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54BDB" w14:textId="77777777" w:rsidR="00C86248" w:rsidRPr="00926083" w:rsidRDefault="0047418F" w:rsidP="00926083">
      <w:pPr>
        <w:pStyle w:val="Title"/>
      </w:pPr>
      <w:r>
        <w:t>Summary of public comment received on proposed changes to the National Health Index system and HISO 10046 – the Consumer Health Identity Standard</w:t>
      </w:r>
    </w:p>
    <w:p w14:paraId="672A6659" w14:textId="77777777" w:rsidR="00C05132" w:rsidRDefault="00C05132" w:rsidP="00A06BE4">
      <w:bookmarkStart w:id="0" w:name="_GoBack"/>
      <w:bookmarkEnd w:id="0"/>
    </w:p>
    <w:p w14:paraId="0A37501D" w14:textId="77777777" w:rsidR="00142954" w:rsidRDefault="00142954" w:rsidP="00142954"/>
    <w:p w14:paraId="5DAB6C7B" w14:textId="77777777" w:rsidR="0017275C" w:rsidRDefault="0017275C" w:rsidP="00142954"/>
    <w:p w14:paraId="02EB378F" w14:textId="77777777" w:rsidR="0017275C" w:rsidRDefault="0017275C" w:rsidP="00142954"/>
    <w:p w14:paraId="6A05A809" w14:textId="77777777" w:rsidR="0017275C" w:rsidRDefault="0017275C" w:rsidP="00142954"/>
    <w:p w14:paraId="5A39BBE3" w14:textId="77777777" w:rsidR="0017275C" w:rsidRPr="00142954" w:rsidRDefault="0017275C" w:rsidP="00142954">
      <w:pPr>
        <w:sectPr w:rsidR="0017275C" w:rsidRPr="00142954" w:rsidSect="005A79E5">
          <w:headerReference w:type="default" r:id="rId11"/>
          <w:footerReference w:type="default" r:id="rId12"/>
          <w:pgSz w:w="11907" w:h="16834" w:code="9"/>
          <w:pgMar w:top="5670" w:right="1134" w:bottom="1134" w:left="1134" w:header="567" w:footer="851" w:gutter="0"/>
          <w:pgNumType w:start="1"/>
          <w:cols w:space="720"/>
        </w:sectPr>
      </w:pPr>
    </w:p>
    <w:p w14:paraId="64107436" w14:textId="77777777" w:rsidR="00A80363" w:rsidRPr="00C05132" w:rsidRDefault="00A80363" w:rsidP="00A63DFF">
      <w:pPr>
        <w:pStyle w:val="Imprint"/>
        <w:spacing w:before="1200"/>
        <w:rPr>
          <w:rFonts w:cs="Segoe UI"/>
        </w:rPr>
      </w:pPr>
      <w:r w:rsidRPr="00C05132">
        <w:rPr>
          <w:rFonts w:cs="Segoe UI"/>
        </w:rPr>
        <w:lastRenderedPageBreak/>
        <w:t xml:space="preserve">Citation: </w:t>
      </w:r>
      <w:r w:rsidR="00442C1C" w:rsidRPr="00C05132">
        <w:rPr>
          <w:rFonts w:cs="Segoe UI"/>
        </w:rPr>
        <w:t xml:space="preserve">Ministry of Health. </w:t>
      </w:r>
      <w:r w:rsidR="0047418F">
        <w:rPr>
          <w:rFonts w:cs="Segoe UI"/>
        </w:rPr>
        <w:t>2018</w:t>
      </w:r>
      <w:r w:rsidR="00442C1C" w:rsidRPr="00C05132">
        <w:rPr>
          <w:rFonts w:cs="Segoe UI"/>
        </w:rPr>
        <w:t xml:space="preserve">. </w:t>
      </w:r>
      <w:r w:rsidR="0047418F">
        <w:rPr>
          <w:rFonts w:cs="Segoe UI"/>
          <w:i/>
        </w:rPr>
        <w:t>Summary of Public Comment received on Proposed Changes to the National Health Index System and HISO 10046 – the Consumer Health Identity Standard</w:t>
      </w:r>
      <w:r w:rsidR="00442C1C" w:rsidRPr="00C05132">
        <w:rPr>
          <w:rFonts w:cs="Segoe UI"/>
        </w:rPr>
        <w:t>. Wellington: Ministry of Health.</w:t>
      </w:r>
    </w:p>
    <w:p w14:paraId="05C28CE4" w14:textId="77777777" w:rsidR="00C86248" w:rsidRDefault="00C86248">
      <w:pPr>
        <w:pStyle w:val="Imprint"/>
      </w:pPr>
      <w:r>
        <w:t xml:space="preserve">Published in </w:t>
      </w:r>
      <w:r w:rsidR="0047418F">
        <w:t>December 2018</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07C651F1" w14:textId="77777777" w:rsidR="00082CD6" w:rsidRPr="009C0F2D" w:rsidRDefault="009A42D5" w:rsidP="00082CD6">
      <w:pPr>
        <w:pStyle w:val="Imprint"/>
      </w:pPr>
      <w:r>
        <w:t xml:space="preserve">ISBN </w:t>
      </w:r>
      <w:r w:rsidR="00F52B0E" w:rsidRPr="00F52B0E">
        <w:t>978-1-98-856841-6</w:t>
      </w:r>
      <w:r>
        <w:t xml:space="preserve"> </w:t>
      </w:r>
      <w:r w:rsidR="00D863D0">
        <w:t>(</w:t>
      </w:r>
      <w:r w:rsidR="00442C1C">
        <w:t>online</w:t>
      </w:r>
      <w:r w:rsidR="00D863D0">
        <w:t>)</w:t>
      </w:r>
      <w:r w:rsidR="00082CD6">
        <w:br/>
      </w:r>
      <w:r w:rsidR="00082CD6" w:rsidRPr="009C0F2D">
        <w:t xml:space="preserve">HP </w:t>
      </w:r>
      <w:r w:rsidR="00F52B0E">
        <w:t>7015</w:t>
      </w:r>
    </w:p>
    <w:p w14:paraId="41C8F396" w14:textId="77777777" w:rsidR="00C86248" w:rsidRDefault="008C64C4" w:rsidP="00A63DFF">
      <w:r>
        <w:rPr>
          <w:noProof/>
          <w:lang w:eastAsia="en-NZ"/>
        </w:rPr>
        <w:drawing>
          <wp:inline distT="0" distB="0" distL="0" distR="0" wp14:anchorId="0E1FAF95" wp14:editId="648F96AC">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7544033E" w14:textId="77777777"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14:paraId="269E26E0" w14:textId="77777777" w:rsidTr="00A63DFF">
        <w:trPr>
          <w:cantSplit/>
        </w:trPr>
        <w:tc>
          <w:tcPr>
            <w:tcW w:w="1526" w:type="dxa"/>
          </w:tcPr>
          <w:p w14:paraId="72A3D3EC"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36B2F5B4" wp14:editId="0A88D894">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744A2EC"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0D0B940D" w14:textId="77777777" w:rsidR="007E74F1" w:rsidRPr="001F45A7" w:rsidRDefault="007E74F1" w:rsidP="00A63DFF"/>
    <w:p w14:paraId="0E27B00A" w14:textId="77777777" w:rsidR="00C86248" w:rsidRDefault="00C86248">
      <w:pPr>
        <w:jc w:val="center"/>
        <w:sectPr w:rsidR="00C86248" w:rsidSect="00C05132">
          <w:footerReference w:type="even" r:id="rId15"/>
          <w:footerReference w:type="default" r:id="rId16"/>
          <w:pgSz w:w="11907" w:h="16834" w:code="9"/>
          <w:pgMar w:top="1701" w:right="2268" w:bottom="1134" w:left="2268" w:header="0" w:footer="0" w:gutter="0"/>
          <w:cols w:space="720"/>
          <w:vAlign w:val="bottom"/>
        </w:sectPr>
      </w:pPr>
    </w:p>
    <w:p w14:paraId="406425CA" w14:textId="77777777" w:rsidR="00C86248" w:rsidRDefault="00C86248" w:rsidP="00025A6F">
      <w:pPr>
        <w:pStyle w:val="IntroHead"/>
      </w:pPr>
      <w:bookmarkStart w:id="1" w:name="_Toc405792991"/>
      <w:bookmarkStart w:id="2" w:name="_Toc405793224"/>
      <w:r>
        <w:lastRenderedPageBreak/>
        <w:t>Contents</w:t>
      </w:r>
      <w:bookmarkEnd w:id="1"/>
      <w:bookmarkEnd w:id="2"/>
    </w:p>
    <w:p w14:paraId="6BBEC9B1" w14:textId="77777777" w:rsidR="00F52B0E" w:rsidRDefault="00F52B0E">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"1-3" \h \z \u </w:instrText>
      </w:r>
      <w:r>
        <w:rPr>
          <w:b/>
        </w:rPr>
        <w:fldChar w:fldCharType="separate"/>
      </w:r>
      <w:hyperlink w:anchor="_Toc533074635" w:history="1">
        <w:r w:rsidRPr="00EE3A24">
          <w:rPr>
            <w:rStyle w:val="Hyperlink"/>
            <w:noProof/>
          </w:rPr>
          <w:t>Summary of public comment received on proposed changes to the National Health Index system and HISO 10046 – the Consumer Health Identity Standard</w:t>
        </w:r>
        <w:r>
          <w:rPr>
            <w:noProof/>
            <w:webHidden/>
          </w:rPr>
          <w:tab/>
        </w:r>
        <w:r>
          <w:rPr>
            <w:noProof/>
            <w:webHidden/>
          </w:rPr>
          <w:fldChar w:fldCharType="begin"/>
        </w:r>
        <w:r>
          <w:rPr>
            <w:noProof/>
            <w:webHidden/>
          </w:rPr>
          <w:instrText xml:space="preserve"> PAGEREF _Toc533074635 \h </w:instrText>
        </w:r>
        <w:r>
          <w:rPr>
            <w:noProof/>
            <w:webHidden/>
          </w:rPr>
        </w:r>
        <w:r>
          <w:rPr>
            <w:noProof/>
            <w:webHidden/>
          </w:rPr>
          <w:fldChar w:fldCharType="separate"/>
        </w:r>
        <w:r>
          <w:rPr>
            <w:noProof/>
            <w:webHidden/>
          </w:rPr>
          <w:t>1</w:t>
        </w:r>
        <w:r>
          <w:rPr>
            <w:noProof/>
            <w:webHidden/>
          </w:rPr>
          <w:fldChar w:fldCharType="end"/>
        </w:r>
      </w:hyperlink>
    </w:p>
    <w:p w14:paraId="31C46866" w14:textId="77777777" w:rsidR="00F52B0E" w:rsidRDefault="007263C0">
      <w:pPr>
        <w:pStyle w:val="TOC2"/>
        <w:rPr>
          <w:rFonts w:asciiTheme="minorHAnsi" w:eastAsiaTheme="minorEastAsia" w:hAnsiTheme="minorHAnsi" w:cstheme="minorBidi"/>
          <w:noProof/>
          <w:szCs w:val="22"/>
          <w:lang w:eastAsia="en-NZ"/>
        </w:rPr>
      </w:pPr>
      <w:hyperlink w:anchor="_Toc533074636" w:history="1">
        <w:r w:rsidR="00F52B0E" w:rsidRPr="00EE3A24">
          <w:rPr>
            <w:rStyle w:val="Hyperlink"/>
            <w:noProof/>
          </w:rPr>
          <w:t xml:space="preserve">Appendix 1 </w:t>
        </w:r>
        <w:r w:rsidR="00F52B0E" w:rsidRPr="00EE3A24">
          <w:rPr>
            <w:rStyle w:val="Hyperlink"/>
            <w:noProof/>
            <w:lang w:val="en" w:eastAsia="en-NZ"/>
          </w:rPr>
          <w:t>Summary of the source and responses received</w:t>
        </w:r>
        <w:r w:rsidR="00F52B0E">
          <w:rPr>
            <w:noProof/>
            <w:webHidden/>
          </w:rPr>
          <w:tab/>
        </w:r>
        <w:r w:rsidR="00F52B0E">
          <w:rPr>
            <w:noProof/>
            <w:webHidden/>
          </w:rPr>
          <w:fldChar w:fldCharType="begin"/>
        </w:r>
        <w:r w:rsidR="00F52B0E">
          <w:rPr>
            <w:noProof/>
            <w:webHidden/>
          </w:rPr>
          <w:instrText xml:space="preserve"> PAGEREF _Toc533074636 \h </w:instrText>
        </w:r>
        <w:r w:rsidR="00F52B0E">
          <w:rPr>
            <w:noProof/>
            <w:webHidden/>
          </w:rPr>
        </w:r>
        <w:r w:rsidR="00F52B0E">
          <w:rPr>
            <w:noProof/>
            <w:webHidden/>
          </w:rPr>
          <w:fldChar w:fldCharType="separate"/>
        </w:r>
        <w:r w:rsidR="00F52B0E">
          <w:rPr>
            <w:noProof/>
            <w:webHidden/>
          </w:rPr>
          <w:t>3</w:t>
        </w:r>
        <w:r w:rsidR="00F52B0E">
          <w:rPr>
            <w:noProof/>
            <w:webHidden/>
          </w:rPr>
          <w:fldChar w:fldCharType="end"/>
        </w:r>
      </w:hyperlink>
    </w:p>
    <w:p w14:paraId="3E875295" w14:textId="77777777" w:rsidR="00F52B0E" w:rsidRDefault="007263C0">
      <w:pPr>
        <w:pStyle w:val="TOC2"/>
        <w:rPr>
          <w:rFonts w:asciiTheme="minorHAnsi" w:eastAsiaTheme="minorEastAsia" w:hAnsiTheme="minorHAnsi" w:cstheme="minorBidi"/>
          <w:noProof/>
          <w:szCs w:val="22"/>
          <w:lang w:eastAsia="en-NZ"/>
        </w:rPr>
      </w:pPr>
      <w:hyperlink w:anchor="_Toc533074637" w:history="1">
        <w:r w:rsidR="00F52B0E" w:rsidRPr="00EE3A24">
          <w:rPr>
            <w:rStyle w:val="Hyperlink"/>
            <w:noProof/>
          </w:rPr>
          <w:t xml:space="preserve">Appendix 2: </w:t>
        </w:r>
        <w:r w:rsidR="00F52B0E" w:rsidRPr="00EE3A24">
          <w:rPr>
            <w:rStyle w:val="Hyperlink"/>
            <w:noProof/>
            <w:lang w:val="en" w:eastAsia="en-NZ"/>
          </w:rPr>
          <w:t>Summary of responses received by individual topic</w:t>
        </w:r>
        <w:r w:rsidR="00F52B0E">
          <w:rPr>
            <w:noProof/>
            <w:webHidden/>
          </w:rPr>
          <w:tab/>
        </w:r>
        <w:r w:rsidR="00F52B0E">
          <w:rPr>
            <w:noProof/>
            <w:webHidden/>
          </w:rPr>
          <w:fldChar w:fldCharType="begin"/>
        </w:r>
        <w:r w:rsidR="00F52B0E">
          <w:rPr>
            <w:noProof/>
            <w:webHidden/>
          </w:rPr>
          <w:instrText xml:space="preserve"> PAGEREF _Toc533074637 \h </w:instrText>
        </w:r>
        <w:r w:rsidR="00F52B0E">
          <w:rPr>
            <w:noProof/>
            <w:webHidden/>
          </w:rPr>
        </w:r>
        <w:r w:rsidR="00F52B0E">
          <w:rPr>
            <w:noProof/>
            <w:webHidden/>
          </w:rPr>
          <w:fldChar w:fldCharType="separate"/>
        </w:r>
        <w:r w:rsidR="00F52B0E">
          <w:rPr>
            <w:noProof/>
            <w:webHidden/>
          </w:rPr>
          <w:t>4</w:t>
        </w:r>
        <w:r w:rsidR="00F52B0E">
          <w:rPr>
            <w:noProof/>
            <w:webHidden/>
          </w:rPr>
          <w:fldChar w:fldCharType="end"/>
        </w:r>
      </w:hyperlink>
    </w:p>
    <w:p w14:paraId="3D0929ED" w14:textId="77777777" w:rsidR="00F52B0E" w:rsidRDefault="007263C0">
      <w:pPr>
        <w:pStyle w:val="TOC3"/>
        <w:rPr>
          <w:rFonts w:asciiTheme="minorHAnsi" w:eastAsiaTheme="minorEastAsia" w:hAnsiTheme="minorHAnsi" w:cstheme="minorBidi"/>
          <w:noProof/>
          <w:szCs w:val="22"/>
          <w:lang w:eastAsia="en-NZ"/>
        </w:rPr>
      </w:pPr>
      <w:hyperlink w:anchor="_Toc533074638" w:history="1">
        <w:r w:rsidR="00F52B0E" w:rsidRPr="00EE3A24">
          <w:rPr>
            <w:rStyle w:val="Hyperlink"/>
            <w:noProof/>
          </w:rPr>
          <w:t>#1: NHI numbering extension – as originally published</w:t>
        </w:r>
        <w:r w:rsidR="00F52B0E">
          <w:rPr>
            <w:noProof/>
            <w:webHidden/>
          </w:rPr>
          <w:tab/>
        </w:r>
        <w:r w:rsidR="00F52B0E">
          <w:rPr>
            <w:noProof/>
            <w:webHidden/>
          </w:rPr>
          <w:fldChar w:fldCharType="begin"/>
        </w:r>
        <w:r w:rsidR="00F52B0E">
          <w:rPr>
            <w:noProof/>
            <w:webHidden/>
          </w:rPr>
          <w:instrText xml:space="preserve"> PAGEREF _Toc533074638 \h </w:instrText>
        </w:r>
        <w:r w:rsidR="00F52B0E">
          <w:rPr>
            <w:noProof/>
            <w:webHidden/>
          </w:rPr>
        </w:r>
        <w:r w:rsidR="00F52B0E">
          <w:rPr>
            <w:noProof/>
            <w:webHidden/>
          </w:rPr>
          <w:fldChar w:fldCharType="separate"/>
        </w:r>
        <w:r w:rsidR="00F52B0E">
          <w:rPr>
            <w:noProof/>
            <w:webHidden/>
          </w:rPr>
          <w:t>4</w:t>
        </w:r>
        <w:r w:rsidR="00F52B0E">
          <w:rPr>
            <w:noProof/>
            <w:webHidden/>
          </w:rPr>
          <w:fldChar w:fldCharType="end"/>
        </w:r>
      </w:hyperlink>
    </w:p>
    <w:p w14:paraId="387A7309" w14:textId="77777777" w:rsidR="00F52B0E" w:rsidRDefault="007263C0">
      <w:pPr>
        <w:pStyle w:val="TOC3"/>
        <w:rPr>
          <w:rFonts w:asciiTheme="minorHAnsi" w:eastAsiaTheme="minorEastAsia" w:hAnsiTheme="minorHAnsi" w:cstheme="minorBidi"/>
          <w:noProof/>
          <w:szCs w:val="22"/>
          <w:lang w:eastAsia="en-NZ"/>
        </w:rPr>
      </w:pPr>
      <w:hyperlink w:anchor="_Toc533074639" w:history="1">
        <w:r w:rsidR="00F52B0E" w:rsidRPr="00EE3A24">
          <w:rPr>
            <w:rStyle w:val="Hyperlink"/>
            <w:noProof/>
          </w:rPr>
          <w:t>#2: Biological sex at birth – as originally published</w:t>
        </w:r>
        <w:r w:rsidR="00F52B0E">
          <w:rPr>
            <w:noProof/>
            <w:webHidden/>
          </w:rPr>
          <w:tab/>
        </w:r>
        <w:r w:rsidR="00F52B0E">
          <w:rPr>
            <w:noProof/>
            <w:webHidden/>
          </w:rPr>
          <w:fldChar w:fldCharType="begin"/>
        </w:r>
        <w:r w:rsidR="00F52B0E">
          <w:rPr>
            <w:noProof/>
            <w:webHidden/>
          </w:rPr>
          <w:instrText xml:space="preserve"> PAGEREF _Toc533074639 \h </w:instrText>
        </w:r>
        <w:r w:rsidR="00F52B0E">
          <w:rPr>
            <w:noProof/>
            <w:webHidden/>
          </w:rPr>
        </w:r>
        <w:r w:rsidR="00F52B0E">
          <w:rPr>
            <w:noProof/>
            <w:webHidden/>
          </w:rPr>
          <w:fldChar w:fldCharType="separate"/>
        </w:r>
        <w:r w:rsidR="00F52B0E">
          <w:rPr>
            <w:noProof/>
            <w:webHidden/>
          </w:rPr>
          <w:t>5</w:t>
        </w:r>
        <w:r w:rsidR="00F52B0E">
          <w:rPr>
            <w:noProof/>
            <w:webHidden/>
          </w:rPr>
          <w:fldChar w:fldCharType="end"/>
        </w:r>
      </w:hyperlink>
    </w:p>
    <w:p w14:paraId="08956D3A" w14:textId="77777777" w:rsidR="00F52B0E" w:rsidRDefault="007263C0">
      <w:pPr>
        <w:pStyle w:val="TOC3"/>
        <w:rPr>
          <w:rFonts w:asciiTheme="minorHAnsi" w:eastAsiaTheme="minorEastAsia" w:hAnsiTheme="minorHAnsi" w:cstheme="minorBidi"/>
          <w:noProof/>
          <w:szCs w:val="22"/>
          <w:lang w:eastAsia="en-NZ"/>
        </w:rPr>
      </w:pPr>
      <w:hyperlink w:anchor="_Toc533074640" w:history="1">
        <w:r w:rsidR="00F52B0E" w:rsidRPr="00EE3A24">
          <w:rPr>
            <w:rStyle w:val="Hyperlink"/>
            <w:noProof/>
          </w:rPr>
          <w:t>#3: Gender identity – as originally published</w:t>
        </w:r>
        <w:r w:rsidR="00F52B0E">
          <w:rPr>
            <w:noProof/>
            <w:webHidden/>
          </w:rPr>
          <w:tab/>
        </w:r>
        <w:r w:rsidR="00F52B0E">
          <w:rPr>
            <w:noProof/>
            <w:webHidden/>
          </w:rPr>
          <w:fldChar w:fldCharType="begin"/>
        </w:r>
        <w:r w:rsidR="00F52B0E">
          <w:rPr>
            <w:noProof/>
            <w:webHidden/>
          </w:rPr>
          <w:instrText xml:space="preserve"> PAGEREF _Toc533074640 \h </w:instrText>
        </w:r>
        <w:r w:rsidR="00F52B0E">
          <w:rPr>
            <w:noProof/>
            <w:webHidden/>
          </w:rPr>
        </w:r>
        <w:r w:rsidR="00F52B0E">
          <w:rPr>
            <w:noProof/>
            <w:webHidden/>
          </w:rPr>
          <w:fldChar w:fldCharType="separate"/>
        </w:r>
        <w:r w:rsidR="00F52B0E">
          <w:rPr>
            <w:noProof/>
            <w:webHidden/>
          </w:rPr>
          <w:t>6</w:t>
        </w:r>
        <w:r w:rsidR="00F52B0E">
          <w:rPr>
            <w:noProof/>
            <w:webHidden/>
          </w:rPr>
          <w:fldChar w:fldCharType="end"/>
        </w:r>
      </w:hyperlink>
    </w:p>
    <w:p w14:paraId="67B3B2A9" w14:textId="77777777" w:rsidR="00F52B0E" w:rsidRDefault="007263C0">
      <w:pPr>
        <w:pStyle w:val="TOC3"/>
        <w:rPr>
          <w:rFonts w:asciiTheme="minorHAnsi" w:eastAsiaTheme="minorEastAsia" w:hAnsiTheme="minorHAnsi" w:cstheme="minorBidi"/>
          <w:noProof/>
          <w:szCs w:val="22"/>
          <w:lang w:eastAsia="en-NZ"/>
        </w:rPr>
      </w:pPr>
      <w:hyperlink w:anchor="_Toc533074641" w:history="1">
        <w:r w:rsidR="00F52B0E" w:rsidRPr="00EE3A24">
          <w:rPr>
            <w:rStyle w:val="Hyperlink"/>
            <w:noProof/>
          </w:rPr>
          <w:t>#4: Sexual orientation – as originally published</w:t>
        </w:r>
        <w:r w:rsidR="00F52B0E">
          <w:rPr>
            <w:noProof/>
            <w:webHidden/>
          </w:rPr>
          <w:tab/>
        </w:r>
        <w:r w:rsidR="00F52B0E">
          <w:rPr>
            <w:noProof/>
            <w:webHidden/>
          </w:rPr>
          <w:fldChar w:fldCharType="begin"/>
        </w:r>
        <w:r w:rsidR="00F52B0E">
          <w:rPr>
            <w:noProof/>
            <w:webHidden/>
          </w:rPr>
          <w:instrText xml:space="preserve"> PAGEREF _Toc533074641 \h </w:instrText>
        </w:r>
        <w:r w:rsidR="00F52B0E">
          <w:rPr>
            <w:noProof/>
            <w:webHidden/>
          </w:rPr>
        </w:r>
        <w:r w:rsidR="00F52B0E">
          <w:rPr>
            <w:noProof/>
            <w:webHidden/>
          </w:rPr>
          <w:fldChar w:fldCharType="separate"/>
        </w:r>
        <w:r w:rsidR="00F52B0E">
          <w:rPr>
            <w:noProof/>
            <w:webHidden/>
          </w:rPr>
          <w:t>7</w:t>
        </w:r>
        <w:r w:rsidR="00F52B0E">
          <w:rPr>
            <w:noProof/>
            <w:webHidden/>
          </w:rPr>
          <w:fldChar w:fldCharType="end"/>
        </w:r>
      </w:hyperlink>
    </w:p>
    <w:p w14:paraId="79C94823" w14:textId="77777777" w:rsidR="00F52B0E" w:rsidRDefault="007263C0">
      <w:pPr>
        <w:pStyle w:val="TOC3"/>
        <w:rPr>
          <w:rFonts w:asciiTheme="minorHAnsi" w:eastAsiaTheme="minorEastAsia" w:hAnsiTheme="minorHAnsi" w:cstheme="minorBidi"/>
          <w:noProof/>
          <w:szCs w:val="22"/>
          <w:lang w:eastAsia="en-NZ"/>
        </w:rPr>
      </w:pPr>
      <w:hyperlink w:anchor="_Toc533074642" w:history="1">
        <w:r w:rsidR="00F52B0E" w:rsidRPr="00EE3A24">
          <w:rPr>
            <w:rStyle w:val="Hyperlink"/>
            <w:noProof/>
          </w:rPr>
          <w:t>#5: Ethnicity – as originally published</w:t>
        </w:r>
        <w:r w:rsidR="00F52B0E">
          <w:rPr>
            <w:noProof/>
            <w:webHidden/>
          </w:rPr>
          <w:tab/>
        </w:r>
        <w:r w:rsidR="00F52B0E">
          <w:rPr>
            <w:noProof/>
            <w:webHidden/>
          </w:rPr>
          <w:fldChar w:fldCharType="begin"/>
        </w:r>
        <w:r w:rsidR="00F52B0E">
          <w:rPr>
            <w:noProof/>
            <w:webHidden/>
          </w:rPr>
          <w:instrText xml:space="preserve"> PAGEREF _Toc533074642 \h </w:instrText>
        </w:r>
        <w:r w:rsidR="00F52B0E">
          <w:rPr>
            <w:noProof/>
            <w:webHidden/>
          </w:rPr>
        </w:r>
        <w:r w:rsidR="00F52B0E">
          <w:rPr>
            <w:noProof/>
            <w:webHidden/>
          </w:rPr>
          <w:fldChar w:fldCharType="separate"/>
        </w:r>
        <w:r w:rsidR="00F52B0E">
          <w:rPr>
            <w:noProof/>
            <w:webHidden/>
          </w:rPr>
          <w:t>8</w:t>
        </w:r>
        <w:r w:rsidR="00F52B0E">
          <w:rPr>
            <w:noProof/>
            <w:webHidden/>
          </w:rPr>
          <w:fldChar w:fldCharType="end"/>
        </w:r>
      </w:hyperlink>
    </w:p>
    <w:p w14:paraId="04EC4476" w14:textId="77777777" w:rsidR="00F52B0E" w:rsidRDefault="007263C0">
      <w:pPr>
        <w:pStyle w:val="TOC3"/>
        <w:rPr>
          <w:rFonts w:asciiTheme="minorHAnsi" w:eastAsiaTheme="minorEastAsia" w:hAnsiTheme="minorHAnsi" w:cstheme="minorBidi"/>
          <w:noProof/>
          <w:szCs w:val="22"/>
          <w:lang w:eastAsia="en-NZ"/>
        </w:rPr>
      </w:pPr>
      <w:hyperlink w:anchor="_Toc533074643" w:history="1">
        <w:r w:rsidR="00F52B0E" w:rsidRPr="00EE3A24">
          <w:rPr>
            <w:rStyle w:val="Hyperlink"/>
            <w:noProof/>
          </w:rPr>
          <w:t>#6: Country code – as originally published</w:t>
        </w:r>
        <w:r w:rsidR="00F52B0E">
          <w:rPr>
            <w:noProof/>
            <w:webHidden/>
          </w:rPr>
          <w:tab/>
        </w:r>
        <w:r w:rsidR="00F52B0E">
          <w:rPr>
            <w:noProof/>
            <w:webHidden/>
          </w:rPr>
          <w:fldChar w:fldCharType="begin"/>
        </w:r>
        <w:r w:rsidR="00F52B0E">
          <w:rPr>
            <w:noProof/>
            <w:webHidden/>
          </w:rPr>
          <w:instrText xml:space="preserve"> PAGEREF _Toc533074643 \h </w:instrText>
        </w:r>
        <w:r w:rsidR="00F52B0E">
          <w:rPr>
            <w:noProof/>
            <w:webHidden/>
          </w:rPr>
        </w:r>
        <w:r w:rsidR="00F52B0E">
          <w:rPr>
            <w:noProof/>
            <w:webHidden/>
          </w:rPr>
          <w:fldChar w:fldCharType="separate"/>
        </w:r>
        <w:r w:rsidR="00F52B0E">
          <w:rPr>
            <w:noProof/>
            <w:webHidden/>
          </w:rPr>
          <w:t>9</w:t>
        </w:r>
        <w:r w:rsidR="00F52B0E">
          <w:rPr>
            <w:noProof/>
            <w:webHidden/>
          </w:rPr>
          <w:fldChar w:fldCharType="end"/>
        </w:r>
      </w:hyperlink>
    </w:p>
    <w:p w14:paraId="4C9C8C43" w14:textId="77777777" w:rsidR="00F52B0E" w:rsidRDefault="007263C0">
      <w:pPr>
        <w:pStyle w:val="TOC3"/>
        <w:rPr>
          <w:rFonts w:asciiTheme="minorHAnsi" w:eastAsiaTheme="minorEastAsia" w:hAnsiTheme="minorHAnsi" w:cstheme="minorBidi"/>
          <w:noProof/>
          <w:szCs w:val="22"/>
          <w:lang w:eastAsia="en-NZ"/>
        </w:rPr>
      </w:pPr>
      <w:hyperlink w:anchor="_Toc533074644" w:history="1">
        <w:r w:rsidR="00F52B0E" w:rsidRPr="00EE3A24">
          <w:rPr>
            <w:rStyle w:val="Hyperlink"/>
            <w:noProof/>
          </w:rPr>
          <w:t>#7: Language code – as originally published</w:t>
        </w:r>
        <w:r w:rsidR="00F52B0E">
          <w:rPr>
            <w:noProof/>
            <w:webHidden/>
          </w:rPr>
          <w:tab/>
        </w:r>
        <w:r w:rsidR="00F52B0E">
          <w:rPr>
            <w:noProof/>
            <w:webHidden/>
          </w:rPr>
          <w:fldChar w:fldCharType="begin"/>
        </w:r>
        <w:r w:rsidR="00F52B0E">
          <w:rPr>
            <w:noProof/>
            <w:webHidden/>
          </w:rPr>
          <w:instrText xml:space="preserve"> PAGEREF _Toc533074644 \h </w:instrText>
        </w:r>
        <w:r w:rsidR="00F52B0E">
          <w:rPr>
            <w:noProof/>
            <w:webHidden/>
          </w:rPr>
        </w:r>
        <w:r w:rsidR="00F52B0E">
          <w:rPr>
            <w:noProof/>
            <w:webHidden/>
          </w:rPr>
          <w:fldChar w:fldCharType="separate"/>
        </w:r>
        <w:r w:rsidR="00F52B0E">
          <w:rPr>
            <w:noProof/>
            <w:webHidden/>
          </w:rPr>
          <w:t>10</w:t>
        </w:r>
        <w:r w:rsidR="00F52B0E">
          <w:rPr>
            <w:noProof/>
            <w:webHidden/>
          </w:rPr>
          <w:fldChar w:fldCharType="end"/>
        </w:r>
      </w:hyperlink>
    </w:p>
    <w:p w14:paraId="66707E77" w14:textId="77777777" w:rsidR="00F52B0E" w:rsidRDefault="007263C0">
      <w:pPr>
        <w:pStyle w:val="TOC3"/>
        <w:rPr>
          <w:rFonts w:asciiTheme="minorHAnsi" w:eastAsiaTheme="minorEastAsia" w:hAnsiTheme="minorHAnsi" w:cstheme="minorBidi"/>
          <w:noProof/>
          <w:szCs w:val="22"/>
          <w:lang w:eastAsia="en-NZ"/>
        </w:rPr>
      </w:pPr>
      <w:hyperlink w:anchor="_Toc533074645" w:history="1">
        <w:r w:rsidR="00F52B0E" w:rsidRPr="00EE3A24">
          <w:rPr>
            <w:rStyle w:val="Hyperlink"/>
            <w:noProof/>
          </w:rPr>
          <w:t>#8: Iwi classification – as originally published</w:t>
        </w:r>
        <w:r w:rsidR="00F52B0E">
          <w:rPr>
            <w:noProof/>
            <w:webHidden/>
          </w:rPr>
          <w:tab/>
        </w:r>
        <w:r w:rsidR="00F52B0E">
          <w:rPr>
            <w:noProof/>
            <w:webHidden/>
          </w:rPr>
          <w:fldChar w:fldCharType="begin"/>
        </w:r>
        <w:r w:rsidR="00F52B0E">
          <w:rPr>
            <w:noProof/>
            <w:webHidden/>
          </w:rPr>
          <w:instrText xml:space="preserve"> PAGEREF _Toc533074645 \h </w:instrText>
        </w:r>
        <w:r w:rsidR="00F52B0E">
          <w:rPr>
            <w:noProof/>
            <w:webHidden/>
          </w:rPr>
        </w:r>
        <w:r w:rsidR="00F52B0E">
          <w:rPr>
            <w:noProof/>
            <w:webHidden/>
          </w:rPr>
          <w:fldChar w:fldCharType="separate"/>
        </w:r>
        <w:r w:rsidR="00F52B0E">
          <w:rPr>
            <w:noProof/>
            <w:webHidden/>
          </w:rPr>
          <w:t>11</w:t>
        </w:r>
        <w:r w:rsidR="00F52B0E">
          <w:rPr>
            <w:noProof/>
            <w:webHidden/>
          </w:rPr>
          <w:fldChar w:fldCharType="end"/>
        </w:r>
      </w:hyperlink>
    </w:p>
    <w:p w14:paraId="60993CA4" w14:textId="77777777" w:rsidR="00F52B0E" w:rsidRDefault="007263C0">
      <w:pPr>
        <w:pStyle w:val="TOC3"/>
        <w:rPr>
          <w:rFonts w:asciiTheme="minorHAnsi" w:eastAsiaTheme="minorEastAsia" w:hAnsiTheme="minorHAnsi" w:cstheme="minorBidi"/>
          <w:noProof/>
          <w:szCs w:val="22"/>
          <w:lang w:eastAsia="en-NZ"/>
        </w:rPr>
      </w:pPr>
      <w:hyperlink w:anchor="_Toc533074646" w:history="1">
        <w:r w:rsidR="00F52B0E" w:rsidRPr="00EE3A24">
          <w:rPr>
            <w:rStyle w:val="Hyperlink"/>
            <w:noProof/>
          </w:rPr>
          <w:t>#9: Disability status – as originally published</w:t>
        </w:r>
        <w:r w:rsidR="00F52B0E">
          <w:rPr>
            <w:noProof/>
            <w:webHidden/>
          </w:rPr>
          <w:tab/>
        </w:r>
        <w:r w:rsidR="00F52B0E">
          <w:rPr>
            <w:noProof/>
            <w:webHidden/>
          </w:rPr>
          <w:fldChar w:fldCharType="begin"/>
        </w:r>
        <w:r w:rsidR="00F52B0E">
          <w:rPr>
            <w:noProof/>
            <w:webHidden/>
          </w:rPr>
          <w:instrText xml:space="preserve"> PAGEREF _Toc533074646 \h </w:instrText>
        </w:r>
        <w:r w:rsidR="00F52B0E">
          <w:rPr>
            <w:noProof/>
            <w:webHidden/>
          </w:rPr>
        </w:r>
        <w:r w:rsidR="00F52B0E">
          <w:rPr>
            <w:noProof/>
            <w:webHidden/>
          </w:rPr>
          <w:fldChar w:fldCharType="separate"/>
        </w:r>
        <w:r w:rsidR="00F52B0E">
          <w:rPr>
            <w:noProof/>
            <w:webHidden/>
          </w:rPr>
          <w:t>12</w:t>
        </w:r>
        <w:r w:rsidR="00F52B0E">
          <w:rPr>
            <w:noProof/>
            <w:webHidden/>
          </w:rPr>
          <w:fldChar w:fldCharType="end"/>
        </w:r>
      </w:hyperlink>
    </w:p>
    <w:p w14:paraId="5B497B94" w14:textId="77777777" w:rsidR="00F52B0E" w:rsidRDefault="007263C0">
      <w:pPr>
        <w:pStyle w:val="TOC3"/>
        <w:rPr>
          <w:rFonts w:asciiTheme="minorHAnsi" w:eastAsiaTheme="minorEastAsia" w:hAnsiTheme="minorHAnsi" w:cstheme="minorBidi"/>
          <w:noProof/>
          <w:szCs w:val="22"/>
          <w:lang w:eastAsia="en-NZ"/>
        </w:rPr>
      </w:pPr>
      <w:hyperlink w:anchor="_Toc533074647" w:history="1">
        <w:r w:rsidR="00F52B0E" w:rsidRPr="00EE3A24">
          <w:rPr>
            <w:rStyle w:val="Hyperlink"/>
            <w:noProof/>
          </w:rPr>
          <w:t>#10: Residency status – as originally published</w:t>
        </w:r>
        <w:r w:rsidR="00F52B0E">
          <w:rPr>
            <w:noProof/>
            <w:webHidden/>
          </w:rPr>
          <w:tab/>
        </w:r>
        <w:r w:rsidR="00F52B0E">
          <w:rPr>
            <w:noProof/>
            <w:webHidden/>
          </w:rPr>
          <w:fldChar w:fldCharType="begin"/>
        </w:r>
        <w:r w:rsidR="00F52B0E">
          <w:rPr>
            <w:noProof/>
            <w:webHidden/>
          </w:rPr>
          <w:instrText xml:space="preserve"> PAGEREF _Toc533074647 \h </w:instrText>
        </w:r>
        <w:r w:rsidR="00F52B0E">
          <w:rPr>
            <w:noProof/>
            <w:webHidden/>
          </w:rPr>
        </w:r>
        <w:r w:rsidR="00F52B0E">
          <w:rPr>
            <w:noProof/>
            <w:webHidden/>
          </w:rPr>
          <w:fldChar w:fldCharType="separate"/>
        </w:r>
        <w:r w:rsidR="00F52B0E">
          <w:rPr>
            <w:noProof/>
            <w:webHidden/>
          </w:rPr>
          <w:t>13</w:t>
        </w:r>
        <w:r w:rsidR="00F52B0E">
          <w:rPr>
            <w:noProof/>
            <w:webHidden/>
          </w:rPr>
          <w:fldChar w:fldCharType="end"/>
        </w:r>
      </w:hyperlink>
    </w:p>
    <w:p w14:paraId="21FFCC36" w14:textId="77777777" w:rsidR="00F52B0E" w:rsidRDefault="007263C0">
      <w:pPr>
        <w:pStyle w:val="TOC3"/>
        <w:rPr>
          <w:rFonts w:asciiTheme="minorHAnsi" w:eastAsiaTheme="minorEastAsia" w:hAnsiTheme="minorHAnsi" w:cstheme="minorBidi"/>
          <w:noProof/>
          <w:szCs w:val="22"/>
          <w:lang w:eastAsia="en-NZ"/>
        </w:rPr>
      </w:pPr>
      <w:hyperlink w:anchor="_Toc533074648" w:history="1">
        <w:r w:rsidR="00F52B0E" w:rsidRPr="00EE3A24">
          <w:rPr>
            <w:rStyle w:val="Hyperlink"/>
            <w:noProof/>
          </w:rPr>
          <w:t>#11: Opt-out status indicator – as originally published</w:t>
        </w:r>
        <w:r w:rsidR="00F52B0E">
          <w:rPr>
            <w:noProof/>
            <w:webHidden/>
          </w:rPr>
          <w:tab/>
        </w:r>
        <w:r w:rsidR="00F52B0E">
          <w:rPr>
            <w:noProof/>
            <w:webHidden/>
          </w:rPr>
          <w:fldChar w:fldCharType="begin"/>
        </w:r>
        <w:r w:rsidR="00F52B0E">
          <w:rPr>
            <w:noProof/>
            <w:webHidden/>
          </w:rPr>
          <w:instrText xml:space="preserve"> PAGEREF _Toc533074648 \h </w:instrText>
        </w:r>
        <w:r w:rsidR="00F52B0E">
          <w:rPr>
            <w:noProof/>
            <w:webHidden/>
          </w:rPr>
        </w:r>
        <w:r w:rsidR="00F52B0E">
          <w:rPr>
            <w:noProof/>
            <w:webHidden/>
          </w:rPr>
          <w:fldChar w:fldCharType="separate"/>
        </w:r>
        <w:r w:rsidR="00F52B0E">
          <w:rPr>
            <w:noProof/>
            <w:webHidden/>
          </w:rPr>
          <w:t>14</w:t>
        </w:r>
        <w:r w:rsidR="00F52B0E">
          <w:rPr>
            <w:noProof/>
            <w:webHidden/>
          </w:rPr>
          <w:fldChar w:fldCharType="end"/>
        </w:r>
      </w:hyperlink>
    </w:p>
    <w:p w14:paraId="1DD435CE" w14:textId="77777777" w:rsidR="00F52B0E" w:rsidRDefault="007263C0">
      <w:pPr>
        <w:pStyle w:val="TOC3"/>
        <w:rPr>
          <w:rFonts w:asciiTheme="minorHAnsi" w:eastAsiaTheme="minorEastAsia" w:hAnsiTheme="minorHAnsi" w:cstheme="minorBidi"/>
          <w:noProof/>
          <w:szCs w:val="22"/>
          <w:lang w:eastAsia="en-NZ"/>
        </w:rPr>
      </w:pPr>
      <w:hyperlink w:anchor="_Toc533074649" w:history="1">
        <w:r w:rsidR="00F52B0E" w:rsidRPr="00EE3A24">
          <w:rPr>
            <w:rStyle w:val="Hyperlink"/>
            <w:noProof/>
          </w:rPr>
          <w:t>#12: Delegation rights – general – as originally published</w:t>
        </w:r>
        <w:r w:rsidR="00F52B0E">
          <w:rPr>
            <w:noProof/>
            <w:webHidden/>
          </w:rPr>
          <w:tab/>
        </w:r>
        <w:r w:rsidR="00F52B0E">
          <w:rPr>
            <w:noProof/>
            <w:webHidden/>
          </w:rPr>
          <w:fldChar w:fldCharType="begin"/>
        </w:r>
        <w:r w:rsidR="00F52B0E">
          <w:rPr>
            <w:noProof/>
            <w:webHidden/>
          </w:rPr>
          <w:instrText xml:space="preserve"> PAGEREF _Toc533074649 \h </w:instrText>
        </w:r>
        <w:r w:rsidR="00F52B0E">
          <w:rPr>
            <w:noProof/>
            <w:webHidden/>
          </w:rPr>
        </w:r>
        <w:r w:rsidR="00F52B0E">
          <w:rPr>
            <w:noProof/>
            <w:webHidden/>
          </w:rPr>
          <w:fldChar w:fldCharType="separate"/>
        </w:r>
        <w:r w:rsidR="00F52B0E">
          <w:rPr>
            <w:noProof/>
            <w:webHidden/>
          </w:rPr>
          <w:t>15</w:t>
        </w:r>
        <w:r w:rsidR="00F52B0E">
          <w:rPr>
            <w:noProof/>
            <w:webHidden/>
          </w:rPr>
          <w:fldChar w:fldCharType="end"/>
        </w:r>
      </w:hyperlink>
    </w:p>
    <w:p w14:paraId="58C663CC" w14:textId="77777777" w:rsidR="00F52B0E" w:rsidRDefault="007263C0">
      <w:pPr>
        <w:pStyle w:val="TOC3"/>
        <w:rPr>
          <w:rFonts w:asciiTheme="minorHAnsi" w:eastAsiaTheme="minorEastAsia" w:hAnsiTheme="minorHAnsi" w:cstheme="minorBidi"/>
          <w:noProof/>
          <w:szCs w:val="22"/>
          <w:lang w:eastAsia="en-NZ"/>
        </w:rPr>
      </w:pPr>
      <w:hyperlink w:anchor="_Toc533074650" w:history="1">
        <w:r w:rsidR="00F52B0E" w:rsidRPr="00EE3A24">
          <w:rPr>
            <w:rStyle w:val="Hyperlink"/>
            <w:noProof/>
          </w:rPr>
          <w:t>#13: Delegation rights – advanced care planning – as originally published</w:t>
        </w:r>
        <w:r w:rsidR="00F52B0E">
          <w:rPr>
            <w:noProof/>
            <w:webHidden/>
          </w:rPr>
          <w:tab/>
        </w:r>
        <w:r w:rsidR="00F52B0E">
          <w:rPr>
            <w:noProof/>
            <w:webHidden/>
          </w:rPr>
          <w:fldChar w:fldCharType="begin"/>
        </w:r>
        <w:r w:rsidR="00F52B0E">
          <w:rPr>
            <w:noProof/>
            <w:webHidden/>
          </w:rPr>
          <w:instrText xml:space="preserve"> PAGEREF _Toc533074650 \h </w:instrText>
        </w:r>
        <w:r w:rsidR="00F52B0E">
          <w:rPr>
            <w:noProof/>
            <w:webHidden/>
          </w:rPr>
        </w:r>
        <w:r w:rsidR="00F52B0E">
          <w:rPr>
            <w:noProof/>
            <w:webHidden/>
          </w:rPr>
          <w:fldChar w:fldCharType="separate"/>
        </w:r>
        <w:r w:rsidR="00F52B0E">
          <w:rPr>
            <w:noProof/>
            <w:webHidden/>
          </w:rPr>
          <w:t>16</w:t>
        </w:r>
        <w:r w:rsidR="00F52B0E">
          <w:rPr>
            <w:noProof/>
            <w:webHidden/>
          </w:rPr>
          <w:fldChar w:fldCharType="end"/>
        </w:r>
      </w:hyperlink>
    </w:p>
    <w:p w14:paraId="1DC5FD39" w14:textId="77777777" w:rsidR="00F52B0E" w:rsidRDefault="007263C0">
      <w:pPr>
        <w:pStyle w:val="TOC3"/>
        <w:rPr>
          <w:rFonts w:asciiTheme="minorHAnsi" w:eastAsiaTheme="minorEastAsia" w:hAnsiTheme="minorHAnsi" w:cstheme="minorBidi"/>
          <w:noProof/>
          <w:szCs w:val="22"/>
          <w:lang w:eastAsia="en-NZ"/>
        </w:rPr>
      </w:pPr>
      <w:hyperlink w:anchor="_Toc533074651" w:history="1">
        <w:r w:rsidR="00F52B0E" w:rsidRPr="00EE3A24">
          <w:rPr>
            <w:rStyle w:val="Hyperlink"/>
            <w:noProof/>
          </w:rPr>
          <w:t>#14: Cook Islands, Niue, and Tokelau NHI cross reference – as originally published</w:t>
        </w:r>
        <w:r w:rsidR="00F52B0E">
          <w:rPr>
            <w:noProof/>
            <w:webHidden/>
          </w:rPr>
          <w:tab/>
        </w:r>
        <w:r w:rsidR="00F52B0E">
          <w:rPr>
            <w:noProof/>
            <w:webHidden/>
          </w:rPr>
          <w:fldChar w:fldCharType="begin"/>
        </w:r>
        <w:r w:rsidR="00F52B0E">
          <w:rPr>
            <w:noProof/>
            <w:webHidden/>
          </w:rPr>
          <w:instrText xml:space="preserve"> PAGEREF _Toc533074651 \h </w:instrText>
        </w:r>
        <w:r w:rsidR="00F52B0E">
          <w:rPr>
            <w:noProof/>
            <w:webHidden/>
          </w:rPr>
        </w:r>
        <w:r w:rsidR="00F52B0E">
          <w:rPr>
            <w:noProof/>
            <w:webHidden/>
          </w:rPr>
          <w:fldChar w:fldCharType="separate"/>
        </w:r>
        <w:r w:rsidR="00F52B0E">
          <w:rPr>
            <w:noProof/>
            <w:webHidden/>
          </w:rPr>
          <w:t>17</w:t>
        </w:r>
        <w:r w:rsidR="00F52B0E">
          <w:rPr>
            <w:noProof/>
            <w:webHidden/>
          </w:rPr>
          <w:fldChar w:fldCharType="end"/>
        </w:r>
      </w:hyperlink>
    </w:p>
    <w:p w14:paraId="04FCE1FE" w14:textId="77777777" w:rsidR="00F52B0E" w:rsidRDefault="007263C0">
      <w:pPr>
        <w:pStyle w:val="TOC3"/>
        <w:rPr>
          <w:rFonts w:asciiTheme="minorHAnsi" w:eastAsiaTheme="minorEastAsia" w:hAnsiTheme="minorHAnsi" w:cstheme="minorBidi"/>
          <w:noProof/>
          <w:szCs w:val="22"/>
          <w:lang w:eastAsia="en-NZ"/>
        </w:rPr>
      </w:pPr>
      <w:hyperlink w:anchor="_Toc533074652" w:history="1">
        <w:r w:rsidR="00F52B0E" w:rsidRPr="00EE3A24">
          <w:rPr>
            <w:rStyle w:val="Hyperlink"/>
            <w:noProof/>
          </w:rPr>
          <w:t>#15: Height and weight – as originally published</w:t>
        </w:r>
        <w:r w:rsidR="00F52B0E">
          <w:rPr>
            <w:noProof/>
            <w:webHidden/>
          </w:rPr>
          <w:tab/>
        </w:r>
        <w:r w:rsidR="00F52B0E">
          <w:rPr>
            <w:noProof/>
            <w:webHidden/>
          </w:rPr>
          <w:fldChar w:fldCharType="begin"/>
        </w:r>
        <w:r w:rsidR="00F52B0E">
          <w:rPr>
            <w:noProof/>
            <w:webHidden/>
          </w:rPr>
          <w:instrText xml:space="preserve"> PAGEREF _Toc533074652 \h </w:instrText>
        </w:r>
        <w:r w:rsidR="00F52B0E">
          <w:rPr>
            <w:noProof/>
            <w:webHidden/>
          </w:rPr>
        </w:r>
        <w:r w:rsidR="00F52B0E">
          <w:rPr>
            <w:noProof/>
            <w:webHidden/>
          </w:rPr>
          <w:fldChar w:fldCharType="separate"/>
        </w:r>
        <w:r w:rsidR="00F52B0E">
          <w:rPr>
            <w:noProof/>
            <w:webHidden/>
          </w:rPr>
          <w:t>18</w:t>
        </w:r>
        <w:r w:rsidR="00F52B0E">
          <w:rPr>
            <w:noProof/>
            <w:webHidden/>
          </w:rPr>
          <w:fldChar w:fldCharType="end"/>
        </w:r>
      </w:hyperlink>
    </w:p>
    <w:p w14:paraId="6667B234" w14:textId="77777777" w:rsidR="00F52B0E" w:rsidRDefault="007263C0">
      <w:pPr>
        <w:pStyle w:val="TOC3"/>
        <w:rPr>
          <w:rFonts w:asciiTheme="minorHAnsi" w:eastAsiaTheme="minorEastAsia" w:hAnsiTheme="minorHAnsi" w:cstheme="minorBidi"/>
          <w:noProof/>
          <w:szCs w:val="22"/>
          <w:lang w:eastAsia="en-NZ"/>
        </w:rPr>
      </w:pPr>
      <w:hyperlink w:anchor="_Toc533074653" w:history="1">
        <w:r w:rsidR="00F52B0E" w:rsidRPr="00EE3A24">
          <w:rPr>
            <w:rStyle w:val="Hyperlink"/>
            <w:noProof/>
          </w:rPr>
          <w:t>#16: MedicAlert cross reference – as originally published</w:t>
        </w:r>
        <w:r w:rsidR="00F52B0E">
          <w:rPr>
            <w:noProof/>
            <w:webHidden/>
          </w:rPr>
          <w:tab/>
        </w:r>
        <w:r w:rsidR="00F52B0E">
          <w:rPr>
            <w:noProof/>
            <w:webHidden/>
          </w:rPr>
          <w:fldChar w:fldCharType="begin"/>
        </w:r>
        <w:r w:rsidR="00F52B0E">
          <w:rPr>
            <w:noProof/>
            <w:webHidden/>
          </w:rPr>
          <w:instrText xml:space="preserve"> PAGEREF _Toc533074653 \h </w:instrText>
        </w:r>
        <w:r w:rsidR="00F52B0E">
          <w:rPr>
            <w:noProof/>
            <w:webHidden/>
          </w:rPr>
        </w:r>
        <w:r w:rsidR="00F52B0E">
          <w:rPr>
            <w:noProof/>
            <w:webHidden/>
          </w:rPr>
          <w:fldChar w:fldCharType="separate"/>
        </w:r>
        <w:r w:rsidR="00F52B0E">
          <w:rPr>
            <w:noProof/>
            <w:webHidden/>
          </w:rPr>
          <w:t>19</w:t>
        </w:r>
        <w:r w:rsidR="00F52B0E">
          <w:rPr>
            <w:noProof/>
            <w:webHidden/>
          </w:rPr>
          <w:fldChar w:fldCharType="end"/>
        </w:r>
      </w:hyperlink>
    </w:p>
    <w:p w14:paraId="60061E4C" w14:textId="77777777" w:rsidR="00C86248" w:rsidRDefault="00F52B0E">
      <w:r>
        <w:rPr>
          <w:b/>
          <w:sz w:val="24"/>
        </w:rPr>
        <w:fldChar w:fldCharType="end"/>
      </w:r>
    </w:p>
    <w:p w14:paraId="44EAFD9C" w14:textId="77777777" w:rsidR="002B76A7" w:rsidRDefault="002B76A7" w:rsidP="003A5FEA"/>
    <w:p w14:paraId="4B94D5A5" w14:textId="77777777" w:rsidR="001D3E4E" w:rsidRDefault="001D3E4E" w:rsidP="003A5FEA">
      <w:pPr>
        <w:sectPr w:rsidR="001D3E4E" w:rsidSect="0078658E">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cols w:space="720"/>
        </w:sectPr>
      </w:pPr>
    </w:p>
    <w:p w14:paraId="3DEEC669" w14:textId="77777777" w:rsidR="001D3E4E" w:rsidRDefault="001D3E4E" w:rsidP="003A5FEA"/>
    <w:p w14:paraId="3656B9AB" w14:textId="77777777" w:rsidR="001D3E4E" w:rsidRDefault="001D3E4E" w:rsidP="003A5FEA">
      <w:pPr>
        <w:sectPr w:rsidR="001D3E4E" w:rsidSect="0078658E">
          <w:footerReference w:type="even" r:id="rId21"/>
          <w:pgSz w:w="11907" w:h="16840" w:code="9"/>
          <w:pgMar w:top="1418" w:right="1701" w:bottom="1134" w:left="1843" w:header="284" w:footer="425" w:gutter="284"/>
          <w:pgNumType w:fmt="lowerRoman"/>
          <w:cols w:space="720"/>
        </w:sectPr>
      </w:pPr>
    </w:p>
    <w:p w14:paraId="3B773E00" w14:textId="77777777" w:rsidR="008C2973" w:rsidRDefault="0047418F" w:rsidP="008E3A07">
      <w:pPr>
        <w:pStyle w:val="Heading1"/>
        <w:rPr>
          <w:spacing w:val="0"/>
        </w:rPr>
      </w:pPr>
      <w:bookmarkStart w:id="3" w:name="_Toc533074635"/>
      <w:r>
        <w:rPr>
          <w:spacing w:val="0"/>
        </w:rPr>
        <w:lastRenderedPageBreak/>
        <w:t>Summary of public comment received on proposed changes to the National Health Index system and HISO 10046 – the Consumer Health Identity Standard</w:t>
      </w:r>
      <w:bookmarkEnd w:id="3"/>
    </w:p>
    <w:p w14:paraId="498326B9" w14:textId="77777777" w:rsidR="0047418F" w:rsidRPr="00AD3A88" w:rsidRDefault="0047418F" w:rsidP="00AD3A88">
      <w:r>
        <w:t xml:space="preserve">During July and August 2018, the Ministry of Health (the Ministry) sought public comment at a concept level on 16 possible changes to the National Health Index (NHI) system </w:t>
      </w:r>
      <w:r w:rsidRPr="00AD3A88">
        <w:t>and the Consumer Health Identity Standard (HISO 10046).</w:t>
      </w:r>
      <w:r w:rsidR="00205AA5" w:rsidRPr="00AD3A88">
        <w:t xml:space="preserve"> </w:t>
      </w:r>
      <w:r w:rsidRPr="00AD3A88">
        <w:t>This standard is a data set specification for patient/consumer identity and demographic information as recorded by the National Health Index (NHI) system.</w:t>
      </w:r>
    </w:p>
    <w:p w14:paraId="45FB0818" w14:textId="77777777" w:rsidR="00E53CE5" w:rsidRPr="00E53CE5" w:rsidRDefault="00E53CE5" w:rsidP="00E53CE5"/>
    <w:p w14:paraId="4519FC19" w14:textId="77777777" w:rsidR="0047418F" w:rsidRPr="00220422" w:rsidRDefault="0047418F" w:rsidP="00E53CE5">
      <w:pPr>
        <w:rPr>
          <w:lang w:val="en" w:eastAsia="en-NZ"/>
        </w:rPr>
      </w:pPr>
      <w:r>
        <w:rPr>
          <w:lang w:val="en" w:eastAsia="en-NZ"/>
        </w:rPr>
        <w:t xml:space="preserve">In seeking public comment, </w:t>
      </w:r>
      <w:r w:rsidRPr="00220422">
        <w:rPr>
          <w:lang w:val="en" w:eastAsia="en-NZ"/>
        </w:rPr>
        <w:t>the Ministry noted that:</w:t>
      </w:r>
    </w:p>
    <w:p w14:paraId="6396A9FF" w14:textId="77777777" w:rsidR="0047418F" w:rsidRPr="00A731BA" w:rsidRDefault="0047418F" w:rsidP="3715F0D2">
      <w:pPr>
        <w:pStyle w:val="Number"/>
        <w:rPr>
          <w:lang w:val="en-US" w:eastAsia="en-NZ"/>
        </w:rPr>
      </w:pPr>
      <w:r w:rsidRPr="3715F0D2">
        <w:rPr>
          <w:lang w:val="en-US" w:eastAsia="en-NZ"/>
        </w:rPr>
        <w:t>Detailed costing and adoption/implementation information related to each proposal had not been prepared at the time of the request. Likewise, a timeframe for introducing changes had not been determined.</w:t>
      </w:r>
    </w:p>
    <w:p w14:paraId="4353D16C" w14:textId="77777777" w:rsidR="0047418F" w:rsidRPr="00A731BA" w:rsidRDefault="0047418F" w:rsidP="00E53CE5">
      <w:pPr>
        <w:pStyle w:val="Number"/>
        <w:rPr>
          <w:lang w:val="en" w:eastAsia="en-NZ"/>
        </w:rPr>
      </w:pPr>
      <w:r w:rsidRPr="00A731BA">
        <w:rPr>
          <w:lang w:val="en" w:eastAsia="en-NZ"/>
        </w:rPr>
        <w:t xml:space="preserve">There </w:t>
      </w:r>
      <w:r>
        <w:rPr>
          <w:lang w:val="en" w:eastAsia="en-NZ"/>
        </w:rPr>
        <w:t>was</w:t>
      </w:r>
      <w:r w:rsidRPr="00A731BA">
        <w:rPr>
          <w:lang w:val="en" w:eastAsia="en-NZ"/>
        </w:rPr>
        <w:t xml:space="preserve"> no priority or preference implied or expressed in the order of presentation of the listed items.</w:t>
      </w:r>
    </w:p>
    <w:p w14:paraId="11E2D450" w14:textId="77777777" w:rsidR="0047418F" w:rsidRPr="00A731BA" w:rsidRDefault="0047418F" w:rsidP="00E53CE5">
      <w:pPr>
        <w:pStyle w:val="Number"/>
        <w:rPr>
          <w:lang w:val="en" w:eastAsia="en-NZ"/>
        </w:rPr>
      </w:pPr>
      <w:r w:rsidRPr="00A731BA">
        <w:rPr>
          <w:lang w:val="en" w:eastAsia="en-NZ"/>
        </w:rPr>
        <w:t xml:space="preserve">Not all changes can or will be progressed at </w:t>
      </w:r>
      <w:r>
        <w:rPr>
          <w:lang w:val="en" w:eastAsia="en-NZ"/>
        </w:rPr>
        <w:t>one</w:t>
      </w:r>
      <w:r w:rsidRPr="00A731BA">
        <w:rPr>
          <w:lang w:val="en" w:eastAsia="en-NZ"/>
        </w:rPr>
        <w:t xml:space="preserve"> time</w:t>
      </w:r>
      <w:r>
        <w:rPr>
          <w:lang w:val="en" w:eastAsia="en-NZ"/>
        </w:rPr>
        <w:t>.</w:t>
      </w:r>
      <w:r w:rsidRPr="00A731BA">
        <w:rPr>
          <w:lang w:val="en" w:eastAsia="en-NZ"/>
        </w:rPr>
        <w:t xml:space="preserve"> </w:t>
      </w:r>
      <w:r>
        <w:rPr>
          <w:lang w:val="en" w:eastAsia="en-NZ"/>
        </w:rPr>
        <w:t>F</w:t>
      </w:r>
      <w:r w:rsidRPr="00A731BA">
        <w:rPr>
          <w:lang w:val="en" w:eastAsia="en-NZ"/>
        </w:rPr>
        <w:t>unding is limited and there is an increased risk arising from making multiple changes at one time.</w:t>
      </w:r>
    </w:p>
    <w:p w14:paraId="2F3184E9" w14:textId="77777777" w:rsidR="0047418F" w:rsidRPr="00A731BA" w:rsidRDefault="0047418F" w:rsidP="3715F0D2">
      <w:pPr>
        <w:pStyle w:val="Number"/>
        <w:rPr>
          <w:lang w:val="en-US" w:eastAsia="en-NZ"/>
        </w:rPr>
      </w:pPr>
      <w:r w:rsidRPr="3715F0D2">
        <w:rPr>
          <w:lang w:val="en-US" w:eastAsia="en-NZ"/>
        </w:rPr>
        <w:t>Assessment factors to determine which changes will progress to a more detailed stage include appropriateness, affordability, practicality, training, public comment, and time required to implement.</w:t>
      </w:r>
    </w:p>
    <w:p w14:paraId="049F31CB" w14:textId="77777777" w:rsidR="00E53CE5" w:rsidRDefault="00E53CE5" w:rsidP="00E53CE5">
      <w:pPr>
        <w:rPr>
          <w:lang w:val="en" w:eastAsia="en-NZ"/>
        </w:rPr>
      </w:pPr>
    </w:p>
    <w:p w14:paraId="2DD4AC6C" w14:textId="77777777" w:rsidR="0047418F" w:rsidRPr="00A731BA" w:rsidRDefault="0047418F" w:rsidP="00E53CE5">
      <w:pPr>
        <w:rPr>
          <w:lang w:val="en" w:eastAsia="en-NZ"/>
        </w:rPr>
      </w:pPr>
      <w:r w:rsidRPr="00A731BA">
        <w:rPr>
          <w:lang w:val="en" w:eastAsia="en-NZ"/>
        </w:rPr>
        <w:t>The public comment period began on 9 July 2018 and closed on 24 August 2018.</w:t>
      </w:r>
    </w:p>
    <w:p w14:paraId="53128261" w14:textId="77777777" w:rsidR="00E53CE5" w:rsidRDefault="00E53CE5" w:rsidP="00E53CE5">
      <w:pPr>
        <w:rPr>
          <w:lang w:val="en" w:eastAsia="en-NZ"/>
        </w:rPr>
      </w:pPr>
    </w:p>
    <w:p w14:paraId="01ADF170" w14:textId="77777777" w:rsidR="00205AA5" w:rsidRDefault="0047418F" w:rsidP="00E53CE5">
      <w:pPr>
        <w:rPr>
          <w:lang w:val="en" w:eastAsia="en-NZ"/>
        </w:rPr>
      </w:pPr>
      <w:r>
        <w:rPr>
          <w:lang w:val="en" w:eastAsia="en-NZ"/>
        </w:rPr>
        <w:t>The Ministry is grateful for the interest of the public and acknowledges the</w:t>
      </w:r>
      <w:r w:rsidR="00E53CE5">
        <w:rPr>
          <w:lang w:val="en" w:eastAsia="en-NZ"/>
        </w:rPr>
        <w:t xml:space="preserve"> </w:t>
      </w:r>
      <w:r>
        <w:rPr>
          <w:lang w:val="en" w:eastAsia="en-NZ"/>
        </w:rPr>
        <w:t>130</w:t>
      </w:r>
      <w:r w:rsidR="00E53CE5">
        <w:rPr>
          <w:lang w:val="en" w:eastAsia="en-NZ"/>
        </w:rPr>
        <w:t> </w:t>
      </w:r>
      <w:r>
        <w:rPr>
          <w:lang w:val="en" w:eastAsia="en-NZ"/>
        </w:rPr>
        <w:t>responses received.</w:t>
      </w:r>
      <w:r w:rsidR="004F193E">
        <w:rPr>
          <w:lang w:val="en" w:eastAsia="en-NZ"/>
        </w:rPr>
        <w:t xml:space="preserve"> </w:t>
      </w:r>
      <w:r w:rsidR="004F193E">
        <w:t xml:space="preserve">This document summarises the </w:t>
      </w:r>
      <w:r w:rsidR="00117C36">
        <w:t xml:space="preserve">responses received and provides the </w:t>
      </w:r>
      <w:r w:rsidR="004F193E">
        <w:t>themes and general level of public support identified for each individual proposal as follows:</w:t>
      </w:r>
    </w:p>
    <w:p w14:paraId="62486C05" w14:textId="77777777" w:rsidR="004F193E" w:rsidRDefault="004F193E" w:rsidP="00E53CE5">
      <w:pPr>
        <w:rPr>
          <w:lang w:val="en" w:eastAsia="en-NZ"/>
        </w:rPr>
      </w:pPr>
    </w:p>
    <w:p w14:paraId="10BCF54A" w14:textId="77777777" w:rsidR="00205AA5" w:rsidRDefault="0047418F" w:rsidP="3715F0D2">
      <w:pPr>
        <w:rPr>
          <w:lang w:val="en-US" w:eastAsia="en-NZ"/>
        </w:rPr>
      </w:pPr>
      <w:r w:rsidRPr="3715F0D2">
        <w:rPr>
          <w:lang w:val="en-US" w:eastAsia="en-NZ"/>
        </w:rPr>
        <w:t>Appendix 1 summarises the number and types of responses received.</w:t>
      </w:r>
    </w:p>
    <w:p w14:paraId="4101652C" w14:textId="77777777" w:rsidR="00E53CE5" w:rsidRDefault="00E53CE5" w:rsidP="00E53CE5">
      <w:pPr>
        <w:rPr>
          <w:lang w:val="en" w:eastAsia="en-NZ"/>
        </w:rPr>
      </w:pPr>
    </w:p>
    <w:p w14:paraId="2CA2EA13" w14:textId="77777777" w:rsidR="00205AA5" w:rsidRDefault="0047418F" w:rsidP="3715F0D2">
      <w:pPr>
        <w:rPr>
          <w:lang w:val="en-US" w:eastAsia="en-NZ"/>
        </w:rPr>
      </w:pPr>
      <w:r w:rsidRPr="3715F0D2">
        <w:rPr>
          <w:lang w:val="en-US" w:eastAsia="en-NZ"/>
        </w:rPr>
        <w:t>Appendix 2 provides a summary of responses received by topic, with a selection of comments providing a general sense of the mood of respondents.</w:t>
      </w:r>
    </w:p>
    <w:p w14:paraId="4B99056E" w14:textId="77777777" w:rsidR="0047418F" w:rsidRDefault="0047418F" w:rsidP="00E53CE5">
      <w:pPr>
        <w:rPr>
          <w:lang w:val="en" w:eastAsia="en-NZ"/>
        </w:rPr>
      </w:pPr>
    </w:p>
    <w:p w14:paraId="754915FA" w14:textId="77777777" w:rsidR="0047418F" w:rsidRDefault="004F193E" w:rsidP="00E53CE5">
      <w:pPr>
        <w:keepNext/>
        <w:rPr>
          <w:lang w:val="en" w:eastAsia="en-NZ"/>
        </w:rPr>
      </w:pPr>
      <w:r w:rsidRPr="004F193E">
        <w:rPr>
          <w:b/>
        </w:rPr>
        <w:t xml:space="preserve">Next </w:t>
      </w:r>
      <w:r w:rsidR="00D8357D">
        <w:rPr>
          <w:b/>
        </w:rPr>
        <w:t>s</w:t>
      </w:r>
      <w:r w:rsidRPr="004F193E">
        <w:rPr>
          <w:b/>
        </w:rPr>
        <w:t>teps:</w:t>
      </w:r>
      <w:r>
        <w:t xml:space="preserve">  </w:t>
      </w:r>
      <w:r w:rsidR="00117C36">
        <w:t xml:space="preserve">The Ministry Executive Leadership Team completed a review of the summary information and </w:t>
      </w:r>
      <w:r>
        <w:t xml:space="preserve">determined the </w:t>
      </w:r>
      <w:r w:rsidR="00117C36">
        <w:t xml:space="preserve">following action to be taken for each of the </w:t>
      </w:r>
      <w:r>
        <w:t>16 potential changes</w:t>
      </w:r>
      <w:r w:rsidR="00117C36">
        <w:t>.</w:t>
      </w:r>
      <w:r>
        <w:t xml:space="preserve"> </w:t>
      </w:r>
    </w:p>
    <w:p w14:paraId="1455C3D4" w14:textId="77777777" w:rsidR="00C0280B" w:rsidRDefault="0047418F" w:rsidP="3715F0D2">
      <w:pPr>
        <w:pStyle w:val="Bullet"/>
        <w:ind w:left="357" w:hanging="357"/>
        <w:rPr>
          <w:lang w:val="en-US" w:eastAsia="en-NZ"/>
        </w:rPr>
      </w:pPr>
      <w:r w:rsidRPr="3715F0D2">
        <w:rPr>
          <w:b/>
          <w:bCs/>
          <w:lang w:val="en-US" w:eastAsia="en-NZ"/>
        </w:rPr>
        <w:t>Group 1:</w:t>
      </w:r>
      <w:r w:rsidRPr="3715F0D2">
        <w:rPr>
          <w:lang w:val="en-US" w:eastAsia="en-NZ"/>
        </w:rPr>
        <w:t xml:space="preserve"> </w:t>
      </w:r>
      <w:r w:rsidR="004F193E" w:rsidRPr="3715F0D2">
        <w:rPr>
          <w:lang w:val="en-US" w:eastAsia="en-NZ"/>
        </w:rPr>
        <w:t>The following topics are approved to proceed t</w:t>
      </w:r>
      <w:r w:rsidR="00C0280B" w:rsidRPr="3715F0D2">
        <w:rPr>
          <w:lang w:val="en-US" w:eastAsia="en-NZ"/>
        </w:rPr>
        <w:t xml:space="preserve">hrough </w:t>
      </w:r>
      <w:r w:rsidR="004F193E" w:rsidRPr="3715F0D2">
        <w:rPr>
          <w:lang w:val="en-US" w:eastAsia="en-NZ"/>
        </w:rPr>
        <w:t xml:space="preserve">detailed design </w:t>
      </w:r>
      <w:r w:rsidR="00117C36" w:rsidRPr="3715F0D2">
        <w:rPr>
          <w:lang w:val="en-US" w:eastAsia="en-NZ"/>
        </w:rPr>
        <w:t xml:space="preserve">and </w:t>
      </w:r>
      <w:r w:rsidR="00C0280B" w:rsidRPr="3715F0D2">
        <w:rPr>
          <w:lang w:val="en-US" w:eastAsia="en-NZ"/>
        </w:rPr>
        <w:t xml:space="preserve">then to </w:t>
      </w:r>
      <w:r w:rsidR="00117C36" w:rsidRPr="3715F0D2">
        <w:rPr>
          <w:lang w:val="en-US" w:eastAsia="en-NZ"/>
        </w:rPr>
        <w:t>implemen</w:t>
      </w:r>
      <w:r w:rsidR="00C0280B" w:rsidRPr="3715F0D2">
        <w:rPr>
          <w:lang w:val="en-US" w:eastAsia="en-NZ"/>
        </w:rPr>
        <w:t>tation:</w:t>
      </w:r>
    </w:p>
    <w:p w14:paraId="1B643715" w14:textId="77777777" w:rsidR="004F193E" w:rsidRPr="00A1691B" w:rsidRDefault="004F193E" w:rsidP="00A1691B">
      <w:pPr>
        <w:pStyle w:val="Bullet"/>
        <w:numPr>
          <w:ilvl w:val="1"/>
          <w:numId w:val="10"/>
        </w:numPr>
        <w:rPr>
          <w:lang w:val="en" w:eastAsia="en-NZ"/>
        </w:rPr>
      </w:pPr>
      <w:r w:rsidRPr="00A1691B">
        <w:rPr>
          <w:lang w:val="en" w:eastAsia="en-NZ"/>
        </w:rPr>
        <w:t>NHI numbering extension</w:t>
      </w:r>
    </w:p>
    <w:p w14:paraId="7AFAC24E" w14:textId="77777777" w:rsidR="004F193E" w:rsidRDefault="004F193E" w:rsidP="00A1691B">
      <w:pPr>
        <w:pStyle w:val="Bullet"/>
        <w:numPr>
          <w:ilvl w:val="1"/>
          <w:numId w:val="10"/>
        </w:numPr>
        <w:rPr>
          <w:lang w:val="en" w:eastAsia="en-NZ"/>
        </w:rPr>
      </w:pPr>
      <w:r>
        <w:rPr>
          <w:lang w:val="en" w:eastAsia="en-NZ"/>
        </w:rPr>
        <w:lastRenderedPageBreak/>
        <w:t>c</w:t>
      </w:r>
      <w:r w:rsidRPr="00A731BA">
        <w:rPr>
          <w:lang w:val="en" w:eastAsia="en-NZ"/>
        </w:rPr>
        <w:t xml:space="preserve">ountry </w:t>
      </w:r>
      <w:r>
        <w:rPr>
          <w:lang w:val="en" w:eastAsia="en-NZ"/>
        </w:rPr>
        <w:t>c</w:t>
      </w:r>
      <w:r w:rsidRPr="00A731BA">
        <w:rPr>
          <w:lang w:val="en" w:eastAsia="en-NZ"/>
        </w:rPr>
        <w:t>ode</w:t>
      </w:r>
    </w:p>
    <w:p w14:paraId="20D9F0A1" w14:textId="77777777" w:rsidR="004F193E" w:rsidRDefault="004F193E" w:rsidP="00A1691B">
      <w:pPr>
        <w:pStyle w:val="Bullet"/>
        <w:numPr>
          <w:ilvl w:val="1"/>
          <w:numId w:val="10"/>
        </w:numPr>
        <w:rPr>
          <w:lang w:val="en" w:eastAsia="en-NZ"/>
        </w:rPr>
      </w:pPr>
      <w:r>
        <w:rPr>
          <w:lang w:val="en" w:eastAsia="en-NZ"/>
        </w:rPr>
        <w:t>l</w:t>
      </w:r>
      <w:r w:rsidRPr="00A731BA">
        <w:rPr>
          <w:lang w:val="en" w:eastAsia="en-NZ"/>
        </w:rPr>
        <w:t xml:space="preserve">anguage </w:t>
      </w:r>
      <w:r>
        <w:rPr>
          <w:lang w:val="en" w:eastAsia="en-NZ"/>
        </w:rPr>
        <w:t>c</w:t>
      </w:r>
      <w:r w:rsidRPr="00A731BA">
        <w:rPr>
          <w:lang w:val="en" w:eastAsia="en-NZ"/>
        </w:rPr>
        <w:t>ode</w:t>
      </w:r>
      <w:r w:rsidR="00D8357D">
        <w:rPr>
          <w:lang w:val="en" w:eastAsia="en-NZ"/>
        </w:rPr>
        <w:t>.</w:t>
      </w:r>
    </w:p>
    <w:p w14:paraId="1299C43A" w14:textId="77777777" w:rsidR="004F193E" w:rsidRDefault="004F193E" w:rsidP="00117C36">
      <w:pPr>
        <w:pStyle w:val="Bullet"/>
        <w:numPr>
          <w:ilvl w:val="0"/>
          <w:numId w:val="0"/>
        </w:numPr>
        <w:rPr>
          <w:lang w:val="en" w:eastAsia="en-NZ"/>
        </w:rPr>
      </w:pPr>
    </w:p>
    <w:p w14:paraId="0C947EA8" w14:textId="77777777" w:rsidR="0047418F" w:rsidRDefault="004F193E" w:rsidP="3715F0D2">
      <w:pPr>
        <w:pStyle w:val="Bullet"/>
        <w:ind w:left="357" w:hanging="357"/>
        <w:rPr>
          <w:lang w:val="en-US" w:eastAsia="en-NZ"/>
        </w:rPr>
      </w:pPr>
      <w:r w:rsidRPr="3715F0D2">
        <w:rPr>
          <w:b/>
          <w:bCs/>
          <w:lang w:val="en-US" w:eastAsia="en-NZ"/>
        </w:rPr>
        <w:t xml:space="preserve">Group 2: </w:t>
      </w:r>
      <w:r w:rsidR="0047418F" w:rsidRPr="3715F0D2">
        <w:rPr>
          <w:lang w:val="en-US" w:eastAsia="en-NZ"/>
        </w:rPr>
        <w:t>The following potential change topics are approved to proceed to the next stage</w:t>
      </w:r>
      <w:r w:rsidR="00C0280B" w:rsidRPr="3715F0D2">
        <w:rPr>
          <w:lang w:val="en-US" w:eastAsia="en-NZ"/>
        </w:rPr>
        <w:t>. This comp</w:t>
      </w:r>
      <w:r w:rsidR="00D8357D" w:rsidRPr="3715F0D2">
        <w:rPr>
          <w:lang w:val="en-US" w:eastAsia="en-NZ"/>
        </w:rPr>
        <w:t>ri</w:t>
      </w:r>
      <w:r w:rsidR="00C0280B" w:rsidRPr="3715F0D2">
        <w:rPr>
          <w:lang w:val="en-US" w:eastAsia="en-NZ"/>
        </w:rPr>
        <w:t xml:space="preserve">ses </w:t>
      </w:r>
      <w:r w:rsidR="00D8357D" w:rsidRPr="3715F0D2">
        <w:rPr>
          <w:lang w:val="en-US" w:eastAsia="en-NZ"/>
        </w:rPr>
        <w:t>forming</w:t>
      </w:r>
      <w:r w:rsidR="00C0280B" w:rsidRPr="3715F0D2">
        <w:rPr>
          <w:lang w:val="en-US" w:eastAsia="en-NZ"/>
        </w:rPr>
        <w:t xml:space="preserve"> a working group to </w:t>
      </w:r>
      <w:r w:rsidR="0047418F" w:rsidRPr="3715F0D2">
        <w:rPr>
          <w:lang w:val="en-US" w:eastAsia="en-NZ"/>
        </w:rPr>
        <w:t>develop supporting information covering detailed design (including further public consultation as needed), costing, timing, training, agency support, adoption and implementation pla</w:t>
      </w:r>
      <w:r w:rsidR="00E53CE5" w:rsidRPr="3715F0D2">
        <w:rPr>
          <w:lang w:val="en-US" w:eastAsia="en-NZ"/>
        </w:rPr>
        <w:t>nning:</w:t>
      </w:r>
    </w:p>
    <w:p w14:paraId="3F246EB4" w14:textId="77777777" w:rsidR="0047418F" w:rsidRPr="00C0280B" w:rsidRDefault="00E53CE5" w:rsidP="00A1691B">
      <w:pPr>
        <w:pStyle w:val="Bullet"/>
        <w:numPr>
          <w:ilvl w:val="1"/>
          <w:numId w:val="10"/>
        </w:numPr>
        <w:rPr>
          <w:lang w:val="en" w:eastAsia="en-NZ"/>
        </w:rPr>
      </w:pPr>
      <w:r w:rsidRPr="00C0280B">
        <w:rPr>
          <w:lang w:val="en" w:eastAsia="en-NZ"/>
        </w:rPr>
        <w:t>e</w:t>
      </w:r>
      <w:r w:rsidR="0047418F" w:rsidRPr="00C0280B">
        <w:rPr>
          <w:lang w:val="en" w:eastAsia="en-NZ"/>
        </w:rPr>
        <w:t>thnicity</w:t>
      </w:r>
    </w:p>
    <w:p w14:paraId="7778D5D0" w14:textId="77777777" w:rsidR="0047418F" w:rsidRDefault="00E53CE5" w:rsidP="00A1691B">
      <w:pPr>
        <w:pStyle w:val="Bullet"/>
        <w:numPr>
          <w:ilvl w:val="1"/>
          <w:numId w:val="10"/>
        </w:numPr>
        <w:rPr>
          <w:lang w:val="en" w:eastAsia="en-NZ"/>
        </w:rPr>
      </w:pPr>
      <w:r>
        <w:rPr>
          <w:lang w:val="en" w:eastAsia="en-NZ"/>
        </w:rPr>
        <w:t>g</w:t>
      </w:r>
      <w:r w:rsidR="0047418F" w:rsidRPr="00A731BA">
        <w:rPr>
          <w:lang w:val="en" w:eastAsia="en-NZ"/>
        </w:rPr>
        <w:t xml:space="preserve">ender </w:t>
      </w:r>
      <w:r w:rsidR="0047418F">
        <w:rPr>
          <w:lang w:val="en" w:eastAsia="en-NZ"/>
        </w:rPr>
        <w:t>i</w:t>
      </w:r>
      <w:r w:rsidR="0047418F" w:rsidRPr="00A731BA">
        <w:rPr>
          <w:lang w:val="en" w:eastAsia="en-NZ"/>
        </w:rPr>
        <w:t>dentity</w:t>
      </w:r>
    </w:p>
    <w:p w14:paraId="0F877E88" w14:textId="77777777" w:rsidR="0047418F" w:rsidRDefault="00E53CE5" w:rsidP="00A1691B">
      <w:pPr>
        <w:pStyle w:val="Bullet"/>
        <w:numPr>
          <w:ilvl w:val="1"/>
          <w:numId w:val="10"/>
        </w:numPr>
        <w:rPr>
          <w:lang w:val="en" w:eastAsia="en-NZ"/>
        </w:rPr>
      </w:pPr>
      <w:r>
        <w:rPr>
          <w:lang w:val="en" w:eastAsia="en-NZ"/>
        </w:rPr>
        <w:t>i</w:t>
      </w:r>
      <w:r w:rsidR="0047418F" w:rsidRPr="00A731BA">
        <w:rPr>
          <w:lang w:val="en" w:eastAsia="en-NZ"/>
        </w:rPr>
        <w:t xml:space="preserve">wi </w:t>
      </w:r>
      <w:r w:rsidR="0047418F">
        <w:rPr>
          <w:lang w:val="en" w:eastAsia="en-NZ"/>
        </w:rPr>
        <w:t>c</w:t>
      </w:r>
      <w:r w:rsidR="0047418F" w:rsidRPr="00A731BA">
        <w:rPr>
          <w:lang w:val="en" w:eastAsia="en-NZ"/>
        </w:rPr>
        <w:t>lassification</w:t>
      </w:r>
    </w:p>
    <w:p w14:paraId="2D69D508" w14:textId="77777777" w:rsidR="0047418F" w:rsidRDefault="00E53CE5" w:rsidP="00A1691B">
      <w:pPr>
        <w:pStyle w:val="Bullet"/>
        <w:numPr>
          <w:ilvl w:val="1"/>
          <w:numId w:val="10"/>
        </w:numPr>
        <w:rPr>
          <w:lang w:val="en" w:eastAsia="en-NZ"/>
        </w:rPr>
      </w:pPr>
      <w:r>
        <w:rPr>
          <w:lang w:val="en" w:eastAsia="en-NZ"/>
        </w:rPr>
        <w:t>r</w:t>
      </w:r>
      <w:r w:rsidR="0047418F" w:rsidRPr="00A731BA">
        <w:rPr>
          <w:lang w:val="en" w:eastAsia="en-NZ"/>
        </w:rPr>
        <w:t>esidency status</w:t>
      </w:r>
    </w:p>
    <w:p w14:paraId="71770699" w14:textId="77777777" w:rsidR="0047418F" w:rsidRDefault="00E53CE5" w:rsidP="00A1691B">
      <w:pPr>
        <w:pStyle w:val="Bullet"/>
        <w:numPr>
          <w:ilvl w:val="1"/>
          <w:numId w:val="10"/>
        </w:numPr>
        <w:rPr>
          <w:lang w:val="en" w:eastAsia="en-NZ"/>
        </w:rPr>
      </w:pPr>
      <w:r>
        <w:rPr>
          <w:lang w:val="en" w:eastAsia="en-NZ"/>
        </w:rPr>
        <w:t>o</w:t>
      </w:r>
      <w:r w:rsidR="0047418F" w:rsidRPr="00A731BA">
        <w:rPr>
          <w:lang w:val="en" w:eastAsia="en-NZ"/>
        </w:rPr>
        <w:t>pt</w:t>
      </w:r>
      <w:r w:rsidR="0047418F">
        <w:rPr>
          <w:lang w:val="en" w:eastAsia="en-NZ"/>
        </w:rPr>
        <w:t>-o</w:t>
      </w:r>
      <w:r w:rsidR="0047418F" w:rsidRPr="00A731BA">
        <w:rPr>
          <w:lang w:val="en" w:eastAsia="en-NZ"/>
        </w:rPr>
        <w:t>ut status indicator</w:t>
      </w:r>
    </w:p>
    <w:p w14:paraId="0984FF6B" w14:textId="77777777" w:rsidR="0047418F" w:rsidRDefault="0047418F" w:rsidP="3715F0D2">
      <w:pPr>
        <w:pStyle w:val="Bullet"/>
        <w:rPr>
          <w:lang w:val="en-US" w:eastAsia="en-NZ"/>
        </w:rPr>
      </w:pPr>
      <w:r w:rsidRPr="3715F0D2">
        <w:rPr>
          <w:lang w:val="en-US" w:eastAsia="en-NZ"/>
        </w:rPr>
        <w:t>Cook Islands, Niue and Tokelau cross reference</w:t>
      </w:r>
    </w:p>
    <w:p w14:paraId="3A396FE6" w14:textId="77777777" w:rsidR="0047418F" w:rsidRDefault="0047418F" w:rsidP="00A1691B">
      <w:pPr>
        <w:pStyle w:val="Bullet"/>
        <w:numPr>
          <w:ilvl w:val="1"/>
          <w:numId w:val="10"/>
        </w:numPr>
        <w:rPr>
          <w:lang w:val="en" w:eastAsia="en-NZ"/>
        </w:rPr>
      </w:pPr>
      <w:proofErr w:type="spellStart"/>
      <w:r w:rsidRPr="00A731BA">
        <w:rPr>
          <w:lang w:val="en" w:eastAsia="en-NZ"/>
        </w:rPr>
        <w:t>MedicAlert</w:t>
      </w:r>
      <w:proofErr w:type="spellEnd"/>
      <w:r w:rsidRPr="00A731BA">
        <w:rPr>
          <w:lang w:val="en" w:eastAsia="en-NZ"/>
        </w:rPr>
        <w:t xml:space="preserve"> cross reference.</w:t>
      </w:r>
    </w:p>
    <w:p w14:paraId="4DDBEF00" w14:textId="77777777" w:rsidR="00341F6E" w:rsidRPr="00A731BA" w:rsidRDefault="00341F6E" w:rsidP="00341F6E">
      <w:pPr>
        <w:pStyle w:val="Dash"/>
        <w:numPr>
          <w:ilvl w:val="0"/>
          <w:numId w:val="0"/>
        </w:numPr>
        <w:ind w:left="567" w:hanging="283"/>
        <w:rPr>
          <w:lang w:val="en" w:eastAsia="en-NZ"/>
        </w:rPr>
      </w:pPr>
    </w:p>
    <w:p w14:paraId="35247608" w14:textId="77777777" w:rsidR="0047418F" w:rsidRDefault="0047418F" w:rsidP="3715F0D2">
      <w:pPr>
        <w:pStyle w:val="Bullet"/>
        <w:rPr>
          <w:lang w:val="en-US" w:eastAsia="en-NZ"/>
        </w:rPr>
      </w:pPr>
      <w:r w:rsidRPr="3715F0D2">
        <w:rPr>
          <w:b/>
          <w:bCs/>
          <w:lang w:val="en-US" w:eastAsia="en-NZ"/>
        </w:rPr>
        <w:t xml:space="preserve">Group </w:t>
      </w:r>
      <w:r w:rsidR="004F193E" w:rsidRPr="3715F0D2">
        <w:rPr>
          <w:b/>
          <w:bCs/>
          <w:lang w:val="en-US" w:eastAsia="en-NZ"/>
        </w:rPr>
        <w:t>3</w:t>
      </w:r>
      <w:r w:rsidRPr="3715F0D2">
        <w:rPr>
          <w:b/>
          <w:bCs/>
          <w:lang w:val="en-US" w:eastAsia="en-NZ"/>
        </w:rPr>
        <w:t>:</w:t>
      </w:r>
      <w:r w:rsidRPr="3715F0D2">
        <w:rPr>
          <w:lang w:val="en-US" w:eastAsia="en-NZ"/>
        </w:rPr>
        <w:t xml:space="preserve"> The remaining potential changes are acknowledged but are NOT approved to proceed to the next stage </w:t>
      </w:r>
      <w:proofErr w:type="gramStart"/>
      <w:r w:rsidRPr="3715F0D2">
        <w:rPr>
          <w:lang w:val="en-US" w:eastAsia="en-NZ"/>
        </w:rPr>
        <w:t>at this time</w:t>
      </w:r>
      <w:proofErr w:type="gramEnd"/>
      <w:r w:rsidRPr="3715F0D2">
        <w:rPr>
          <w:lang w:val="en-US" w:eastAsia="en-NZ"/>
        </w:rPr>
        <w:t>.</w:t>
      </w:r>
      <w:r w:rsidR="00205AA5" w:rsidRPr="3715F0D2">
        <w:rPr>
          <w:lang w:val="en-US" w:eastAsia="en-NZ"/>
        </w:rPr>
        <w:t xml:space="preserve"> </w:t>
      </w:r>
      <w:r w:rsidRPr="3715F0D2">
        <w:rPr>
          <w:lang w:val="en-US" w:eastAsia="en-NZ"/>
        </w:rPr>
        <w:t>While these items will remain part of the Ministry</w:t>
      </w:r>
      <w:r w:rsidR="00205AA5" w:rsidRPr="3715F0D2">
        <w:rPr>
          <w:lang w:val="en-US" w:eastAsia="en-NZ"/>
        </w:rPr>
        <w:t>’</w:t>
      </w:r>
      <w:r w:rsidRPr="3715F0D2">
        <w:rPr>
          <w:lang w:val="en-US" w:eastAsia="en-NZ"/>
        </w:rPr>
        <w:t>s ongoing work plan, there is no immediate intention to further develop these topics</w:t>
      </w:r>
      <w:r w:rsidR="00E53CE5" w:rsidRPr="3715F0D2">
        <w:rPr>
          <w:lang w:val="en-US" w:eastAsia="en-NZ"/>
        </w:rPr>
        <w:t>:</w:t>
      </w:r>
    </w:p>
    <w:p w14:paraId="07177A88" w14:textId="77777777" w:rsidR="0047418F" w:rsidRDefault="00E53CE5" w:rsidP="00A1691B">
      <w:pPr>
        <w:pStyle w:val="Bullet"/>
        <w:numPr>
          <w:ilvl w:val="1"/>
          <w:numId w:val="10"/>
        </w:numPr>
        <w:rPr>
          <w:lang w:val="en" w:eastAsia="en-NZ"/>
        </w:rPr>
      </w:pPr>
      <w:r>
        <w:rPr>
          <w:lang w:val="en" w:eastAsia="en-NZ"/>
        </w:rPr>
        <w:t>b</w:t>
      </w:r>
      <w:r w:rsidR="0047418F" w:rsidRPr="00A731BA">
        <w:rPr>
          <w:lang w:val="en" w:eastAsia="en-NZ"/>
        </w:rPr>
        <w:t xml:space="preserve">iological </w:t>
      </w:r>
      <w:r w:rsidR="0047418F">
        <w:rPr>
          <w:lang w:val="en" w:eastAsia="en-NZ"/>
        </w:rPr>
        <w:t>s</w:t>
      </w:r>
      <w:r w:rsidR="0047418F" w:rsidRPr="00A731BA">
        <w:rPr>
          <w:lang w:val="en" w:eastAsia="en-NZ"/>
        </w:rPr>
        <w:t xml:space="preserve">ex recorded at </w:t>
      </w:r>
      <w:r w:rsidR="0047418F">
        <w:rPr>
          <w:lang w:val="en" w:eastAsia="en-NZ"/>
        </w:rPr>
        <w:t>b</w:t>
      </w:r>
      <w:r w:rsidR="0047418F" w:rsidRPr="00A731BA">
        <w:rPr>
          <w:lang w:val="en" w:eastAsia="en-NZ"/>
        </w:rPr>
        <w:t>irth</w:t>
      </w:r>
    </w:p>
    <w:p w14:paraId="24615D8B" w14:textId="77777777" w:rsidR="0047418F" w:rsidRDefault="00E53CE5" w:rsidP="00A1691B">
      <w:pPr>
        <w:pStyle w:val="Bullet"/>
        <w:numPr>
          <w:ilvl w:val="1"/>
          <w:numId w:val="10"/>
        </w:numPr>
        <w:rPr>
          <w:lang w:val="en" w:eastAsia="en-NZ"/>
        </w:rPr>
      </w:pPr>
      <w:r>
        <w:rPr>
          <w:lang w:val="en" w:eastAsia="en-NZ"/>
        </w:rPr>
        <w:t>s</w:t>
      </w:r>
      <w:r w:rsidR="0047418F" w:rsidRPr="00A731BA">
        <w:rPr>
          <w:lang w:val="en" w:eastAsia="en-NZ"/>
        </w:rPr>
        <w:t xml:space="preserve">exual </w:t>
      </w:r>
      <w:r w:rsidR="0047418F">
        <w:rPr>
          <w:lang w:val="en" w:eastAsia="en-NZ"/>
        </w:rPr>
        <w:t>o</w:t>
      </w:r>
      <w:r w:rsidR="0047418F" w:rsidRPr="00A731BA">
        <w:rPr>
          <w:lang w:val="en" w:eastAsia="en-NZ"/>
        </w:rPr>
        <w:t>rientation</w:t>
      </w:r>
    </w:p>
    <w:p w14:paraId="1D57E3D6" w14:textId="77777777" w:rsidR="0047418F" w:rsidRDefault="00E53CE5" w:rsidP="00A1691B">
      <w:pPr>
        <w:pStyle w:val="Bullet"/>
        <w:numPr>
          <w:ilvl w:val="1"/>
          <w:numId w:val="10"/>
        </w:numPr>
        <w:rPr>
          <w:lang w:val="en" w:eastAsia="en-NZ"/>
        </w:rPr>
      </w:pPr>
      <w:r>
        <w:rPr>
          <w:lang w:val="en" w:eastAsia="en-NZ"/>
        </w:rPr>
        <w:t>d</w:t>
      </w:r>
      <w:r w:rsidR="0047418F" w:rsidRPr="00A731BA">
        <w:rPr>
          <w:lang w:val="en" w:eastAsia="en-NZ"/>
        </w:rPr>
        <w:t>isability status</w:t>
      </w:r>
    </w:p>
    <w:p w14:paraId="1C667AEA" w14:textId="77777777" w:rsidR="0047418F" w:rsidRDefault="00E53CE5" w:rsidP="00A1691B">
      <w:pPr>
        <w:pStyle w:val="Bullet"/>
        <w:numPr>
          <w:ilvl w:val="1"/>
          <w:numId w:val="10"/>
        </w:numPr>
        <w:rPr>
          <w:lang w:val="en" w:eastAsia="en-NZ"/>
        </w:rPr>
      </w:pPr>
      <w:r>
        <w:rPr>
          <w:lang w:val="en" w:eastAsia="en-NZ"/>
        </w:rPr>
        <w:t>d</w:t>
      </w:r>
      <w:r w:rsidR="0047418F" w:rsidRPr="00A731BA">
        <w:rPr>
          <w:lang w:val="en" w:eastAsia="en-NZ"/>
        </w:rPr>
        <w:t>elegation rights – general</w:t>
      </w:r>
    </w:p>
    <w:p w14:paraId="1779C266" w14:textId="77777777" w:rsidR="0047418F" w:rsidRDefault="00E53CE5" w:rsidP="00A1691B">
      <w:pPr>
        <w:pStyle w:val="Bullet"/>
        <w:numPr>
          <w:ilvl w:val="1"/>
          <w:numId w:val="10"/>
        </w:numPr>
        <w:rPr>
          <w:lang w:val="en" w:eastAsia="en-NZ"/>
        </w:rPr>
      </w:pPr>
      <w:r>
        <w:rPr>
          <w:lang w:val="en" w:eastAsia="en-NZ"/>
        </w:rPr>
        <w:t>d</w:t>
      </w:r>
      <w:r w:rsidR="0047418F" w:rsidRPr="00A731BA">
        <w:rPr>
          <w:lang w:val="en" w:eastAsia="en-NZ"/>
        </w:rPr>
        <w:t xml:space="preserve">elegation rights – </w:t>
      </w:r>
      <w:r w:rsidR="0047418F">
        <w:rPr>
          <w:lang w:val="en" w:eastAsia="en-NZ"/>
        </w:rPr>
        <w:t>a</w:t>
      </w:r>
      <w:r w:rsidR="0047418F" w:rsidRPr="00A731BA">
        <w:rPr>
          <w:lang w:val="en" w:eastAsia="en-NZ"/>
        </w:rPr>
        <w:t xml:space="preserve">dvance </w:t>
      </w:r>
      <w:r w:rsidR="0047418F">
        <w:rPr>
          <w:lang w:val="en" w:eastAsia="en-NZ"/>
        </w:rPr>
        <w:t>c</w:t>
      </w:r>
      <w:r w:rsidR="0047418F" w:rsidRPr="00A731BA">
        <w:rPr>
          <w:lang w:val="en" w:eastAsia="en-NZ"/>
        </w:rPr>
        <w:t xml:space="preserve">are </w:t>
      </w:r>
      <w:r w:rsidR="0047418F">
        <w:rPr>
          <w:lang w:val="en" w:eastAsia="en-NZ"/>
        </w:rPr>
        <w:t>p</w:t>
      </w:r>
      <w:r w:rsidR="0047418F" w:rsidRPr="00A731BA">
        <w:rPr>
          <w:lang w:val="en" w:eastAsia="en-NZ"/>
        </w:rPr>
        <w:t>lanning</w:t>
      </w:r>
    </w:p>
    <w:p w14:paraId="223AB73D" w14:textId="77777777" w:rsidR="00205AA5" w:rsidRDefault="00E53CE5" w:rsidP="00A1691B">
      <w:pPr>
        <w:pStyle w:val="Bullet"/>
        <w:numPr>
          <w:ilvl w:val="1"/>
          <w:numId w:val="10"/>
        </w:numPr>
        <w:rPr>
          <w:lang w:val="en" w:eastAsia="en-NZ"/>
        </w:rPr>
      </w:pPr>
      <w:r>
        <w:rPr>
          <w:lang w:val="en" w:eastAsia="en-NZ"/>
        </w:rPr>
        <w:t>h</w:t>
      </w:r>
      <w:r w:rsidR="0047418F" w:rsidRPr="00A731BA">
        <w:rPr>
          <w:lang w:val="en" w:eastAsia="en-NZ"/>
        </w:rPr>
        <w:t xml:space="preserve">eight and </w:t>
      </w:r>
      <w:r w:rsidR="0047418F">
        <w:rPr>
          <w:lang w:val="en" w:eastAsia="en-NZ"/>
        </w:rPr>
        <w:t>w</w:t>
      </w:r>
      <w:r w:rsidR="0047418F" w:rsidRPr="00A731BA">
        <w:rPr>
          <w:lang w:val="en" w:eastAsia="en-NZ"/>
        </w:rPr>
        <w:t>eight.</w:t>
      </w:r>
    </w:p>
    <w:p w14:paraId="3461D779" w14:textId="77777777" w:rsidR="0047418F" w:rsidRDefault="0047418F" w:rsidP="00E53CE5"/>
    <w:p w14:paraId="182A4E20" w14:textId="77777777" w:rsidR="0047418F" w:rsidRDefault="0047418F" w:rsidP="00E53CE5">
      <w:pPr>
        <w:pStyle w:val="Heading2"/>
        <w:rPr>
          <w:lang w:val="en" w:eastAsia="en-NZ"/>
        </w:rPr>
      </w:pPr>
      <w:bookmarkStart w:id="4" w:name="_Toc533074636"/>
      <w:r w:rsidRPr="00251F9F">
        <w:lastRenderedPageBreak/>
        <w:t xml:space="preserve">Appendix 1 </w:t>
      </w:r>
      <w:r w:rsidRPr="00251F9F">
        <w:rPr>
          <w:lang w:val="en" w:eastAsia="en-NZ"/>
        </w:rPr>
        <w:t>Summary of the source and responses received</w:t>
      </w:r>
      <w:bookmarkEnd w:id="4"/>
    </w:p>
    <w:tbl>
      <w:tblPr>
        <w:tblW w:w="8080" w:type="dxa"/>
        <w:tblInd w:w="57" w:type="dxa"/>
        <w:tblLayout w:type="fixed"/>
        <w:tblCellMar>
          <w:left w:w="57" w:type="dxa"/>
          <w:right w:w="57" w:type="dxa"/>
        </w:tblCellMar>
        <w:tblLook w:val="04A0" w:firstRow="1" w:lastRow="0" w:firstColumn="1" w:lastColumn="0" w:noHBand="0" w:noVBand="1"/>
      </w:tblPr>
      <w:tblGrid>
        <w:gridCol w:w="3261"/>
        <w:gridCol w:w="2551"/>
        <w:gridCol w:w="2268"/>
      </w:tblGrid>
      <w:tr w:rsidR="006C696A" w:rsidRPr="00732109" w14:paraId="1FC80EBC" w14:textId="77777777" w:rsidTr="006C696A">
        <w:trPr>
          <w:cantSplit/>
        </w:trPr>
        <w:tc>
          <w:tcPr>
            <w:tcW w:w="8080" w:type="dxa"/>
            <w:gridSpan w:val="3"/>
            <w:tcBorders>
              <w:top w:val="nil"/>
              <w:left w:val="nil"/>
              <w:right w:val="nil"/>
            </w:tcBorders>
            <w:shd w:val="clear" w:color="auto" w:fill="auto"/>
            <w:noWrap/>
            <w:vAlign w:val="bottom"/>
            <w:hideMark/>
          </w:tcPr>
          <w:p w14:paraId="45D71619" w14:textId="77777777" w:rsidR="006C696A" w:rsidRPr="00732109" w:rsidRDefault="006C696A" w:rsidP="006C696A">
            <w:pPr>
              <w:pStyle w:val="TableText"/>
              <w:ind w:left="-57"/>
              <w:rPr>
                <w:lang w:eastAsia="en-NZ"/>
              </w:rPr>
            </w:pPr>
            <w:r w:rsidRPr="00732109">
              <w:rPr>
                <w:lang w:eastAsia="en-NZ"/>
              </w:rPr>
              <w:t xml:space="preserve">Response </w:t>
            </w:r>
            <w:r>
              <w:rPr>
                <w:lang w:eastAsia="en-NZ"/>
              </w:rPr>
              <w:t>a</w:t>
            </w:r>
            <w:r w:rsidRPr="00732109">
              <w:rPr>
                <w:lang w:eastAsia="en-NZ"/>
              </w:rPr>
              <w:t>nalysis</w:t>
            </w:r>
            <w:r>
              <w:rPr>
                <w:lang w:eastAsia="en-NZ"/>
              </w:rPr>
              <w:t xml:space="preserve"> – </w:t>
            </w:r>
            <w:r w:rsidRPr="00732109">
              <w:rPr>
                <w:lang w:eastAsia="en-NZ"/>
              </w:rPr>
              <w:t xml:space="preserve">as </w:t>
            </w:r>
            <w:proofErr w:type="gramStart"/>
            <w:r w:rsidRPr="00732109">
              <w:rPr>
                <w:lang w:eastAsia="en-NZ"/>
              </w:rPr>
              <w:t>at</w:t>
            </w:r>
            <w:proofErr w:type="gramEnd"/>
            <w:r w:rsidRPr="00732109">
              <w:rPr>
                <w:lang w:eastAsia="en-NZ"/>
              </w:rPr>
              <w:t xml:space="preserve"> </w:t>
            </w:r>
            <w:r>
              <w:rPr>
                <w:lang w:eastAsia="en-NZ"/>
              </w:rPr>
              <w:t>28 August 2018</w:t>
            </w:r>
          </w:p>
        </w:tc>
      </w:tr>
      <w:tr w:rsidR="0047418F" w:rsidRPr="00732109" w14:paraId="51EAC577" w14:textId="77777777" w:rsidTr="006C696A">
        <w:trPr>
          <w:cantSplit/>
        </w:trPr>
        <w:tc>
          <w:tcPr>
            <w:tcW w:w="3261" w:type="dxa"/>
            <w:tcBorders>
              <w:top w:val="nil"/>
              <w:left w:val="nil"/>
              <w:bottom w:val="nil"/>
              <w:right w:val="nil"/>
            </w:tcBorders>
            <w:shd w:val="clear" w:color="auto" w:fill="D9D9D9" w:themeFill="background1" w:themeFillShade="D9"/>
            <w:noWrap/>
            <w:vAlign w:val="bottom"/>
            <w:hideMark/>
          </w:tcPr>
          <w:p w14:paraId="3CF2D8B6" w14:textId="77777777" w:rsidR="0047418F" w:rsidRPr="00732109" w:rsidRDefault="0047418F" w:rsidP="006C696A">
            <w:pPr>
              <w:pStyle w:val="TableText"/>
              <w:rPr>
                <w:rFonts w:ascii="Times New Roman" w:hAnsi="Times New Roman"/>
                <w:sz w:val="20"/>
                <w:lang w:eastAsia="en-NZ"/>
              </w:rPr>
            </w:pPr>
          </w:p>
        </w:tc>
        <w:tc>
          <w:tcPr>
            <w:tcW w:w="2551" w:type="dxa"/>
            <w:tcBorders>
              <w:top w:val="nil"/>
              <w:left w:val="nil"/>
              <w:right w:val="nil"/>
            </w:tcBorders>
            <w:shd w:val="clear" w:color="auto" w:fill="D9D9D9" w:themeFill="background1" w:themeFillShade="D9"/>
            <w:noWrap/>
            <w:vAlign w:val="bottom"/>
            <w:hideMark/>
          </w:tcPr>
          <w:p w14:paraId="150E0CBC" w14:textId="77777777" w:rsidR="0047418F" w:rsidRPr="006C696A" w:rsidRDefault="006C696A" w:rsidP="006C696A">
            <w:pPr>
              <w:pStyle w:val="TableText"/>
              <w:rPr>
                <w:b/>
                <w:lang w:eastAsia="en-NZ"/>
              </w:rPr>
            </w:pPr>
            <w:r w:rsidRPr="006C696A">
              <w:rPr>
                <w:b/>
                <w:lang w:eastAsia="en-NZ"/>
              </w:rPr>
              <w:t>Response type</w:t>
            </w:r>
          </w:p>
        </w:tc>
        <w:tc>
          <w:tcPr>
            <w:tcW w:w="2268" w:type="dxa"/>
            <w:tcBorders>
              <w:top w:val="nil"/>
              <w:left w:val="nil"/>
              <w:right w:val="nil"/>
            </w:tcBorders>
            <w:shd w:val="clear" w:color="auto" w:fill="D9D9D9" w:themeFill="background1" w:themeFillShade="D9"/>
            <w:noWrap/>
            <w:vAlign w:val="bottom"/>
            <w:hideMark/>
          </w:tcPr>
          <w:p w14:paraId="3ADD5A22" w14:textId="77777777" w:rsidR="0047418F" w:rsidRPr="006C696A" w:rsidRDefault="0047418F" w:rsidP="006C696A">
            <w:pPr>
              <w:pStyle w:val="TableText"/>
              <w:jc w:val="center"/>
              <w:rPr>
                <w:b/>
                <w:lang w:eastAsia="en-NZ"/>
              </w:rPr>
            </w:pPr>
            <w:r w:rsidRPr="006C696A">
              <w:rPr>
                <w:b/>
                <w:lang w:eastAsia="en-NZ"/>
              </w:rPr>
              <w:t>Number of responses</w:t>
            </w:r>
          </w:p>
        </w:tc>
      </w:tr>
      <w:tr w:rsidR="0047418F" w:rsidRPr="00732109" w14:paraId="570E1864" w14:textId="77777777" w:rsidTr="006C696A">
        <w:trPr>
          <w:cantSplit/>
        </w:trPr>
        <w:tc>
          <w:tcPr>
            <w:tcW w:w="3261" w:type="dxa"/>
            <w:vMerge w:val="restart"/>
            <w:tcBorders>
              <w:top w:val="nil"/>
              <w:left w:val="nil"/>
              <w:bottom w:val="nil"/>
            </w:tcBorders>
            <w:shd w:val="clear" w:color="auto" w:fill="auto"/>
            <w:noWrap/>
            <w:hideMark/>
          </w:tcPr>
          <w:p w14:paraId="470B59F6" w14:textId="77777777" w:rsidR="0047418F" w:rsidRPr="006C696A" w:rsidRDefault="0047418F" w:rsidP="006C696A">
            <w:pPr>
              <w:pStyle w:val="TableText"/>
              <w:rPr>
                <w:lang w:eastAsia="en-NZ"/>
              </w:rPr>
            </w:pPr>
            <w:r w:rsidRPr="006C696A">
              <w:rPr>
                <w:lang w:eastAsia="en-NZ"/>
              </w:rPr>
              <w:t>Responder source</w:t>
            </w:r>
          </w:p>
        </w:tc>
        <w:tc>
          <w:tcPr>
            <w:tcW w:w="2551" w:type="dxa"/>
            <w:tcBorders>
              <w:top w:val="nil"/>
              <w:bottom w:val="nil"/>
              <w:right w:val="nil"/>
            </w:tcBorders>
            <w:shd w:val="clear" w:color="auto" w:fill="auto"/>
            <w:noWrap/>
            <w:vAlign w:val="bottom"/>
            <w:hideMark/>
          </w:tcPr>
          <w:p w14:paraId="085E8CFF" w14:textId="77777777" w:rsidR="0047418F" w:rsidRPr="00732109" w:rsidRDefault="0047418F" w:rsidP="006C696A">
            <w:pPr>
              <w:pStyle w:val="TableText"/>
              <w:rPr>
                <w:lang w:eastAsia="en-NZ"/>
              </w:rPr>
            </w:pPr>
            <w:r w:rsidRPr="00732109">
              <w:rPr>
                <w:lang w:eastAsia="en-NZ"/>
              </w:rPr>
              <w:t xml:space="preserve">Government </w:t>
            </w:r>
            <w:r>
              <w:rPr>
                <w:lang w:eastAsia="en-NZ"/>
              </w:rPr>
              <w:t>a</w:t>
            </w:r>
            <w:r w:rsidRPr="00732109">
              <w:rPr>
                <w:lang w:eastAsia="en-NZ"/>
              </w:rPr>
              <w:t>gencies</w:t>
            </w:r>
          </w:p>
        </w:tc>
        <w:tc>
          <w:tcPr>
            <w:tcW w:w="2268" w:type="dxa"/>
            <w:tcBorders>
              <w:top w:val="nil"/>
              <w:left w:val="nil"/>
              <w:bottom w:val="nil"/>
              <w:right w:val="nil"/>
            </w:tcBorders>
            <w:shd w:val="clear" w:color="auto" w:fill="auto"/>
            <w:noWrap/>
            <w:vAlign w:val="bottom"/>
            <w:hideMark/>
          </w:tcPr>
          <w:p w14:paraId="2598DEE6" w14:textId="77777777" w:rsidR="0047418F" w:rsidRPr="00732109" w:rsidRDefault="0047418F" w:rsidP="006C696A">
            <w:pPr>
              <w:pStyle w:val="TableText"/>
              <w:tabs>
                <w:tab w:val="decimal" w:pos="1293"/>
              </w:tabs>
              <w:rPr>
                <w:lang w:eastAsia="en-NZ"/>
              </w:rPr>
            </w:pPr>
            <w:r w:rsidRPr="00732109">
              <w:rPr>
                <w:lang w:eastAsia="en-NZ"/>
              </w:rPr>
              <w:t>4</w:t>
            </w:r>
          </w:p>
        </w:tc>
      </w:tr>
      <w:tr w:rsidR="0047418F" w:rsidRPr="00732109" w14:paraId="17FD5D49" w14:textId="77777777" w:rsidTr="006C696A">
        <w:trPr>
          <w:cantSplit/>
        </w:trPr>
        <w:tc>
          <w:tcPr>
            <w:tcW w:w="3261" w:type="dxa"/>
            <w:vMerge/>
            <w:tcBorders>
              <w:top w:val="nil"/>
              <w:left w:val="nil"/>
              <w:bottom w:val="nil"/>
            </w:tcBorders>
            <w:vAlign w:val="center"/>
            <w:hideMark/>
          </w:tcPr>
          <w:p w14:paraId="0FB78278" w14:textId="77777777" w:rsidR="0047418F" w:rsidRPr="00732109" w:rsidRDefault="0047418F" w:rsidP="006C696A">
            <w:pPr>
              <w:pStyle w:val="TableText"/>
              <w:rPr>
                <w:lang w:eastAsia="en-NZ"/>
              </w:rPr>
            </w:pPr>
          </w:p>
        </w:tc>
        <w:tc>
          <w:tcPr>
            <w:tcW w:w="2551" w:type="dxa"/>
            <w:tcBorders>
              <w:top w:val="nil"/>
              <w:bottom w:val="nil"/>
              <w:right w:val="nil"/>
            </w:tcBorders>
            <w:shd w:val="clear" w:color="auto" w:fill="auto"/>
            <w:noWrap/>
            <w:vAlign w:val="bottom"/>
            <w:hideMark/>
          </w:tcPr>
          <w:p w14:paraId="5A4F64EF" w14:textId="77777777" w:rsidR="0047418F" w:rsidRPr="00732109" w:rsidRDefault="0047418F" w:rsidP="006C696A">
            <w:pPr>
              <w:pStyle w:val="TableText"/>
              <w:spacing w:before="0"/>
              <w:rPr>
                <w:lang w:eastAsia="en-NZ"/>
              </w:rPr>
            </w:pPr>
            <w:r w:rsidRPr="00732109">
              <w:rPr>
                <w:lang w:eastAsia="en-NZ"/>
              </w:rPr>
              <w:t xml:space="preserve">Health </w:t>
            </w:r>
            <w:r>
              <w:rPr>
                <w:lang w:eastAsia="en-NZ"/>
              </w:rPr>
              <w:t>s</w:t>
            </w:r>
            <w:r w:rsidRPr="00732109">
              <w:rPr>
                <w:lang w:eastAsia="en-NZ"/>
              </w:rPr>
              <w:t>ector</w:t>
            </w:r>
          </w:p>
        </w:tc>
        <w:tc>
          <w:tcPr>
            <w:tcW w:w="2268" w:type="dxa"/>
            <w:tcBorders>
              <w:top w:val="nil"/>
              <w:left w:val="nil"/>
              <w:bottom w:val="nil"/>
              <w:right w:val="nil"/>
            </w:tcBorders>
            <w:shd w:val="clear" w:color="auto" w:fill="auto"/>
            <w:noWrap/>
            <w:vAlign w:val="bottom"/>
            <w:hideMark/>
          </w:tcPr>
          <w:p w14:paraId="43A19E73" w14:textId="77777777" w:rsidR="0047418F" w:rsidRPr="00732109" w:rsidRDefault="0047418F" w:rsidP="006C696A">
            <w:pPr>
              <w:pStyle w:val="TableText"/>
              <w:tabs>
                <w:tab w:val="decimal" w:pos="1293"/>
              </w:tabs>
              <w:spacing w:before="0"/>
              <w:rPr>
                <w:lang w:eastAsia="en-NZ"/>
              </w:rPr>
            </w:pPr>
            <w:r w:rsidRPr="00732109">
              <w:rPr>
                <w:lang w:eastAsia="en-NZ"/>
              </w:rPr>
              <w:t>66</w:t>
            </w:r>
          </w:p>
        </w:tc>
      </w:tr>
      <w:tr w:rsidR="0047418F" w:rsidRPr="00732109" w14:paraId="065BC549" w14:textId="77777777" w:rsidTr="006C696A">
        <w:trPr>
          <w:cantSplit/>
        </w:trPr>
        <w:tc>
          <w:tcPr>
            <w:tcW w:w="3261" w:type="dxa"/>
            <w:vMerge/>
            <w:tcBorders>
              <w:top w:val="nil"/>
              <w:left w:val="nil"/>
              <w:bottom w:val="nil"/>
            </w:tcBorders>
            <w:vAlign w:val="center"/>
            <w:hideMark/>
          </w:tcPr>
          <w:p w14:paraId="1FC39945" w14:textId="77777777" w:rsidR="0047418F" w:rsidRPr="00732109" w:rsidRDefault="0047418F" w:rsidP="006C696A">
            <w:pPr>
              <w:pStyle w:val="TableText"/>
              <w:rPr>
                <w:lang w:eastAsia="en-NZ"/>
              </w:rPr>
            </w:pPr>
          </w:p>
        </w:tc>
        <w:tc>
          <w:tcPr>
            <w:tcW w:w="2551" w:type="dxa"/>
            <w:tcBorders>
              <w:top w:val="nil"/>
              <w:bottom w:val="nil"/>
              <w:right w:val="nil"/>
            </w:tcBorders>
            <w:shd w:val="clear" w:color="auto" w:fill="auto"/>
            <w:noWrap/>
            <w:vAlign w:val="bottom"/>
            <w:hideMark/>
          </w:tcPr>
          <w:p w14:paraId="230B085A" w14:textId="77777777" w:rsidR="0047418F" w:rsidRPr="00732109" w:rsidRDefault="0047418F" w:rsidP="006C696A">
            <w:pPr>
              <w:pStyle w:val="TableText"/>
              <w:spacing w:before="0"/>
              <w:rPr>
                <w:lang w:eastAsia="en-NZ"/>
              </w:rPr>
            </w:pPr>
            <w:r w:rsidRPr="00732109">
              <w:rPr>
                <w:lang w:eastAsia="en-NZ"/>
              </w:rPr>
              <w:t>Non</w:t>
            </w:r>
            <w:r>
              <w:rPr>
                <w:lang w:eastAsia="en-NZ"/>
              </w:rPr>
              <w:t>-g</w:t>
            </w:r>
            <w:r w:rsidRPr="00732109">
              <w:rPr>
                <w:lang w:eastAsia="en-NZ"/>
              </w:rPr>
              <w:t>overnment</w:t>
            </w:r>
          </w:p>
        </w:tc>
        <w:tc>
          <w:tcPr>
            <w:tcW w:w="2268" w:type="dxa"/>
            <w:tcBorders>
              <w:top w:val="nil"/>
              <w:left w:val="nil"/>
              <w:bottom w:val="nil"/>
              <w:right w:val="nil"/>
            </w:tcBorders>
            <w:shd w:val="clear" w:color="auto" w:fill="auto"/>
            <w:noWrap/>
            <w:vAlign w:val="bottom"/>
            <w:hideMark/>
          </w:tcPr>
          <w:p w14:paraId="434292C4" w14:textId="77777777" w:rsidR="0047418F" w:rsidRPr="00732109" w:rsidRDefault="0047418F" w:rsidP="006C696A">
            <w:pPr>
              <w:pStyle w:val="TableText"/>
              <w:tabs>
                <w:tab w:val="decimal" w:pos="1293"/>
              </w:tabs>
              <w:spacing w:before="0"/>
              <w:rPr>
                <w:lang w:eastAsia="en-NZ"/>
              </w:rPr>
            </w:pPr>
            <w:r w:rsidRPr="00732109">
              <w:rPr>
                <w:lang w:eastAsia="en-NZ"/>
              </w:rPr>
              <w:t>32</w:t>
            </w:r>
          </w:p>
        </w:tc>
      </w:tr>
      <w:tr w:rsidR="0047418F" w:rsidRPr="00732109" w14:paraId="0D108A5A" w14:textId="77777777" w:rsidTr="006C696A">
        <w:trPr>
          <w:cantSplit/>
        </w:trPr>
        <w:tc>
          <w:tcPr>
            <w:tcW w:w="3261" w:type="dxa"/>
            <w:vMerge/>
            <w:tcBorders>
              <w:top w:val="nil"/>
              <w:left w:val="nil"/>
              <w:bottom w:val="nil"/>
            </w:tcBorders>
            <w:vAlign w:val="center"/>
            <w:hideMark/>
          </w:tcPr>
          <w:p w14:paraId="0562CB0E" w14:textId="77777777" w:rsidR="0047418F" w:rsidRPr="00732109" w:rsidRDefault="0047418F" w:rsidP="006C696A">
            <w:pPr>
              <w:pStyle w:val="TableText"/>
              <w:rPr>
                <w:lang w:eastAsia="en-NZ"/>
              </w:rPr>
            </w:pPr>
          </w:p>
        </w:tc>
        <w:tc>
          <w:tcPr>
            <w:tcW w:w="2551" w:type="dxa"/>
            <w:tcBorders>
              <w:top w:val="nil"/>
              <w:right w:val="nil"/>
            </w:tcBorders>
            <w:shd w:val="clear" w:color="auto" w:fill="auto"/>
            <w:noWrap/>
            <w:vAlign w:val="bottom"/>
            <w:hideMark/>
          </w:tcPr>
          <w:p w14:paraId="759CABFD" w14:textId="77777777" w:rsidR="0047418F" w:rsidRPr="00732109" w:rsidRDefault="0047418F" w:rsidP="006C696A">
            <w:pPr>
              <w:pStyle w:val="TableText"/>
              <w:spacing w:before="0"/>
              <w:rPr>
                <w:lang w:eastAsia="en-NZ"/>
              </w:rPr>
            </w:pPr>
            <w:r w:rsidRPr="00732109">
              <w:rPr>
                <w:lang w:eastAsia="en-NZ"/>
              </w:rPr>
              <w:t>Personal</w:t>
            </w:r>
          </w:p>
        </w:tc>
        <w:tc>
          <w:tcPr>
            <w:tcW w:w="2268" w:type="dxa"/>
            <w:tcBorders>
              <w:top w:val="nil"/>
              <w:left w:val="nil"/>
              <w:right w:val="nil"/>
            </w:tcBorders>
            <w:shd w:val="clear" w:color="auto" w:fill="auto"/>
            <w:noWrap/>
            <w:vAlign w:val="bottom"/>
            <w:hideMark/>
          </w:tcPr>
          <w:p w14:paraId="57393B24" w14:textId="77777777" w:rsidR="0047418F" w:rsidRPr="00732109" w:rsidRDefault="0047418F" w:rsidP="006C696A">
            <w:pPr>
              <w:pStyle w:val="TableText"/>
              <w:tabs>
                <w:tab w:val="decimal" w:pos="1293"/>
              </w:tabs>
              <w:spacing w:before="0"/>
              <w:rPr>
                <w:lang w:eastAsia="en-NZ"/>
              </w:rPr>
            </w:pPr>
            <w:r w:rsidRPr="00732109">
              <w:rPr>
                <w:lang w:eastAsia="en-NZ"/>
              </w:rPr>
              <w:t>28</w:t>
            </w:r>
          </w:p>
        </w:tc>
      </w:tr>
      <w:tr w:rsidR="0047418F" w:rsidRPr="00732109" w14:paraId="7972F1FD" w14:textId="77777777" w:rsidTr="006C696A">
        <w:trPr>
          <w:cantSplit/>
        </w:trPr>
        <w:tc>
          <w:tcPr>
            <w:tcW w:w="3261" w:type="dxa"/>
            <w:tcBorders>
              <w:top w:val="nil"/>
              <w:left w:val="nil"/>
              <w:bottom w:val="nil"/>
              <w:right w:val="nil"/>
            </w:tcBorders>
            <w:shd w:val="clear" w:color="auto" w:fill="auto"/>
            <w:noWrap/>
            <w:vAlign w:val="bottom"/>
            <w:hideMark/>
          </w:tcPr>
          <w:p w14:paraId="34CE0A41" w14:textId="77777777" w:rsidR="0047418F" w:rsidRPr="00732109" w:rsidRDefault="0047418F" w:rsidP="006C696A">
            <w:pPr>
              <w:pStyle w:val="TableText"/>
              <w:rPr>
                <w:rFonts w:ascii="Times New Roman" w:hAnsi="Times New Roman"/>
                <w:sz w:val="20"/>
                <w:lang w:eastAsia="en-NZ"/>
              </w:rPr>
            </w:pPr>
          </w:p>
        </w:tc>
        <w:tc>
          <w:tcPr>
            <w:tcW w:w="2551" w:type="dxa"/>
            <w:tcBorders>
              <w:left w:val="nil"/>
              <w:bottom w:val="nil"/>
              <w:right w:val="nil"/>
            </w:tcBorders>
            <w:shd w:val="clear" w:color="auto" w:fill="auto"/>
            <w:noWrap/>
            <w:vAlign w:val="bottom"/>
            <w:hideMark/>
          </w:tcPr>
          <w:p w14:paraId="6F2EFAD9" w14:textId="77777777" w:rsidR="0047418F" w:rsidRPr="006C696A" w:rsidRDefault="0047418F" w:rsidP="006C696A">
            <w:pPr>
              <w:pStyle w:val="TableText"/>
              <w:spacing w:before="0"/>
              <w:rPr>
                <w:b/>
                <w:lang w:eastAsia="en-NZ"/>
              </w:rPr>
            </w:pPr>
            <w:r w:rsidRPr="006C696A">
              <w:rPr>
                <w:b/>
                <w:lang w:eastAsia="en-NZ"/>
              </w:rPr>
              <w:t xml:space="preserve">Total </w:t>
            </w:r>
            <w:r w:rsidR="006C696A" w:rsidRPr="006C696A">
              <w:rPr>
                <w:b/>
                <w:lang w:eastAsia="en-NZ"/>
              </w:rPr>
              <w:t>r</w:t>
            </w:r>
            <w:r w:rsidRPr="006C696A">
              <w:rPr>
                <w:b/>
                <w:lang w:eastAsia="en-NZ"/>
              </w:rPr>
              <w:t>esponses</w:t>
            </w:r>
          </w:p>
        </w:tc>
        <w:tc>
          <w:tcPr>
            <w:tcW w:w="2268" w:type="dxa"/>
            <w:tcBorders>
              <w:left w:val="nil"/>
              <w:bottom w:val="nil"/>
              <w:right w:val="nil"/>
            </w:tcBorders>
            <w:shd w:val="clear" w:color="auto" w:fill="auto"/>
            <w:noWrap/>
            <w:vAlign w:val="bottom"/>
            <w:hideMark/>
          </w:tcPr>
          <w:p w14:paraId="72CF255B" w14:textId="77777777" w:rsidR="0047418F" w:rsidRPr="006C696A" w:rsidRDefault="0047418F" w:rsidP="006C696A">
            <w:pPr>
              <w:pStyle w:val="TableText"/>
              <w:tabs>
                <w:tab w:val="decimal" w:pos="1293"/>
              </w:tabs>
              <w:spacing w:before="0"/>
              <w:rPr>
                <w:b/>
                <w:lang w:eastAsia="en-NZ"/>
              </w:rPr>
            </w:pPr>
            <w:r w:rsidRPr="006C696A">
              <w:rPr>
                <w:b/>
                <w:lang w:eastAsia="en-NZ"/>
              </w:rPr>
              <w:t>130</w:t>
            </w:r>
          </w:p>
        </w:tc>
      </w:tr>
    </w:tbl>
    <w:p w14:paraId="62EBF3C5" w14:textId="77777777" w:rsidR="006C696A" w:rsidRDefault="006C696A"/>
    <w:tbl>
      <w:tblPr>
        <w:tblW w:w="8080" w:type="dxa"/>
        <w:tblInd w:w="57" w:type="dxa"/>
        <w:tblLayout w:type="fixed"/>
        <w:tblCellMar>
          <w:left w:w="57" w:type="dxa"/>
          <w:right w:w="57" w:type="dxa"/>
        </w:tblCellMar>
        <w:tblLook w:val="04A0" w:firstRow="1" w:lastRow="0" w:firstColumn="1" w:lastColumn="0" w:noHBand="0" w:noVBand="1"/>
      </w:tblPr>
      <w:tblGrid>
        <w:gridCol w:w="3261"/>
        <w:gridCol w:w="1204"/>
        <w:gridCol w:w="1205"/>
        <w:gridCol w:w="1205"/>
        <w:gridCol w:w="1205"/>
      </w:tblGrid>
      <w:tr w:rsidR="0047418F" w:rsidRPr="00732109" w14:paraId="5C7DF967" w14:textId="77777777" w:rsidTr="006C696A">
        <w:trPr>
          <w:cantSplit/>
        </w:trPr>
        <w:tc>
          <w:tcPr>
            <w:tcW w:w="3261" w:type="dxa"/>
            <w:vMerge w:val="restart"/>
            <w:tcBorders>
              <w:right w:val="nil"/>
            </w:tcBorders>
            <w:shd w:val="clear" w:color="auto" w:fill="D9D9D9" w:themeFill="background1" w:themeFillShade="D9"/>
            <w:noWrap/>
            <w:hideMark/>
          </w:tcPr>
          <w:p w14:paraId="3028AA8B" w14:textId="77777777" w:rsidR="0047418F" w:rsidRPr="006C696A" w:rsidRDefault="0047418F" w:rsidP="006C696A">
            <w:pPr>
              <w:pStyle w:val="TableText"/>
              <w:rPr>
                <w:b/>
                <w:lang w:eastAsia="en-NZ"/>
              </w:rPr>
            </w:pPr>
            <w:r w:rsidRPr="006C696A">
              <w:rPr>
                <w:b/>
                <w:lang w:eastAsia="en-NZ"/>
              </w:rPr>
              <w:t>Survey responses</w:t>
            </w:r>
            <w:r w:rsidR="006C696A" w:rsidRPr="006C696A">
              <w:rPr>
                <w:b/>
                <w:lang w:eastAsia="en-NZ"/>
              </w:rPr>
              <w:t xml:space="preserve"> </w:t>
            </w:r>
            <w:r w:rsidRPr="006C696A">
              <w:rPr>
                <w:b/>
                <w:lang w:eastAsia="en-NZ"/>
              </w:rPr>
              <w:t>question</w:t>
            </w:r>
          </w:p>
        </w:tc>
        <w:tc>
          <w:tcPr>
            <w:tcW w:w="4819" w:type="dxa"/>
            <w:gridSpan w:val="4"/>
            <w:tcBorders>
              <w:left w:val="nil"/>
            </w:tcBorders>
            <w:shd w:val="clear" w:color="auto" w:fill="D9D9D9" w:themeFill="background1" w:themeFillShade="D9"/>
            <w:noWrap/>
            <w:hideMark/>
          </w:tcPr>
          <w:p w14:paraId="62FE43CC" w14:textId="77777777" w:rsidR="0047418F" w:rsidRPr="006C696A" w:rsidRDefault="0047418F" w:rsidP="006C696A">
            <w:pPr>
              <w:pStyle w:val="TableText"/>
              <w:jc w:val="center"/>
              <w:rPr>
                <w:b/>
                <w:lang w:eastAsia="en-NZ"/>
              </w:rPr>
            </w:pPr>
            <w:r w:rsidRPr="006C696A">
              <w:rPr>
                <w:b/>
                <w:lang w:eastAsia="en-NZ"/>
              </w:rPr>
              <w:t>Response</w:t>
            </w:r>
            <w:r w:rsidR="00205AA5" w:rsidRPr="006C696A">
              <w:rPr>
                <w:b/>
                <w:lang w:eastAsia="en-NZ"/>
              </w:rPr>
              <w:t xml:space="preserve"> </w:t>
            </w:r>
            <w:r w:rsidRPr="006C696A">
              <w:rPr>
                <w:b/>
                <w:lang w:eastAsia="en-NZ"/>
              </w:rPr>
              <w:t>analysis</w:t>
            </w:r>
          </w:p>
        </w:tc>
      </w:tr>
      <w:tr w:rsidR="0047418F" w:rsidRPr="00732109" w14:paraId="1311F09C" w14:textId="77777777" w:rsidTr="006C696A">
        <w:trPr>
          <w:cantSplit/>
        </w:trPr>
        <w:tc>
          <w:tcPr>
            <w:tcW w:w="3261" w:type="dxa"/>
            <w:vMerge/>
            <w:tcBorders>
              <w:right w:val="nil"/>
            </w:tcBorders>
            <w:shd w:val="clear" w:color="auto" w:fill="D9D9D9" w:themeFill="background1" w:themeFillShade="D9"/>
            <w:noWrap/>
            <w:hideMark/>
          </w:tcPr>
          <w:p w14:paraId="6D98A12B" w14:textId="77777777" w:rsidR="0047418F" w:rsidRPr="006C696A" w:rsidRDefault="0047418F" w:rsidP="006C696A">
            <w:pPr>
              <w:pStyle w:val="TableText"/>
              <w:rPr>
                <w:b/>
                <w:lang w:eastAsia="en-NZ"/>
              </w:rPr>
            </w:pPr>
          </w:p>
        </w:tc>
        <w:tc>
          <w:tcPr>
            <w:tcW w:w="1204" w:type="dxa"/>
            <w:tcBorders>
              <w:left w:val="nil"/>
              <w:right w:val="nil"/>
            </w:tcBorders>
            <w:shd w:val="clear" w:color="auto" w:fill="D9D9D9" w:themeFill="background1" w:themeFillShade="D9"/>
            <w:hideMark/>
          </w:tcPr>
          <w:p w14:paraId="03720203" w14:textId="77777777" w:rsidR="0047418F" w:rsidRPr="006C696A" w:rsidRDefault="0047418F" w:rsidP="006C696A">
            <w:pPr>
              <w:pStyle w:val="TableText"/>
              <w:spacing w:before="0"/>
              <w:jc w:val="center"/>
              <w:rPr>
                <w:b/>
                <w:lang w:eastAsia="en-NZ"/>
              </w:rPr>
            </w:pPr>
            <w:r w:rsidRPr="006C696A">
              <w:rPr>
                <w:b/>
                <w:lang w:eastAsia="en-NZ"/>
              </w:rPr>
              <w:t>Agreed/</w:t>
            </w:r>
            <w:r w:rsidR="006C696A">
              <w:rPr>
                <w:b/>
                <w:lang w:eastAsia="en-NZ"/>
              </w:rPr>
              <w:br/>
            </w:r>
            <w:r w:rsidR="006C696A" w:rsidRPr="006C696A">
              <w:rPr>
                <w:b/>
                <w:lang w:eastAsia="en-NZ"/>
              </w:rPr>
              <w:t>s</w:t>
            </w:r>
            <w:r w:rsidRPr="006C696A">
              <w:rPr>
                <w:b/>
                <w:lang w:eastAsia="en-NZ"/>
              </w:rPr>
              <w:t>upported</w:t>
            </w:r>
          </w:p>
        </w:tc>
        <w:tc>
          <w:tcPr>
            <w:tcW w:w="1205" w:type="dxa"/>
            <w:tcBorders>
              <w:left w:val="nil"/>
              <w:right w:val="nil"/>
            </w:tcBorders>
            <w:shd w:val="clear" w:color="auto" w:fill="D9D9D9" w:themeFill="background1" w:themeFillShade="D9"/>
            <w:hideMark/>
          </w:tcPr>
          <w:p w14:paraId="086CD219" w14:textId="77777777" w:rsidR="0047418F" w:rsidRPr="006C696A" w:rsidRDefault="0047418F" w:rsidP="006C696A">
            <w:pPr>
              <w:pStyle w:val="TableText"/>
              <w:spacing w:before="0"/>
              <w:jc w:val="center"/>
              <w:rPr>
                <w:b/>
                <w:lang w:eastAsia="en-NZ"/>
              </w:rPr>
            </w:pPr>
            <w:r w:rsidRPr="006C696A">
              <w:rPr>
                <w:b/>
                <w:lang w:eastAsia="en-NZ"/>
              </w:rPr>
              <w:t>Opposed</w:t>
            </w:r>
          </w:p>
        </w:tc>
        <w:tc>
          <w:tcPr>
            <w:tcW w:w="1205" w:type="dxa"/>
            <w:tcBorders>
              <w:left w:val="nil"/>
              <w:right w:val="nil"/>
            </w:tcBorders>
            <w:shd w:val="clear" w:color="auto" w:fill="D9D9D9" w:themeFill="background1" w:themeFillShade="D9"/>
            <w:hideMark/>
          </w:tcPr>
          <w:p w14:paraId="4A47A492" w14:textId="77777777" w:rsidR="0047418F" w:rsidRPr="006C696A" w:rsidRDefault="0047418F" w:rsidP="006C696A">
            <w:pPr>
              <w:pStyle w:val="TableText"/>
              <w:spacing w:before="0"/>
              <w:jc w:val="center"/>
              <w:rPr>
                <w:b/>
                <w:lang w:eastAsia="en-NZ"/>
              </w:rPr>
            </w:pPr>
            <w:r w:rsidRPr="006C696A">
              <w:rPr>
                <w:b/>
                <w:lang w:eastAsia="en-NZ"/>
              </w:rPr>
              <w:t xml:space="preserve">No </w:t>
            </w:r>
            <w:r w:rsidR="006C696A" w:rsidRPr="006C696A">
              <w:rPr>
                <w:b/>
                <w:lang w:eastAsia="en-NZ"/>
              </w:rPr>
              <w:t>c</w:t>
            </w:r>
            <w:r w:rsidRPr="006C696A">
              <w:rPr>
                <w:b/>
                <w:lang w:eastAsia="en-NZ"/>
              </w:rPr>
              <w:t>omment</w:t>
            </w:r>
          </w:p>
        </w:tc>
        <w:tc>
          <w:tcPr>
            <w:tcW w:w="1205" w:type="dxa"/>
            <w:tcBorders>
              <w:left w:val="nil"/>
            </w:tcBorders>
            <w:shd w:val="clear" w:color="auto" w:fill="D9D9D9" w:themeFill="background1" w:themeFillShade="D9"/>
            <w:hideMark/>
          </w:tcPr>
          <w:p w14:paraId="08672841" w14:textId="77777777" w:rsidR="0047418F" w:rsidRPr="006C696A" w:rsidRDefault="0047418F" w:rsidP="006C696A">
            <w:pPr>
              <w:pStyle w:val="TableText"/>
              <w:spacing w:before="0"/>
              <w:jc w:val="center"/>
              <w:rPr>
                <w:b/>
                <w:lang w:eastAsia="en-NZ"/>
              </w:rPr>
            </w:pPr>
            <w:r w:rsidRPr="006C696A">
              <w:rPr>
                <w:b/>
                <w:lang w:eastAsia="en-NZ"/>
              </w:rPr>
              <w:t>Comment(s)</w:t>
            </w:r>
            <w:r w:rsidR="006C696A">
              <w:rPr>
                <w:b/>
                <w:lang w:eastAsia="en-NZ"/>
              </w:rPr>
              <w:br/>
            </w:r>
            <w:r w:rsidRPr="006C696A">
              <w:rPr>
                <w:b/>
                <w:lang w:eastAsia="en-NZ"/>
              </w:rPr>
              <w:t>to review</w:t>
            </w:r>
          </w:p>
        </w:tc>
      </w:tr>
      <w:tr w:rsidR="0047418F" w:rsidRPr="00732109" w14:paraId="680295C6" w14:textId="77777777" w:rsidTr="006C696A">
        <w:trPr>
          <w:cantSplit/>
        </w:trPr>
        <w:tc>
          <w:tcPr>
            <w:tcW w:w="3261" w:type="dxa"/>
            <w:tcBorders>
              <w:bottom w:val="single" w:sz="4" w:space="0" w:color="A6A6A6" w:themeColor="background1" w:themeShade="A6"/>
            </w:tcBorders>
            <w:shd w:val="clear" w:color="auto" w:fill="auto"/>
            <w:noWrap/>
            <w:hideMark/>
          </w:tcPr>
          <w:p w14:paraId="347BF50B" w14:textId="77777777" w:rsidR="0047418F" w:rsidRPr="00732109" w:rsidRDefault="0047418F" w:rsidP="006C696A">
            <w:pPr>
              <w:pStyle w:val="TableText"/>
              <w:ind w:left="340" w:hanging="340"/>
              <w:rPr>
                <w:lang w:eastAsia="en-NZ"/>
              </w:rPr>
            </w:pPr>
            <w:r w:rsidRPr="00732109">
              <w:rPr>
                <w:lang w:eastAsia="en-NZ"/>
              </w:rPr>
              <w:t>1.</w:t>
            </w:r>
            <w:r w:rsidR="006C696A">
              <w:rPr>
                <w:lang w:eastAsia="en-NZ"/>
              </w:rPr>
              <w:tab/>
            </w:r>
            <w:r w:rsidRPr="00732109">
              <w:rPr>
                <w:lang w:eastAsia="en-NZ"/>
              </w:rPr>
              <w:t>NHI numbering extension</w:t>
            </w:r>
          </w:p>
        </w:tc>
        <w:tc>
          <w:tcPr>
            <w:tcW w:w="1204" w:type="dxa"/>
            <w:tcBorders>
              <w:bottom w:val="single" w:sz="4" w:space="0" w:color="A6A6A6" w:themeColor="background1" w:themeShade="A6"/>
            </w:tcBorders>
            <w:shd w:val="clear" w:color="auto" w:fill="auto"/>
            <w:noWrap/>
            <w:hideMark/>
          </w:tcPr>
          <w:p w14:paraId="3CBA40D0" w14:textId="77777777" w:rsidR="0047418F" w:rsidRPr="00732109" w:rsidRDefault="0047418F" w:rsidP="006C696A">
            <w:pPr>
              <w:pStyle w:val="TableText"/>
              <w:tabs>
                <w:tab w:val="decimal" w:pos="635"/>
              </w:tabs>
              <w:rPr>
                <w:lang w:eastAsia="en-NZ"/>
              </w:rPr>
            </w:pPr>
            <w:r w:rsidRPr="00732109">
              <w:rPr>
                <w:lang w:eastAsia="en-NZ"/>
              </w:rPr>
              <w:t>51</w:t>
            </w:r>
          </w:p>
        </w:tc>
        <w:tc>
          <w:tcPr>
            <w:tcW w:w="1205" w:type="dxa"/>
            <w:tcBorders>
              <w:bottom w:val="single" w:sz="4" w:space="0" w:color="A6A6A6" w:themeColor="background1" w:themeShade="A6"/>
            </w:tcBorders>
            <w:shd w:val="clear" w:color="auto" w:fill="auto"/>
            <w:noWrap/>
            <w:hideMark/>
          </w:tcPr>
          <w:p w14:paraId="4B584315" w14:textId="77777777" w:rsidR="0047418F" w:rsidRPr="00732109" w:rsidRDefault="0047418F" w:rsidP="006C696A">
            <w:pPr>
              <w:pStyle w:val="TableText"/>
              <w:tabs>
                <w:tab w:val="decimal" w:pos="635"/>
              </w:tabs>
              <w:rPr>
                <w:lang w:eastAsia="en-NZ"/>
              </w:rPr>
            </w:pPr>
            <w:r w:rsidRPr="00732109">
              <w:rPr>
                <w:lang w:eastAsia="en-NZ"/>
              </w:rPr>
              <w:t>0</w:t>
            </w:r>
          </w:p>
        </w:tc>
        <w:tc>
          <w:tcPr>
            <w:tcW w:w="1205" w:type="dxa"/>
            <w:tcBorders>
              <w:bottom w:val="single" w:sz="4" w:space="0" w:color="A6A6A6" w:themeColor="background1" w:themeShade="A6"/>
            </w:tcBorders>
            <w:shd w:val="clear" w:color="auto" w:fill="auto"/>
            <w:noWrap/>
            <w:hideMark/>
          </w:tcPr>
          <w:p w14:paraId="3D5C510C" w14:textId="77777777" w:rsidR="0047418F" w:rsidRPr="00732109" w:rsidRDefault="0047418F" w:rsidP="006C696A">
            <w:pPr>
              <w:pStyle w:val="TableText"/>
              <w:tabs>
                <w:tab w:val="decimal" w:pos="635"/>
              </w:tabs>
              <w:rPr>
                <w:lang w:eastAsia="en-NZ"/>
              </w:rPr>
            </w:pPr>
            <w:r w:rsidRPr="00732109">
              <w:rPr>
                <w:lang w:eastAsia="en-NZ"/>
              </w:rPr>
              <w:t>35</w:t>
            </w:r>
          </w:p>
        </w:tc>
        <w:tc>
          <w:tcPr>
            <w:tcW w:w="1205" w:type="dxa"/>
            <w:tcBorders>
              <w:bottom w:val="single" w:sz="4" w:space="0" w:color="A6A6A6" w:themeColor="background1" w:themeShade="A6"/>
            </w:tcBorders>
            <w:shd w:val="clear" w:color="auto" w:fill="auto"/>
            <w:noWrap/>
            <w:hideMark/>
          </w:tcPr>
          <w:p w14:paraId="44C26413" w14:textId="77777777" w:rsidR="0047418F" w:rsidRPr="00732109" w:rsidRDefault="0047418F" w:rsidP="006C696A">
            <w:pPr>
              <w:pStyle w:val="TableText"/>
              <w:tabs>
                <w:tab w:val="decimal" w:pos="635"/>
              </w:tabs>
              <w:rPr>
                <w:lang w:eastAsia="en-NZ"/>
              </w:rPr>
            </w:pPr>
            <w:r w:rsidRPr="00732109">
              <w:rPr>
                <w:lang w:eastAsia="en-NZ"/>
              </w:rPr>
              <w:t>22</w:t>
            </w:r>
          </w:p>
        </w:tc>
      </w:tr>
      <w:tr w:rsidR="0047418F" w:rsidRPr="00732109" w14:paraId="1980A4E3"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1B45BE70" w14:textId="77777777" w:rsidR="0047418F" w:rsidRPr="00732109" w:rsidRDefault="0047418F" w:rsidP="006C696A">
            <w:pPr>
              <w:pStyle w:val="TableText"/>
              <w:ind w:left="340" w:hanging="340"/>
              <w:rPr>
                <w:lang w:eastAsia="en-NZ"/>
              </w:rPr>
            </w:pPr>
            <w:r w:rsidRPr="00732109">
              <w:rPr>
                <w:lang w:eastAsia="en-NZ"/>
              </w:rPr>
              <w:t>2.</w:t>
            </w:r>
            <w:r w:rsidR="006C696A">
              <w:rPr>
                <w:lang w:eastAsia="en-NZ"/>
              </w:rPr>
              <w:tab/>
            </w:r>
            <w:r w:rsidRPr="00732109">
              <w:rPr>
                <w:lang w:eastAsia="en-NZ"/>
              </w:rPr>
              <w:t xml:space="preserve">Biological </w:t>
            </w:r>
            <w:r>
              <w:rPr>
                <w:lang w:eastAsia="en-NZ"/>
              </w:rPr>
              <w:t>s</w:t>
            </w:r>
            <w:r w:rsidRPr="00732109">
              <w:rPr>
                <w:lang w:eastAsia="en-NZ"/>
              </w:rPr>
              <w:t>ex recorded at birth</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245D991A" w14:textId="77777777" w:rsidR="0047418F" w:rsidRPr="00732109" w:rsidRDefault="0047418F" w:rsidP="006C696A">
            <w:pPr>
              <w:pStyle w:val="TableText"/>
              <w:tabs>
                <w:tab w:val="decimal" w:pos="635"/>
              </w:tabs>
              <w:rPr>
                <w:lang w:eastAsia="en-NZ"/>
              </w:rPr>
            </w:pPr>
            <w:r w:rsidRPr="00732109">
              <w:rPr>
                <w:lang w:eastAsia="en-NZ"/>
              </w:rPr>
              <w:t>41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07581EC8" w14:textId="77777777" w:rsidR="0047418F" w:rsidRPr="00732109" w:rsidRDefault="0047418F" w:rsidP="006C696A">
            <w:pPr>
              <w:pStyle w:val="TableText"/>
              <w:tabs>
                <w:tab w:val="decimal" w:pos="635"/>
              </w:tabs>
              <w:rPr>
                <w:lang w:eastAsia="en-NZ"/>
              </w:rPr>
            </w:pPr>
            <w:r w:rsidRPr="00732109">
              <w:rPr>
                <w:lang w:eastAsia="en-NZ"/>
              </w:rPr>
              <w:t>22</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72E4F76D" w14:textId="77777777" w:rsidR="0047418F" w:rsidRPr="00732109" w:rsidRDefault="0047418F" w:rsidP="006C696A">
            <w:pPr>
              <w:pStyle w:val="TableText"/>
              <w:tabs>
                <w:tab w:val="decimal" w:pos="635"/>
              </w:tabs>
              <w:rPr>
                <w:lang w:eastAsia="en-NZ"/>
              </w:rPr>
            </w:pPr>
            <w:r w:rsidRPr="00732109">
              <w:rPr>
                <w:lang w:eastAsia="en-NZ"/>
              </w:rPr>
              <w:t>23</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5FE3165D" w14:textId="77777777" w:rsidR="0047418F" w:rsidRPr="00732109" w:rsidRDefault="0047418F" w:rsidP="006C696A">
            <w:pPr>
              <w:pStyle w:val="TableText"/>
              <w:tabs>
                <w:tab w:val="decimal" w:pos="635"/>
              </w:tabs>
              <w:rPr>
                <w:lang w:eastAsia="en-NZ"/>
              </w:rPr>
            </w:pPr>
            <w:r w:rsidRPr="00732109">
              <w:rPr>
                <w:lang w:eastAsia="en-NZ"/>
              </w:rPr>
              <w:t>55</w:t>
            </w:r>
          </w:p>
        </w:tc>
      </w:tr>
      <w:tr w:rsidR="0047418F" w:rsidRPr="00732109" w14:paraId="6805D432"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4F584148" w14:textId="77777777" w:rsidR="0047418F" w:rsidRPr="00732109" w:rsidRDefault="0047418F" w:rsidP="006C696A">
            <w:pPr>
              <w:pStyle w:val="TableText"/>
              <w:ind w:left="340" w:hanging="340"/>
              <w:rPr>
                <w:lang w:eastAsia="en-NZ"/>
              </w:rPr>
            </w:pPr>
            <w:r w:rsidRPr="00732109">
              <w:rPr>
                <w:lang w:eastAsia="en-NZ"/>
              </w:rPr>
              <w:t>3.</w:t>
            </w:r>
            <w:r w:rsidR="006C696A">
              <w:rPr>
                <w:lang w:eastAsia="en-NZ"/>
              </w:rPr>
              <w:tab/>
            </w:r>
            <w:r w:rsidRPr="00732109">
              <w:rPr>
                <w:lang w:eastAsia="en-NZ"/>
              </w:rPr>
              <w:t xml:space="preserve">Gender </w:t>
            </w:r>
            <w:r>
              <w:rPr>
                <w:lang w:eastAsia="en-NZ"/>
              </w:rPr>
              <w:t>i</w:t>
            </w:r>
            <w:r w:rsidRPr="00732109">
              <w:rPr>
                <w:lang w:eastAsia="en-NZ"/>
              </w:rPr>
              <w:t>dentity</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55739EF0" w14:textId="77777777" w:rsidR="0047418F" w:rsidRPr="00732109" w:rsidRDefault="0047418F" w:rsidP="006C696A">
            <w:pPr>
              <w:pStyle w:val="TableText"/>
              <w:tabs>
                <w:tab w:val="decimal" w:pos="635"/>
              </w:tabs>
              <w:rPr>
                <w:lang w:eastAsia="en-NZ"/>
              </w:rPr>
            </w:pPr>
            <w:r w:rsidRPr="00732109">
              <w:rPr>
                <w:lang w:eastAsia="en-NZ"/>
              </w:rPr>
              <w:t>43</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2847A633" w14:textId="77777777" w:rsidR="0047418F" w:rsidRPr="00732109" w:rsidRDefault="0047418F" w:rsidP="006C696A">
            <w:pPr>
              <w:pStyle w:val="TableText"/>
              <w:tabs>
                <w:tab w:val="decimal" w:pos="635"/>
              </w:tabs>
              <w:rPr>
                <w:lang w:eastAsia="en-NZ"/>
              </w:rPr>
            </w:pPr>
            <w:r w:rsidRPr="00732109">
              <w:rPr>
                <w:lang w:eastAsia="en-NZ"/>
              </w:rPr>
              <w:t>19</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4E1E336A" w14:textId="77777777" w:rsidR="0047418F" w:rsidRPr="00732109" w:rsidRDefault="0047418F" w:rsidP="006C696A">
            <w:pPr>
              <w:pStyle w:val="TableText"/>
              <w:tabs>
                <w:tab w:val="decimal" w:pos="635"/>
              </w:tabs>
              <w:rPr>
                <w:lang w:eastAsia="en-NZ"/>
              </w:rPr>
            </w:pPr>
            <w:r w:rsidRPr="00732109">
              <w:rPr>
                <w:lang w:eastAsia="en-NZ"/>
              </w:rPr>
              <w:t>14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E55690C" w14:textId="77777777" w:rsidR="0047418F" w:rsidRPr="00732109" w:rsidRDefault="0047418F" w:rsidP="006C696A">
            <w:pPr>
              <w:pStyle w:val="TableText"/>
              <w:tabs>
                <w:tab w:val="decimal" w:pos="635"/>
              </w:tabs>
              <w:rPr>
                <w:lang w:eastAsia="en-NZ"/>
              </w:rPr>
            </w:pPr>
            <w:r w:rsidRPr="00732109">
              <w:rPr>
                <w:lang w:eastAsia="en-NZ"/>
              </w:rPr>
              <w:t>59</w:t>
            </w:r>
          </w:p>
        </w:tc>
      </w:tr>
      <w:tr w:rsidR="0047418F" w:rsidRPr="00732109" w14:paraId="64EC3173"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1FE81441" w14:textId="77777777" w:rsidR="0047418F" w:rsidRPr="00732109" w:rsidRDefault="0047418F" w:rsidP="006C696A">
            <w:pPr>
              <w:pStyle w:val="TableText"/>
              <w:ind w:left="340" w:hanging="340"/>
              <w:rPr>
                <w:lang w:eastAsia="en-NZ"/>
              </w:rPr>
            </w:pPr>
            <w:r w:rsidRPr="00732109">
              <w:rPr>
                <w:lang w:eastAsia="en-NZ"/>
              </w:rPr>
              <w:t>4.</w:t>
            </w:r>
            <w:r w:rsidR="006C696A">
              <w:rPr>
                <w:lang w:eastAsia="en-NZ"/>
              </w:rPr>
              <w:tab/>
            </w:r>
            <w:r w:rsidRPr="00732109">
              <w:rPr>
                <w:lang w:eastAsia="en-NZ"/>
              </w:rPr>
              <w:t xml:space="preserve">Sexual </w:t>
            </w:r>
            <w:r>
              <w:rPr>
                <w:lang w:eastAsia="en-NZ"/>
              </w:rPr>
              <w:t>o</w:t>
            </w:r>
            <w:r w:rsidRPr="00732109">
              <w:rPr>
                <w:lang w:eastAsia="en-NZ"/>
              </w:rPr>
              <w:t>rientation</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41C0AA51" w14:textId="77777777" w:rsidR="0047418F" w:rsidRPr="00732109" w:rsidRDefault="0047418F" w:rsidP="006C696A">
            <w:pPr>
              <w:pStyle w:val="TableText"/>
              <w:tabs>
                <w:tab w:val="decimal" w:pos="635"/>
              </w:tabs>
              <w:rPr>
                <w:lang w:eastAsia="en-NZ"/>
              </w:rPr>
            </w:pPr>
            <w:r w:rsidRPr="00732109">
              <w:rPr>
                <w:lang w:eastAsia="en-NZ"/>
              </w:rPr>
              <w:t>27</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3848D7E0" w14:textId="77777777" w:rsidR="0047418F" w:rsidRPr="00732109" w:rsidRDefault="0047418F" w:rsidP="006C696A">
            <w:pPr>
              <w:pStyle w:val="TableText"/>
              <w:tabs>
                <w:tab w:val="decimal" w:pos="635"/>
              </w:tabs>
              <w:rPr>
                <w:lang w:eastAsia="en-NZ"/>
              </w:rPr>
            </w:pPr>
            <w:r w:rsidRPr="00732109">
              <w:rPr>
                <w:lang w:eastAsia="en-NZ"/>
              </w:rPr>
              <w:t>34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7C14D38D" w14:textId="77777777" w:rsidR="0047418F" w:rsidRPr="00732109" w:rsidRDefault="0047418F" w:rsidP="006C696A">
            <w:pPr>
              <w:pStyle w:val="TableText"/>
              <w:tabs>
                <w:tab w:val="decimal" w:pos="635"/>
              </w:tabs>
              <w:rPr>
                <w:lang w:eastAsia="en-NZ"/>
              </w:rPr>
            </w:pPr>
            <w:r w:rsidRPr="00732109">
              <w:rPr>
                <w:lang w:eastAsia="en-NZ"/>
              </w:rPr>
              <w:t>19</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3F6FB1E0" w14:textId="77777777" w:rsidR="0047418F" w:rsidRPr="00732109" w:rsidRDefault="0047418F" w:rsidP="006C696A">
            <w:pPr>
              <w:pStyle w:val="TableText"/>
              <w:tabs>
                <w:tab w:val="decimal" w:pos="635"/>
              </w:tabs>
              <w:rPr>
                <w:lang w:eastAsia="en-NZ"/>
              </w:rPr>
            </w:pPr>
            <w:r w:rsidRPr="00732109">
              <w:rPr>
                <w:lang w:eastAsia="en-NZ"/>
              </w:rPr>
              <w:t>53</w:t>
            </w:r>
          </w:p>
        </w:tc>
      </w:tr>
      <w:tr w:rsidR="0047418F" w:rsidRPr="00732109" w14:paraId="78065F17"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79BE6F3E" w14:textId="77777777" w:rsidR="0047418F" w:rsidRPr="00732109" w:rsidRDefault="0047418F" w:rsidP="006C696A">
            <w:pPr>
              <w:pStyle w:val="TableText"/>
              <w:ind w:left="340" w:hanging="340"/>
              <w:rPr>
                <w:lang w:eastAsia="en-NZ"/>
              </w:rPr>
            </w:pPr>
            <w:r w:rsidRPr="00732109">
              <w:rPr>
                <w:lang w:eastAsia="en-NZ"/>
              </w:rPr>
              <w:t>5.</w:t>
            </w:r>
            <w:r w:rsidR="006C696A">
              <w:rPr>
                <w:lang w:eastAsia="en-NZ"/>
              </w:rPr>
              <w:tab/>
            </w:r>
            <w:r w:rsidRPr="00732109">
              <w:rPr>
                <w:lang w:eastAsia="en-NZ"/>
              </w:rPr>
              <w:t>Ethnicity</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7CE58F48" w14:textId="77777777" w:rsidR="0047418F" w:rsidRPr="00732109" w:rsidRDefault="0047418F" w:rsidP="006C696A">
            <w:pPr>
              <w:pStyle w:val="TableText"/>
              <w:tabs>
                <w:tab w:val="decimal" w:pos="635"/>
              </w:tabs>
              <w:rPr>
                <w:lang w:eastAsia="en-NZ"/>
              </w:rPr>
            </w:pPr>
            <w:r w:rsidRPr="00732109">
              <w:rPr>
                <w:lang w:eastAsia="en-NZ"/>
              </w:rPr>
              <w:t>33</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29B4EA11" w14:textId="77777777" w:rsidR="0047418F" w:rsidRPr="00732109" w:rsidRDefault="0047418F" w:rsidP="006C696A">
            <w:pPr>
              <w:pStyle w:val="TableText"/>
              <w:tabs>
                <w:tab w:val="decimal" w:pos="635"/>
              </w:tabs>
              <w:rPr>
                <w:lang w:eastAsia="en-NZ"/>
              </w:rPr>
            </w:pPr>
            <w:r w:rsidRPr="00732109">
              <w:rPr>
                <w:lang w:eastAsia="en-NZ"/>
              </w:rPr>
              <w:t>6</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36334656" w14:textId="77777777" w:rsidR="0047418F" w:rsidRPr="00732109" w:rsidRDefault="0047418F" w:rsidP="006C696A">
            <w:pPr>
              <w:pStyle w:val="TableText"/>
              <w:tabs>
                <w:tab w:val="decimal" w:pos="635"/>
              </w:tabs>
              <w:rPr>
                <w:lang w:eastAsia="en-NZ"/>
              </w:rPr>
            </w:pPr>
            <w:r w:rsidRPr="00732109">
              <w:rPr>
                <w:lang w:eastAsia="en-NZ"/>
              </w:rPr>
              <w:t>26</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4B34824B" w14:textId="77777777" w:rsidR="0047418F" w:rsidRPr="00732109" w:rsidRDefault="0047418F" w:rsidP="006C696A">
            <w:pPr>
              <w:pStyle w:val="TableText"/>
              <w:tabs>
                <w:tab w:val="decimal" w:pos="635"/>
              </w:tabs>
              <w:rPr>
                <w:lang w:eastAsia="en-NZ"/>
              </w:rPr>
            </w:pPr>
            <w:r w:rsidRPr="00732109">
              <w:rPr>
                <w:lang w:eastAsia="en-NZ"/>
              </w:rPr>
              <w:t>29</w:t>
            </w:r>
          </w:p>
        </w:tc>
      </w:tr>
      <w:tr w:rsidR="0047418F" w:rsidRPr="00732109" w14:paraId="63EFB183"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6735145C" w14:textId="77777777" w:rsidR="0047418F" w:rsidRPr="00732109" w:rsidRDefault="0047418F" w:rsidP="006C696A">
            <w:pPr>
              <w:pStyle w:val="TableText"/>
              <w:ind w:left="340" w:hanging="340"/>
              <w:rPr>
                <w:lang w:eastAsia="en-NZ"/>
              </w:rPr>
            </w:pPr>
            <w:r w:rsidRPr="00732109">
              <w:rPr>
                <w:lang w:eastAsia="en-NZ"/>
              </w:rPr>
              <w:t>6.</w:t>
            </w:r>
            <w:r w:rsidR="006C696A">
              <w:rPr>
                <w:lang w:eastAsia="en-NZ"/>
              </w:rPr>
              <w:tab/>
            </w:r>
            <w:r w:rsidRPr="00732109">
              <w:rPr>
                <w:lang w:eastAsia="en-NZ"/>
              </w:rPr>
              <w:t xml:space="preserve">Country </w:t>
            </w:r>
            <w:r>
              <w:rPr>
                <w:lang w:eastAsia="en-NZ"/>
              </w:rPr>
              <w:t>c</w:t>
            </w:r>
            <w:r w:rsidRPr="00732109">
              <w:rPr>
                <w:lang w:eastAsia="en-NZ"/>
              </w:rPr>
              <w:t>ode</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219897CE" w14:textId="77777777" w:rsidR="0047418F" w:rsidRPr="00732109" w:rsidRDefault="0047418F" w:rsidP="006C696A">
            <w:pPr>
              <w:pStyle w:val="TableText"/>
              <w:tabs>
                <w:tab w:val="decimal" w:pos="635"/>
              </w:tabs>
              <w:rPr>
                <w:lang w:eastAsia="en-NZ"/>
              </w:rPr>
            </w:pPr>
            <w:r w:rsidRPr="00732109">
              <w:rPr>
                <w:lang w:eastAsia="en-NZ"/>
              </w:rPr>
              <w:t>30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49841BE" w14:textId="77777777" w:rsidR="0047418F" w:rsidRPr="00732109" w:rsidRDefault="0047418F" w:rsidP="006C696A">
            <w:pPr>
              <w:pStyle w:val="TableText"/>
              <w:tabs>
                <w:tab w:val="decimal" w:pos="635"/>
              </w:tabs>
              <w:rPr>
                <w:lang w:eastAsia="en-NZ"/>
              </w:rPr>
            </w:pPr>
            <w:r w:rsidRPr="00732109">
              <w:rPr>
                <w:lang w:eastAsia="en-NZ"/>
              </w:rPr>
              <w:t>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0DA3216" w14:textId="77777777" w:rsidR="0047418F" w:rsidRPr="00732109" w:rsidRDefault="0047418F" w:rsidP="006C696A">
            <w:pPr>
              <w:pStyle w:val="TableText"/>
              <w:tabs>
                <w:tab w:val="decimal" w:pos="635"/>
              </w:tabs>
              <w:rPr>
                <w:lang w:eastAsia="en-NZ"/>
              </w:rPr>
            </w:pPr>
            <w:r w:rsidRPr="00732109">
              <w:rPr>
                <w:lang w:eastAsia="en-NZ"/>
              </w:rPr>
              <w:t>30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0EB5E791" w14:textId="77777777" w:rsidR="0047418F" w:rsidRPr="00732109" w:rsidRDefault="0047418F" w:rsidP="006C696A">
            <w:pPr>
              <w:pStyle w:val="TableText"/>
              <w:tabs>
                <w:tab w:val="decimal" w:pos="635"/>
              </w:tabs>
              <w:rPr>
                <w:lang w:eastAsia="en-NZ"/>
              </w:rPr>
            </w:pPr>
            <w:r w:rsidRPr="00732109">
              <w:rPr>
                <w:lang w:eastAsia="en-NZ"/>
              </w:rPr>
              <w:t>16</w:t>
            </w:r>
          </w:p>
        </w:tc>
      </w:tr>
      <w:tr w:rsidR="0047418F" w:rsidRPr="00732109" w14:paraId="54360A2A"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432D1ED1" w14:textId="77777777" w:rsidR="0047418F" w:rsidRPr="00732109" w:rsidRDefault="0047418F" w:rsidP="006C696A">
            <w:pPr>
              <w:pStyle w:val="TableText"/>
              <w:ind w:left="340" w:hanging="340"/>
              <w:rPr>
                <w:lang w:eastAsia="en-NZ"/>
              </w:rPr>
            </w:pPr>
            <w:r w:rsidRPr="00732109">
              <w:rPr>
                <w:lang w:eastAsia="en-NZ"/>
              </w:rPr>
              <w:t>7.</w:t>
            </w:r>
            <w:r w:rsidR="006C696A">
              <w:rPr>
                <w:lang w:eastAsia="en-NZ"/>
              </w:rPr>
              <w:tab/>
            </w:r>
            <w:r w:rsidRPr="00732109">
              <w:rPr>
                <w:lang w:eastAsia="en-NZ"/>
              </w:rPr>
              <w:t xml:space="preserve">Language </w:t>
            </w:r>
            <w:r>
              <w:rPr>
                <w:lang w:eastAsia="en-NZ"/>
              </w:rPr>
              <w:t>c</w:t>
            </w:r>
            <w:r w:rsidRPr="00732109">
              <w:rPr>
                <w:lang w:eastAsia="en-NZ"/>
              </w:rPr>
              <w:t>ode</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141FAE07" w14:textId="77777777" w:rsidR="0047418F" w:rsidRPr="00732109" w:rsidRDefault="0047418F" w:rsidP="006C696A">
            <w:pPr>
              <w:pStyle w:val="TableText"/>
              <w:tabs>
                <w:tab w:val="decimal" w:pos="635"/>
              </w:tabs>
              <w:rPr>
                <w:lang w:eastAsia="en-NZ"/>
              </w:rPr>
            </w:pPr>
            <w:r w:rsidRPr="00732109">
              <w:rPr>
                <w:lang w:eastAsia="en-NZ"/>
              </w:rPr>
              <w:t>29</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56B20A0C" w14:textId="77777777" w:rsidR="0047418F" w:rsidRPr="00732109" w:rsidRDefault="0047418F" w:rsidP="006C696A">
            <w:pPr>
              <w:pStyle w:val="TableText"/>
              <w:tabs>
                <w:tab w:val="decimal" w:pos="635"/>
              </w:tabs>
              <w:rPr>
                <w:lang w:eastAsia="en-NZ"/>
              </w:rPr>
            </w:pPr>
            <w:r w:rsidRPr="00732109">
              <w:rPr>
                <w:lang w:eastAsia="en-NZ"/>
              </w:rPr>
              <w:t>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2C8B330C" w14:textId="77777777" w:rsidR="0047418F" w:rsidRPr="00732109" w:rsidRDefault="0047418F" w:rsidP="006C696A">
            <w:pPr>
              <w:pStyle w:val="TableText"/>
              <w:tabs>
                <w:tab w:val="decimal" w:pos="635"/>
              </w:tabs>
              <w:rPr>
                <w:lang w:eastAsia="en-NZ"/>
              </w:rPr>
            </w:pPr>
            <w:r w:rsidRPr="00732109">
              <w:rPr>
                <w:lang w:eastAsia="en-NZ"/>
              </w:rPr>
              <w:t>31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5D369756" w14:textId="77777777" w:rsidR="0047418F" w:rsidRPr="00732109" w:rsidRDefault="0047418F" w:rsidP="006C696A">
            <w:pPr>
              <w:pStyle w:val="TableText"/>
              <w:tabs>
                <w:tab w:val="decimal" w:pos="635"/>
              </w:tabs>
              <w:rPr>
                <w:lang w:eastAsia="en-NZ"/>
              </w:rPr>
            </w:pPr>
            <w:r w:rsidRPr="00732109">
              <w:rPr>
                <w:lang w:eastAsia="en-NZ"/>
              </w:rPr>
              <w:t>10</w:t>
            </w:r>
          </w:p>
        </w:tc>
      </w:tr>
      <w:tr w:rsidR="0047418F" w:rsidRPr="00732109" w14:paraId="468676C0"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2DB6C158" w14:textId="77777777" w:rsidR="0047418F" w:rsidRPr="00732109" w:rsidRDefault="0047418F" w:rsidP="006C696A">
            <w:pPr>
              <w:pStyle w:val="TableText"/>
              <w:ind w:left="340" w:hanging="340"/>
              <w:rPr>
                <w:lang w:eastAsia="en-NZ"/>
              </w:rPr>
            </w:pPr>
            <w:r w:rsidRPr="00732109">
              <w:rPr>
                <w:lang w:eastAsia="en-NZ"/>
              </w:rPr>
              <w:t>8.</w:t>
            </w:r>
            <w:r w:rsidR="006C696A">
              <w:rPr>
                <w:lang w:eastAsia="en-NZ"/>
              </w:rPr>
              <w:tab/>
            </w:r>
            <w:r w:rsidRPr="00732109">
              <w:rPr>
                <w:lang w:eastAsia="en-NZ"/>
              </w:rPr>
              <w:t>Iwi classification</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6089FD39" w14:textId="77777777" w:rsidR="0047418F" w:rsidRPr="00732109" w:rsidRDefault="0047418F" w:rsidP="006C696A">
            <w:pPr>
              <w:pStyle w:val="TableText"/>
              <w:tabs>
                <w:tab w:val="decimal" w:pos="635"/>
              </w:tabs>
              <w:rPr>
                <w:lang w:eastAsia="en-NZ"/>
              </w:rPr>
            </w:pPr>
            <w:r w:rsidRPr="00732109">
              <w:rPr>
                <w:lang w:eastAsia="en-NZ"/>
              </w:rPr>
              <w:t>48</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2322F001" w14:textId="77777777" w:rsidR="0047418F" w:rsidRPr="00732109" w:rsidRDefault="0047418F" w:rsidP="006C696A">
            <w:pPr>
              <w:pStyle w:val="TableText"/>
              <w:tabs>
                <w:tab w:val="decimal" w:pos="635"/>
              </w:tabs>
              <w:rPr>
                <w:lang w:eastAsia="en-NZ"/>
              </w:rPr>
            </w:pPr>
            <w:r w:rsidRPr="00732109">
              <w:rPr>
                <w:lang w:eastAsia="en-NZ"/>
              </w:rPr>
              <w:t>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1D8EB8EE" w14:textId="77777777" w:rsidR="0047418F" w:rsidRPr="00732109" w:rsidRDefault="0047418F" w:rsidP="006C696A">
            <w:pPr>
              <w:pStyle w:val="TableText"/>
              <w:tabs>
                <w:tab w:val="decimal" w:pos="635"/>
              </w:tabs>
              <w:rPr>
                <w:lang w:eastAsia="en-NZ"/>
              </w:rPr>
            </w:pPr>
            <w:r w:rsidRPr="00732109">
              <w:rPr>
                <w:lang w:eastAsia="en-NZ"/>
              </w:rPr>
              <w:t>24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2C3DA19" w14:textId="77777777" w:rsidR="0047418F" w:rsidRPr="00732109" w:rsidRDefault="0047418F" w:rsidP="006C696A">
            <w:pPr>
              <w:pStyle w:val="TableText"/>
              <w:tabs>
                <w:tab w:val="decimal" w:pos="635"/>
              </w:tabs>
              <w:rPr>
                <w:lang w:eastAsia="en-NZ"/>
              </w:rPr>
            </w:pPr>
            <w:r w:rsidRPr="00732109">
              <w:rPr>
                <w:lang w:eastAsia="en-NZ"/>
              </w:rPr>
              <w:t>29</w:t>
            </w:r>
          </w:p>
        </w:tc>
      </w:tr>
      <w:tr w:rsidR="0047418F" w:rsidRPr="00732109" w14:paraId="6D76D5E3"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37C4CE53" w14:textId="77777777" w:rsidR="0047418F" w:rsidRPr="00732109" w:rsidRDefault="0047418F" w:rsidP="006C696A">
            <w:pPr>
              <w:pStyle w:val="TableText"/>
              <w:ind w:left="340" w:hanging="340"/>
              <w:rPr>
                <w:lang w:eastAsia="en-NZ"/>
              </w:rPr>
            </w:pPr>
            <w:r w:rsidRPr="00732109">
              <w:rPr>
                <w:lang w:eastAsia="en-NZ"/>
              </w:rPr>
              <w:t>9.</w:t>
            </w:r>
            <w:r w:rsidR="006C696A">
              <w:rPr>
                <w:lang w:eastAsia="en-NZ"/>
              </w:rPr>
              <w:tab/>
            </w:r>
            <w:r w:rsidRPr="00732109">
              <w:rPr>
                <w:lang w:eastAsia="en-NZ"/>
              </w:rPr>
              <w:t xml:space="preserve">Disability </w:t>
            </w:r>
            <w:r>
              <w:rPr>
                <w:lang w:eastAsia="en-NZ"/>
              </w:rPr>
              <w:t>s</w:t>
            </w:r>
            <w:r w:rsidRPr="00732109">
              <w:rPr>
                <w:lang w:eastAsia="en-NZ"/>
              </w:rPr>
              <w:t>tatus</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57D182F7" w14:textId="77777777" w:rsidR="0047418F" w:rsidRPr="00732109" w:rsidRDefault="0047418F" w:rsidP="006C696A">
            <w:pPr>
              <w:pStyle w:val="TableText"/>
              <w:tabs>
                <w:tab w:val="decimal" w:pos="635"/>
              </w:tabs>
              <w:rPr>
                <w:lang w:eastAsia="en-NZ"/>
              </w:rPr>
            </w:pPr>
            <w:r w:rsidRPr="00732109">
              <w:rPr>
                <w:lang w:eastAsia="en-NZ"/>
              </w:rPr>
              <w:t>31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446DE71A" w14:textId="77777777" w:rsidR="0047418F" w:rsidRPr="00732109" w:rsidRDefault="0047418F" w:rsidP="006C696A">
            <w:pPr>
              <w:pStyle w:val="TableText"/>
              <w:tabs>
                <w:tab w:val="decimal" w:pos="635"/>
              </w:tabs>
              <w:rPr>
                <w:lang w:eastAsia="en-NZ"/>
              </w:rPr>
            </w:pPr>
            <w:r w:rsidRPr="00732109">
              <w:rPr>
                <w:lang w:eastAsia="en-NZ"/>
              </w:rPr>
              <w:t>10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0AA4FC67" w14:textId="77777777" w:rsidR="0047418F" w:rsidRPr="00732109" w:rsidRDefault="0047418F" w:rsidP="006C696A">
            <w:pPr>
              <w:pStyle w:val="TableText"/>
              <w:tabs>
                <w:tab w:val="decimal" w:pos="635"/>
              </w:tabs>
              <w:rPr>
                <w:lang w:eastAsia="en-NZ"/>
              </w:rPr>
            </w:pPr>
            <w:r w:rsidRPr="00732109">
              <w:rPr>
                <w:lang w:eastAsia="en-NZ"/>
              </w:rPr>
              <w:t>24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1A51A77" w14:textId="77777777" w:rsidR="0047418F" w:rsidRPr="00732109" w:rsidRDefault="0047418F" w:rsidP="006C696A">
            <w:pPr>
              <w:pStyle w:val="TableText"/>
              <w:tabs>
                <w:tab w:val="decimal" w:pos="635"/>
              </w:tabs>
              <w:rPr>
                <w:lang w:eastAsia="en-NZ"/>
              </w:rPr>
            </w:pPr>
            <w:r w:rsidRPr="00732109">
              <w:rPr>
                <w:lang w:eastAsia="en-NZ"/>
              </w:rPr>
              <w:t>39</w:t>
            </w:r>
          </w:p>
        </w:tc>
      </w:tr>
      <w:tr w:rsidR="0047418F" w:rsidRPr="00732109" w14:paraId="6B2396DF"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3E69EE89" w14:textId="77777777" w:rsidR="0047418F" w:rsidRPr="00732109" w:rsidRDefault="0047418F" w:rsidP="006C696A">
            <w:pPr>
              <w:pStyle w:val="TableText"/>
              <w:ind w:left="340" w:hanging="340"/>
              <w:rPr>
                <w:lang w:eastAsia="en-NZ"/>
              </w:rPr>
            </w:pPr>
            <w:r w:rsidRPr="00732109">
              <w:rPr>
                <w:lang w:eastAsia="en-NZ"/>
              </w:rPr>
              <w:t>10.</w:t>
            </w:r>
            <w:r w:rsidR="006C696A">
              <w:rPr>
                <w:lang w:eastAsia="en-NZ"/>
              </w:rPr>
              <w:tab/>
            </w:r>
            <w:r w:rsidRPr="00732109">
              <w:rPr>
                <w:lang w:eastAsia="en-NZ"/>
              </w:rPr>
              <w:t xml:space="preserve">Residency </w:t>
            </w:r>
            <w:r>
              <w:rPr>
                <w:lang w:eastAsia="en-NZ"/>
              </w:rPr>
              <w:t>s</w:t>
            </w:r>
            <w:r w:rsidRPr="00732109">
              <w:rPr>
                <w:lang w:eastAsia="en-NZ"/>
              </w:rPr>
              <w:t>tatus</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46723FB0" w14:textId="77777777" w:rsidR="0047418F" w:rsidRPr="00732109" w:rsidRDefault="0047418F" w:rsidP="006C696A">
            <w:pPr>
              <w:pStyle w:val="TableText"/>
              <w:tabs>
                <w:tab w:val="decimal" w:pos="635"/>
              </w:tabs>
              <w:rPr>
                <w:lang w:eastAsia="en-NZ"/>
              </w:rPr>
            </w:pPr>
            <w:r w:rsidRPr="00732109">
              <w:rPr>
                <w:lang w:eastAsia="en-NZ"/>
              </w:rPr>
              <w:t>24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279935FF" w14:textId="77777777" w:rsidR="0047418F" w:rsidRPr="00732109" w:rsidRDefault="0047418F" w:rsidP="006C696A">
            <w:pPr>
              <w:pStyle w:val="TableText"/>
              <w:tabs>
                <w:tab w:val="decimal" w:pos="635"/>
              </w:tabs>
              <w:rPr>
                <w:lang w:eastAsia="en-NZ"/>
              </w:rPr>
            </w:pPr>
            <w:r w:rsidRPr="00732109">
              <w:rPr>
                <w:lang w:eastAsia="en-NZ"/>
              </w:rPr>
              <w:t>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18E8C380" w14:textId="77777777" w:rsidR="0047418F" w:rsidRPr="00732109" w:rsidRDefault="0047418F" w:rsidP="006C696A">
            <w:pPr>
              <w:pStyle w:val="TableText"/>
              <w:tabs>
                <w:tab w:val="decimal" w:pos="635"/>
              </w:tabs>
              <w:rPr>
                <w:lang w:eastAsia="en-NZ"/>
              </w:rPr>
            </w:pPr>
            <w:r w:rsidRPr="00732109">
              <w:rPr>
                <w:lang w:eastAsia="en-NZ"/>
              </w:rPr>
              <w:t>30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43538BBD" w14:textId="77777777" w:rsidR="0047418F" w:rsidRPr="00732109" w:rsidRDefault="0047418F" w:rsidP="006C696A">
            <w:pPr>
              <w:pStyle w:val="TableText"/>
              <w:tabs>
                <w:tab w:val="decimal" w:pos="635"/>
              </w:tabs>
              <w:rPr>
                <w:lang w:eastAsia="en-NZ"/>
              </w:rPr>
            </w:pPr>
            <w:r w:rsidRPr="00732109">
              <w:rPr>
                <w:lang w:eastAsia="en-NZ"/>
              </w:rPr>
              <w:t>22</w:t>
            </w:r>
          </w:p>
        </w:tc>
      </w:tr>
      <w:tr w:rsidR="0047418F" w:rsidRPr="00732109" w14:paraId="53A362FA"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3D311198" w14:textId="77777777" w:rsidR="0047418F" w:rsidRPr="00732109" w:rsidRDefault="0047418F" w:rsidP="006C696A">
            <w:pPr>
              <w:pStyle w:val="TableText"/>
              <w:ind w:left="340" w:hanging="340"/>
              <w:rPr>
                <w:lang w:eastAsia="en-NZ"/>
              </w:rPr>
            </w:pPr>
            <w:r w:rsidRPr="00732109">
              <w:rPr>
                <w:lang w:eastAsia="en-NZ"/>
              </w:rPr>
              <w:t>11.</w:t>
            </w:r>
            <w:r w:rsidR="006C696A">
              <w:rPr>
                <w:lang w:eastAsia="en-NZ"/>
              </w:rPr>
              <w:tab/>
            </w:r>
            <w:r w:rsidRPr="00732109">
              <w:rPr>
                <w:lang w:eastAsia="en-NZ"/>
              </w:rPr>
              <w:t>Opt-out status indicator</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3E1FE5D4" w14:textId="77777777" w:rsidR="0047418F" w:rsidRPr="00732109" w:rsidRDefault="0047418F" w:rsidP="006C696A">
            <w:pPr>
              <w:pStyle w:val="TableText"/>
              <w:tabs>
                <w:tab w:val="decimal" w:pos="635"/>
              </w:tabs>
              <w:rPr>
                <w:lang w:eastAsia="en-NZ"/>
              </w:rPr>
            </w:pPr>
            <w:r w:rsidRPr="00732109">
              <w:rPr>
                <w:lang w:eastAsia="en-NZ"/>
              </w:rPr>
              <w:t>10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5007C906" w14:textId="77777777" w:rsidR="0047418F" w:rsidRPr="00732109" w:rsidRDefault="0047418F" w:rsidP="006C696A">
            <w:pPr>
              <w:pStyle w:val="TableText"/>
              <w:tabs>
                <w:tab w:val="decimal" w:pos="635"/>
              </w:tabs>
              <w:rPr>
                <w:lang w:eastAsia="en-NZ"/>
              </w:rPr>
            </w:pPr>
            <w:r w:rsidRPr="00732109">
              <w:rPr>
                <w:lang w:eastAsia="en-NZ"/>
              </w:rPr>
              <w:t>20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7F78040" w14:textId="77777777" w:rsidR="0047418F" w:rsidRPr="00732109" w:rsidRDefault="0047418F" w:rsidP="006C696A">
            <w:pPr>
              <w:pStyle w:val="TableText"/>
              <w:tabs>
                <w:tab w:val="decimal" w:pos="635"/>
              </w:tabs>
              <w:rPr>
                <w:lang w:eastAsia="en-NZ"/>
              </w:rPr>
            </w:pPr>
            <w:r w:rsidRPr="00732109">
              <w:rPr>
                <w:lang w:eastAsia="en-NZ"/>
              </w:rPr>
              <w:t>27</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1A5C49E1" w14:textId="77777777" w:rsidR="0047418F" w:rsidRPr="00732109" w:rsidRDefault="0047418F" w:rsidP="006C696A">
            <w:pPr>
              <w:pStyle w:val="TableText"/>
              <w:tabs>
                <w:tab w:val="decimal" w:pos="635"/>
              </w:tabs>
              <w:rPr>
                <w:lang w:eastAsia="en-NZ"/>
              </w:rPr>
            </w:pPr>
            <w:r w:rsidRPr="00732109">
              <w:rPr>
                <w:lang w:eastAsia="en-NZ"/>
              </w:rPr>
              <w:t>32</w:t>
            </w:r>
          </w:p>
        </w:tc>
      </w:tr>
      <w:tr w:rsidR="0047418F" w:rsidRPr="00732109" w14:paraId="71B58E98"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63AC5270" w14:textId="77777777" w:rsidR="0047418F" w:rsidRPr="00732109" w:rsidRDefault="0047418F" w:rsidP="006C696A">
            <w:pPr>
              <w:pStyle w:val="TableText"/>
              <w:ind w:left="340" w:hanging="340"/>
              <w:rPr>
                <w:lang w:eastAsia="en-NZ"/>
              </w:rPr>
            </w:pPr>
            <w:r w:rsidRPr="00732109">
              <w:rPr>
                <w:lang w:eastAsia="en-NZ"/>
              </w:rPr>
              <w:t>12.</w:t>
            </w:r>
            <w:r w:rsidR="006C696A">
              <w:rPr>
                <w:lang w:eastAsia="en-NZ"/>
              </w:rPr>
              <w:tab/>
            </w:r>
            <w:r w:rsidRPr="00732109">
              <w:rPr>
                <w:lang w:eastAsia="en-NZ"/>
              </w:rPr>
              <w:t>Delegation rights</w:t>
            </w:r>
            <w:r w:rsidR="00205AA5">
              <w:rPr>
                <w:lang w:eastAsia="en-NZ"/>
              </w:rPr>
              <w:t xml:space="preserve"> – </w:t>
            </w:r>
            <w:r w:rsidRPr="00732109">
              <w:rPr>
                <w:lang w:eastAsia="en-NZ"/>
              </w:rPr>
              <w:t>general</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72A4FFC0" w14:textId="77777777" w:rsidR="0047418F" w:rsidRPr="00732109" w:rsidRDefault="0047418F" w:rsidP="006C696A">
            <w:pPr>
              <w:pStyle w:val="TableText"/>
              <w:tabs>
                <w:tab w:val="decimal" w:pos="635"/>
              </w:tabs>
              <w:rPr>
                <w:lang w:eastAsia="en-NZ"/>
              </w:rPr>
            </w:pPr>
            <w:r w:rsidRPr="00732109">
              <w:rPr>
                <w:lang w:eastAsia="en-NZ"/>
              </w:rPr>
              <w:t>20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31830EAB" w14:textId="77777777" w:rsidR="0047418F" w:rsidRPr="00732109" w:rsidRDefault="0047418F" w:rsidP="006C696A">
            <w:pPr>
              <w:pStyle w:val="TableText"/>
              <w:tabs>
                <w:tab w:val="decimal" w:pos="635"/>
              </w:tabs>
              <w:rPr>
                <w:lang w:eastAsia="en-NZ"/>
              </w:rPr>
            </w:pPr>
            <w:r w:rsidRPr="00732109">
              <w:rPr>
                <w:lang w:eastAsia="en-NZ"/>
              </w:rPr>
              <w:t>10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7B568215" w14:textId="77777777" w:rsidR="0047418F" w:rsidRPr="00732109" w:rsidRDefault="0047418F" w:rsidP="006C696A">
            <w:pPr>
              <w:pStyle w:val="TableText"/>
              <w:tabs>
                <w:tab w:val="decimal" w:pos="635"/>
              </w:tabs>
              <w:rPr>
                <w:lang w:eastAsia="en-NZ"/>
              </w:rPr>
            </w:pPr>
            <w:r w:rsidRPr="00732109">
              <w:rPr>
                <w:lang w:eastAsia="en-NZ"/>
              </w:rPr>
              <w:t>21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7CDC7B3B" w14:textId="77777777" w:rsidR="0047418F" w:rsidRPr="00732109" w:rsidRDefault="0047418F" w:rsidP="006C696A">
            <w:pPr>
              <w:pStyle w:val="TableText"/>
              <w:tabs>
                <w:tab w:val="decimal" w:pos="635"/>
              </w:tabs>
              <w:rPr>
                <w:lang w:eastAsia="en-NZ"/>
              </w:rPr>
            </w:pPr>
            <w:r w:rsidRPr="00732109">
              <w:rPr>
                <w:lang w:eastAsia="en-NZ"/>
              </w:rPr>
              <w:t>27</w:t>
            </w:r>
          </w:p>
        </w:tc>
      </w:tr>
      <w:tr w:rsidR="0047418F" w:rsidRPr="00732109" w14:paraId="69E72D51"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00CCE28F" w14:textId="77777777" w:rsidR="0047418F" w:rsidRPr="00732109" w:rsidRDefault="0047418F" w:rsidP="006C696A">
            <w:pPr>
              <w:pStyle w:val="TableText"/>
              <w:ind w:left="340" w:hanging="340"/>
              <w:rPr>
                <w:lang w:eastAsia="en-NZ"/>
              </w:rPr>
            </w:pPr>
            <w:r w:rsidRPr="00732109">
              <w:rPr>
                <w:lang w:eastAsia="en-NZ"/>
              </w:rPr>
              <w:t>13.</w:t>
            </w:r>
            <w:r w:rsidR="006C696A">
              <w:rPr>
                <w:lang w:eastAsia="en-NZ"/>
              </w:rPr>
              <w:tab/>
            </w:r>
            <w:r w:rsidRPr="00732109">
              <w:rPr>
                <w:lang w:eastAsia="en-NZ"/>
              </w:rPr>
              <w:t>Delegation rights</w:t>
            </w:r>
            <w:r w:rsidR="00205AA5">
              <w:rPr>
                <w:lang w:eastAsia="en-NZ"/>
              </w:rPr>
              <w:t xml:space="preserve"> – </w:t>
            </w:r>
            <w:r>
              <w:rPr>
                <w:lang w:eastAsia="en-NZ"/>
              </w:rPr>
              <w:t>a</w:t>
            </w:r>
            <w:r w:rsidRPr="00732109">
              <w:rPr>
                <w:lang w:eastAsia="en-NZ"/>
              </w:rPr>
              <w:t xml:space="preserve">dvance </w:t>
            </w:r>
            <w:r>
              <w:rPr>
                <w:lang w:eastAsia="en-NZ"/>
              </w:rPr>
              <w:t>c</w:t>
            </w:r>
            <w:r w:rsidRPr="00732109">
              <w:rPr>
                <w:lang w:eastAsia="en-NZ"/>
              </w:rPr>
              <w:t xml:space="preserve">are </w:t>
            </w:r>
            <w:r>
              <w:rPr>
                <w:lang w:eastAsia="en-NZ"/>
              </w:rPr>
              <w:t>p</w:t>
            </w:r>
            <w:r w:rsidRPr="00732109">
              <w:rPr>
                <w:lang w:eastAsia="en-NZ"/>
              </w:rPr>
              <w:t>lanning</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64397A95" w14:textId="77777777" w:rsidR="0047418F" w:rsidRPr="00732109" w:rsidRDefault="0047418F" w:rsidP="006C696A">
            <w:pPr>
              <w:pStyle w:val="TableText"/>
              <w:tabs>
                <w:tab w:val="decimal" w:pos="635"/>
              </w:tabs>
              <w:rPr>
                <w:lang w:eastAsia="en-NZ"/>
              </w:rPr>
            </w:pPr>
            <w:r w:rsidRPr="00732109">
              <w:rPr>
                <w:lang w:eastAsia="en-NZ"/>
              </w:rPr>
              <w:t>44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75697EEC" w14:textId="77777777" w:rsidR="0047418F" w:rsidRPr="00732109" w:rsidRDefault="0047418F" w:rsidP="006C696A">
            <w:pPr>
              <w:pStyle w:val="TableText"/>
              <w:tabs>
                <w:tab w:val="decimal" w:pos="635"/>
              </w:tabs>
              <w:rPr>
                <w:lang w:eastAsia="en-NZ"/>
              </w:rPr>
            </w:pPr>
            <w:r w:rsidRPr="00732109">
              <w:rPr>
                <w:lang w:eastAsia="en-NZ"/>
              </w:rPr>
              <w:t>7</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346E8674" w14:textId="77777777" w:rsidR="0047418F" w:rsidRPr="00732109" w:rsidRDefault="0047418F" w:rsidP="006C696A">
            <w:pPr>
              <w:pStyle w:val="TableText"/>
              <w:tabs>
                <w:tab w:val="decimal" w:pos="635"/>
              </w:tabs>
              <w:rPr>
                <w:lang w:eastAsia="en-NZ"/>
              </w:rPr>
            </w:pPr>
            <w:r w:rsidRPr="00732109">
              <w:rPr>
                <w:lang w:eastAsia="en-NZ"/>
              </w:rPr>
              <w:t>23</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5AFB958C" w14:textId="77777777" w:rsidR="0047418F" w:rsidRPr="00732109" w:rsidRDefault="0047418F" w:rsidP="006C696A">
            <w:pPr>
              <w:pStyle w:val="TableText"/>
              <w:tabs>
                <w:tab w:val="decimal" w:pos="635"/>
              </w:tabs>
              <w:rPr>
                <w:lang w:eastAsia="en-NZ"/>
              </w:rPr>
            </w:pPr>
            <w:r w:rsidRPr="00732109">
              <w:rPr>
                <w:lang w:eastAsia="en-NZ"/>
              </w:rPr>
              <w:t>36</w:t>
            </w:r>
          </w:p>
        </w:tc>
      </w:tr>
      <w:tr w:rsidR="0047418F" w:rsidRPr="00732109" w14:paraId="2E848D99"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067FD6B0" w14:textId="77777777" w:rsidR="0047418F" w:rsidRPr="00732109" w:rsidRDefault="0047418F" w:rsidP="006C696A">
            <w:pPr>
              <w:pStyle w:val="TableText"/>
              <w:ind w:left="340" w:hanging="340"/>
              <w:rPr>
                <w:lang w:eastAsia="en-NZ"/>
              </w:rPr>
            </w:pPr>
            <w:r w:rsidRPr="00732109">
              <w:rPr>
                <w:lang w:eastAsia="en-NZ"/>
              </w:rPr>
              <w:t>14.</w:t>
            </w:r>
            <w:r w:rsidR="006C696A">
              <w:rPr>
                <w:lang w:eastAsia="en-NZ"/>
              </w:rPr>
              <w:tab/>
            </w:r>
            <w:r w:rsidRPr="00732109">
              <w:rPr>
                <w:lang w:eastAsia="en-NZ"/>
              </w:rPr>
              <w:t>Cook Islands, Niue and Tokelau NHI cross reference</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4BFDD700" w14:textId="77777777" w:rsidR="0047418F" w:rsidRPr="00732109" w:rsidRDefault="0047418F" w:rsidP="006C696A">
            <w:pPr>
              <w:pStyle w:val="TableText"/>
              <w:tabs>
                <w:tab w:val="decimal" w:pos="635"/>
              </w:tabs>
              <w:rPr>
                <w:lang w:eastAsia="en-NZ"/>
              </w:rPr>
            </w:pPr>
            <w:r w:rsidRPr="00732109">
              <w:rPr>
                <w:lang w:eastAsia="en-NZ"/>
              </w:rPr>
              <w:t>25</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249FAAB8" w14:textId="77777777" w:rsidR="0047418F" w:rsidRPr="00732109" w:rsidRDefault="0047418F" w:rsidP="006C696A">
            <w:pPr>
              <w:pStyle w:val="TableText"/>
              <w:tabs>
                <w:tab w:val="decimal" w:pos="635"/>
              </w:tabs>
              <w:rPr>
                <w:lang w:eastAsia="en-NZ"/>
              </w:rPr>
            </w:pPr>
            <w:r w:rsidRPr="00732109">
              <w:rPr>
                <w:lang w:eastAsia="en-NZ"/>
              </w:rPr>
              <w:t>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161F074D" w14:textId="77777777" w:rsidR="0047418F" w:rsidRPr="00732109" w:rsidRDefault="0047418F" w:rsidP="006C696A">
            <w:pPr>
              <w:pStyle w:val="TableText"/>
              <w:tabs>
                <w:tab w:val="decimal" w:pos="635"/>
              </w:tabs>
              <w:rPr>
                <w:lang w:eastAsia="en-NZ"/>
              </w:rPr>
            </w:pPr>
            <w:r w:rsidRPr="00732109">
              <w:rPr>
                <w:lang w:eastAsia="en-NZ"/>
              </w:rPr>
              <w:t>29</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22F65FF9" w14:textId="77777777" w:rsidR="0047418F" w:rsidRPr="00732109" w:rsidRDefault="0047418F" w:rsidP="006C696A">
            <w:pPr>
              <w:pStyle w:val="TableText"/>
              <w:tabs>
                <w:tab w:val="decimal" w:pos="635"/>
              </w:tabs>
              <w:rPr>
                <w:lang w:eastAsia="en-NZ"/>
              </w:rPr>
            </w:pPr>
            <w:r w:rsidRPr="00732109">
              <w:rPr>
                <w:lang w:eastAsia="en-NZ"/>
              </w:rPr>
              <w:t>10</w:t>
            </w:r>
          </w:p>
        </w:tc>
      </w:tr>
      <w:tr w:rsidR="0047418F" w:rsidRPr="00732109" w14:paraId="1FE80E61"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2BF15F81" w14:textId="77777777" w:rsidR="0047418F" w:rsidRPr="00732109" w:rsidRDefault="0047418F" w:rsidP="006C696A">
            <w:pPr>
              <w:pStyle w:val="TableText"/>
              <w:ind w:left="340" w:hanging="340"/>
              <w:rPr>
                <w:lang w:eastAsia="en-NZ"/>
              </w:rPr>
            </w:pPr>
            <w:r w:rsidRPr="00732109">
              <w:rPr>
                <w:lang w:eastAsia="en-NZ"/>
              </w:rPr>
              <w:t>15.</w:t>
            </w:r>
            <w:r w:rsidR="006C696A">
              <w:rPr>
                <w:lang w:eastAsia="en-NZ"/>
              </w:rPr>
              <w:tab/>
            </w:r>
            <w:r w:rsidRPr="00732109">
              <w:rPr>
                <w:lang w:eastAsia="en-NZ"/>
              </w:rPr>
              <w:t xml:space="preserve">Height and </w:t>
            </w:r>
            <w:r>
              <w:rPr>
                <w:lang w:eastAsia="en-NZ"/>
              </w:rPr>
              <w:t>w</w:t>
            </w:r>
            <w:r w:rsidRPr="00732109">
              <w:rPr>
                <w:lang w:eastAsia="en-NZ"/>
              </w:rPr>
              <w:t>eight</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632BF140" w14:textId="77777777" w:rsidR="0047418F" w:rsidRPr="00732109" w:rsidRDefault="0047418F" w:rsidP="006C696A">
            <w:pPr>
              <w:pStyle w:val="TableText"/>
              <w:tabs>
                <w:tab w:val="decimal" w:pos="635"/>
              </w:tabs>
              <w:rPr>
                <w:lang w:eastAsia="en-NZ"/>
              </w:rPr>
            </w:pPr>
            <w:r w:rsidRPr="00732109">
              <w:rPr>
                <w:lang w:eastAsia="en-NZ"/>
              </w:rPr>
              <w:t>16</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D024D63" w14:textId="77777777" w:rsidR="0047418F" w:rsidRPr="00732109" w:rsidRDefault="0047418F" w:rsidP="006C696A">
            <w:pPr>
              <w:pStyle w:val="TableText"/>
              <w:tabs>
                <w:tab w:val="decimal" w:pos="635"/>
              </w:tabs>
              <w:rPr>
                <w:lang w:eastAsia="en-NZ"/>
              </w:rPr>
            </w:pPr>
            <w:r w:rsidRPr="00732109">
              <w:rPr>
                <w:lang w:eastAsia="en-NZ"/>
              </w:rPr>
              <w:t>29</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6C375A72" w14:textId="77777777" w:rsidR="0047418F" w:rsidRPr="00732109" w:rsidRDefault="0047418F" w:rsidP="006C696A">
            <w:pPr>
              <w:pStyle w:val="TableText"/>
              <w:tabs>
                <w:tab w:val="decimal" w:pos="635"/>
              </w:tabs>
              <w:rPr>
                <w:lang w:eastAsia="en-NZ"/>
              </w:rPr>
            </w:pPr>
            <w:r w:rsidRPr="00732109">
              <w:rPr>
                <w:lang w:eastAsia="en-NZ"/>
              </w:rPr>
              <w:t>21</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34FC31A7" w14:textId="77777777" w:rsidR="0047418F" w:rsidRPr="00732109" w:rsidRDefault="0047418F" w:rsidP="006C696A">
            <w:pPr>
              <w:pStyle w:val="TableText"/>
              <w:tabs>
                <w:tab w:val="decimal" w:pos="635"/>
              </w:tabs>
              <w:rPr>
                <w:lang w:eastAsia="en-NZ"/>
              </w:rPr>
            </w:pPr>
            <w:r w:rsidRPr="00732109">
              <w:rPr>
                <w:lang w:eastAsia="en-NZ"/>
              </w:rPr>
              <w:t>41</w:t>
            </w:r>
          </w:p>
        </w:tc>
      </w:tr>
      <w:tr w:rsidR="0047418F" w:rsidRPr="00732109" w14:paraId="03A31476" w14:textId="77777777" w:rsidTr="006C696A">
        <w:trPr>
          <w:cantSplit/>
        </w:trPr>
        <w:tc>
          <w:tcPr>
            <w:tcW w:w="3261" w:type="dxa"/>
            <w:tcBorders>
              <w:top w:val="single" w:sz="4" w:space="0" w:color="A6A6A6" w:themeColor="background1" w:themeShade="A6"/>
              <w:bottom w:val="single" w:sz="4" w:space="0" w:color="A6A6A6" w:themeColor="background1" w:themeShade="A6"/>
            </w:tcBorders>
            <w:shd w:val="clear" w:color="auto" w:fill="auto"/>
            <w:noWrap/>
            <w:hideMark/>
          </w:tcPr>
          <w:p w14:paraId="2AE96E3F" w14:textId="77777777" w:rsidR="0047418F" w:rsidRPr="00732109" w:rsidRDefault="0047418F" w:rsidP="006C696A">
            <w:pPr>
              <w:pStyle w:val="TableText"/>
              <w:ind w:left="340" w:hanging="340"/>
              <w:rPr>
                <w:lang w:eastAsia="en-NZ"/>
              </w:rPr>
            </w:pPr>
            <w:r w:rsidRPr="00732109">
              <w:rPr>
                <w:lang w:eastAsia="en-NZ"/>
              </w:rPr>
              <w:t>16.</w:t>
            </w:r>
            <w:r w:rsidR="006C696A">
              <w:rPr>
                <w:lang w:eastAsia="en-NZ"/>
              </w:rPr>
              <w:tab/>
            </w:r>
            <w:proofErr w:type="spellStart"/>
            <w:r w:rsidRPr="00732109">
              <w:rPr>
                <w:lang w:eastAsia="en-NZ"/>
              </w:rPr>
              <w:t>MedicAlert</w:t>
            </w:r>
            <w:proofErr w:type="spellEnd"/>
            <w:r w:rsidRPr="00732109">
              <w:rPr>
                <w:lang w:eastAsia="en-NZ"/>
              </w:rPr>
              <w:t xml:space="preserve"> ID cross reference</w:t>
            </w:r>
          </w:p>
        </w:tc>
        <w:tc>
          <w:tcPr>
            <w:tcW w:w="1204" w:type="dxa"/>
            <w:tcBorders>
              <w:top w:val="single" w:sz="4" w:space="0" w:color="A6A6A6" w:themeColor="background1" w:themeShade="A6"/>
              <w:bottom w:val="single" w:sz="4" w:space="0" w:color="A6A6A6" w:themeColor="background1" w:themeShade="A6"/>
            </w:tcBorders>
            <w:shd w:val="clear" w:color="auto" w:fill="auto"/>
            <w:noWrap/>
            <w:hideMark/>
          </w:tcPr>
          <w:p w14:paraId="27287505" w14:textId="77777777" w:rsidR="0047418F" w:rsidRPr="00732109" w:rsidRDefault="0047418F" w:rsidP="006C696A">
            <w:pPr>
              <w:pStyle w:val="TableText"/>
              <w:tabs>
                <w:tab w:val="decimal" w:pos="635"/>
              </w:tabs>
              <w:rPr>
                <w:lang w:eastAsia="en-NZ"/>
              </w:rPr>
            </w:pPr>
            <w:r w:rsidRPr="00732109">
              <w:rPr>
                <w:lang w:eastAsia="en-NZ"/>
              </w:rPr>
              <w:t>22</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0FA5DB3D" w14:textId="77777777" w:rsidR="0047418F" w:rsidRPr="00732109" w:rsidRDefault="0047418F" w:rsidP="006C696A">
            <w:pPr>
              <w:pStyle w:val="TableText"/>
              <w:tabs>
                <w:tab w:val="decimal" w:pos="635"/>
              </w:tabs>
              <w:rPr>
                <w:lang w:eastAsia="en-NZ"/>
              </w:rPr>
            </w:pPr>
            <w:r w:rsidRPr="00732109">
              <w:rPr>
                <w:lang w:eastAsia="en-NZ"/>
              </w:rPr>
              <w:t>10</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51641038" w14:textId="77777777" w:rsidR="0047418F" w:rsidRPr="00732109" w:rsidRDefault="0047418F" w:rsidP="006C696A">
            <w:pPr>
              <w:pStyle w:val="TableText"/>
              <w:tabs>
                <w:tab w:val="decimal" w:pos="635"/>
              </w:tabs>
              <w:rPr>
                <w:lang w:eastAsia="en-NZ"/>
              </w:rPr>
            </w:pPr>
            <w:r w:rsidRPr="00732109">
              <w:rPr>
                <w:lang w:eastAsia="en-NZ"/>
              </w:rPr>
              <w:t>24</w:t>
            </w:r>
          </w:p>
        </w:tc>
        <w:tc>
          <w:tcPr>
            <w:tcW w:w="1205" w:type="dxa"/>
            <w:tcBorders>
              <w:top w:val="single" w:sz="4" w:space="0" w:color="A6A6A6" w:themeColor="background1" w:themeShade="A6"/>
              <w:bottom w:val="single" w:sz="4" w:space="0" w:color="A6A6A6" w:themeColor="background1" w:themeShade="A6"/>
            </w:tcBorders>
            <w:shd w:val="clear" w:color="auto" w:fill="auto"/>
            <w:noWrap/>
            <w:hideMark/>
          </w:tcPr>
          <w:p w14:paraId="7A79C848" w14:textId="77777777" w:rsidR="0047418F" w:rsidRPr="00732109" w:rsidRDefault="0047418F" w:rsidP="006C696A">
            <w:pPr>
              <w:pStyle w:val="TableText"/>
              <w:tabs>
                <w:tab w:val="decimal" w:pos="635"/>
              </w:tabs>
              <w:rPr>
                <w:lang w:eastAsia="en-NZ"/>
              </w:rPr>
            </w:pPr>
            <w:r w:rsidRPr="00732109">
              <w:rPr>
                <w:lang w:eastAsia="en-NZ"/>
              </w:rPr>
              <w:t>23</w:t>
            </w:r>
          </w:p>
        </w:tc>
      </w:tr>
      <w:tr w:rsidR="0047418F" w:rsidRPr="006C696A" w14:paraId="24AA4EA6" w14:textId="77777777" w:rsidTr="006C696A">
        <w:trPr>
          <w:cantSplit/>
        </w:trPr>
        <w:tc>
          <w:tcPr>
            <w:tcW w:w="3261"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C595F9A" w14:textId="77777777" w:rsidR="0047418F" w:rsidRPr="006C696A" w:rsidRDefault="0047418F" w:rsidP="006C696A">
            <w:pPr>
              <w:pStyle w:val="TableText"/>
              <w:rPr>
                <w:b/>
                <w:lang w:eastAsia="en-NZ"/>
              </w:rPr>
            </w:pPr>
            <w:r w:rsidRPr="006C696A">
              <w:rPr>
                <w:b/>
                <w:lang w:eastAsia="en-NZ"/>
              </w:rPr>
              <w:t>Totals</w:t>
            </w:r>
          </w:p>
        </w:tc>
        <w:tc>
          <w:tcPr>
            <w:tcW w:w="1204"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2946DB82" w14:textId="77777777" w:rsidR="0047418F" w:rsidRPr="006C696A" w:rsidRDefault="0047418F" w:rsidP="006C696A">
            <w:pPr>
              <w:pStyle w:val="TableText"/>
              <w:tabs>
                <w:tab w:val="decimal" w:pos="635"/>
              </w:tabs>
              <w:rPr>
                <w:b/>
                <w:lang w:eastAsia="en-NZ"/>
              </w:rPr>
            </w:pPr>
          </w:p>
        </w:tc>
        <w:tc>
          <w:tcPr>
            <w:tcW w:w="120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5997CC1D" w14:textId="77777777" w:rsidR="0047418F" w:rsidRPr="006C696A" w:rsidRDefault="0047418F" w:rsidP="006C696A">
            <w:pPr>
              <w:pStyle w:val="TableText"/>
              <w:tabs>
                <w:tab w:val="decimal" w:pos="635"/>
              </w:tabs>
              <w:rPr>
                <w:rFonts w:ascii="Times New Roman" w:hAnsi="Times New Roman"/>
                <w:b/>
                <w:sz w:val="20"/>
                <w:lang w:eastAsia="en-NZ"/>
              </w:rPr>
            </w:pPr>
          </w:p>
        </w:tc>
        <w:tc>
          <w:tcPr>
            <w:tcW w:w="120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110FFD37" w14:textId="77777777" w:rsidR="0047418F" w:rsidRPr="006C696A" w:rsidRDefault="0047418F" w:rsidP="006C696A">
            <w:pPr>
              <w:pStyle w:val="TableText"/>
              <w:tabs>
                <w:tab w:val="decimal" w:pos="635"/>
              </w:tabs>
              <w:rPr>
                <w:rFonts w:ascii="Times New Roman" w:hAnsi="Times New Roman"/>
                <w:b/>
                <w:sz w:val="20"/>
                <w:lang w:eastAsia="en-NZ"/>
              </w:rPr>
            </w:pPr>
          </w:p>
        </w:tc>
        <w:tc>
          <w:tcPr>
            <w:tcW w:w="1205" w:type="dxa"/>
            <w:tcBorders>
              <w:top w:val="single" w:sz="4" w:space="0" w:color="A6A6A6" w:themeColor="background1" w:themeShade="A6"/>
              <w:left w:val="nil"/>
              <w:bottom w:val="single" w:sz="4" w:space="0" w:color="A6A6A6" w:themeColor="background1" w:themeShade="A6"/>
              <w:right w:val="nil"/>
            </w:tcBorders>
            <w:shd w:val="clear" w:color="auto" w:fill="auto"/>
            <w:noWrap/>
            <w:hideMark/>
          </w:tcPr>
          <w:p w14:paraId="406E7520" w14:textId="77777777" w:rsidR="0047418F" w:rsidRPr="006C696A" w:rsidRDefault="0047418F" w:rsidP="006C696A">
            <w:pPr>
              <w:pStyle w:val="TableText"/>
              <w:tabs>
                <w:tab w:val="decimal" w:pos="635"/>
              </w:tabs>
              <w:rPr>
                <w:b/>
                <w:lang w:eastAsia="en-NZ"/>
              </w:rPr>
            </w:pPr>
            <w:r w:rsidRPr="006C696A">
              <w:rPr>
                <w:b/>
                <w:lang w:eastAsia="en-NZ"/>
              </w:rPr>
              <w:t>503</w:t>
            </w:r>
          </w:p>
        </w:tc>
      </w:tr>
    </w:tbl>
    <w:p w14:paraId="51EB9A6D" w14:textId="77777777" w:rsidR="006C696A" w:rsidRPr="006C696A" w:rsidRDefault="006C696A" w:rsidP="006C696A">
      <w:pPr>
        <w:pStyle w:val="Note"/>
      </w:pPr>
      <w:r w:rsidRPr="00732109">
        <w:rPr>
          <w:lang w:eastAsia="en-NZ"/>
        </w:rPr>
        <w:t>N</w:t>
      </w:r>
      <w:r>
        <w:rPr>
          <w:lang w:eastAsia="en-NZ"/>
        </w:rPr>
        <w:t>ote</w:t>
      </w:r>
      <w:r w:rsidRPr="00732109">
        <w:rPr>
          <w:lang w:eastAsia="en-NZ"/>
        </w:rPr>
        <w:t xml:space="preserve">: </w:t>
      </w:r>
      <w:r>
        <w:rPr>
          <w:lang w:eastAsia="en-NZ"/>
        </w:rPr>
        <w:t>T</w:t>
      </w:r>
      <w:r w:rsidRPr="00732109">
        <w:rPr>
          <w:lang w:eastAsia="en-NZ"/>
        </w:rPr>
        <w:t>here can be more than one comment/observation for each survey response received.</w:t>
      </w:r>
    </w:p>
    <w:p w14:paraId="6B699379" w14:textId="77777777" w:rsidR="0047418F" w:rsidRDefault="0047418F" w:rsidP="006C696A"/>
    <w:p w14:paraId="09974B6A" w14:textId="77777777" w:rsidR="0047418F" w:rsidRPr="00251F9F" w:rsidRDefault="0047418F" w:rsidP="006C696A">
      <w:pPr>
        <w:pStyle w:val="Heading2"/>
      </w:pPr>
      <w:bookmarkStart w:id="5" w:name="_Toc533074637"/>
      <w:r w:rsidRPr="00251F9F">
        <w:lastRenderedPageBreak/>
        <w:t>Appendix 2</w:t>
      </w:r>
      <w:r>
        <w:t>:</w:t>
      </w:r>
      <w:r w:rsidRPr="00251F9F">
        <w:t xml:space="preserve"> </w:t>
      </w:r>
      <w:r w:rsidRPr="00251F9F">
        <w:rPr>
          <w:lang w:val="en" w:eastAsia="en-NZ"/>
        </w:rPr>
        <w:t>Summary of responses received</w:t>
      </w:r>
      <w:r>
        <w:rPr>
          <w:lang w:val="en" w:eastAsia="en-NZ"/>
        </w:rPr>
        <w:t xml:space="preserve"> by individual topic</w:t>
      </w:r>
      <w:bookmarkEnd w:id="5"/>
    </w:p>
    <w:p w14:paraId="158F26D6" w14:textId="77777777" w:rsidR="0047418F" w:rsidRPr="008764F8" w:rsidRDefault="0047418F" w:rsidP="009261EE">
      <w:pPr>
        <w:pStyle w:val="Heading3"/>
        <w:rPr>
          <w:sz w:val="34"/>
          <w:szCs w:val="34"/>
        </w:rPr>
      </w:pPr>
      <w:bookmarkStart w:id="6" w:name="_Toc533074638"/>
      <w:r w:rsidRPr="008764F8">
        <w:rPr>
          <w:sz w:val="34"/>
          <w:szCs w:val="34"/>
        </w:rPr>
        <w:t xml:space="preserve">#1: NHI </w:t>
      </w:r>
      <w:r w:rsidR="007E53AC" w:rsidRPr="008764F8">
        <w:rPr>
          <w:sz w:val="34"/>
          <w:szCs w:val="34"/>
        </w:rPr>
        <w:t>n</w:t>
      </w:r>
      <w:r w:rsidRPr="008764F8">
        <w:rPr>
          <w:sz w:val="34"/>
          <w:szCs w:val="34"/>
        </w:rPr>
        <w:t xml:space="preserve">umbering </w:t>
      </w:r>
      <w:r w:rsidR="007E53AC" w:rsidRPr="008764F8">
        <w:rPr>
          <w:sz w:val="34"/>
          <w:szCs w:val="34"/>
        </w:rPr>
        <w:t>e</w:t>
      </w:r>
      <w:r w:rsidRPr="008764F8">
        <w:rPr>
          <w:sz w:val="34"/>
          <w:szCs w:val="34"/>
        </w:rPr>
        <w:t>xtension</w:t>
      </w:r>
      <w:r w:rsidR="00205AA5" w:rsidRPr="008764F8">
        <w:rPr>
          <w:sz w:val="34"/>
          <w:szCs w:val="34"/>
        </w:rPr>
        <w:t xml:space="preserve"> – </w:t>
      </w:r>
      <w:r w:rsidR="008764F8" w:rsidRPr="008764F8">
        <w:rPr>
          <w:sz w:val="34"/>
          <w:szCs w:val="34"/>
        </w:rPr>
        <w:t>as originally published</w:t>
      </w:r>
      <w:bookmarkEnd w:id="6"/>
    </w:p>
    <w:p w14:paraId="77261FFC" w14:textId="77777777" w:rsidR="0047418F" w:rsidRPr="00DE0358" w:rsidRDefault="0047418F" w:rsidP="009261EE">
      <w:r w:rsidRPr="00DE0358">
        <w:t>The National Health Index (NHI) has assigned the majority of the currently available NHI numbering range.</w:t>
      </w:r>
      <w:r w:rsidR="00205AA5">
        <w:t xml:space="preserve"> </w:t>
      </w:r>
      <w:r w:rsidRPr="00DE0358">
        <w:t>At current rates of allocation there are sufficient available NHI numbers for another 7</w:t>
      </w:r>
      <w:r w:rsidR="009261EE">
        <w:t>–</w:t>
      </w:r>
      <w:r w:rsidRPr="00DE0358">
        <w:t>8 years.</w:t>
      </w:r>
      <w:r w:rsidR="00205AA5">
        <w:t xml:space="preserve"> </w:t>
      </w:r>
      <w:r w:rsidRPr="00DE0358">
        <w:t>All existing NHI numbers are forecast to be exhausted around 2025.</w:t>
      </w:r>
    </w:p>
    <w:p w14:paraId="3FE9F23F" w14:textId="77777777" w:rsidR="009261EE" w:rsidRDefault="009261EE" w:rsidP="009261EE"/>
    <w:p w14:paraId="7DEADA7B" w14:textId="77777777" w:rsidR="0047418F" w:rsidRPr="00DE0358" w:rsidRDefault="0047418F" w:rsidP="009261EE">
      <w:r w:rsidRPr="00DE0358">
        <w:t>Several options have been considered for extending the numbering range.</w:t>
      </w:r>
      <w:r w:rsidR="00205AA5">
        <w:t xml:space="preserve"> </w:t>
      </w:r>
      <w:r w:rsidRPr="00DE0358">
        <w:t xml:space="preserve">These include removing or changing the check digit sum, moving to an extended character number sequence, or reconfiguring the current </w:t>
      </w:r>
      <w:proofErr w:type="gramStart"/>
      <w:r w:rsidRPr="00DE0358">
        <w:t>seven character</w:t>
      </w:r>
      <w:proofErr w:type="gramEnd"/>
      <w:r w:rsidRPr="00DE0358">
        <w:t xml:space="preserve"> number sequence.</w:t>
      </w:r>
    </w:p>
    <w:p w14:paraId="1F72F646" w14:textId="77777777" w:rsidR="009261EE" w:rsidRDefault="009261EE" w:rsidP="009261EE"/>
    <w:p w14:paraId="2B2FBBE4" w14:textId="77777777" w:rsidR="0047418F" w:rsidRDefault="0047418F" w:rsidP="009261EE">
      <w:r w:rsidRPr="00DE0358">
        <w:t>The Ministry</w:t>
      </w:r>
      <w:r w:rsidR="00205AA5">
        <w:t>’</w:t>
      </w:r>
      <w:r w:rsidRPr="00DE0358">
        <w:t xml:space="preserve">s recommended option is to change the check digit algorithm and number format within the existing NHI identifier length of </w:t>
      </w:r>
      <w:r w:rsidR="009261EE">
        <w:t>seven</w:t>
      </w:r>
      <w:r w:rsidRPr="00DE0358">
        <w:t xml:space="preserve"> characters, from AAANNNN to AAANNAA.</w:t>
      </w:r>
      <w:r w:rsidR="00205AA5">
        <w:t xml:space="preserve"> </w:t>
      </w:r>
      <w:r w:rsidRPr="00DE0358">
        <w:t xml:space="preserve">The transition would occur once the existing number range is </w:t>
      </w:r>
      <w:proofErr w:type="gramStart"/>
      <w:r w:rsidRPr="00DE0358">
        <w:t>exhausted</w:t>
      </w:r>
      <w:proofErr w:type="gramEnd"/>
      <w:r w:rsidRPr="00DE0358">
        <w:t xml:space="preserve"> and the old format would be retained alongside the new format.</w:t>
      </w:r>
      <w:r w:rsidR="00205AA5">
        <w:t xml:space="preserve"> </w:t>
      </w:r>
      <w:r w:rsidRPr="00DE0358">
        <w:t>No mapping between NHI numbers would be required.</w:t>
      </w:r>
    </w:p>
    <w:p w14:paraId="08CE6F91" w14:textId="77777777" w:rsidR="009261EE" w:rsidRDefault="009261EE" w:rsidP="009261EE"/>
    <w:p w14:paraId="4BD04D2E" w14:textId="77777777" w:rsidR="0047418F" w:rsidRDefault="0047418F" w:rsidP="009261EE">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9261EE" w:rsidRPr="009261EE" w14:paraId="6D39FAB3" w14:textId="77777777" w:rsidTr="007E53AC">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0F9FD830" w14:textId="77777777" w:rsidR="009261EE" w:rsidRPr="009261EE" w:rsidRDefault="009261EE" w:rsidP="009261EE">
            <w:pPr>
              <w:pStyle w:val="TableT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64829176" w14:textId="77777777" w:rsidR="009261EE" w:rsidRPr="009261EE" w:rsidRDefault="009261EE" w:rsidP="009261EE">
            <w:pPr>
              <w:pStyle w:val="TableT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4EC8E764" w14:textId="77777777" w:rsidR="009261EE" w:rsidRPr="009261EE" w:rsidRDefault="009261EE" w:rsidP="009261EE">
            <w:pPr>
              <w:pStyle w:val="TableText"/>
              <w:jc w:val="center"/>
              <w:rPr>
                <w:b/>
              </w:rPr>
            </w:pPr>
            <w:r w:rsidRPr="009261EE">
              <w:rPr>
                <w:b/>
              </w:rPr>
              <w:t>Distribution of responses</w:t>
            </w:r>
          </w:p>
        </w:tc>
      </w:tr>
      <w:tr w:rsidR="009261EE" w:rsidRPr="009261EE" w14:paraId="35C47242" w14:textId="77777777" w:rsidTr="007E53AC">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61CDCEAD" w14:textId="77777777" w:rsidR="009261EE" w:rsidRPr="009261EE" w:rsidRDefault="009261EE" w:rsidP="009261EE">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BB9E253" w14:textId="77777777" w:rsidR="009261EE" w:rsidRPr="009261EE" w:rsidRDefault="009261EE" w:rsidP="009261EE">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7548B8C9" w14:textId="77777777" w:rsidR="009261EE" w:rsidRPr="009261EE" w:rsidRDefault="009261EE" w:rsidP="009261EE">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54537DDF" w14:textId="77777777" w:rsidR="009261EE" w:rsidRPr="009261EE" w:rsidRDefault="009261EE" w:rsidP="009261EE">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632414D5" w14:textId="77777777" w:rsidR="009261EE" w:rsidRPr="009261EE" w:rsidRDefault="009261EE" w:rsidP="009261EE">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3A3E1642" w14:textId="77777777" w:rsidR="009261EE" w:rsidRPr="009261EE" w:rsidRDefault="009261EE" w:rsidP="009261EE">
            <w:pPr>
              <w:pStyle w:val="TableText"/>
              <w:spacing w:before="0"/>
              <w:jc w:val="center"/>
              <w:rPr>
                <w:b/>
              </w:rPr>
            </w:pPr>
            <w:r w:rsidRPr="009261EE">
              <w:rPr>
                <w:b/>
              </w:rPr>
              <w:t>Personal</w:t>
            </w:r>
          </w:p>
        </w:tc>
      </w:tr>
      <w:tr w:rsidR="009261EE" w:rsidRPr="0031126D" w14:paraId="7634984E" w14:textId="77777777" w:rsidTr="007E53AC">
        <w:trPr>
          <w:cantSplit/>
        </w:trPr>
        <w:tc>
          <w:tcPr>
            <w:tcW w:w="2127" w:type="dxa"/>
            <w:tcBorders>
              <w:top w:val="nil"/>
              <w:left w:val="nil"/>
              <w:bottom w:val="nil"/>
              <w:right w:val="single" w:sz="4" w:space="0" w:color="A6A6A6" w:themeColor="background1" w:themeShade="A6"/>
            </w:tcBorders>
          </w:tcPr>
          <w:p w14:paraId="6236471A" w14:textId="77777777" w:rsidR="009261EE" w:rsidRPr="0031126D" w:rsidRDefault="009261EE" w:rsidP="009261EE">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23DE523C" w14:textId="77777777" w:rsidR="009261EE" w:rsidRPr="0031126D" w:rsidRDefault="009261EE" w:rsidP="009261EE">
            <w:pPr>
              <w:pStyle w:val="TableText"/>
              <w:tabs>
                <w:tab w:val="decimal" w:pos="513"/>
              </w:tabs>
            </w:pPr>
          </w:p>
        </w:tc>
        <w:tc>
          <w:tcPr>
            <w:tcW w:w="1417" w:type="dxa"/>
            <w:tcBorders>
              <w:top w:val="nil"/>
              <w:left w:val="single" w:sz="4" w:space="0" w:color="A6A6A6" w:themeColor="background1" w:themeShade="A6"/>
              <w:bottom w:val="nil"/>
              <w:right w:val="nil"/>
            </w:tcBorders>
          </w:tcPr>
          <w:p w14:paraId="52E56223" w14:textId="77777777" w:rsidR="009261EE" w:rsidRPr="0031126D" w:rsidRDefault="009261EE" w:rsidP="009261EE">
            <w:pPr>
              <w:pStyle w:val="TableText"/>
              <w:tabs>
                <w:tab w:val="decimal" w:pos="725"/>
              </w:tabs>
            </w:pPr>
          </w:p>
        </w:tc>
        <w:tc>
          <w:tcPr>
            <w:tcW w:w="1063" w:type="dxa"/>
            <w:tcBorders>
              <w:top w:val="nil"/>
              <w:left w:val="nil"/>
              <w:bottom w:val="nil"/>
              <w:right w:val="nil"/>
            </w:tcBorders>
          </w:tcPr>
          <w:p w14:paraId="07547A01" w14:textId="77777777" w:rsidR="009261EE" w:rsidRPr="0031126D" w:rsidRDefault="009261EE" w:rsidP="009261EE">
            <w:pPr>
              <w:pStyle w:val="TableText"/>
              <w:tabs>
                <w:tab w:val="decimal" w:pos="652"/>
              </w:tabs>
            </w:pPr>
          </w:p>
        </w:tc>
        <w:tc>
          <w:tcPr>
            <w:tcW w:w="1347" w:type="dxa"/>
            <w:tcBorders>
              <w:top w:val="nil"/>
              <w:left w:val="nil"/>
              <w:bottom w:val="nil"/>
              <w:right w:val="nil"/>
            </w:tcBorders>
          </w:tcPr>
          <w:p w14:paraId="5043CB0F" w14:textId="77777777" w:rsidR="009261EE" w:rsidRPr="0031126D" w:rsidRDefault="009261EE" w:rsidP="009261EE">
            <w:pPr>
              <w:pStyle w:val="TableText"/>
              <w:tabs>
                <w:tab w:val="decimal" w:pos="652"/>
              </w:tabs>
            </w:pPr>
          </w:p>
        </w:tc>
        <w:tc>
          <w:tcPr>
            <w:tcW w:w="1134" w:type="dxa"/>
            <w:tcBorders>
              <w:top w:val="nil"/>
              <w:left w:val="nil"/>
              <w:bottom w:val="nil"/>
              <w:right w:val="nil"/>
            </w:tcBorders>
          </w:tcPr>
          <w:p w14:paraId="07459315" w14:textId="77777777" w:rsidR="009261EE" w:rsidRPr="0031126D" w:rsidRDefault="009261EE" w:rsidP="009261EE">
            <w:pPr>
              <w:pStyle w:val="TableText"/>
              <w:tabs>
                <w:tab w:val="decimal" w:pos="652"/>
              </w:tabs>
            </w:pPr>
          </w:p>
        </w:tc>
      </w:tr>
      <w:tr w:rsidR="009261EE" w:rsidRPr="0031126D" w14:paraId="6A195A28" w14:textId="77777777" w:rsidTr="007E53AC">
        <w:trPr>
          <w:cantSplit/>
        </w:trPr>
        <w:tc>
          <w:tcPr>
            <w:tcW w:w="2127" w:type="dxa"/>
            <w:tcBorders>
              <w:top w:val="nil"/>
              <w:left w:val="nil"/>
              <w:bottom w:val="nil"/>
              <w:right w:val="single" w:sz="4" w:space="0" w:color="A6A6A6" w:themeColor="background1" w:themeShade="A6"/>
            </w:tcBorders>
          </w:tcPr>
          <w:p w14:paraId="2C5E7BD4" w14:textId="77777777" w:rsidR="009261EE" w:rsidRPr="0031126D" w:rsidRDefault="007E53AC" w:rsidP="007E53AC">
            <w:pPr>
              <w:pStyle w:val="TableBullet"/>
            </w:pPr>
            <w:r>
              <w:t>a</w:t>
            </w:r>
            <w:r w:rsidR="009261EE" w:rsidRPr="0031126D">
              <w:t xml:space="preserve">greed </w:t>
            </w:r>
            <w:r>
              <w:t xml:space="preserve">/ </w:t>
            </w:r>
            <w:r w:rsidR="009261EE" w:rsidRPr="0031126D">
              <w:t>supported</w:t>
            </w:r>
          </w:p>
        </w:tc>
        <w:tc>
          <w:tcPr>
            <w:tcW w:w="992" w:type="dxa"/>
            <w:tcBorders>
              <w:top w:val="nil"/>
              <w:left w:val="single" w:sz="4" w:space="0" w:color="A6A6A6" w:themeColor="background1" w:themeShade="A6"/>
              <w:bottom w:val="nil"/>
              <w:right w:val="single" w:sz="4" w:space="0" w:color="A6A6A6" w:themeColor="background1" w:themeShade="A6"/>
            </w:tcBorders>
          </w:tcPr>
          <w:p w14:paraId="0FD50286" w14:textId="77777777" w:rsidR="009261EE" w:rsidRPr="0031126D" w:rsidRDefault="009261EE" w:rsidP="009261EE">
            <w:pPr>
              <w:pStyle w:val="TableText"/>
              <w:tabs>
                <w:tab w:val="decimal" w:pos="513"/>
              </w:tabs>
              <w:spacing w:before="0"/>
            </w:pPr>
            <w:r w:rsidRPr="0031126D">
              <w:t>51</w:t>
            </w:r>
          </w:p>
        </w:tc>
        <w:tc>
          <w:tcPr>
            <w:tcW w:w="1417" w:type="dxa"/>
            <w:tcBorders>
              <w:top w:val="nil"/>
              <w:left w:val="single" w:sz="4" w:space="0" w:color="A6A6A6" w:themeColor="background1" w:themeShade="A6"/>
              <w:bottom w:val="nil"/>
              <w:right w:val="nil"/>
            </w:tcBorders>
          </w:tcPr>
          <w:p w14:paraId="18F999B5" w14:textId="77777777" w:rsidR="009261EE" w:rsidRPr="0031126D" w:rsidRDefault="009261EE" w:rsidP="009261EE">
            <w:pPr>
              <w:pStyle w:val="TableText"/>
              <w:tabs>
                <w:tab w:val="decimal" w:pos="725"/>
              </w:tabs>
              <w:spacing w:before="0"/>
            </w:pPr>
            <w:r w:rsidRPr="0031126D">
              <w:t>2</w:t>
            </w:r>
          </w:p>
        </w:tc>
        <w:tc>
          <w:tcPr>
            <w:tcW w:w="1063" w:type="dxa"/>
            <w:tcBorders>
              <w:top w:val="nil"/>
              <w:left w:val="nil"/>
              <w:bottom w:val="nil"/>
              <w:right w:val="nil"/>
            </w:tcBorders>
          </w:tcPr>
          <w:p w14:paraId="2210EED3" w14:textId="77777777" w:rsidR="009261EE" w:rsidRPr="0031126D" w:rsidRDefault="009261EE" w:rsidP="009261EE">
            <w:pPr>
              <w:pStyle w:val="TableText"/>
              <w:tabs>
                <w:tab w:val="decimal" w:pos="652"/>
              </w:tabs>
              <w:spacing w:before="0"/>
            </w:pPr>
            <w:r w:rsidRPr="0031126D">
              <w:t>32</w:t>
            </w:r>
          </w:p>
        </w:tc>
        <w:tc>
          <w:tcPr>
            <w:tcW w:w="1347" w:type="dxa"/>
            <w:tcBorders>
              <w:top w:val="nil"/>
              <w:left w:val="nil"/>
              <w:bottom w:val="nil"/>
              <w:right w:val="nil"/>
            </w:tcBorders>
          </w:tcPr>
          <w:p w14:paraId="5E8FBDAF" w14:textId="77777777" w:rsidR="009261EE" w:rsidRPr="0031126D" w:rsidRDefault="009261EE" w:rsidP="009261EE">
            <w:pPr>
              <w:pStyle w:val="TableText"/>
              <w:tabs>
                <w:tab w:val="decimal" w:pos="652"/>
              </w:tabs>
              <w:spacing w:before="0"/>
            </w:pPr>
            <w:r w:rsidRPr="0031126D">
              <w:t>10</w:t>
            </w:r>
          </w:p>
        </w:tc>
        <w:tc>
          <w:tcPr>
            <w:tcW w:w="1134" w:type="dxa"/>
            <w:tcBorders>
              <w:top w:val="nil"/>
              <w:left w:val="nil"/>
              <w:bottom w:val="nil"/>
              <w:right w:val="nil"/>
            </w:tcBorders>
          </w:tcPr>
          <w:p w14:paraId="109B8484" w14:textId="77777777" w:rsidR="009261EE" w:rsidRPr="0031126D" w:rsidRDefault="009261EE" w:rsidP="009261EE">
            <w:pPr>
              <w:pStyle w:val="TableText"/>
              <w:tabs>
                <w:tab w:val="decimal" w:pos="652"/>
              </w:tabs>
              <w:spacing w:before="0"/>
            </w:pPr>
            <w:r w:rsidRPr="0031126D">
              <w:t>7</w:t>
            </w:r>
          </w:p>
        </w:tc>
      </w:tr>
      <w:tr w:rsidR="009261EE" w:rsidRPr="0031126D" w14:paraId="4B39885F" w14:textId="77777777" w:rsidTr="007E53AC">
        <w:trPr>
          <w:cantSplit/>
        </w:trPr>
        <w:tc>
          <w:tcPr>
            <w:tcW w:w="2127" w:type="dxa"/>
            <w:tcBorders>
              <w:top w:val="nil"/>
              <w:left w:val="nil"/>
              <w:bottom w:val="nil"/>
              <w:right w:val="single" w:sz="4" w:space="0" w:color="A6A6A6" w:themeColor="background1" w:themeShade="A6"/>
            </w:tcBorders>
          </w:tcPr>
          <w:p w14:paraId="3BC0A9D7" w14:textId="77777777" w:rsidR="009261EE" w:rsidRPr="0031126D" w:rsidRDefault="007E53AC" w:rsidP="007E53AC">
            <w:pPr>
              <w:pStyle w:val="TableBullet"/>
            </w:pPr>
            <w:r>
              <w:t>o</w:t>
            </w:r>
            <w:r w:rsidR="009261EE"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7B7EFE02" w14:textId="77777777" w:rsidR="009261EE" w:rsidRPr="0031126D" w:rsidRDefault="009261EE" w:rsidP="009261EE">
            <w:pPr>
              <w:pStyle w:val="TableText"/>
              <w:tabs>
                <w:tab w:val="decimal" w:pos="513"/>
              </w:tabs>
              <w:spacing w:before="0"/>
            </w:pPr>
            <w:r w:rsidRPr="0031126D">
              <w:t>0</w:t>
            </w:r>
          </w:p>
        </w:tc>
        <w:tc>
          <w:tcPr>
            <w:tcW w:w="1417" w:type="dxa"/>
            <w:tcBorders>
              <w:top w:val="nil"/>
              <w:left w:val="single" w:sz="4" w:space="0" w:color="A6A6A6" w:themeColor="background1" w:themeShade="A6"/>
              <w:bottom w:val="nil"/>
              <w:right w:val="nil"/>
            </w:tcBorders>
          </w:tcPr>
          <w:p w14:paraId="33113584" w14:textId="77777777" w:rsidR="009261EE" w:rsidRPr="0031126D" w:rsidRDefault="009261EE" w:rsidP="009261EE">
            <w:pPr>
              <w:pStyle w:val="TableText"/>
              <w:tabs>
                <w:tab w:val="decimal" w:pos="725"/>
              </w:tabs>
              <w:spacing w:before="0"/>
            </w:pPr>
            <w:r w:rsidRPr="0031126D">
              <w:t>0</w:t>
            </w:r>
          </w:p>
        </w:tc>
        <w:tc>
          <w:tcPr>
            <w:tcW w:w="1063" w:type="dxa"/>
            <w:tcBorders>
              <w:top w:val="nil"/>
              <w:left w:val="nil"/>
              <w:bottom w:val="nil"/>
              <w:right w:val="nil"/>
            </w:tcBorders>
          </w:tcPr>
          <w:p w14:paraId="5531F93F" w14:textId="77777777" w:rsidR="009261EE" w:rsidRPr="0031126D" w:rsidRDefault="009261EE" w:rsidP="009261EE">
            <w:pPr>
              <w:pStyle w:val="TableText"/>
              <w:tabs>
                <w:tab w:val="decimal" w:pos="652"/>
              </w:tabs>
              <w:spacing w:before="0"/>
            </w:pPr>
            <w:r w:rsidRPr="0031126D">
              <w:t>0</w:t>
            </w:r>
          </w:p>
        </w:tc>
        <w:tc>
          <w:tcPr>
            <w:tcW w:w="1347" w:type="dxa"/>
            <w:tcBorders>
              <w:top w:val="nil"/>
              <w:left w:val="nil"/>
              <w:bottom w:val="nil"/>
              <w:right w:val="nil"/>
            </w:tcBorders>
          </w:tcPr>
          <w:p w14:paraId="0213FF8E" w14:textId="77777777" w:rsidR="009261EE" w:rsidRPr="0031126D" w:rsidRDefault="009261EE" w:rsidP="009261EE">
            <w:pPr>
              <w:pStyle w:val="TableText"/>
              <w:tabs>
                <w:tab w:val="decimal" w:pos="652"/>
              </w:tabs>
              <w:spacing w:before="0"/>
            </w:pPr>
            <w:r w:rsidRPr="0031126D">
              <w:t>0</w:t>
            </w:r>
          </w:p>
        </w:tc>
        <w:tc>
          <w:tcPr>
            <w:tcW w:w="1134" w:type="dxa"/>
            <w:tcBorders>
              <w:top w:val="nil"/>
              <w:left w:val="nil"/>
              <w:bottom w:val="nil"/>
              <w:right w:val="nil"/>
            </w:tcBorders>
          </w:tcPr>
          <w:p w14:paraId="370D6AA5" w14:textId="77777777" w:rsidR="009261EE" w:rsidRPr="0031126D" w:rsidRDefault="009261EE" w:rsidP="009261EE">
            <w:pPr>
              <w:pStyle w:val="TableText"/>
              <w:tabs>
                <w:tab w:val="decimal" w:pos="652"/>
              </w:tabs>
              <w:spacing w:before="0"/>
            </w:pPr>
            <w:r w:rsidRPr="0031126D">
              <w:t>0</w:t>
            </w:r>
          </w:p>
        </w:tc>
      </w:tr>
      <w:tr w:rsidR="009261EE" w:rsidRPr="0031126D" w14:paraId="353DC814" w14:textId="77777777" w:rsidTr="007E53AC">
        <w:trPr>
          <w:cantSplit/>
        </w:trPr>
        <w:tc>
          <w:tcPr>
            <w:tcW w:w="2127" w:type="dxa"/>
            <w:tcBorders>
              <w:top w:val="nil"/>
              <w:left w:val="nil"/>
              <w:bottom w:val="nil"/>
              <w:right w:val="single" w:sz="4" w:space="0" w:color="A6A6A6" w:themeColor="background1" w:themeShade="A6"/>
            </w:tcBorders>
          </w:tcPr>
          <w:p w14:paraId="1AB5BEE0" w14:textId="77777777" w:rsidR="009261EE" w:rsidRPr="0031126D" w:rsidRDefault="007E53AC" w:rsidP="007E53AC">
            <w:pPr>
              <w:pStyle w:val="TableBullet"/>
            </w:pPr>
            <w:r>
              <w:t>n</w:t>
            </w:r>
            <w:r w:rsidR="009261EE"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491C6846" w14:textId="77777777" w:rsidR="009261EE" w:rsidRPr="0031126D" w:rsidRDefault="009261EE" w:rsidP="009261EE">
            <w:pPr>
              <w:pStyle w:val="TableText"/>
              <w:tabs>
                <w:tab w:val="decimal" w:pos="513"/>
              </w:tabs>
              <w:spacing w:before="0"/>
            </w:pPr>
            <w:r w:rsidRPr="0031126D">
              <w:t>35</w:t>
            </w:r>
          </w:p>
        </w:tc>
        <w:tc>
          <w:tcPr>
            <w:tcW w:w="1417" w:type="dxa"/>
            <w:tcBorders>
              <w:top w:val="nil"/>
              <w:left w:val="single" w:sz="4" w:space="0" w:color="A6A6A6" w:themeColor="background1" w:themeShade="A6"/>
              <w:bottom w:val="nil"/>
              <w:right w:val="nil"/>
            </w:tcBorders>
          </w:tcPr>
          <w:p w14:paraId="19F14E3C" w14:textId="77777777" w:rsidR="009261EE" w:rsidRPr="0031126D" w:rsidRDefault="009261EE" w:rsidP="009261EE">
            <w:pPr>
              <w:pStyle w:val="TableText"/>
              <w:tabs>
                <w:tab w:val="decimal" w:pos="725"/>
              </w:tabs>
              <w:spacing w:before="0"/>
            </w:pPr>
            <w:r w:rsidRPr="0031126D">
              <w:t>1</w:t>
            </w:r>
          </w:p>
        </w:tc>
        <w:tc>
          <w:tcPr>
            <w:tcW w:w="1063" w:type="dxa"/>
            <w:tcBorders>
              <w:top w:val="nil"/>
              <w:left w:val="nil"/>
              <w:bottom w:val="nil"/>
              <w:right w:val="nil"/>
            </w:tcBorders>
          </w:tcPr>
          <w:p w14:paraId="39F18D26" w14:textId="77777777" w:rsidR="009261EE" w:rsidRPr="0031126D" w:rsidRDefault="009261EE" w:rsidP="009261EE">
            <w:pPr>
              <w:pStyle w:val="TableText"/>
              <w:tabs>
                <w:tab w:val="decimal" w:pos="652"/>
              </w:tabs>
              <w:spacing w:before="0"/>
            </w:pPr>
            <w:r w:rsidRPr="0031126D">
              <w:t>13</w:t>
            </w:r>
          </w:p>
        </w:tc>
        <w:tc>
          <w:tcPr>
            <w:tcW w:w="1347" w:type="dxa"/>
            <w:tcBorders>
              <w:top w:val="nil"/>
              <w:left w:val="nil"/>
              <w:bottom w:val="nil"/>
              <w:right w:val="nil"/>
            </w:tcBorders>
          </w:tcPr>
          <w:p w14:paraId="68AD3BD9" w14:textId="77777777" w:rsidR="009261EE" w:rsidRPr="0031126D" w:rsidRDefault="009261EE" w:rsidP="009261EE">
            <w:pPr>
              <w:pStyle w:val="TableText"/>
              <w:tabs>
                <w:tab w:val="decimal" w:pos="652"/>
              </w:tabs>
              <w:spacing w:before="0"/>
            </w:pPr>
            <w:r w:rsidRPr="0031126D">
              <w:t>10</w:t>
            </w:r>
          </w:p>
        </w:tc>
        <w:tc>
          <w:tcPr>
            <w:tcW w:w="1134" w:type="dxa"/>
            <w:tcBorders>
              <w:top w:val="nil"/>
              <w:left w:val="nil"/>
              <w:bottom w:val="nil"/>
              <w:right w:val="nil"/>
            </w:tcBorders>
          </w:tcPr>
          <w:p w14:paraId="4737E36C" w14:textId="77777777" w:rsidR="009261EE" w:rsidRPr="0031126D" w:rsidRDefault="009261EE" w:rsidP="009261EE">
            <w:pPr>
              <w:pStyle w:val="TableText"/>
              <w:tabs>
                <w:tab w:val="decimal" w:pos="652"/>
              </w:tabs>
              <w:spacing w:before="0"/>
            </w:pPr>
            <w:r w:rsidRPr="0031126D">
              <w:t>11</w:t>
            </w:r>
          </w:p>
        </w:tc>
      </w:tr>
      <w:tr w:rsidR="009261EE" w:rsidRPr="0031126D" w14:paraId="77196FC7" w14:textId="77777777" w:rsidTr="007E53AC">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794A9A9A" w14:textId="77777777" w:rsidR="009261EE" w:rsidRPr="0031126D" w:rsidRDefault="007E53AC" w:rsidP="007E53AC">
            <w:pPr>
              <w:pStyle w:val="TableBullet"/>
            </w:pPr>
            <w:r>
              <w:t>c</w:t>
            </w:r>
            <w:r w:rsidR="009261EE"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C89F634" w14:textId="77777777" w:rsidR="009261EE" w:rsidRPr="0031126D" w:rsidRDefault="009261EE" w:rsidP="009261EE">
            <w:pPr>
              <w:pStyle w:val="TableText"/>
              <w:tabs>
                <w:tab w:val="decimal" w:pos="513"/>
              </w:tabs>
              <w:spacing w:before="0"/>
            </w:pPr>
            <w:r w:rsidRPr="0031126D">
              <w:t>22</w:t>
            </w:r>
          </w:p>
        </w:tc>
        <w:tc>
          <w:tcPr>
            <w:tcW w:w="1417" w:type="dxa"/>
            <w:tcBorders>
              <w:top w:val="nil"/>
              <w:left w:val="single" w:sz="4" w:space="0" w:color="A6A6A6" w:themeColor="background1" w:themeShade="A6"/>
              <w:bottom w:val="single" w:sz="4" w:space="0" w:color="A6A6A6" w:themeColor="background1" w:themeShade="A6"/>
              <w:right w:val="nil"/>
            </w:tcBorders>
          </w:tcPr>
          <w:p w14:paraId="065D2414" w14:textId="77777777" w:rsidR="009261EE" w:rsidRPr="0031126D" w:rsidRDefault="009261EE" w:rsidP="009261EE">
            <w:pPr>
              <w:pStyle w:val="TableText"/>
              <w:tabs>
                <w:tab w:val="decimal" w:pos="725"/>
              </w:tabs>
              <w:spacing w:before="0"/>
            </w:pPr>
            <w:r w:rsidRPr="0031126D">
              <w:t>1</w:t>
            </w:r>
          </w:p>
        </w:tc>
        <w:tc>
          <w:tcPr>
            <w:tcW w:w="1063" w:type="dxa"/>
            <w:tcBorders>
              <w:top w:val="nil"/>
              <w:left w:val="nil"/>
              <w:bottom w:val="single" w:sz="4" w:space="0" w:color="A6A6A6" w:themeColor="background1" w:themeShade="A6"/>
              <w:right w:val="nil"/>
            </w:tcBorders>
          </w:tcPr>
          <w:p w14:paraId="339EFE5D" w14:textId="77777777" w:rsidR="009261EE" w:rsidRPr="0031126D" w:rsidRDefault="009261EE" w:rsidP="009261EE">
            <w:pPr>
              <w:pStyle w:val="TableText"/>
              <w:tabs>
                <w:tab w:val="decimal" w:pos="652"/>
              </w:tabs>
              <w:spacing w:before="0"/>
            </w:pPr>
            <w:r w:rsidRPr="0031126D">
              <w:t>16</w:t>
            </w:r>
          </w:p>
        </w:tc>
        <w:tc>
          <w:tcPr>
            <w:tcW w:w="1347" w:type="dxa"/>
            <w:tcBorders>
              <w:top w:val="nil"/>
              <w:left w:val="nil"/>
              <w:bottom w:val="single" w:sz="4" w:space="0" w:color="A6A6A6" w:themeColor="background1" w:themeShade="A6"/>
              <w:right w:val="nil"/>
            </w:tcBorders>
          </w:tcPr>
          <w:p w14:paraId="7144751B" w14:textId="77777777" w:rsidR="009261EE" w:rsidRPr="0031126D" w:rsidRDefault="009261EE" w:rsidP="009261EE">
            <w:pPr>
              <w:pStyle w:val="TableText"/>
              <w:tabs>
                <w:tab w:val="decimal" w:pos="652"/>
              </w:tabs>
              <w:spacing w:before="0"/>
            </w:pPr>
            <w:r w:rsidRPr="0031126D">
              <w:t>2</w:t>
            </w:r>
          </w:p>
        </w:tc>
        <w:tc>
          <w:tcPr>
            <w:tcW w:w="1134" w:type="dxa"/>
            <w:tcBorders>
              <w:top w:val="nil"/>
              <w:left w:val="nil"/>
              <w:bottom w:val="single" w:sz="4" w:space="0" w:color="A6A6A6" w:themeColor="background1" w:themeShade="A6"/>
              <w:right w:val="nil"/>
            </w:tcBorders>
          </w:tcPr>
          <w:p w14:paraId="5FCD5EC4" w14:textId="77777777" w:rsidR="009261EE" w:rsidRPr="0031126D" w:rsidRDefault="009261EE" w:rsidP="009261EE">
            <w:pPr>
              <w:pStyle w:val="TableText"/>
              <w:tabs>
                <w:tab w:val="decimal" w:pos="652"/>
              </w:tabs>
              <w:spacing w:before="0"/>
            </w:pPr>
            <w:r w:rsidRPr="0031126D">
              <w:t>3</w:t>
            </w:r>
          </w:p>
        </w:tc>
      </w:tr>
    </w:tbl>
    <w:p w14:paraId="6537F28F" w14:textId="77777777" w:rsidR="0047418F" w:rsidRDefault="0047418F" w:rsidP="009261EE"/>
    <w:p w14:paraId="11435F49" w14:textId="77777777" w:rsidR="0047418F" w:rsidRPr="00E42CF4" w:rsidRDefault="0047418F" w:rsidP="009261EE">
      <w:r w:rsidRPr="00E42CF4">
        <w:t>The key comments received covered</w:t>
      </w:r>
      <w:r w:rsidR="00AD3A88">
        <w:t xml:space="preserve"> the following points</w:t>
      </w:r>
      <w:r w:rsidRPr="00E42CF4">
        <w:t>:</w:t>
      </w:r>
    </w:p>
    <w:p w14:paraId="44F60C79" w14:textId="77777777" w:rsidR="0047418F" w:rsidRPr="00EF15C4" w:rsidRDefault="00AD3A88" w:rsidP="00B217F0">
      <w:pPr>
        <w:pStyle w:val="Bullet"/>
        <w:numPr>
          <w:ilvl w:val="0"/>
          <w:numId w:val="8"/>
        </w:numPr>
        <w:jc w:val="both"/>
      </w:pPr>
      <w:r>
        <w:t>P</w:t>
      </w:r>
      <w:r w:rsidR="0047418F" w:rsidRPr="00E42CF4">
        <w:t xml:space="preserve">roviding funding for non-Ministry agencies if they need to undertake necessary </w:t>
      </w:r>
      <w:r w:rsidR="0047418F" w:rsidRPr="00EF15C4">
        <w:t>systems upgrade and provide training</w:t>
      </w:r>
      <w:r>
        <w:t>.</w:t>
      </w:r>
    </w:p>
    <w:p w14:paraId="6CA0405C" w14:textId="77777777" w:rsidR="0047418F" w:rsidRPr="00612AC6" w:rsidRDefault="00AD3A88" w:rsidP="00B217F0">
      <w:pPr>
        <w:pStyle w:val="Bullet"/>
        <w:numPr>
          <w:ilvl w:val="0"/>
          <w:numId w:val="8"/>
        </w:numPr>
        <w:jc w:val="both"/>
      </w:pPr>
      <w:r>
        <w:t>T</w:t>
      </w:r>
      <w:r w:rsidR="0047418F" w:rsidRPr="00612AC6">
        <w:t>he need for early commitment to ensure this activity is completed well before the current system numbers are exhausted</w:t>
      </w:r>
      <w:r>
        <w:t>.</w:t>
      </w:r>
    </w:p>
    <w:p w14:paraId="301BCE3D" w14:textId="77777777" w:rsidR="0047418F" w:rsidRDefault="00AD3A88" w:rsidP="00B217F0">
      <w:pPr>
        <w:pStyle w:val="Bullet"/>
        <w:numPr>
          <w:ilvl w:val="0"/>
          <w:numId w:val="8"/>
        </w:numPr>
        <w:jc w:val="both"/>
      </w:pPr>
      <w:r>
        <w:t>T</w:t>
      </w:r>
      <w:r w:rsidR="0047418F" w:rsidRPr="00E42CF4">
        <w:t>he possibility of reusing/recycling numbers.</w:t>
      </w:r>
    </w:p>
    <w:p w14:paraId="6DFB9E20" w14:textId="77777777" w:rsidR="009261EE" w:rsidRDefault="009261EE" w:rsidP="009261EE"/>
    <w:p w14:paraId="259BBAAA" w14:textId="77777777" w:rsidR="008764F8" w:rsidRDefault="008764F8" w:rsidP="008764F8">
      <w:pPr>
        <w:keepNext/>
        <w:rPr>
          <w:lang w:val="en" w:eastAsia="en-NZ"/>
        </w:rPr>
      </w:pPr>
      <w:r w:rsidRPr="004F193E">
        <w:rPr>
          <w:b/>
        </w:rPr>
        <w:t xml:space="preserve">Next </w:t>
      </w:r>
      <w:r w:rsidR="00D8357D">
        <w:rPr>
          <w:b/>
        </w:rPr>
        <w:t>s</w:t>
      </w:r>
      <w:r w:rsidRPr="004F193E">
        <w:rPr>
          <w:b/>
        </w:rPr>
        <w:t>teps:</w:t>
      </w:r>
      <w:r>
        <w:t xml:space="preserve">  The Ministry Executive Leadership Team determined that action in respect of NHI numbering extension should proceed immediately to detailed design and then implementation.</w:t>
      </w:r>
    </w:p>
    <w:p w14:paraId="70DF9E56" w14:textId="77777777" w:rsidR="008764F8" w:rsidRPr="00E42CF4" w:rsidRDefault="008764F8" w:rsidP="009261EE"/>
    <w:p w14:paraId="266E02A9" w14:textId="77777777" w:rsidR="0047418F" w:rsidRPr="00DE0358" w:rsidRDefault="0047418F" w:rsidP="007E53AC">
      <w:pPr>
        <w:pStyle w:val="Heading3"/>
      </w:pPr>
      <w:bookmarkStart w:id="7" w:name="_Toc533074639"/>
      <w:r>
        <w:lastRenderedPageBreak/>
        <w:t>#2</w:t>
      </w:r>
      <w:r w:rsidRPr="00DE0358">
        <w:t xml:space="preserve">: </w:t>
      </w:r>
      <w:r>
        <w:t xml:space="preserve">Biological </w:t>
      </w:r>
      <w:r w:rsidR="007E53AC">
        <w:t>s</w:t>
      </w:r>
      <w:r>
        <w:t xml:space="preserve">ex at </w:t>
      </w:r>
      <w:r w:rsidR="007E53AC">
        <w:t>b</w:t>
      </w:r>
      <w:r>
        <w:t>irth</w:t>
      </w:r>
      <w:r w:rsidR="00205AA5">
        <w:t xml:space="preserve"> – </w:t>
      </w:r>
      <w:r w:rsidR="008764F8" w:rsidRPr="008764F8">
        <w:rPr>
          <w:sz w:val="34"/>
          <w:szCs w:val="34"/>
        </w:rPr>
        <w:t>as originally published</w:t>
      </w:r>
      <w:bookmarkEnd w:id="7"/>
    </w:p>
    <w:p w14:paraId="2E6C87FD" w14:textId="77777777" w:rsidR="00205AA5" w:rsidRDefault="0047418F" w:rsidP="007E53AC">
      <w:pPr>
        <w:keepNext/>
      </w:pPr>
      <w:r>
        <w:t>Statistics New Zealand (</w:t>
      </w:r>
      <w:proofErr w:type="spellStart"/>
      <w:r>
        <w:t>StatsNZ</w:t>
      </w:r>
      <w:proofErr w:type="spellEnd"/>
      <w:r>
        <w:t xml:space="preserve">) is about to review the standard for biological sex recorded at </w:t>
      </w:r>
      <w:proofErr w:type="gramStart"/>
      <w:r>
        <w:t>birth, and</w:t>
      </w:r>
      <w:proofErr w:type="gramEnd"/>
      <w:r>
        <w:t xml:space="preserve"> will be considering a third category for people who are intersex as part of this review.</w:t>
      </w:r>
    </w:p>
    <w:p w14:paraId="44E871BC" w14:textId="77777777" w:rsidR="007E53AC" w:rsidRDefault="007E53AC" w:rsidP="007E53AC"/>
    <w:p w14:paraId="29D3419B" w14:textId="77777777" w:rsidR="0047418F" w:rsidRDefault="0047418F" w:rsidP="007E53AC">
      <w:r>
        <w:t xml:space="preserve">Currently the NHI does not capture sex, instead it only captures gender. Capturing data on intersex people would enable health care that better meets their particular </w:t>
      </w:r>
      <w:proofErr w:type="gramStart"/>
      <w:r>
        <w:t>needs, and</w:t>
      </w:r>
      <w:proofErr w:type="gramEnd"/>
      <w:r>
        <w:t xml:space="preserve"> assist in the implementation of frameworks to uphold the rights of intersex New</w:t>
      </w:r>
      <w:r w:rsidR="007E53AC">
        <w:t> </w:t>
      </w:r>
      <w:r>
        <w:t>Zealanders.</w:t>
      </w:r>
    </w:p>
    <w:p w14:paraId="144A5D23" w14:textId="77777777" w:rsidR="007E53AC" w:rsidRDefault="007E53AC" w:rsidP="007E53AC"/>
    <w:p w14:paraId="041AABA7" w14:textId="77777777" w:rsidR="0047418F" w:rsidRDefault="0047418F" w:rsidP="007E53AC">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7E53AC" w:rsidRPr="009261EE" w14:paraId="210CF507" w14:textId="77777777" w:rsidTr="007E53AC">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7E5E2C86" w14:textId="77777777" w:rsidR="007E53AC" w:rsidRPr="009261EE" w:rsidRDefault="007E53AC" w:rsidP="00490C17">
            <w:pPr>
              <w:pStyle w:val="TableT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6D1D1E65" w14:textId="77777777" w:rsidR="007E53AC" w:rsidRPr="009261EE" w:rsidRDefault="007E53AC" w:rsidP="00490C17">
            <w:pPr>
              <w:pStyle w:val="TableT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42FD7E14" w14:textId="77777777" w:rsidR="007E53AC" w:rsidRPr="009261EE" w:rsidRDefault="007E53AC" w:rsidP="00490C17">
            <w:pPr>
              <w:pStyle w:val="TableText"/>
              <w:jc w:val="center"/>
              <w:rPr>
                <w:b/>
              </w:rPr>
            </w:pPr>
            <w:r w:rsidRPr="009261EE">
              <w:rPr>
                <w:b/>
              </w:rPr>
              <w:t>Distribution of responses</w:t>
            </w:r>
          </w:p>
        </w:tc>
      </w:tr>
      <w:tr w:rsidR="007E53AC" w:rsidRPr="009261EE" w14:paraId="250C7678" w14:textId="77777777" w:rsidTr="007E53AC">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738610EB" w14:textId="77777777" w:rsidR="007E53AC" w:rsidRPr="009261EE" w:rsidRDefault="007E53AC" w:rsidP="00490C17">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37805D2" w14:textId="77777777" w:rsidR="007E53AC" w:rsidRPr="009261EE" w:rsidRDefault="007E53AC" w:rsidP="00490C17">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2D97041D" w14:textId="77777777" w:rsidR="007E53AC" w:rsidRPr="009261EE" w:rsidRDefault="007E53AC" w:rsidP="00490C17">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07DB659E" w14:textId="77777777" w:rsidR="007E53AC" w:rsidRPr="009261EE" w:rsidRDefault="007E53AC" w:rsidP="00490C17">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40D973E3" w14:textId="77777777" w:rsidR="007E53AC" w:rsidRPr="009261EE" w:rsidRDefault="007E53AC" w:rsidP="00490C17">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64D2538E" w14:textId="77777777" w:rsidR="007E53AC" w:rsidRPr="009261EE" w:rsidRDefault="007E53AC" w:rsidP="00490C17">
            <w:pPr>
              <w:pStyle w:val="TableText"/>
              <w:spacing w:before="0"/>
              <w:jc w:val="center"/>
              <w:rPr>
                <w:b/>
              </w:rPr>
            </w:pPr>
            <w:r w:rsidRPr="009261EE">
              <w:rPr>
                <w:b/>
              </w:rPr>
              <w:t>Personal</w:t>
            </w:r>
          </w:p>
        </w:tc>
      </w:tr>
      <w:tr w:rsidR="007E53AC" w:rsidRPr="0031126D" w14:paraId="2839EC67" w14:textId="77777777" w:rsidTr="007E53AC">
        <w:trPr>
          <w:cantSplit/>
        </w:trPr>
        <w:tc>
          <w:tcPr>
            <w:tcW w:w="2127" w:type="dxa"/>
            <w:tcBorders>
              <w:top w:val="nil"/>
              <w:left w:val="nil"/>
              <w:bottom w:val="nil"/>
              <w:right w:val="single" w:sz="4" w:space="0" w:color="A6A6A6" w:themeColor="background1" w:themeShade="A6"/>
            </w:tcBorders>
          </w:tcPr>
          <w:p w14:paraId="54CC5D6C" w14:textId="77777777" w:rsidR="007E53AC" w:rsidRPr="0031126D" w:rsidRDefault="007E53AC"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463F29E8" w14:textId="77777777" w:rsidR="007E53AC" w:rsidRPr="0031126D" w:rsidRDefault="007E53AC" w:rsidP="007E53AC">
            <w:pPr>
              <w:pStyle w:val="TableText"/>
              <w:jc w:val="center"/>
            </w:pPr>
          </w:p>
        </w:tc>
        <w:tc>
          <w:tcPr>
            <w:tcW w:w="1417" w:type="dxa"/>
            <w:tcBorders>
              <w:top w:val="nil"/>
              <w:left w:val="single" w:sz="4" w:space="0" w:color="A6A6A6" w:themeColor="background1" w:themeShade="A6"/>
              <w:bottom w:val="nil"/>
              <w:right w:val="nil"/>
            </w:tcBorders>
          </w:tcPr>
          <w:p w14:paraId="3B7B4B86" w14:textId="77777777" w:rsidR="007E53AC" w:rsidRPr="0031126D" w:rsidRDefault="007E53AC" w:rsidP="007E53AC">
            <w:pPr>
              <w:pStyle w:val="TableText"/>
              <w:jc w:val="center"/>
            </w:pPr>
          </w:p>
        </w:tc>
        <w:tc>
          <w:tcPr>
            <w:tcW w:w="1063" w:type="dxa"/>
            <w:tcBorders>
              <w:top w:val="nil"/>
              <w:left w:val="nil"/>
              <w:bottom w:val="nil"/>
              <w:right w:val="nil"/>
            </w:tcBorders>
          </w:tcPr>
          <w:p w14:paraId="3A0FF5F2" w14:textId="77777777" w:rsidR="007E53AC" w:rsidRPr="0031126D" w:rsidRDefault="007E53AC" w:rsidP="00490C17">
            <w:pPr>
              <w:pStyle w:val="TableText"/>
              <w:tabs>
                <w:tab w:val="decimal" w:pos="652"/>
              </w:tabs>
            </w:pPr>
          </w:p>
        </w:tc>
        <w:tc>
          <w:tcPr>
            <w:tcW w:w="1347" w:type="dxa"/>
            <w:tcBorders>
              <w:top w:val="nil"/>
              <w:left w:val="nil"/>
              <w:bottom w:val="nil"/>
              <w:right w:val="nil"/>
            </w:tcBorders>
          </w:tcPr>
          <w:p w14:paraId="5630AD66" w14:textId="77777777" w:rsidR="007E53AC" w:rsidRPr="0031126D" w:rsidRDefault="007E53AC" w:rsidP="00490C17">
            <w:pPr>
              <w:pStyle w:val="TableText"/>
              <w:tabs>
                <w:tab w:val="decimal" w:pos="652"/>
              </w:tabs>
            </w:pPr>
          </w:p>
        </w:tc>
        <w:tc>
          <w:tcPr>
            <w:tcW w:w="1134" w:type="dxa"/>
            <w:tcBorders>
              <w:top w:val="nil"/>
              <w:left w:val="nil"/>
              <w:bottom w:val="nil"/>
              <w:right w:val="nil"/>
            </w:tcBorders>
          </w:tcPr>
          <w:p w14:paraId="61829076" w14:textId="77777777" w:rsidR="007E53AC" w:rsidRPr="0031126D" w:rsidRDefault="007E53AC" w:rsidP="00490C17">
            <w:pPr>
              <w:pStyle w:val="TableText"/>
              <w:tabs>
                <w:tab w:val="decimal" w:pos="652"/>
              </w:tabs>
            </w:pPr>
          </w:p>
        </w:tc>
      </w:tr>
      <w:tr w:rsidR="007E53AC" w:rsidRPr="0031126D" w14:paraId="3EAC11C1" w14:textId="77777777" w:rsidTr="007E53AC">
        <w:trPr>
          <w:cantSplit/>
        </w:trPr>
        <w:tc>
          <w:tcPr>
            <w:tcW w:w="2127" w:type="dxa"/>
            <w:tcBorders>
              <w:top w:val="nil"/>
              <w:left w:val="nil"/>
              <w:bottom w:val="nil"/>
              <w:right w:val="single" w:sz="4" w:space="0" w:color="A6A6A6" w:themeColor="background1" w:themeShade="A6"/>
            </w:tcBorders>
          </w:tcPr>
          <w:p w14:paraId="78D2F8F1" w14:textId="77777777" w:rsidR="007E53AC" w:rsidRPr="0031126D" w:rsidRDefault="007E53AC" w:rsidP="007E53AC">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03679400" w14:textId="77777777" w:rsidR="007E53AC" w:rsidRPr="0031126D" w:rsidRDefault="007E53AC" w:rsidP="007E53AC">
            <w:pPr>
              <w:pStyle w:val="TableText"/>
              <w:spacing w:before="0"/>
              <w:jc w:val="center"/>
            </w:pPr>
            <w:r w:rsidRPr="0031126D">
              <w:t>41</w:t>
            </w:r>
          </w:p>
        </w:tc>
        <w:tc>
          <w:tcPr>
            <w:tcW w:w="1417" w:type="dxa"/>
            <w:tcBorders>
              <w:top w:val="nil"/>
              <w:left w:val="single" w:sz="4" w:space="0" w:color="A6A6A6" w:themeColor="background1" w:themeShade="A6"/>
              <w:bottom w:val="nil"/>
              <w:right w:val="nil"/>
            </w:tcBorders>
          </w:tcPr>
          <w:p w14:paraId="2E32D521" w14:textId="77777777" w:rsidR="007E53AC" w:rsidRPr="0031126D" w:rsidRDefault="007E53AC" w:rsidP="007E53AC">
            <w:pPr>
              <w:pStyle w:val="TableText"/>
              <w:spacing w:before="0"/>
              <w:jc w:val="center"/>
            </w:pPr>
            <w:r w:rsidRPr="0031126D">
              <w:t>1</w:t>
            </w:r>
          </w:p>
        </w:tc>
        <w:tc>
          <w:tcPr>
            <w:tcW w:w="1063" w:type="dxa"/>
            <w:tcBorders>
              <w:top w:val="nil"/>
              <w:left w:val="nil"/>
              <w:bottom w:val="nil"/>
              <w:right w:val="nil"/>
            </w:tcBorders>
          </w:tcPr>
          <w:p w14:paraId="4EB4CCBD" w14:textId="77777777" w:rsidR="007E53AC" w:rsidRPr="0031126D" w:rsidRDefault="007E53AC" w:rsidP="007E53AC">
            <w:pPr>
              <w:pStyle w:val="TableText"/>
              <w:tabs>
                <w:tab w:val="decimal" w:pos="669"/>
              </w:tabs>
              <w:spacing w:before="0"/>
            </w:pPr>
            <w:r w:rsidRPr="0031126D">
              <w:t>23</w:t>
            </w:r>
          </w:p>
        </w:tc>
        <w:tc>
          <w:tcPr>
            <w:tcW w:w="1347" w:type="dxa"/>
            <w:tcBorders>
              <w:top w:val="nil"/>
              <w:left w:val="nil"/>
              <w:bottom w:val="nil"/>
              <w:right w:val="nil"/>
            </w:tcBorders>
          </w:tcPr>
          <w:p w14:paraId="44B0A208" w14:textId="77777777" w:rsidR="007E53AC" w:rsidRPr="0031126D" w:rsidRDefault="007E53AC" w:rsidP="007E53AC">
            <w:pPr>
              <w:pStyle w:val="TableText"/>
              <w:tabs>
                <w:tab w:val="decimal" w:pos="669"/>
              </w:tabs>
              <w:spacing w:before="0"/>
            </w:pPr>
            <w:r w:rsidRPr="0031126D">
              <w:t>8</w:t>
            </w:r>
          </w:p>
        </w:tc>
        <w:tc>
          <w:tcPr>
            <w:tcW w:w="1134" w:type="dxa"/>
            <w:tcBorders>
              <w:top w:val="nil"/>
              <w:left w:val="nil"/>
              <w:bottom w:val="nil"/>
              <w:right w:val="nil"/>
            </w:tcBorders>
          </w:tcPr>
          <w:p w14:paraId="2B2B7304" w14:textId="77777777" w:rsidR="007E53AC" w:rsidRPr="0031126D" w:rsidRDefault="007E53AC" w:rsidP="007E53AC">
            <w:pPr>
              <w:pStyle w:val="TableText"/>
              <w:tabs>
                <w:tab w:val="decimal" w:pos="669"/>
              </w:tabs>
              <w:spacing w:before="0"/>
            </w:pPr>
            <w:r w:rsidRPr="0031126D">
              <w:t>9</w:t>
            </w:r>
          </w:p>
        </w:tc>
      </w:tr>
      <w:tr w:rsidR="007E53AC" w:rsidRPr="0031126D" w14:paraId="4858FBF1" w14:textId="77777777" w:rsidTr="007E53AC">
        <w:trPr>
          <w:cantSplit/>
        </w:trPr>
        <w:tc>
          <w:tcPr>
            <w:tcW w:w="2127" w:type="dxa"/>
            <w:tcBorders>
              <w:top w:val="nil"/>
              <w:left w:val="nil"/>
              <w:bottom w:val="nil"/>
              <w:right w:val="single" w:sz="4" w:space="0" w:color="A6A6A6" w:themeColor="background1" w:themeShade="A6"/>
            </w:tcBorders>
          </w:tcPr>
          <w:p w14:paraId="7DA8F86A" w14:textId="77777777" w:rsidR="007E53AC" w:rsidRPr="0031126D" w:rsidRDefault="007E53AC"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6214D53D" w14:textId="77777777" w:rsidR="007E53AC" w:rsidRPr="0031126D" w:rsidRDefault="007E53AC" w:rsidP="007E53AC">
            <w:pPr>
              <w:pStyle w:val="TableText"/>
              <w:spacing w:before="0"/>
              <w:jc w:val="center"/>
            </w:pPr>
            <w:r w:rsidRPr="0031126D">
              <w:t>22</w:t>
            </w:r>
          </w:p>
        </w:tc>
        <w:tc>
          <w:tcPr>
            <w:tcW w:w="1417" w:type="dxa"/>
            <w:tcBorders>
              <w:top w:val="nil"/>
              <w:left w:val="single" w:sz="4" w:space="0" w:color="A6A6A6" w:themeColor="background1" w:themeShade="A6"/>
              <w:bottom w:val="nil"/>
              <w:right w:val="nil"/>
            </w:tcBorders>
          </w:tcPr>
          <w:p w14:paraId="0C50080F" w14:textId="77777777" w:rsidR="007E53AC" w:rsidRPr="0031126D" w:rsidRDefault="007E53AC" w:rsidP="007E53AC">
            <w:pPr>
              <w:pStyle w:val="TableText"/>
              <w:spacing w:before="0"/>
              <w:jc w:val="center"/>
            </w:pPr>
            <w:r w:rsidRPr="0031126D">
              <w:t>1</w:t>
            </w:r>
          </w:p>
        </w:tc>
        <w:tc>
          <w:tcPr>
            <w:tcW w:w="1063" w:type="dxa"/>
            <w:tcBorders>
              <w:top w:val="nil"/>
              <w:left w:val="nil"/>
              <w:bottom w:val="nil"/>
              <w:right w:val="nil"/>
            </w:tcBorders>
          </w:tcPr>
          <w:p w14:paraId="03853697" w14:textId="77777777" w:rsidR="007E53AC" w:rsidRPr="0031126D" w:rsidRDefault="007E53AC" w:rsidP="007E53AC">
            <w:pPr>
              <w:pStyle w:val="TableText"/>
              <w:tabs>
                <w:tab w:val="decimal" w:pos="669"/>
              </w:tabs>
              <w:spacing w:before="0"/>
            </w:pPr>
            <w:r w:rsidRPr="0031126D">
              <w:t>8</w:t>
            </w:r>
          </w:p>
        </w:tc>
        <w:tc>
          <w:tcPr>
            <w:tcW w:w="1347" w:type="dxa"/>
            <w:tcBorders>
              <w:top w:val="nil"/>
              <w:left w:val="nil"/>
              <w:bottom w:val="nil"/>
              <w:right w:val="nil"/>
            </w:tcBorders>
          </w:tcPr>
          <w:p w14:paraId="78941E47" w14:textId="77777777" w:rsidR="007E53AC" w:rsidRPr="0031126D" w:rsidRDefault="007E53AC" w:rsidP="007E53AC">
            <w:pPr>
              <w:pStyle w:val="TableText"/>
              <w:tabs>
                <w:tab w:val="decimal" w:pos="669"/>
              </w:tabs>
              <w:spacing w:before="0"/>
            </w:pPr>
            <w:r w:rsidRPr="0031126D">
              <w:t>5</w:t>
            </w:r>
          </w:p>
        </w:tc>
        <w:tc>
          <w:tcPr>
            <w:tcW w:w="1134" w:type="dxa"/>
            <w:tcBorders>
              <w:top w:val="nil"/>
              <w:left w:val="nil"/>
              <w:bottom w:val="nil"/>
              <w:right w:val="nil"/>
            </w:tcBorders>
          </w:tcPr>
          <w:p w14:paraId="49832D11" w14:textId="77777777" w:rsidR="007E53AC" w:rsidRPr="0031126D" w:rsidRDefault="007E53AC" w:rsidP="007E53AC">
            <w:pPr>
              <w:pStyle w:val="TableText"/>
              <w:tabs>
                <w:tab w:val="decimal" w:pos="669"/>
              </w:tabs>
              <w:spacing w:before="0"/>
            </w:pPr>
            <w:r w:rsidRPr="0031126D">
              <w:t>8</w:t>
            </w:r>
          </w:p>
        </w:tc>
      </w:tr>
      <w:tr w:rsidR="007E53AC" w:rsidRPr="0031126D" w14:paraId="66F76622" w14:textId="77777777" w:rsidTr="007E53AC">
        <w:trPr>
          <w:cantSplit/>
        </w:trPr>
        <w:tc>
          <w:tcPr>
            <w:tcW w:w="2127" w:type="dxa"/>
            <w:tcBorders>
              <w:top w:val="nil"/>
              <w:left w:val="nil"/>
              <w:bottom w:val="nil"/>
              <w:right w:val="single" w:sz="4" w:space="0" w:color="A6A6A6" w:themeColor="background1" w:themeShade="A6"/>
            </w:tcBorders>
          </w:tcPr>
          <w:p w14:paraId="6C4B3179" w14:textId="77777777" w:rsidR="007E53AC" w:rsidRPr="0031126D" w:rsidRDefault="007E53AC"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3DE4CAF0" w14:textId="77777777" w:rsidR="007E53AC" w:rsidRPr="0031126D" w:rsidRDefault="007E53AC" w:rsidP="007E53AC">
            <w:pPr>
              <w:pStyle w:val="TableText"/>
              <w:spacing w:before="0"/>
              <w:jc w:val="center"/>
            </w:pPr>
            <w:r w:rsidRPr="0031126D">
              <w:t>23</w:t>
            </w:r>
          </w:p>
        </w:tc>
        <w:tc>
          <w:tcPr>
            <w:tcW w:w="1417" w:type="dxa"/>
            <w:tcBorders>
              <w:top w:val="nil"/>
              <w:left w:val="single" w:sz="4" w:space="0" w:color="A6A6A6" w:themeColor="background1" w:themeShade="A6"/>
              <w:bottom w:val="nil"/>
              <w:right w:val="nil"/>
            </w:tcBorders>
          </w:tcPr>
          <w:p w14:paraId="05F7728E" w14:textId="77777777" w:rsidR="007E53AC" w:rsidRPr="0031126D" w:rsidRDefault="007E53AC" w:rsidP="007E53AC">
            <w:pPr>
              <w:pStyle w:val="TableText"/>
              <w:spacing w:before="0"/>
              <w:jc w:val="center"/>
            </w:pPr>
            <w:r w:rsidRPr="0031126D">
              <w:t>0</w:t>
            </w:r>
          </w:p>
        </w:tc>
        <w:tc>
          <w:tcPr>
            <w:tcW w:w="1063" w:type="dxa"/>
            <w:tcBorders>
              <w:top w:val="nil"/>
              <w:left w:val="nil"/>
              <w:bottom w:val="nil"/>
              <w:right w:val="nil"/>
            </w:tcBorders>
          </w:tcPr>
          <w:p w14:paraId="33CFEC6B" w14:textId="77777777" w:rsidR="007E53AC" w:rsidRPr="0031126D" w:rsidRDefault="007E53AC" w:rsidP="007E53AC">
            <w:pPr>
              <w:pStyle w:val="TableText"/>
              <w:tabs>
                <w:tab w:val="decimal" w:pos="669"/>
              </w:tabs>
              <w:spacing w:before="0"/>
            </w:pPr>
            <w:r w:rsidRPr="0031126D">
              <w:t>15</w:t>
            </w:r>
          </w:p>
        </w:tc>
        <w:tc>
          <w:tcPr>
            <w:tcW w:w="1347" w:type="dxa"/>
            <w:tcBorders>
              <w:top w:val="nil"/>
              <w:left w:val="nil"/>
              <w:bottom w:val="nil"/>
              <w:right w:val="nil"/>
            </w:tcBorders>
          </w:tcPr>
          <w:p w14:paraId="78E884CA" w14:textId="77777777" w:rsidR="007E53AC" w:rsidRPr="0031126D" w:rsidRDefault="007E53AC" w:rsidP="007E53AC">
            <w:pPr>
              <w:pStyle w:val="TableText"/>
              <w:tabs>
                <w:tab w:val="decimal" w:pos="669"/>
              </w:tabs>
              <w:spacing w:before="0"/>
            </w:pPr>
            <w:r w:rsidRPr="0031126D">
              <w:t>2</w:t>
            </w:r>
          </w:p>
        </w:tc>
        <w:tc>
          <w:tcPr>
            <w:tcW w:w="1134" w:type="dxa"/>
            <w:tcBorders>
              <w:top w:val="nil"/>
              <w:left w:val="nil"/>
              <w:bottom w:val="nil"/>
              <w:right w:val="nil"/>
            </w:tcBorders>
          </w:tcPr>
          <w:p w14:paraId="1B87E3DE" w14:textId="77777777" w:rsidR="007E53AC" w:rsidRPr="0031126D" w:rsidRDefault="007E53AC" w:rsidP="007E53AC">
            <w:pPr>
              <w:pStyle w:val="TableText"/>
              <w:tabs>
                <w:tab w:val="decimal" w:pos="669"/>
              </w:tabs>
              <w:spacing w:before="0"/>
            </w:pPr>
            <w:r w:rsidRPr="0031126D">
              <w:t>6</w:t>
            </w:r>
          </w:p>
        </w:tc>
      </w:tr>
      <w:tr w:rsidR="007E53AC" w:rsidRPr="0031126D" w14:paraId="48CF5C28" w14:textId="77777777" w:rsidTr="007E53AC">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7788048B" w14:textId="77777777" w:rsidR="007E53AC" w:rsidRPr="0031126D" w:rsidRDefault="007E53AC"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58417D4" w14:textId="77777777" w:rsidR="007E53AC" w:rsidRPr="0031126D" w:rsidRDefault="007E53AC" w:rsidP="007E53AC">
            <w:pPr>
              <w:pStyle w:val="TableText"/>
              <w:spacing w:before="0"/>
              <w:jc w:val="center"/>
            </w:pPr>
            <w:r w:rsidRPr="0031126D">
              <w:t>55</w:t>
            </w:r>
          </w:p>
        </w:tc>
        <w:tc>
          <w:tcPr>
            <w:tcW w:w="1417" w:type="dxa"/>
            <w:tcBorders>
              <w:top w:val="nil"/>
              <w:left w:val="single" w:sz="4" w:space="0" w:color="A6A6A6" w:themeColor="background1" w:themeShade="A6"/>
              <w:bottom w:val="single" w:sz="4" w:space="0" w:color="A6A6A6" w:themeColor="background1" w:themeShade="A6"/>
              <w:right w:val="nil"/>
            </w:tcBorders>
          </w:tcPr>
          <w:p w14:paraId="7842F596" w14:textId="77777777" w:rsidR="007E53AC" w:rsidRPr="0031126D" w:rsidRDefault="007E53AC" w:rsidP="007E53AC">
            <w:pPr>
              <w:pStyle w:val="TableText"/>
              <w:spacing w:before="0"/>
              <w:jc w:val="center"/>
            </w:pPr>
            <w:r w:rsidRPr="0031126D">
              <w:t>2</w:t>
            </w:r>
          </w:p>
        </w:tc>
        <w:tc>
          <w:tcPr>
            <w:tcW w:w="1063" w:type="dxa"/>
            <w:tcBorders>
              <w:top w:val="nil"/>
              <w:left w:val="nil"/>
              <w:bottom w:val="single" w:sz="4" w:space="0" w:color="A6A6A6" w:themeColor="background1" w:themeShade="A6"/>
              <w:right w:val="nil"/>
            </w:tcBorders>
          </w:tcPr>
          <w:p w14:paraId="029B61C8" w14:textId="77777777" w:rsidR="007E53AC" w:rsidRPr="0031126D" w:rsidRDefault="007E53AC" w:rsidP="007E53AC">
            <w:pPr>
              <w:pStyle w:val="TableText"/>
              <w:tabs>
                <w:tab w:val="decimal" w:pos="669"/>
              </w:tabs>
              <w:spacing w:before="0"/>
            </w:pPr>
            <w:r w:rsidRPr="0031126D">
              <w:t>26</w:t>
            </w:r>
          </w:p>
        </w:tc>
        <w:tc>
          <w:tcPr>
            <w:tcW w:w="1347" w:type="dxa"/>
            <w:tcBorders>
              <w:top w:val="nil"/>
              <w:left w:val="nil"/>
              <w:bottom w:val="single" w:sz="4" w:space="0" w:color="A6A6A6" w:themeColor="background1" w:themeShade="A6"/>
              <w:right w:val="nil"/>
            </w:tcBorders>
          </w:tcPr>
          <w:p w14:paraId="0F953182" w14:textId="77777777" w:rsidR="007E53AC" w:rsidRPr="0031126D" w:rsidRDefault="007E53AC" w:rsidP="007E53AC">
            <w:pPr>
              <w:pStyle w:val="TableText"/>
              <w:tabs>
                <w:tab w:val="decimal" w:pos="669"/>
              </w:tabs>
              <w:spacing w:before="0"/>
            </w:pPr>
            <w:r w:rsidRPr="0031126D">
              <w:t>14</w:t>
            </w:r>
          </w:p>
        </w:tc>
        <w:tc>
          <w:tcPr>
            <w:tcW w:w="1134" w:type="dxa"/>
            <w:tcBorders>
              <w:top w:val="nil"/>
              <w:left w:val="nil"/>
              <w:bottom w:val="single" w:sz="4" w:space="0" w:color="A6A6A6" w:themeColor="background1" w:themeShade="A6"/>
              <w:right w:val="nil"/>
            </w:tcBorders>
          </w:tcPr>
          <w:p w14:paraId="5D0116D1" w14:textId="77777777" w:rsidR="007E53AC" w:rsidRPr="0031126D" w:rsidRDefault="007E53AC" w:rsidP="007E53AC">
            <w:pPr>
              <w:pStyle w:val="TableText"/>
              <w:tabs>
                <w:tab w:val="decimal" w:pos="669"/>
              </w:tabs>
              <w:spacing w:before="0"/>
            </w:pPr>
            <w:r w:rsidRPr="0031126D">
              <w:t>13</w:t>
            </w:r>
          </w:p>
        </w:tc>
      </w:tr>
    </w:tbl>
    <w:p w14:paraId="2BA226A1" w14:textId="77777777" w:rsidR="007E53AC" w:rsidRPr="007E53AC" w:rsidRDefault="007E53AC" w:rsidP="007E53AC"/>
    <w:p w14:paraId="2034014B" w14:textId="77777777" w:rsidR="0047418F" w:rsidRPr="00EF15C4" w:rsidRDefault="0047418F" w:rsidP="007E53AC">
      <w:r w:rsidRPr="00EF15C4">
        <w:t>The key comments received covered</w:t>
      </w:r>
      <w:r w:rsidR="00AD3A88">
        <w:t xml:space="preserve"> the following points</w:t>
      </w:r>
      <w:r w:rsidRPr="00EF15C4">
        <w:t>:</w:t>
      </w:r>
    </w:p>
    <w:p w14:paraId="4EFCF037" w14:textId="77777777" w:rsidR="0047418F" w:rsidRPr="004919A7" w:rsidRDefault="0047418F" w:rsidP="00B217F0">
      <w:pPr>
        <w:pStyle w:val="Bullet"/>
        <w:numPr>
          <w:ilvl w:val="0"/>
          <w:numId w:val="8"/>
        </w:numPr>
        <w:jc w:val="both"/>
      </w:pPr>
      <w:r w:rsidRPr="004919A7">
        <w:t>This is a difficult policy area which deserves a more consultative approach.</w:t>
      </w:r>
      <w:r w:rsidR="00205AA5">
        <w:t xml:space="preserve"> </w:t>
      </w:r>
      <w:r w:rsidRPr="004919A7">
        <w:t>This should not be a HISO decision.</w:t>
      </w:r>
    </w:p>
    <w:p w14:paraId="4307C247" w14:textId="77777777" w:rsidR="0047418F" w:rsidRPr="004919A7" w:rsidRDefault="0047418F" w:rsidP="00B217F0">
      <w:pPr>
        <w:pStyle w:val="Bullet"/>
        <w:numPr>
          <w:ilvl w:val="0"/>
          <w:numId w:val="8"/>
        </w:numPr>
        <w:jc w:val="both"/>
      </w:pPr>
      <w:r w:rsidRPr="004919A7">
        <w:t>A need to be advised/informed by what is happening with the Births, Deaths, Marriages and Relationships Registration Bill (Government Bill 296-1).</w:t>
      </w:r>
      <w:r w:rsidR="00205AA5">
        <w:t xml:space="preserve"> </w:t>
      </w:r>
      <w:r w:rsidRPr="004919A7">
        <w:t>This Bill has passed its first reading and is at Select Committee stage.</w:t>
      </w:r>
      <w:r w:rsidR="00205AA5">
        <w:t xml:space="preserve"> </w:t>
      </w:r>
      <w:r w:rsidRPr="004919A7">
        <w:t>A report is due 10 August 2018.</w:t>
      </w:r>
      <w:r w:rsidR="00205AA5">
        <w:t xml:space="preserve"> </w:t>
      </w:r>
      <w:r w:rsidRPr="004919A7">
        <w:t>Making changes before the outcome of this Bill is known is premature and must not be actioned.</w:t>
      </w:r>
    </w:p>
    <w:p w14:paraId="123D1DE4" w14:textId="77777777" w:rsidR="0047418F" w:rsidRPr="004919A7" w:rsidRDefault="0047418F" w:rsidP="00B217F0">
      <w:pPr>
        <w:pStyle w:val="Bullet"/>
        <w:numPr>
          <w:ilvl w:val="0"/>
          <w:numId w:val="8"/>
        </w:numPr>
        <w:jc w:val="both"/>
      </w:pPr>
      <w:r w:rsidRPr="004919A7">
        <w:t>Many major concerns regarding privacy and concerns about individuals</w:t>
      </w:r>
      <w:r w:rsidR="00205AA5">
        <w:t>’</w:t>
      </w:r>
      <w:r w:rsidRPr="004919A7">
        <w:t xml:space="preserve"> safety.</w:t>
      </w:r>
    </w:p>
    <w:p w14:paraId="45A416CA" w14:textId="77777777" w:rsidR="0047418F" w:rsidRPr="004919A7" w:rsidRDefault="0047418F" w:rsidP="00B217F0">
      <w:pPr>
        <w:pStyle w:val="Bullet"/>
        <w:numPr>
          <w:ilvl w:val="0"/>
          <w:numId w:val="8"/>
        </w:numPr>
        <w:jc w:val="both"/>
      </w:pPr>
      <w:r w:rsidRPr="004919A7">
        <w:t>Biological sex at birth is not a Māori concept.</w:t>
      </w:r>
    </w:p>
    <w:p w14:paraId="36240C8A" w14:textId="77777777" w:rsidR="0047418F" w:rsidRPr="004919A7" w:rsidRDefault="0047418F" w:rsidP="00B217F0">
      <w:pPr>
        <w:pStyle w:val="Bullet"/>
        <w:numPr>
          <w:ilvl w:val="0"/>
          <w:numId w:val="8"/>
        </w:numPr>
        <w:jc w:val="both"/>
      </w:pPr>
      <w:r w:rsidRPr="004919A7">
        <w:t xml:space="preserve">Complications that should be addressed first, </w:t>
      </w:r>
      <w:proofErr w:type="spellStart"/>
      <w:r w:rsidRPr="004919A7">
        <w:t>eg</w:t>
      </w:r>
      <w:proofErr w:type="spellEnd"/>
      <w:r w:rsidRPr="004919A7">
        <w:t>, if a person</w:t>
      </w:r>
      <w:r w:rsidR="00205AA5">
        <w:t>’</w:t>
      </w:r>
      <w:r w:rsidRPr="004919A7">
        <w:t>s gender on their NHI record is set to Indeterminate or Unknown, they cannot access special authority on medications from PHARMAC. This needs to be fixed with this review.</w:t>
      </w:r>
    </w:p>
    <w:p w14:paraId="73463EF6" w14:textId="77777777" w:rsidR="0047418F" w:rsidRPr="004919A7" w:rsidRDefault="0047418F" w:rsidP="00B217F0">
      <w:pPr>
        <w:pStyle w:val="Bullet"/>
        <w:numPr>
          <w:ilvl w:val="0"/>
          <w:numId w:val="8"/>
        </w:numPr>
        <w:jc w:val="both"/>
      </w:pPr>
      <w:r w:rsidRPr="004919A7">
        <w:t xml:space="preserve">Producing and agreeing a better definition of </w:t>
      </w:r>
      <w:r w:rsidR="00205AA5">
        <w:t>‘</w:t>
      </w:r>
      <w:r w:rsidRPr="004919A7">
        <w:t>unknown</w:t>
      </w:r>
      <w:r w:rsidR="00205AA5">
        <w:t>’</w:t>
      </w:r>
      <w:r w:rsidRPr="004919A7">
        <w:t xml:space="preserve"> is an essential prerequisite.</w:t>
      </w:r>
    </w:p>
    <w:p w14:paraId="29CBC96B" w14:textId="77777777" w:rsidR="0047418F" w:rsidRPr="004919A7" w:rsidRDefault="0047418F" w:rsidP="00B217F0">
      <w:pPr>
        <w:pStyle w:val="Bullet"/>
        <w:numPr>
          <w:ilvl w:val="0"/>
          <w:numId w:val="8"/>
        </w:numPr>
        <w:jc w:val="both"/>
      </w:pPr>
      <w:r w:rsidRPr="004919A7">
        <w:t>A need to test why such information is needed to be generally available at the identity phase.</w:t>
      </w:r>
    </w:p>
    <w:p w14:paraId="17AD93B2" w14:textId="77777777" w:rsidR="0047418F" w:rsidRDefault="0047418F" w:rsidP="007E53AC"/>
    <w:p w14:paraId="02D7AB63" w14:textId="77777777" w:rsidR="008764F8" w:rsidRPr="00E42CF4" w:rsidRDefault="008764F8" w:rsidP="008764F8">
      <w:pPr>
        <w:keepNext/>
      </w:pPr>
      <w:r w:rsidRPr="004F193E">
        <w:rPr>
          <w:b/>
        </w:rPr>
        <w:t xml:space="preserve">Next </w:t>
      </w:r>
      <w:r w:rsidR="00B217F0">
        <w:rPr>
          <w:b/>
        </w:rPr>
        <w:t>s</w:t>
      </w:r>
      <w:r w:rsidRPr="004F193E">
        <w:rPr>
          <w:b/>
        </w:rPr>
        <w:t>teps:</w:t>
      </w:r>
      <w:r>
        <w:t xml:space="preserve">  The Ministry Executive Leadership Team determined that </w:t>
      </w:r>
      <w:r w:rsidR="00341F6E">
        <w:t>no further action on this topic would be taken at this time</w:t>
      </w:r>
      <w:r>
        <w:t>.</w:t>
      </w:r>
    </w:p>
    <w:p w14:paraId="0DE4B5B7" w14:textId="77777777" w:rsidR="008764F8" w:rsidRPr="00EF15C4" w:rsidRDefault="008764F8" w:rsidP="007E53AC"/>
    <w:p w14:paraId="4635FFD5" w14:textId="77777777" w:rsidR="0047418F" w:rsidRPr="00DE0358" w:rsidRDefault="0047418F" w:rsidP="007E53AC">
      <w:pPr>
        <w:pStyle w:val="Heading3"/>
      </w:pPr>
      <w:bookmarkStart w:id="8" w:name="_Toc533074640"/>
      <w:r>
        <w:lastRenderedPageBreak/>
        <w:t>#3</w:t>
      </w:r>
      <w:r w:rsidRPr="00DE0358">
        <w:t xml:space="preserve">: </w:t>
      </w:r>
      <w:r>
        <w:t xml:space="preserve">Gender </w:t>
      </w:r>
      <w:r w:rsidR="007E53AC">
        <w:t>i</w:t>
      </w:r>
      <w:r>
        <w:t>dentity</w:t>
      </w:r>
      <w:r w:rsidR="00205AA5">
        <w:t xml:space="preserve"> – </w:t>
      </w:r>
      <w:r w:rsidR="008764F8" w:rsidRPr="008764F8">
        <w:rPr>
          <w:sz w:val="34"/>
          <w:szCs w:val="34"/>
        </w:rPr>
        <w:t>as originally published</w:t>
      </w:r>
      <w:bookmarkEnd w:id="8"/>
    </w:p>
    <w:p w14:paraId="2B31E142" w14:textId="77777777" w:rsidR="0047418F" w:rsidRDefault="0047418F" w:rsidP="007E53AC">
      <w:pPr>
        <w:keepLines/>
      </w:pPr>
      <w:r>
        <w:t xml:space="preserve">Currently the NHI system offers and records four values for </w:t>
      </w:r>
      <w:r w:rsidR="00B217F0">
        <w:t>g</w:t>
      </w:r>
      <w:r>
        <w:t>ender.</w:t>
      </w:r>
      <w:r w:rsidR="00205AA5">
        <w:t xml:space="preserve"> </w:t>
      </w:r>
      <w:r w:rsidRPr="004B34E0">
        <w:t xml:space="preserve">We propose that the NHI is changed to reflect the Statistics New Zealand </w:t>
      </w:r>
      <w:r>
        <w:t>(</w:t>
      </w:r>
      <w:proofErr w:type="spellStart"/>
      <w:r>
        <w:t>StatsNZ</w:t>
      </w:r>
      <w:proofErr w:type="spellEnd"/>
      <w:r>
        <w:t xml:space="preserve">) </w:t>
      </w:r>
      <w:r w:rsidRPr="004B34E0">
        <w:t>standard</w:t>
      </w:r>
      <w:r>
        <w:t xml:space="preserve">. In 2015, </w:t>
      </w:r>
      <w:proofErr w:type="spellStart"/>
      <w:r>
        <w:t>Stat</w:t>
      </w:r>
      <w:r w:rsidRPr="004B34E0">
        <w:t>s</w:t>
      </w:r>
      <w:r>
        <w:t>NZ</w:t>
      </w:r>
      <w:proofErr w:type="spellEnd"/>
      <w:r w:rsidRPr="004B34E0">
        <w:t xml:space="preserve"> developed a national </w:t>
      </w:r>
      <w:r w:rsidR="00B217F0">
        <w:t>s</w:t>
      </w:r>
      <w:r w:rsidRPr="004B34E0">
        <w:t>tandard to improve data collection on trans and gender diverse New Zealanders. The standard has been developed through consultation and testing.</w:t>
      </w:r>
    </w:p>
    <w:p w14:paraId="66204FF1" w14:textId="77777777" w:rsidR="007E53AC" w:rsidRPr="004B34E0" w:rsidRDefault="007E53AC" w:rsidP="007E53AC"/>
    <w:p w14:paraId="11E4B69E" w14:textId="77777777" w:rsidR="0047418F" w:rsidRDefault="0047418F" w:rsidP="007E53AC">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7E53AC" w:rsidRPr="009261EE" w14:paraId="106374E9"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45D9438E" w14:textId="77777777" w:rsidR="007E53AC" w:rsidRPr="009261EE" w:rsidRDefault="007E53AC" w:rsidP="00490C17">
            <w:pPr>
              <w:pStyle w:val="TableT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3AFB1633" w14:textId="77777777" w:rsidR="007E53AC" w:rsidRPr="009261EE" w:rsidRDefault="007E53AC" w:rsidP="00490C17">
            <w:pPr>
              <w:pStyle w:val="TableT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1114A1EC" w14:textId="77777777" w:rsidR="007E53AC" w:rsidRPr="009261EE" w:rsidRDefault="007E53AC" w:rsidP="00490C17">
            <w:pPr>
              <w:pStyle w:val="TableText"/>
              <w:jc w:val="center"/>
              <w:rPr>
                <w:b/>
              </w:rPr>
            </w:pPr>
            <w:r w:rsidRPr="009261EE">
              <w:rPr>
                <w:b/>
              </w:rPr>
              <w:t>Distribution of responses</w:t>
            </w:r>
          </w:p>
        </w:tc>
      </w:tr>
      <w:tr w:rsidR="007E53AC" w:rsidRPr="009261EE" w14:paraId="1A207A58"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2DBF0D7D" w14:textId="77777777" w:rsidR="007E53AC" w:rsidRPr="009261EE" w:rsidRDefault="007E53AC" w:rsidP="00490C17">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B62F1B3" w14:textId="77777777" w:rsidR="007E53AC" w:rsidRPr="009261EE" w:rsidRDefault="007E53AC" w:rsidP="00490C17">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42D622BC" w14:textId="77777777" w:rsidR="007E53AC" w:rsidRPr="009261EE" w:rsidRDefault="007E53AC" w:rsidP="00490C17">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00A8D824" w14:textId="77777777" w:rsidR="007E53AC" w:rsidRPr="009261EE" w:rsidRDefault="007E53AC" w:rsidP="00490C17">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09D3261D" w14:textId="77777777" w:rsidR="007E53AC" w:rsidRPr="009261EE" w:rsidRDefault="007E53AC" w:rsidP="00490C17">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5DBA4CDD" w14:textId="77777777" w:rsidR="007E53AC" w:rsidRPr="009261EE" w:rsidRDefault="007E53AC" w:rsidP="00490C17">
            <w:pPr>
              <w:pStyle w:val="TableText"/>
              <w:spacing w:before="0"/>
              <w:jc w:val="center"/>
              <w:rPr>
                <w:b/>
              </w:rPr>
            </w:pPr>
            <w:r w:rsidRPr="009261EE">
              <w:rPr>
                <w:b/>
              </w:rPr>
              <w:t>Personal</w:t>
            </w:r>
          </w:p>
        </w:tc>
      </w:tr>
      <w:tr w:rsidR="007E53AC" w:rsidRPr="0031126D" w14:paraId="2A618A19" w14:textId="77777777" w:rsidTr="00490C17">
        <w:trPr>
          <w:cantSplit/>
        </w:trPr>
        <w:tc>
          <w:tcPr>
            <w:tcW w:w="2127" w:type="dxa"/>
            <w:tcBorders>
              <w:top w:val="nil"/>
              <w:left w:val="nil"/>
              <w:bottom w:val="nil"/>
              <w:right w:val="single" w:sz="4" w:space="0" w:color="A6A6A6" w:themeColor="background1" w:themeShade="A6"/>
            </w:tcBorders>
          </w:tcPr>
          <w:p w14:paraId="187643CC" w14:textId="77777777" w:rsidR="007E53AC" w:rsidRPr="0031126D" w:rsidRDefault="007E53AC"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02F2C34E" w14:textId="77777777" w:rsidR="007E53AC" w:rsidRPr="0031126D" w:rsidRDefault="007E53AC" w:rsidP="00490C17">
            <w:pPr>
              <w:pStyle w:val="TableText"/>
              <w:jc w:val="center"/>
            </w:pPr>
          </w:p>
        </w:tc>
        <w:tc>
          <w:tcPr>
            <w:tcW w:w="1417" w:type="dxa"/>
            <w:tcBorders>
              <w:top w:val="nil"/>
              <w:left w:val="single" w:sz="4" w:space="0" w:color="A6A6A6" w:themeColor="background1" w:themeShade="A6"/>
              <w:bottom w:val="nil"/>
              <w:right w:val="nil"/>
            </w:tcBorders>
          </w:tcPr>
          <w:p w14:paraId="680A4E5D" w14:textId="77777777" w:rsidR="007E53AC" w:rsidRPr="0031126D" w:rsidRDefault="007E53AC" w:rsidP="00490C17">
            <w:pPr>
              <w:pStyle w:val="TableText"/>
              <w:jc w:val="center"/>
            </w:pPr>
          </w:p>
        </w:tc>
        <w:tc>
          <w:tcPr>
            <w:tcW w:w="1063" w:type="dxa"/>
            <w:tcBorders>
              <w:top w:val="nil"/>
              <w:left w:val="nil"/>
              <w:bottom w:val="nil"/>
              <w:right w:val="nil"/>
            </w:tcBorders>
          </w:tcPr>
          <w:p w14:paraId="19219836" w14:textId="77777777" w:rsidR="007E53AC" w:rsidRPr="0031126D" w:rsidRDefault="007E53AC" w:rsidP="00490C17">
            <w:pPr>
              <w:pStyle w:val="TableText"/>
              <w:tabs>
                <w:tab w:val="decimal" w:pos="652"/>
              </w:tabs>
            </w:pPr>
          </w:p>
        </w:tc>
        <w:tc>
          <w:tcPr>
            <w:tcW w:w="1347" w:type="dxa"/>
            <w:tcBorders>
              <w:top w:val="nil"/>
              <w:left w:val="nil"/>
              <w:bottom w:val="nil"/>
              <w:right w:val="nil"/>
            </w:tcBorders>
          </w:tcPr>
          <w:p w14:paraId="296FEF7D" w14:textId="77777777" w:rsidR="007E53AC" w:rsidRPr="0031126D" w:rsidRDefault="007E53AC" w:rsidP="00490C17">
            <w:pPr>
              <w:pStyle w:val="TableText"/>
              <w:tabs>
                <w:tab w:val="decimal" w:pos="652"/>
              </w:tabs>
            </w:pPr>
          </w:p>
        </w:tc>
        <w:tc>
          <w:tcPr>
            <w:tcW w:w="1134" w:type="dxa"/>
            <w:tcBorders>
              <w:top w:val="nil"/>
              <w:left w:val="nil"/>
              <w:bottom w:val="nil"/>
              <w:right w:val="nil"/>
            </w:tcBorders>
          </w:tcPr>
          <w:p w14:paraId="7194DBDC" w14:textId="77777777" w:rsidR="007E53AC" w:rsidRPr="0031126D" w:rsidRDefault="007E53AC" w:rsidP="00490C17">
            <w:pPr>
              <w:pStyle w:val="TableText"/>
              <w:tabs>
                <w:tab w:val="decimal" w:pos="652"/>
              </w:tabs>
            </w:pPr>
          </w:p>
        </w:tc>
      </w:tr>
      <w:tr w:rsidR="007E53AC" w:rsidRPr="0031126D" w14:paraId="616A239D" w14:textId="77777777" w:rsidTr="00490C17">
        <w:trPr>
          <w:cantSplit/>
        </w:trPr>
        <w:tc>
          <w:tcPr>
            <w:tcW w:w="2127" w:type="dxa"/>
            <w:tcBorders>
              <w:top w:val="nil"/>
              <w:left w:val="nil"/>
              <w:bottom w:val="nil"/>
              <w:right w:val="single" w:sz="4" w:space="0" w:color="A6A6A6" w:themeColor="background1" w:themeShade="A6"/>
            </w:tcBorders>
          </w:tcPr>
          <w:p w14:paraId="6A298C2D" w14:textId="77777777" w:rsidR="007E53AC" w:rsidRPr="0031126D" w:rsidRDefault="007E53AC" w:rsidP="00490C17">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00C804A8" w14:textId="77777777" w:rsidR="007E53AC" w:rsidRPr="0031126D" w:rsidRDefault="007E53AC" w:rsidP="007E53AC">
            <w:pPr>
              <w:pStyle w:val="TableText"/>
              <w:tabs>
                <w:tab w:val="left" w:pos="284"/>
              </w:tabs>
              <w:spacing w:before="0"/>
              <w:jc w:val="center"/>
            </w:pPr>
            <w:r w:rsidRPr="0031126D">
              <w:t>43</w:t>
            </w:r>
          </w:p>
        </w:tc>
        <w:tc>
          <w:tcPr>
            <w:tcW w:w="1417" w:type="dxa"/>
            <w:tcBorders>
              <w:top w:val="nil"/>
              <w:left w:val="single" w:sz="4" w:space="0" w:color="A6A6A6" w:themeColor="background1" w:themeShade="A6"/>
              <w:bottom w:val="nil"/>
              <w:right w:val="nil"/>
            </w:tcBorders>
          </w:tcPr>
          <w:p w14:paraId="2CC21B90" w14:textId="77777777" w:rsidR="007E53AC" w:rsidRPr="0031126D" w:rsidRDefault="007E53AC" w:rsidP="007E53AC">
            <w:pPr>
              <w:pStyle w:val="TableText"/>
              <w:spacing w:before="0"/>
              <w:jc w:val="center"/>
            </w:pPr>
            <w:r w:rsidRPr="0031126D">
              <w:t>2</w:t>
            </w:r>
          </w:p>
        </w:tc>
        <w:tc>
          <w:tcPr>
            <w:tcW w:w="1063" w:type="dxa"/>
            <w:tcBorders>
              <w:top w:val="nil"/>
              <w:left w:val="nil"/>
              <w:bottom w:val="nil"/>
              <w:right w:val="nil"/>
            </w:tcBorders>
          </w:tcPr>
          <w:p w14:paraId="35631579" w14:textId="77777777" w:rsidR="007E53AC" w:rsidRPr="0031126D" w:rsidRDefault="007E53AC" w:rsidP="007E53AC">
            <w:pPr>
              <w:pStyle w:val="TableText"/>
              <w:tabs>
                <w:tab w:val="decimal" w:pos="643"/>
              </w:tabs>
              <w:spacing w:before="0"/>
            </w:pPr>
            <w:r w:rsidRPr="0031126D">
              <w:t>27</w:t>
            </w:r>
          </w:p>
        </w:tc>
        <w:tc>
          <w:tcPr>
            <w:tcW w:w="1347" w:type="dxa"/>
            <w:tcBorders>
              <w:top w:val="nil"/>
              <w:left w:val="nil"/>
              <w:bottom w:val="nil"/>
              <w:right w:val="nil"/>
            </w:tcBorders>
          </w:tcPr>
          <w:p w14:paraId="089009E4" w14:textId="77777777" w:rsidR="007E53AC" w:rsidRPr="0031126D" w:rsidRDefault="007E53AC" w:rsidP="007E53AC">
            <w:pPr>
              <w:pStyle w:val="TableText"/>
              <w:tabs>
                <w:tab w:val="decimal" w:pos="643"/>
              </w:tabs>
              <w:spacing w:before="0"/>
            </w:pPr>
            <w:r w:rsidRPr="0031126D">
              <w:t>9</w:t>
            </w:r>
          </w:p>
        </w:tc>
        <w:tc>
          <w:tcPr>
            <w:tcW w:w="1134" w:type="dxa"/>
            <w:tcBorders>
              <w:top w:val="nil"/>
              <w:left w:val="nil"/>
              <w:bottom w:val="nil"/>
              <w:right w:val="nil"/>
            </w:tcBorders>
          </w:tcPr>
          <w:p w14:paraId="44240AAE" w14:textId="77777777" w:rsidR="007E53AC" w:rsidRPr="0031126D" w:rsidRDefault="007E53AC" w:rsidP="007E53AC">
            <w:pPr>
              <w:pStyle w:val="TableText"/>
              <w:tabs>
                <w:tab w:val="decimal" w:pos="643"/>
              </w:tabs>
              <w:spacing w:before="0"/>
            </w:pPr>
            <w:r w:rsidRPr="0031126D">
              <w:t>5</w:t>
            </w:r>
          </w:p>
        </w:tc>
      </w:tr>
      <w:tr w:rsidR="007E53AC" w:rsidRPr="0031126D" w14:paraId="38D93DFF" w14:textId="77777777" w:rsidTr="00490C17">
        <w:trPr>
          <w:cantSplit/>
        </w:trPr>
        <w:tc>
          <w:tcPr>
            <w:tcW w:w="2127" w:type="dxa"/>
            <w:tcBorders>
              <w:top w:val="nil"/>
              <w:left w:val="nil"/>
              <w:bottom w:val="nil"/>
              <w:right w:val="single" w:sz="4" w:space="0" w:color="A6A6A6" w:themeColor="background1" w:themeShade="A6"/>
            </w:tcBorders>
          </w:tcPr>
          <w:p w14:paraId="70D6B76B" w14:textId="77777777" w:rsidR="007E53AC" w:rsidRPr="0031126D" w:rsidRDefault="007E53AC"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565B2BCC" w14:textId="77777777" w:rsidR="007E53AC" w:rsidRPr="0031126D" w:rsidRDefault="007E53AC" w:rsidP="007E53AC">
            <w:pPr>
              <w:pStyle w:val="TableText"/>
              <w:spacing w:before="0"/>
              <w:jc w:val="center"/>
            </w:pPr>
            <w:r w:rsidRPr="0031126D">
              <w:t>19</w:t>
            </w:r>
          </w:p>
        </w:tc>
        <w:tc>
          <w:tcPr>
            <w:tcW w:w="1417" w:type="dxa"/>
            <w:tcBorders>
              <w:top w:val="nil"/>
              <w:left w:val="single" w:sz="4" w:space="0" w:color="A6A6A6" w:themeColor="background1" w:themeShade="A6"/>
              <w:bottom w:val="nil"/>
              <w:right w:val="nil"/>
            </w:tcBorders>
          </w:tcPr>
          <w:p w14:paraId="050B3AD0" w14:textId="77777777" w:rsidR="007E53AC" w:rsidRPr="0031126D" w:rsidRDefault="007E53AC" w:rsidP="007E53AC">
            <w:pPr>
              <w:pStyle w:val="TableText"/>
              <w:spacing w:before="0"/>
              <w:jc w:val="center"/>
            </w:pPr>
            <w:r w:rsidRPr="0031126D">
              <w:t>1</w:t>
            </w:r>
          </w:p>
        </w:tc>
        <w:tc>
          <w:tcPr>
            <w:tcW w:w="1063" w:type="dxa"/>
            <w:tcBorders>
              <w:top w:val="nil"/>
              <w:left w:val="nil"/>
              <w:bottom w:val="nil"/>
              <w:right w:val="nil"/>
            </w:tcBorders>
          </w:tcPr>
          <w:p w14:paraId="76DB90EB" w14:textId="77777777" w:rsidR="007E53AC" w:rsidRPr="0031126D" w:rsidRDefault="007E53AC" w:rsidP="007E53AC">
            <w:pPr>
              <w:pStyle w:val="TableText"/>
              <w:tabs>
                <w:tab w:val="decimal" w:pos="643"/>
              </w:tabs>
              <w:spacing w:before="0"/>
            </w:pPr>
            <w:r w:rsidRPr="0031126D">
              <w:t>5</w:t>
            </w:r>
          </w:p>
        </w:tc>
        <w:tc>
          <w:tcPr>
            <w:tcW w:w="1347" w:type="dxa"/>
            <w:tcBorders>
              <w:top w:val="nil"/>
              <w:left w:val="nil"/>
              <w:bottom w:val="nil"/>
              <w:right w:val="nil"/>
            </w:tcBorders>
          </w:tcPr>
          <w:p w14:paraId="1946A7AE" w14:textId="77777777" w:rsidR="007E53AC" w:rsidRPr="0031126D" w:rsidRDefault="007E53AC" w:rsidP="007E53AC">
            <w:pPr>
              <w:pStyle w:val="TableText"/>
              <w:tabs>
                <w:tab w:val="decimal" w:pos="643"/>
              </w:tabs>
              <w:spacing w:before="0"/>
            </w:pPr>
            <w:r w:rsidRPr="0031126D">
              <w:t>6</w:t>
            </w:r>
          </w:p>
        </w:tc>
        <w:tc>
          <w:tcPr>
            <w:tcW w:w="1134" w:type="dxa"/>
            <w:tcBorders>
              <w:top w:val="nil"/>
              <w:left w:val="nil"/>
              <w:bottom w:val="nil"/>
              <w:right w:val="nil"/>
            </w:tcBorders>
          </w:tcPr>
          <w:p w14:paraId="6F74D8FD" w14:textId="77777777" w:rsidR="007E53AC" w:rsidRPr="0031126D" w:rsidRDefault="007E53AC" w:rsidP="007E53AC">
            <w:pPr>
              <w:pStyle w:val="TableText"/>
              <w:tabs>
                <w:tab w:val="decimal" w:pos="643"/>
              </w:tabs>
              <w:spacing w:before="0"/>
            </w:pPr>
            <w:r w:rsidRPr="0031126D">
              <w:t>7</w:t>
            </w:r>
          </w:p>
        </w:tc>
      </w:tr>
      <w:tr w:rsidR="007E53AC" w:rsidRPr="0031126D" w14:paraId="6C801CF6" w14:textId="77777777" w:rsidTr="00490C17">
        <w:trPr>
          <w:cantSplit/>
        </w:trPr>
        <w:tc>
          <w:tcPr>
            <w:tcW w:w="2127" w:type="dxa"/>
            <w:tcBorders>
              <w:top w:val="nil"/>
              <w:left w:val="nil"/>
              <w:bottom w:val="nil"/>
              <w:right w:val="single" w:sz="4" w:space="0" w:color="A6A6A6" w:themeColor="background1" w:themeShade="A6"/>
            </w:tcBorders>
          </w:tcPr>
          <w:p w14:paraId="619FA2C8" w14:textId="77777777" w:rsidR="007E53AC" w:rsidRPr="0031126D" w:rsidRDefault="007E53AC"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052CBC2D" w14:textId="77777777" w:rsidR="007E53AC" w:rsidRPr="0031126D" w:rsidRDefault="007E53AC" w:rsidP="007E53AC">
            <w:pPr>
              <w:pStyle w:val="TableText"/>
              <w:spacing w:before="0"/>
              <w:jc w:val="center"/>
            </w:pPr>
            <w:r w:rsidRPr="0031126D">
              <w:t>14</w:t>
            </w:r>
          </w:p>
        </w:tc>
        <w:tc>
          <w:tcPr>
            <w:tcW w:w="1417" w:type="dxa"/>
            <w:tcBorders>
              <w:top w:val="nil"/>
              <w:left w:val="single" w:sz="4" w:space="0" w:color="A6A6A6" w:themeColor="background1" w:themeShade="A6"/>
              <w:bottom w:val="nil"/>
              <w:right w:val="nil"/>
            </w:tcBorders>
          </w:tcPr>
          <w:p w14:paraId="3D22F59A" w14:textId="77777777" w:rsidR="007E53AC" w:rsidRPr="0031126D" w:rsidRDefault="007E53AC" w:rsidP="007E53AC">
            <w:pPr>
              <w:pStyle w:val="TableText"/>
              <w:spacing w:before="0"/>
              <w:jc w:val="center"/>
            </w:pPr>
            <w:r w:rsidRPr="0031126D">
              <w:t>0</w:t>
            </w:r>
          </w:p>
        </w:tc>
        <w:tc>
          <w:tcPr>
            <w:tcW w:w="1063" w:type="dxa"/>
            <w:tcBorders>
              <w:top w:val="nil"/>
              <w:left w:val="nil"/>
              <w:bottom w:val="nil"/>
              <w:right w:val="nil"/>
            </w:tcBorders>
          </w:tcPr>
          <w:p w14:paraId="735DA4F4" w14:textId="77777777" w:rsidR="007E53AC" w:rsidRPr="0031126D" w:rsidRDefault="007E53AC" w:rsidP="007E53AC">
            <w:pPr>
              <w:pStyle w:val="TableText"/>
              <w:tabs>
                <w:tab w:val="decimal" w:pos="643"/>
              </w:tabs>
              <w:spacing w:before="0"/>
            </w:pPr>
            <w:r w:rsidRPr="0031126D">
              <w:t>11</w:t>
            </w:r>
          </w:p>
        </w:tc>
        <w:tc>
          <w:tcPr>
            <w:tcW w:w="1347" w:type="dxa"/>
            <w:tcBorders>
              <w:top w:val="nil"/>
              <w:left w:val="nil"/>
              <w:bottom w:val="nil"/>
              <w:right w:val="nil"/>
            </w:tcBorders>
          </w:tcPr>
          <w:p w14:paraId="138328F9" w14:textId="77777777" w:rsidR="007E53AC" w:rsidRPr="0031126D" w:rsidRDefault="007E53AC" w:rsidP="007E53AC">
            <w:pPr>
              <w:pStyle w:val="TableText"/>
              <w:tabs>
                <w:tab w:val="decimal" w:pos="643"/>
              </w:tabs>
              <w:spacing w:before="0"/>
            </w:pPr>
            <w:r w:rsidRPr="0031126D">
              <w:t>2</w:t>
            </w:r>
          </w:p>
        </w:tc>
        <w:tc>
          <w:tcPr>
            <w:tcW w:w="1134" w:type="dxa"/>
            <w:tcBorders>
              <w:top w:val="nil"/>
              <w:left w:val="nil"/>
              <w:bottom w:val="nil"/>
              <w:right w:val="nil"/>
            </w:tcBorders>
          </w:tcPr>
          <w:p w14:paraId="6B965A47" w14:textId="77777777" w:rsidR="007E53AC" w:rsidRPr="0031126D" w:rsidRDefault="007E53AC" w:rsidP="007E53AC">
            <w:pPr>
              <w:pStyle w:val="TableText"/>
              <w:tabs>
                <w:tab w:val="decimal" w:pos="643"/>
              </w:tabs>
              <w:spacing w:before="0"/>
            </w:pPr>
            <w:r w:rsidRPr="0031126D">
              <w:t>1</w:t>
            </w:r>
          </w:p>
        </w:tc>
      </w:tr>
      <w:tr w:rsidR="007E53AC" w:rsidRPr="0031126D" w14:paraId="54A5E94D"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48585C96" w14:textId="77777777" w:rsidR="007E53AC" w:rsidRPr="0031126D" w:rsidRDefault="007E53AC"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BFD734B" w14:textId="77777777" w:rsidR="007E53AC" w:rsidRPr="0031126D" w:rsidRDefault="007E53AC" w:rsidP="007E53AC">
            <w:pPr>
              <w:pStyle w:val="TableText"/>
              <w:spacing w:before="0"/>
              <w:jc w:val="center"/>
            </w:pPr>
            <w:r w:rsidRPr="0031126D">
              <w:t>59</w:t>
            </w:r>
          </w:p>
        </w:tc>
        <w:tc>
          <w:tcPr>
            <w:tcW w:w="1417" w:type="dxa"/>
            <w:tcBorders>
              <w:top w:val="nil"/>
              <w:left w:val="single" w:sz="4" w:space="0" w:color="A6A6A6" w:themeColor="background1" w:themeShade="A6"/>
              <w:bottom w:val="single" w:sz="4" w:space="0" w:color="A6A6A6" w:themeColor="background1" w:themeShade="A6"/>
              <w:right w:val="nil"/>
            </w:tcBorders>
          </w:tcPr>
          <w:p w14:paraId="0B778152" w14:textId="77777777" w:rsidR="007E53AC" w:rsidRPr="0031126D" w:rsidRDefault="007E53AC" w:rsidP="007E53AC">
            <w:pPr>
              <w:pStyle w:val="TableText"/>
              <w:spacing w:before="0"/>
              <w:jc w:val="center"/>
            </w:pPr>
            <w:r w:rsidRPr="0031126D">
              <w:t>3</w:t>
            </w:r>
          </w:p>
        </w:tc>
        <w:tc>
          <w:tcPr>
            <w:tcW w:w="1063" w:type="dxa"/>
            <w:tcBorders>
              <w:top w:val="nil"/>
              <w:left w:val="nil"/>
              <w:bottom w:val="single" w:sz="4" w:space="0" w:color="A6A6A6" w:themeColor="background1" w:themeShade="A6"/>
              <w:right w:val="nil"/>
            </w:tcBorders>
          </w:tcPr>
          <w:p w14:paraId="771397B0" w14:textId="77777777" w:rsidR="007E53AC" w:rsidRPr="0031126D" w:rsidRDefault="007E53AC" w:rsidP="007E53AC">
            <w:pPr>
              <w:pStyle w:val="TableText"/>
              <w:tabs>
                <w:tab w:val="decimal" w:pos="643"/>
              </w:tabs>
              <w:spacing w:before="0"/>
            </w:pPr>
            <w:r w:rsidRPr="0031126D">
              <w:t>26</w:t>
            </w:r>
          </w:p>
        </w:tc>
        <w:tc>
          <w:tcPr>
            <w:tcW w:w="1347" w:type="dxa"/>
            <w:tcBorders>
              <w:top w:val="nil"/>
              <w:left w:val="nil"/>
              <w:bottom w:val="single" w:sz="4" w:space="0" w:color="A6A6A6" w:themeColor="background1" w:themeShade="A6"/>
              <w:right w:val="nil"/>
            </w:tcBorders>
          </w:tcPr>
          <w:p w14:paraId="15C6873E" w14:textId="77777777" w:rsidR="007E53AC" w:rsidRPr="0031126D" w:rsidRDefault="007E53AC" w:rsidP="007E53AC">
            <w:pPr>
              <w:pStyle w:val="TableText"/>
              <w:tabs>
                <w:tab w:val="decimal" w:pos="643"/>
              </w:tabs>
              <w:spacing w:before="0"/>
            </w:pPr>
            <w:r w:rsidRPr="0031126D">
              <w:t>14</w:t>
            </w:r>
          </w:p>
        </w:tc>
        <w:tc>
          <w:tcPr>
            <w:tcW w:w="1134" w:type="dxa"/>
            <w:tcBorders>
              <w:top w:val="nil"/>
              <w:left w:val="nil"/>
              <w:bottom w:val="single" w:sz="4" w:space="0" w:color="A6A6A6" w:themeColor="background1" w:themeShade="A6"/>
              <w:right w:val="nil"/>
            </w:tcBorders>
          </w:tcPr>
          <w:p w14:paraId="7C675C08" w14:textId="77777777" w:rsidR="007E53AC" w:rsidRPr="0031126D" w:rsidRDefault="007E53AC" w:rsidP="007E53AC">
            <w:pPr>
              <w:pStyle w:val="TableText"/>
              <w:tabs>
                <w:tab w:val="decimal" w:pos="643"/>
              </w:tabs>
              <w:spacing w:before="0"/>
            </w:pPr>
            <w:r w:rsidRPr="0031126D">
              <w:t>16</w:t>
            </w:r>
          </w:p>
        </w:tc>
      </w:tr>
    </w:tbl>
    <w:p w14:paraId="769D0D3C" w14:textId="77777777" w:rsidR="007E53AC" w:rsidRPr="007E53AC" w:rsidRDefault="007E53AC" w:rsidP="007E53AC"/>
    <w:p w14:paraId="2BA0C043" w14:textId="77777777" w:rsidR="0047418F" w:rsidRPr="00612AC6" w:rsidRDefault="0047418F" w:rsidP="007E53AC">
      <w:r w:rsidRPr="00612AC6">
        <w:t>The key comments received covered</w:t>
      </w:r>
      <w:r w:rsidR="00AD3A88">
        <w:t xml:space="preserve"> the following points</w:t>
      </w:r>
      <w:r w:rsidRPr="00612AC6">
        <w:t>:</w:t>
      </w:r>
    </w:p>
    <w:p w14:paraId="00DC20AF" w14:textId="77777777" w:rsidR="0047418F" w:rsidRPr="004919A7" w:rsidRDefault="0047418F" w:rsidP="00B217F0">
      <w:pPr>
        <w:pStyle w:val="Bullet"/>
        <w:numPr>
          <w:ilvl w:val="0"/>
          <w:numId w:val="8"/>
        </w:numPr>
        <w:jc w:val="both"/>
      </w:pPr>
      <w:r w:rsidRPr="004919A7">
        <w:t xml:space="preserve">Dropping the word </w:t>
      </w:r>
      <w:r w:rsidR="00205AA5">
        <w:t>‘</w:t>
      </w:r>
      <w:r w:rsidRPr="004919A7">
        <w:t>identity</w:t>
      </w:r>
      <w:r w:rsidR="00205AA5">
        <w:t>’</w:t>
      </w:r>
      <w:r w:rsidRPr="004919A7">
        <w:t xml:space="preserve"> from the title [Note: this word does not appear in the standard – it should not have been placed in the consultation document].</w:t>
      </w:r>
    </w:p>
    <w:p w14:paraId="33A23494" w14:textId="77777777" w:rsidR="0047418F" w:rsidRPr="004919A7" w:rsidRDefault="0047418F" w:rsidP="00B217F0">
      <w:pPr>
        <w:pStyle w:val="Bullet"/>
        <w:numPr>
          <w:ilvl w:val="0"/>
          <w:numId w:val="8"/>
        </w:numPr>
        <w:jc w:val="both"/>
      </w:pPr>
      <w:r w:rsidRPr="004919A7">
        <w:t xml:space="preserve">Sticking with the existing 4 options. This is a sort-of subset of the </w:t>
      </w:r>
      <w:proofErr w:type="spellStart"/>
      <w:r w:rsidRPr="004919A7">
        <w:t>StatsNZ</w:t>
      </w:r>
      <w:proofErr w:type="spellEnd"/>
      <w:r w:rsidRPr="004919A7">
        <w:t xml:space="preserve"> list and is sufficient even if we tie the list to the Stats Standard.</w:t>
      </w:r>
      <w:r w:rsidR="00205AA5">
        <w:t xml:space="preserve"> </w:t>
      </w:r>
      <w:r w:rsidRPr="004919A7">
        <w:t xml:space="preserve">Do not add the </w:t>
      </w:r>
      <w:r w:rsidR="00205AA5">
        <w:t>‘</w:t>
      </w:r>
      <w:r w:rsidRPr="004919A7">
        <w:t>Gender diverse</w:t>
      </w:r>
      <w:r w:rsidR="00205AA5">
        <w:t>’</w:t>
      </w:r>
      <w:r w:rsidRPr="004919A7">
        <w:t xml:space="preserve"> option but consider adding a </w:t>
      </w:r>
      <w:r w:rsidR="00205AA5">
        <w:t>‘</w:t>
      </w:r>
      <w:r w:rsidRPr="004919A7">
        <w:t>did not state</w:t>
      </w:r>
      <w:r w:rsidR="00205AA5">
        <w:t>’</w:t>
      </w:r>
      <w:r w:rsidRPr="004919A7">
        <w:t xml:space="preserve"> option.</w:t>
      </w:r>
    </w:p>
    <w:p w14:paraId="71748B5C" w14:textId="77777777" w:rsidR="0047418F" w:rsidRPr="004919A7" w:rsidRDefault="0047418F" w:rsidP="00B217F0">
      <w:pPr>
        <w:pStyle w:val="Bullet"/>
        <w:numPr>
          <w:ilvl w:val="0"/>
          <w:numId w:val="8"/>
        </w:numPr>
        <w:jc w:val="both"/>
      </w:pPr>
      <w:r w:rsidRPr="004919A7">
        <w:t xml:space="preserve">Emphasising the </w:t>
      </w:r>
      <w:r w:rsidR="00205AA5">
        <w:t>“</w:t>
      </w:r>
      <w:r w:rsidRPr="004919A7">
        <w:t>as self-identified</w:t>
      </w:r>
      <w:r w:rsidR="00205AA5">
        <w:t>”</w:t>
      </w:r>
      <w:r w:rsidRPr="004919A7">
        <w:t xml:space="preserve"> or </w:t>
      </w:r>
      <w:r w:rsidR="00205AA5">
        <w:t>“</w:t>
      </w:r>
      <w:r w:rsidRPr="004919A7">
        <w:t>prefer not to state</w:t>
      </w:r>
      <w:r w:rsidR="00205AA5">
        <w:t>”</w:t>
      </w:r>
      <w:r w:rsidRPr="004919A7">
        <w:t xml:space="preserve"> words in the standard.</w:t>
      </w:r>
      <w:r w:rsidR="00205AA5">
        <w:t xml:space="preserve"> </w:t>
      </w:r>
      <w:r w:rsidRPr="004919A7">
        <w:t>You may need more text to explain this.</w:t>
      </w:r>
    </w:p>
    <w:p w14:paraId="52A10218" w14:textId="77777777" w:rsidR="00205AA5" w:rsidRDefault="0047418F" w:rsidP="00B217F0">
      <w:pPr>
        <w:pStyle w:val="Bullet"/>
        <w:numPr>
          <w:ilvl w:val="0"/>
          <w:numId w:val="8"/>
        </w:numPr>
        <w:jc w:val="both"/>
      </w:pPr>
      <w:r w:rsidRPr="004919A7">
        <w:t xml:space="preserve">The </w:t>
      </w:r>
      <w:proofErr w:type="spellStart"/>
      <w:r w:rsidRPr="004919A7">
        <w:t>StatsNZ</w:t>
      </w:r>
      <w:proofErr w:type="spellEnd"/>
      <w:r w:rsidRPr="004919A7">
        <w:t xml:space="preserve"> standard is fundamentally incorrect and offensive.</w:t>
      </w:r>
      <w:r w:rsidR="00205AA5">
        <w:t xml:space="preserve"> </w:t>
      </w:r>
      <w:r w:rsidRPr="004919A7">
        <w:t xml:space="preserve">This has still not been formally adopted by </w:t>
      </w:r>
      <w:proofErr w:type="spellStart"/>
      <w:r w:rsidRPr="004919A7">
        <w:t>StatsNZ</w:t>
      </w:r>
      <w:proofErr w:type="spellEnd"/>
      <w:r w:rsidRPr="004919A7">
        <w:t>.</w:t>
      </w:r>
    </w:p>
    <w:p w14:paraId="6949C538" w14:textId="77777777" w:rsidR="00205AA5" w:rsidRDefault="0047418F" w:rsidP="00B217F0">
      <w:pPr>
        <w:pStyle w:val="Bullet"/>
        <w:numPr>
          <w:ilvl w:val="0"/>
          <w:numId w:val="8"/>
        </w:numPr>
        <w:jc w:val="both"/>
      </w:pPr>
      <w:r w:rsidRPr="004919A7">
        <w:t>Undertaking further consultation, including gender-based advisory groups and the Human Rights Commission.</w:t>
      </w:r>
    </w:p>
    <w:p w14:paraId="38DE3544" w14:textId="77777777" w:rsidR="00205AA5" w:rsidRDefault="0047418F" w:rsidP="00B217F0">
      <w:pPr>
        <w:pStyle w:val="Bullet"/>
        <w:numPr>
          <w:ilvl w:val="0"/>
          <w:numId w:val="8"/>
        </w:numPr>
        <w:jc w:val="both"/>
      </w:pPr>
      <w:r w:rsidRPr="004919A7">
        <w:t xml:space="preserve">Looking at the </w:t>
      </w:r>
      <w:r w:rsidR="00205AA5">
        <w:t>‘</w:t>
      </w:r>
      <w:r w:rsidRPr="004919A7">
        <w:t>Births, Deaths, Marriages and Relationships Registration Bill</w:t>
      </w:r>
      <w:r w:rsidR="00205AA5">
        <w:t>’</w:t>
      </w:r>
      <w:r w:rsidRPr="004919A7">
        <w:t xml:space="preserve"> (Government Bill 296-1).</w:t>
      </w:r>
    </w:p>
    <w:p w14:paraId="54CD245A" w14:textId="77777777" w:rsidR="0047418F" w:rsidRDefault="0047418F" w:rsidP="007E53AC"/>
    <w:p w14:paraId="329261C9" w14:textId="77777777" w:rsidR="00341F6E" w:rsidRPr="00E42CF4" w:rsidRDefault="00341F6E" w:rsidP="00341F6E">
      <w:pPr>
        <w:keepNext/>
      </w:pPr>
      <w:r w:rsidRPr="004F193E">
        <w:rPr>
          <w:b/>
        </w:rPr>
        <w:t xml:space="preserve">Next </w:t>
      </w:r>
      <w:r w:rsidR="00B217F0">
        <w:rPr>
          <w:b/>
        </w:rPr>
        <w:t>s</w:t>
      </w:r>
      <w:r w:rsidRPr="004F193E">
        <w:rPr>
          <w:b/>
        </w:rPr>
        <w:t>teps:</w:t>
      </w:r>
      <w:r>
        <w:t xml:space="preserve">  The Ministry Executive Leadership Team determined that this topic requires further advice and consideration. Accordingly</w:t>
      </w:r>
      <w:r w:rsidR="00B217F0">
        <w:t>,</w:t>
      </w:r>
      <w:r>
        <w:t xml:space="preserve"> a working group will be established </w:t>
      </w:r>
      <w:proofErr w:type="gramStart"/>
      <w:r>
        <w:t>in the near future</w:t>
      </w:r>
      <w:proofErr w:type="gramEnd"/>
      <w:r>
        <w:t xml:space="preserve"> to solicit further and more focused comment.  </w:t>
      </w:r>
    </w:p>
    <w:p w14:paraId="1231BE67" w14:textId="77777777" w:rsidR="00341F6E" w:rsidRPr="00EF15C4" w:rsidRDefault="00341F6E" w:rsidP="00341F6E"/>
    <w:p w14:paraId="36FEB5B0" w14:textId="77777777" w:rsidR="00B217F0" w:rsidRDefault="00B217F0">
      <w:r>
        <w:br w:type="page"/>
      </w:r>
    </w:p>
    <w:p w14:paraId="4FAB7AC7" w14:textId="77777777" w:rsidR="0047418F" w:rsidRPr="00DE0358" w:rsidRDefault="0047418F" w:rsidP="007E53AC">
      <w:pPr>
        <w:pStyle w:val="Heading3"/>
      </w:pPr>
      <w:bookmarkStart w:id="9" w:name="_Toc533074641"/>
      <w:r>
        <w:lastRenderedPageBreak/>
        <w:t>#4</w:t>
      </w:r>
      <w:r w:rsidRPr="00DE0358">
        <w:t xml:space="preserve">: </w:t>
      </w:r>
      <w:r>
        <w:t xml:space="preserve">Sexual </w:t>
      </w:r>
      <w:r w:rsidR="007E53AC">
        <w:t>o</w:t>
      </w:r>
      <w:r>
        <w:t>rientation</w:t>
      </w:r>
      <w:r w:rsidR="00205AA5">
        <w:t xml:space="preserve"> – </w:t>
      </w:r>
      <w:r w:rsidR="008764F8" w:rsidRPr="008764F8">
        <w:rPr>
          <w:sz w:val="34"/>
          <w:szCs w:val="34"/>
        </w:rPr>
        <w:t>as originally published</w:t>
      </w:r>
      <w:bookmarkEnd w:id="9"/>
    </w:p>
    <w:p w14:paraId="72836D83" w14:textId="77777777" w:rsidR="00205AA5" w:rsidRDefault="0047418F" w:rsidP="007E53AC">
      <w:pPr>
        <w:keepNext/>
      </w:pPr>
      <w:r>
        <w:t>The NHI system does not currently hold information about patients</w:t>
      </w:r>
      <w:r w:rsidR="00205AA5">
        <w:t>’</w:t>
      </w:r>
      <w:r>
        <w:t xml:space="preserve"> sexuality, or sexual orientation. Sexual orientation covers the ways in which a person</w:t>
      </w:r>
      <w:r w:rsidR="00205AA5">
        <w:t>’</w:t>
      </w:r>
      <w:r>
        <w:t>s sexuality is expressed, and the terms they choose to identify with. Sexual orientation includes heterosexual, gay, lesbian, bisexual, pansexual, and asexual, among others.</w:t>
      </w:r>
    </w:p>
    <w:p w14:paraId="30D7AA69" w14:textId="77777777" w:rsidR="007E53AC" w:rsidRDefault="007E53AC" w:rsidP="007E53AC">
      <w:pPr>
        <w:keepNext/>
      </w:pPr>
    </w:p>
    <w:p w14:paraId="2499E1C6" w14:textId="77777777" w:rsidR="00205AA5" w:rsidRDefault="0047418F" w:rsidP="007E53AC">
      <w:pPr>
        <w:keepLines/>
      </w:pPr>
      <w:r>
        <w:t>Statistics New Zealand (</w:t>
      </w:r>
      <w:proofErr w:type="spellStart"/>
      <w:r>
        <w:t>StatsNZ</w:t>
      </w:r>
      <w:proofErr w:type="spellEnd"/>
      <w:r>
        <w:t xml:space="preserve">) has developed a framework for sexual </w:t>
      </w:r>
      <w:proofErr w:type="gramStart"/>
      <w:r>
        <w:t>orientation, and</w:t>
      </w:r>
      <w:proofErr w:type="gramEnd"/>
      <w:r>
        <w:t xml:space="preserve"> sought public feedback. </w:t>
      </w:r>
      <w:proofErr w:type="spellStart"/>
      <w:r>
        <w:t>StatsNZ</w:t>
      </w:r>
      <w:proofErr w:type="spellEnd"/>
      <w:r>
        <w:t xml:space="preserve"> will analyse the feedback it received, and work with other organisations to develop a new statistical standard for sexual identity, which is to be released later in 2018. We propose the NHI collect data on sexuality according to this standard.</w:t>
      </w:r>
    </w:p>
    <w:p w14:paraId="7196D064" w14:textId="77777777" w:rsidR="007E53AC" w:rsidRDefault="007E53AC" w:rsidP="007E53AC"/>
    <w:p w14:paraId="27DD856B" w14:textId="77777777" w:rsidR="0047418F" w:rsidRDefault="0047418F" w:rsidP="007E53AC">
      <w:r>
        <w:t>Accurately collecting statistical data on the Rainbow community means that government agencies can take an evidence-based approach to policy formation and programme development in health, as well as in areas such as social development and justice. This data will aid our understanding of the population and help our work in addressing equity issues.</w:t>
      </w:r>
    </w:p>
    <w:p w14:paraId="34FF1C98" w14:textId="77777777" w:rsidR="007E53AC" w:rsidRDefault="007E53AC" w:rsidP="007E53AC"/>
    <w:p w14:paraId="3008029A" w14:textId="77777777" w:rsidR="0047418F" w:rsidRDefault="0047418F" w:rsidP="007E53AC">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7E53AC" w:rsidRPr="009261EE" w14:paraId="5695586A"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26427B0E" w14:textId="77777777" w:rsidR="007E53AC" w:rsidRPr="009261EE" w:rsidRDefault="007E53AC" w:rsidP="00490C17">
            <w:pPr>
              <w:pStyle w:val="TableT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6789874D" w14:textId="77777777" w:rsidR="007E53AC" w:rsidRPr="009261EE" w:rsidRDefault="007E53AC" w:rsidP="00490C17">
            <w:pPr>
              <w:pStyle w:val="TableT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7ED2370B" w14:textId="77777777" w:rsidR="007E53AC" w:rsidRPr="009261EE" w:rsidRDefault="007E53AC" w:rsidP="00490C17">
            <w:pPr>
              <w:pStyle w:val="TableText"/>
              <w:jc w:val="center"/>
              <w:rPr>
                <w:b/>
              </w:rPr>
            </w:pPr>
            <w:r w:rsidRPr="009261EE">
              <w:rPr>
                <w:b/>
              </w:rPr>
              <w:t>Distribution of responses</w:t>
            </w:r>
          </w:p>
        </w:tc>
      </w:tr>
      <w:tr w:rsidR="007E53AC" w:rsidRPr="009261EE" w14:paraId="4A6D7888"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6D072C0D" w14:textId="77777777" w:rsidR="007E53AC" w:rsidRPr="009261EE" w:rsidRDefault="007E53AC" w:rsidP="00490C17">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8A21919" w14:textId="77777777" w:rsidR="007E53AC" w:rsidRPr="009261EE" w:rsidRDefault="007E53AC" w:rsidP="00490C17">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7F2E4ACD" w14:textId="77777777" w:rsidR="007E53AC" w:rsidRPr="009261EE" w:rsidRDefault="007E53AC" w:rsidP="00490C17">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5C6BC48D" w14:textId="77777777" w:rsidR="007E53AC" w:rsidRPr="009261EE" w:rsidRDefault="007E53AC" w:rsidP="00490C17">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24B0592A" w14:textId="77777777" w:rsidR="007E53AC" w:rsidRPr="009261EE" w:rsidRDefault="007E53AC" w:rsidP="00490C17">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6C1B6603" w14:textId="77777777" w:rsidR="007E53AC" w:rsidRPr="009261EE" w:rsidRDefault="007E53AC" w:rsidP="00490C17">
            <w:pPr>
              <w:pStyle w:val="TableText"/>
              <w:spacing w:before="0"/>
              <w:jc w:val="center"/>
              <w:rPr>
                <w:b/>
              </w:rPr>
            </w:pPr>
            <w:r w:rsidRPr="009261EE">
              <w:rPr>
                <w:b/>
              </w:rPr>
              <w:t>Personal</w:t>
            </w:r>
          </w:p>
        </w:tc>
      </w:tr>
      <w:tr w:rsidR="007E53AC" w:rsidRPr="0031126D" w14:paraId="0F4DFB9B" w14:textId="77777777" w:rsidTr="00490C17">
        <w:trPr>
          <w:cantSplit/>
        </w:trPr>
        <w:tc>
          <w:tcPr>
            <w:tcW w:w="2127" w:type="dxa"/>
            <w:tcBorders>
              <w:top w:val="nil"/>
              <w:left w:val="nil"/>
              <w:bottom w:val="nil"/>
              <w:right w:val="single" w:sz="4" w:space="0" w:color="A6A6A6" w:themeColor="background1" w:themeShade="A6"/>
            </w:tcBorders>
          </w:tcPr>
          <w:p w14:paraId="65F47551" w14:textId="77777777" w:rsidR="007E53AC" w:rsidRPr="0031126D" w:rsidRDefault="007E53AC"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6BD18F9B" w14:textId="77777777" w:rsidR="007E53AC" w:rsidRPr="0031126D" w:rsidRDefault="007E53AC" w:rsidP="00490C17">
            <w:pPr>
              <w:pStyle w:val="TableText"/>
              <w:jc w:val="center"/>
            </w:pPr>
          </w:p>
        </w:tc>
        <w:tc>
          <w:tcPr>
            <w:tcW w:w="1417" w:type="dxa"/>
            <w:tcBorders>
              <w:top w:val="nil"/>
              <w:left w:val="single" w:sz="4" w:space="0" w:color="A6A6A6" w:themeColor="background1" w:themeShade="A6"/>
              <w:bottom w:val="nil"/>
              <w:right w:val="nil"/>
            </w:tcBorders>
          </w:tcPr>
          <w:p w14:paraId="238601FE" w14:textId="77777777" w:rsidR="007E53AC" w:rsidRPr="0031126D" w:rsidRDefault="007E53AC" w:rsidP="00490C17">
            <w:pPr>
              <w:pStyle w:val="TableText"/>
              <w:jc w:val="center"/>
            </w:pPr>
          </w:p>
        </w:tc>
        <w:tc>
          <w:tcPr>
            <w:tcW w:w="1063" w:type="dxa"/>
            <w:tcBorders>
              <w:top w:val="nil"/>
              <w:left w:val="nil"/>
              <w:bottom w:val="nil"/>
              <w:right w:val="nil"/>
            </w:tcBorders>
          </w:tcPr>
          <w:p w14:paraId="0F3CABC7" w14:textId="77777777" w:rsidR="007E53AC" w:rsidRPr="0031126D" w:rsidRDefault="007E53AC" w:rsidP="007E53AC">
            <w:pPr>
              <w:pStyle w:val="TableText"/>
              <w:jc w:val="center"/>
            </w:pPr>
          </w:p>
        </w:tc>
        <w:tc>
          <w:tcPr>
            <w:tcW w:w="1347" w:type="dxa"/>
            <w:tcBorders>
              <w:top w:val="nil"/>
              <w:left w:val="nil"/>
              <w:bottom w:val="nil"/>
              <w:right w:val="nil"/>
            </w:tcBorders>
          </w:tcPr>
          <w:p w14:paraId="5B08B5D1" w14:textId="77777777" w:rsidR="007E53AC" w:rsidRPr="0031126D" w:rsidRDefault="007E53AC" w:rsidP="00490C17">
            <w:pPr>
              <w:pStyle w:val="TableText"/>
              <w:tabs>
                <w:tab w:val="decimal" w:pos="652"/>
              </w:tabs>
            </w:pPr>
          </w:p>
        </w:tc>
        <w:tc>
          <w:tcPr>
            <w:tcW w:w="1134" w:type="dxa"/>
            <w:tcBorders>
              <w:top w:val="nil"/>
              <w:left w:val="nil"/>
              <w:bottom w:val="nil"/>
              <w:right w:val="nil"/>
            </w:tcBorders>
          </w:tcPr>
          <w:p w14:paraId="16DEB4AB" w14:textId="77777777" w:rsidR="007E53AC" w:rsidRPr="0031126D" w:rsidRDefault="007E53AC" w:rsidP="00490C17">
            <w:pPr>
              <w:pStyle w:val="TableText"/>
              <w:tabs>
                <w:tab w:val="decimal" w:pos="652"/>
              </w:tabs>
            </w:pPr>
          </w:p>
        </w:tc>
      </w:tr>
      <w:tr w:rsidR="007E53AC" w:rsidRPr="0031126D" w14:paraId="2CF3854F" w14:textId="77777777" w:rsidTr="00490C17">
        <w:trPr>
          <w:cantSplit/>
        </w:trPr>
        <w:tc>
          <w:tcPr>
            <w:tcW w:w="2127" w:type="dxa"/>
            <w:tcBorders>
              <w:top w:val="nil"/>
              <w:left w:val="nil"/>
              <w:bottom w:val="nil"/>
              <w:right w:val="single" w:sz="4" w:space="0" w:color="A6A6A6" w:themeColor="background1" w:themeShade="A6"/>
            </w:tcBorders>
          </w:tcPr>
          <w:p w14:paraId="778853C5" w14:textId="77777777" w:rsidR="007E53AC" w:rsidRPr="0031126D" w:rsidRDefault="007E53AC" w:rsidP="00490C17">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5210C003" w14:textId="77777777" w:rsidR="007E53AC" w:rsidRPr="0031126D" w:rsidRDefault="007E53AC" w:rsidP="007E53AC">
            <w:pPr>
              <w:pStyle w:val="TableText"/>
              <w:spacing w:before="0"/>
              <w:jc w:val="center"/>
            </w:pPr>
            <w:r w:rsidRPr="0031126D">
              <w:t>27</w:t>
            </w:r>
          </w:p>
        </w:tc>
        <w:tc>
          <w:tcPr>
            <w:tcW w:w="1417" w:type="dxa"/>
            <w:tcBorders>
              <w:top w:val="nil"/>
              <w:left w:val="single" w:sz="4" w:space="0" w:color="A6A6A6" w:themeColor="background1" w:themeShade="A6"/>
              <w:bottom w:val="nil"/>
              <w:right w:val="nil"/>
            </w:tcBorders>
          </w:tcPr>
          <w:p w14:paraId="54B6C890" w14:textId="77777777" w:rsidR="007E53AC" w:rsidRPr="0031126D" w:rsidRDefault="007E53AC" w:rsidP="007E53AC">
            <w:pPr>
              <w:pStyle w:val="TableText"/>
              <w:spacing w:before="0"/>
              <w:jc w:val="center"/>
            </w:pPr>
            <w:r w:rsidRPr="0031126D">
              <w:t>2</w:t>
            </w:r>
          </w:p>
        </w:tc>
        <w:tc>
          <w:tcPr>
            <w:tcW w:w="1063" w:type="dxa"/>
            <w:tcBorders>
              <w:top w:val="nil"/>
              <w:left w:val="nil"/>
              <w:bottom w:val="nil"/>
              <w:right w:val="nil"/>
            </w:tcBorders>
          </w:tcPr>
          <w:p w14:paraId="7A622172" w14:textId="77777777" w:rsidR="007E53AC" w:rsidRPr="0031126D" w:rsidRDefault="007E53AC" w:rsidP="007E53AC">
            <w:pPr>
              <w:pStyle w:val="TableText"/>
              <w:spacing w:before="0"/>
              <w:jc w:val="center"/>
            </w:pPr>
            <w:r w:rsidRPr="0031126D">
              <w:t>11</w:t>
            </w:r>
          </w:p>
        </w:tc>
        <w:tc>
          <w:tcPr>
            <w:tcW w:w="1347" w:type="dxa"/>
            <w:tcBorders>
              <w:top w:val="nil"/>
              <w:left w:val="nil"/>
              <w:bottom w:val="nil"/>
              <w:right w:val="nil"/>
            </w:tcBorders>
          </w:tcPr>
          <w:p w14:paraId="4CE4F91D" w14:textId="77777777" w:rsidR="007E53AC" w:rsidRPr="0031126D" w:rsidRDefault="007E53AC" w:rsidP="007E53AC">
            <w:pPr>
              <w:pStyle w:val="TableText"/>
              <w:tabs>
                <w:tab w:val="decimal" w:pos="669"/>
              </w:tabs>
              <w:spacing w:before="0"/>
            </w:pPr>
            <w:r w:rsidRPr="0031126D">
              <w:t>8</w:t>
            </w:r>
          </w:p>
        </w:tc>
        <w:tc>
          <w:tcPr>
            <w:tcW w:w="1134" w:type="dxa"/>
            <w:tcBorders>
              <w:top w:val="nil"/>
              <w:left w:val="nil"/>
              <w:bottom w:val="nil"/>
              <w:right w:val="nil"/>
            </w:tcBorders>
          </w:tcPr>
          <w:p w14:paraId="6DDB914C" w14:textId="77777777" w:rsidR="007E53AC" w:rsidRPr="0031126D" w:rsidRDefault="007E53AC" w:rsidP="007E53AC">
            <w:pPr>
              <w:pStyle w:val="TableText"/>
              <w:tabs>
                <w:tab w:val="decimal" w:pos="669"/>
              </w:tabs>
              <w:spacing w:before="0"/>
            </w:pPr>
            <w:r w:rsidRPr="0031126D">
              <w:t>6</w:t>
            </w:r>
          </w:p>
        </w:tc>
      </w:tr>
      <w:tr w:rsidR="007E53AC" w:rsidRPr="0031126D" w14:paraId="6DE1F2AC" w14:textId="77777777" w:rsidTr="00490C17">
        <w:trPr>
          <w:cantSplit/>
        </w:trPr>
        <w:tc>
          <w:tcPr>
            <w:tcW w:w="2127" w:type="dxa"/>
            <w:tcBorders>
              <w:top w:val="nil"/>
              <w:left w:val="nil"/>
              <w:bottom w:val="nil"/>
              <w:right w:val="single" w:sz="4" w:space="0" w:color="A6A6A6" w:themeColor="background1" w:themeShade="A6"/>
            </w:tcBorders>
          </w:tcPr>
          <w:p w14:paraId="7AC5B68C" w14:textId="77777777" w:rsidR="007E53AC" w:rsidRPr="0031126D" w:rsidRDefault="007E53AC"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1EA9D8CF" w14:textId="77777777" w:rsidR="007E53AC" w:rsidRPr="0031126D" w:rsidRDefault="007E53AC" w:rsidP="007E53AC">
            <w:pPr>
              <w:pStyle w:val="TableText"/>
              <w:spacing w:before="0"/>
              <w:jc w:val="center"/>
            </w:pPr>
            <w:r w:rsidRPr="0031126D">
              <w:t>34</w:t>
            </w:r>
          </w:p>
        </w:tc>
        <w:tc>
          <w:tcPr>
            <w:tcW w:w="1417" w:type="dxa"/>
            <w:tcBorders>
              <w:top w:val="nil"/>
              <w:left w:val="single" w:sz="4" w:space="0" w:color="A6A6A6" w:themeColor="background1" w:themeShade="A6"/>
              <w:bottom w:val="nil"/>
              <w:right w:val="nil"/>
            </w:tcBorders>
          </w:tcPr>
          <w:p w14:paraId="58A8CB7E" w14:textId="77777777" w:rsidR="007E53AC" w:rsidRPr="0031126D" w:rsidRDefault="007E53AC" w:rsidP="007E53AC">
            <w:pPr>
              <w:pStyle w:val="TableText"/>
              <w:spacing w:before="0"/>
              <w:jc w:val="center"/>
            </w:pPr>
            <w:r w:rsidRPr="0031126D">
              <w:t>2</w:t>
            </w:r>
          </w:p>
        </w:tc>
        <w:tc>
          <w:tcPr>
            <w:tcW w:w="1063" w:type="dxa"/>
            <w:tcBorders>
              <w:top w:val="nil"/>
              <w:left w:val="nil"/>
              <w:bottom w:val="nil"/>
              <w:right w:val="nil"/>
            </w:tcBorders>
          </w:tcPr>
          <w:p w14:paraId="526D80A2" w14:textId="77777777" w:rsidR="007E53AC" w:rsidRPr="0031126D" w:rsidRDefault="007E53AC" w:rsidP="007E53AC">
            <w:pPr>
              <w:pStyle w:val="TableText"/>
              <w:spacing w:before="0"/>
              <w:jc w:val="center"/>
            </w:pPr>
            <w:r w:rsidRPr="0031126D">
              <w:t>18</w:t>
            </w:r>
          </w:p>
        </w:tc>
        <w:tc>
          <w:tcPr>
            <w:tcW w:w="1347" w:type="dxa"/>
            <w:tcBorders>
              <w:top w:val="nil"/>
              <w:left w:val="nil"/>
              <w:bottom w:val="nil"/>
              <w:right w:val="nil"/>
            </w:tcBorders>
          </w:tcPr>
          <w:p w14:paraId="729DE7E4" w14:textId="77777777" w:rsidR="007E53AC" w:rsidRPr="0031126D" w:rsidRDefault="007E53AC" w:rsidP="007E53AC">
            <w:pPr>
              <w:pStyle w:val="TableText"/>
              <w:tabs>
                <w:tab w:val="decimal" w:pos="669"/>
              </w:tabs>
              <w:spacing w:before="0"/>
            </w:pPr>
            <w:r w:rsidRPr="0031126D">
              <w:t>5</w:t>
            </w:r>
          </w:p>
        </w:tc>
        <w:tc>
          <w:tcPr>
            <w:tcW w:w="1134" w:type="dxa"/>
            <w:tcBorders>
              <w:top w:val="nil"/>
              <w:left w:val="nil"/>
              <w:bottom w:val="nil"/>
              <w:right w:val="nil"/>
            </w:tcBorders>
          </w:tcPr>
          <w:p w14:paraId="42124560" w14:textId="77777777" w:rsidR="007E53AC" w:rsidRPr="0031126D" w:rsidRDefault="007E53AC" w:rsidP="007E53AC">
            <w:pPr>
              <w:pStyle w:val="TableText"/>
              <w:tabs>
                <w:tab w:val="decimal" w:pos="669"/>
              </w:tabs>
              <w:spacing w:before="0"/>
            </w:pPr>
            <w:r w:rsidRPr="0031126D">
              <w:t>9</w:t>
            </w:r>
          </w:p>
        </w:tc>
      </w:tr>
      <w:tr w:rsidR="007E53AC" w:rsidRPr="0031126D" w14:paraId="476DEFD8" w14:textId="77777777" w:rsidTr="00490C17">
        <w:trPr>
          <w:cantSplit/>
        </w:trPr>
        <w:tc>
          <w:tcPr>
            <w:tcW w:w="2127" w:type="dxa"/>
            <w:tcBorders>
              <w:top w:val="nil"/>
              <w:left w:val="nil"/>
              <w:bottom w:val="nil"/>
              <w:right w:val="single" w:sz="4" w:space="0" w:color="A6A6A6" w:themeColor="background1" w:themeShade="A6"/>
            </w:tcBorders>
          </w:tcPr>
          <w:p w14:paraId="1BA23A08" w14:textId="77777777" w:rsidR="007E53AC" w:rsidRPr="0031126D" w:rsidRDefault="007E53AC"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6C8C1C60" w14:textId="77777777" w:rsidR="007E53AC" w:rsidRPr="0031126D" w:rsidRDefault="007E53AC" w:rsidP="007E53AC">
            <w:pPr>
              <w:pStyle w:val="TableText"/>
              <w:spacing w:before="0"/>
              <w:jc w:val="center"/>
            </w:pPr>
            <w:r w:rsidRPr="0031126D">
              <w:t>19</w:t>
            </w:r>
          </w:p>
        </w:tc>
        <w:tc>
          <w:tcPr>
            <w:tcW w:w="1417" w:type="dxa"/>
            <w:tcBorders>
              <w:top w:val="nil"/>
              <w:left w:val="single" w:sz="4" w:space="0" w:color="A6A6A6" w:themeColor="background1" w:themeShade="A6"/>
              <w:bottom w:val="nil"/>
              <w:right w:val="nil"/>
            </w:tcBorders>
          </w:tcPr>
          <w:p w14:paraId="56C62623" w14:textId="77777777" w:rsidR="007E53AC" w:rsidRPr="0031126D" w:rsidRDefault="007E53AC" w:rsidP="007E53AC">
            <w:pPr>
              <w:pStyle w:val="TableText"/>
              <w:spacing w:before="0"/>
              <w:jc w:val="center"/>
            </w:pPr>
            <w:r w:rsidRPr="0031126D">
              <w:t>0</w:t>
            </w:r>
          </w:p>
        </w:tc>
        <w:tc>
          <w:tcPr>
            <w:tcW w:w="1063" w:type="dxa"/>
            <w:tcBorders>
              <w:top w:val="nil"/>
              <w:left w:val="nil"/>
              <w:bottom w:val="nil"/>
              <w:right w:val="nil"/>
            </w:tcBorders>
          </w:tcPr>
          <w:p w14:paraId="415384D1" w14:textId="77777777" w:rsidR="007E53AC" w:rsidRPr="0031126D" w:rsidRDefault="007E53AC" w:rsidP="007E53AC">
            <w:pPr>
              <w:pStyle w:val="TableText"/>
              <w:spacing w:before="0"/>
              <w:jc w:val="center"/>
            </w:pPr>
            <w:r w:rsidRPr="0031126D">
              <w:t>13</w:t>
            </w:r>
          </w:p>
        </w:tc>
        <w:tc>
          <w:tcPr>
            <w:tcW w:w="1347" w:type="dxa"/>
            <w:tcBorders>
              <w:top w:val="nil"/>
              <w:left w:val="nil"/>
              <w:bottom w:val="nil"/>
              <w:right w:val="nil"/>
            </w:tcBorders>
          </w:tcPr>
          <w:p w14:paraId="7C964D78" w14:textId="77777777" w:rsidR="007E53AC" w:rsidRPr="0031126D" w:rsidRDefault="007E53AC" w:rsidP="007E53AC">
            <w:pPr>
              <w:pStyle w:val="TableText"/>
              <w:tabs>
                <w:tab w:val="decimal" w:pos="669"/>
              </w:tabs>
              <w:spacing w:before="0"/>
            </w:pPr>
            <w:r w:rsidRPr="0031126D">
              <w:t>4</w:t>
            </w:r>
          </w:p>
        </w:tc>
        <w:tc>
          <w:tcPr>
            <w:tcW w:w="1134" w:type="dxa"/>
            <w:tcBorders>
              <w:top w:val="nil"/>
              <w:left w:val="nil"/>
              <w:bottom w:val="nil"/>
              <w:right w:val="nil"/>
            </w:tcBorders>
          </w:tcPr>
          <w:p w14:paraId="2E643A39" w14:textId="77777777" w:rsidR="007E53AC" w:rsidRPr="0031126D" w:rsidRDefault="007E53AC" w:rsidP="007E53AC">
            <w:pPr>
              <w:pStyle w:val="TableText"/>
              <w:tabs>
                <w:tab w:val="decimal" w:pos="669"/>
              </w:tabs>
              <w:spacing w:before="0"/>
            </w:pPr>
            <w:r w:rsidRPr="0031126D">
              <w:t>2</w:t>
            </w:r>
          </w:p>
        </w:tc>
      </w:tr>
      <w:tr w:rsidR="007E53AC" w:rsidRPr="0031126D" w14:paraId="4D00B8C8"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5FBBBC55" w14:textId="77777777" w:rsidR="007E53AC" w:rsidRPr="0031126D" w:rsidRDefault="007E53AC"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8E5B882" w14:textId="77777777" w:rsidR="007E53AC" w:rsidRPr="0031126D" w:rsidRDefault="007E53AC" w:rsidP="007E53AC">
            <w:pPr>
              <w:pStyle w:val="TableText"/>
              <w:spacing w:before="0"/>
              <w:jc w:val="center"/>
            </w:pPr>
            <w:r w:rsidRPr="0031126D">
              <w:t>53</w:t>
            </w:r>
          </w:p>
        </w:tc>
        <w:tc>
          <w:tcPr>
            <w:tcW w:w="1417" w:type="dxa"/>
            <w:tcBorders>
              <w:top w:val="nil"/>
              <w:left w:val="single" w:sz="4" w:space="0" w:color="A6A6A6" w:themeColor="background1" w:themeShade="A6"/>
              <w:bottom w:val="single" w:sz="4" w:space="0" w:color="A6A6A6" w:themeColor="background1" w:themeShade="A6"/>
              <w:right w:val="nil"/>
            </w:tcBorders>
          </w:tcPr>
          <w:p w14:paraId="511F3AB7" w14:textId="77777777" w:rsidR="007E53AC" w:rsidRPr="0031126D" w:rsidRDefault="007E53AC" w:rsidP="007E53AC">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1C203047" w14:textId="77777777" w:rsidR="007E53AC" w:rsidRPr="0031126D" w:rsidRDefault="007E53AC" w:rsidP="007E53AC">
            <w:pPr>
              <w:pStyle w:val="TableText"/>
              <w:spacing w:before="0"/>
              <w:jc w:val="center"/>
            </w:pPr>
            <w:r w:rsidRPr="0031126D">
              <w:t>25</w:t>
            </w:r>
          </w:p>
        </w:tc>
        <w:tc>
          <w:tcPr>
            <w:tcW w:w="1347" w:type="dxa"/>
            <w:tcBorders>
              <w:top w:val="nil"/>
              <w:left w:val="nil"/>
              <w:bottom w:val="single" w:sz="4" w:space="0" w:color="A6A6A6" w:themeColor="background1" w:themeShade="A6"/>
              <w:right w:val="nil"/>
            </w:tcBorders>
          </w:tcPr>
          <w:p w14:paraId="4B73E586" w14:textId="77777777" w:rsidR="007E53AC" w:rsidRPr="0031126D" w:rsidRDefault="007E53AC" w:rsidP="007E53AC">
            <w:pPr>
              <w:pStyle w:val="TableText"/>
              <w:tabs>
                <w:tab w:val="decimal" w:pos="669"/>
              </w:tabs>
              <w:spacing w:before="0"/>
            </w:pPr>
            <w:r w:rsidRPr="0031126D">
              <w:t>12</w:t>
            </w:r>
          </w:p>
        </w:tc>
        <w:tc>
          <w:tcPr>
            <w:tcW w:w="1134" w:type="dxa"/>
            <w:tcBorders>
              <w:top w:val="nil"/>
              <w:left w:val="nil"/>
              <w:bottom w:val="single" w:sz="4" w:space="0" w:color="A6A6A6" w:themeColor="background1" w:themeShade="A6"/>
              <w:right w:val="nil"/>
            </w:tcBorders>
          </w:tcPr>
          <w:p w14:paraId="423D4B9D" w14:textId="77777777" w:rsidR="007E53AC" w:rsidRPr="0031126D" w:rsidRDefault="007E53AC" w:rsidP="007E53AC">
            <w:pPr>
              <w:pStyle w:val="TableText"/>
              <w:tabs>
                <w:tab w:val="decimal" w:pos="669"/>
              </w:tabs>
              <w:spacing w:before="0"/>
            </w:pPr>
            <w:r w:rsidRPr="0031126D">
              <w:t>15</w:t>
            </w:r>
          </w:p>
        </w:tc>
      </w:tr>
    </w:tbl>
    <w:p w14:paraId="0AD9C6F4" w14:textId="77777777" w:rsidR="0047418F" w:rsidRDefault="0047418F" w:rsidP="007E53AC"/>
    <w:p w14:paraId="3730A3D6" w14:textId="77777777" w:rsidR="0047418F" w:rsidRPr="00323897" w:rsidRDefault="0047418F" w:rsidP="007E53AC">
      <w:r w:rsidRPr="00323897">
        <w:t>The key comments received covered</w:t>
      </w:r>
      <w:r w:rsidR="00AD3A88">
        <w:t xml:space="preserve"> the following points</w:t>
      </w:r>
      <w:r w:rsidRPr="00323897">
        <w:t>:</w:t>
      </w:r>
    </w:p>
    <w:p w14:paraId="711FE53E" w14:textId="77777777" w:rsidR="0047418F" w:rsidRPr="004919A7" w:rsidRDefault="0047418F" w:rsidP="00B217F0">
      <w:pPr>
        <w:pStyle w:val="Bullet"/>
        <w:numPr>
          <w:ilvl w:val="0"/>
          <w:numId w:val="8"/>
        </w:numPr>
        <w:jc w:val="both"/>
      </w:pPr>
      <w:r w:rsidRPr="004919A7">
        <w:t>This is simply not identity information.</w:t>
      </w:r>
    </w:p>
    <w:p w14:paraId="5D60B6CB" w14:textId="77777777" w:rsidR="0047418F" w:rsidRPr="004919A7" w:rsidRDefault="0047418F" w:rsidP="00B217F0">
      <w:pPr>
        <w:pStyle w:val="Bullet"/>
        <w:numPr>
          <w:ilvl w:val="0"/>
          <w:numId w:val="8"/>
        </w:numPr>
        <w:jc w:val="both"/>
      </w:pPr>
      <w:r w:rsidRPr="004919A7">
        <w:t xml:space="preserve">Heavy, detailed and emphatic opposition to this field, particularly as an identity field but even for a clinical field in general terms. Use only if essential and even </w:t>
      </w:r>
      <w:proofErr w:type="gramStart"/>
      <w:r w:rsidRPr="004919A7">
        <w:t>then</w:t>
      </w:r>
      <w:proofErr w:type="gramEnd"/>
      <w:r w:rsidRPr="004919A7">
        <w:t xml:space="preserve"> with a </w:t>
      </w:r>
      <w:r w:rsidR="00205AA5">
        <w:t>‘</w:t>
      </w:r>
      <w:r w:rsidRPr="004919A7">
        <w:t>better-than-average</w:t>
      </w:r>
      <w:r w:rsidR="00205AA5">
        <w:t>’</w:t>
      </w:r>
      <w:r w:rsidRPr="004919A7">
        <w:t xml:space="preserve"> reason to include.</w:t>
      </w:r>
    </w:p>
    <w:p w14:paraId="4B1F511A" w14:textId="77777777" w:rsidR="0047418F" w:rsidRDefault="0047418F" w:rsidP="007E53AC"/>
    <w:p w14:paraId="3146C5F3" w14:textId="77777777" w:rsidR="00341F6E" w:rsidRPr="00E42CF4" w:rsidRDefault="00341F6E" w:rsidP="00341F6E">
      <w:pPr>
        <w:keepNext/>
      </w:pPr>
      <w:r w:rsidRPr="004F193E">
        <w:rPr>
          <w:b/>
        </w:rPr>
        <w:t xml:space="preserve">Next </w:t>
      </w:r>
      <w:r w:rsidR="00B217F0">
        <w:rPr>
          <w:b/>
        </w:rPr>
        <w:t>s</w:t>
      </w:r>
      <w:r w:rsidRPr="004F193E">
        <w:rPr>
          <w:b/>
        </w:rPr>
        <w:t>teps:</w:t>
      </w:r>
      <w:r>
        <w:t xml:space="preserve">  The Ministry Executive Leadership Team determined that no further action on this topic would be taken at this time.</w:t>
      </w:r>
    </w:p>
    <w:p w14:paraId="65F9C3DC" w14:textId="77777777" w:rsidR="00341F6E" w:rsidRPr="00EF15C4" w:rsidRDefault="00341F6E" w:rsidP="00341F6E"/>
    <w:p w14:paraId="5023141B" w14:textId="77777777" w:rsidR="00341F6E" w:rsidRDefault="00341F6E" w:rsidP="007E53AC"/>
    <w:p w14:paraId="1F3B1409" w14:textId="77777777" w:rsidR="00B217F0" w:rsidRDefault="00B217F0">
      <w:pPr>
        <w:rPr>
          <w:color w:val="0A6AB4"/>
          <w:spacing w:val="-5"/>
          <w:sz w:val="36"/>
        </w:rPr>
      </w:pPr>
      <w:r>
        <w:br w:type="page"/>
      </w:r>
    </w:p>
    <w:p w14:paraId="4E3FC48B" w14:textId="77777777" w:rsidR="0047418F" w:rsidRPr="00DE0358" w:rsidRDefault="0047418F" w:rsidP="007E53AC">
      <w:pPr>
        <w:pStyle w:val="Heading3"/>
      </w:pPr>
      <w:bookmarkStart w:id="10" w:name="_Toc533074642"/>
      <w:r>
        <w:lastRenderedPageBreak/>
        <w:t>#5</w:t>
      </w:r>
      <w:r w:rsidRPr="00DE0358">
        <w:t xml:space="preserve">: </w:t>
      </w:r>
      <w:r>
        <w:t>Ethnicity</w:t>
      </w:r>
      <w:r w:rsidR="00205AA5">
        <w:t xml:space="preserve"> – </w:t>
      </w:r>
      <w:r w:rsidR="008764F8" w:rsidRPr="008764F8">
        <w:rPr>
          <w:sz w:val="34"/>
          <w:szCs w:val="34"/>
        </w:rPr>
        <w:t>as originally published</w:t>
      </w:r>
      <w:bookmarkEnd w:id="10"/>
    </w:p>
    <w:p w14:paraId="5EDF214D" w14:textId="77777777" w:rsidR="0047418F" w:rsidRDefault="0047418F" w:rsidP="007E53AC">
      <w:pPr>
        <w:keepNext/>
      </w:pPr>
      <w:r w:rsidRPr="006D17B7">
        <w:t xml:space="preserve">The NHI system currently holds </w:t>
      </w:r>
      <w:r>
        <w:t>ethnicity information based on self-identification provided by the patient. At least one and up to six ethnicities may be recorded. The format required is set out in section 2.5 of the Consumer Health Identity Standard. (</w:t>
      </w:r>
      <w:hyperlink r:id="rId22" w:history="1">
        <w:r w:rsidRPr="007E53AC">
          <w:rPr>
            <w:rStyle w:val="Hyperlink"/>
          </w:rPr>
          <w:t>https://www.health.govt.nz/publication/hiso-10046-consumer-health-identity-standard</w:t>
        </w:r>
      </w:hyperlink>
      <w:r>
        <w:t>)</w:t>
      </w:r>
      <w:r w:rsidR="007E53AC">
        <w:t>.</w:t>
      </w:r>
    </w:p>
    <w:p w14:paraId="562C75D1" w14:textId="77777777" w:rsidR="007E53AC" w:rsidRDefault="007E53AC" w:rsidP="007E53AC">
      <w:pPr>
        <w:keepNext/>
      </w:pPr>
    </w:p>
    <w:p w14:paraId="25697010" w14:textId="77777777" w:rsidR="0047418F" w:rsidRDefault="0047418F" w:rsidP="007E53AC">
      <w:pPr>
        <w:keepNext/>
      </w:pPr>
      <w:r>
        <w:t>The suggestion is that in addition to recording a numeric interpretation of the ethnicity value, the raw text as provided by the patient should also be recorded/stored.</w:t>
      </w:r>
    </w:p>
    <w:p w14:paraId="664355AD" w14:textId="77777777" w:rsidR="007E53AC" w:rsidRDefault="007E53AC" w:rsidP="007E53AC"/>
    <w:p w14:paraId="25CAB694" w14:textId="77777777" w:rsidR="0047418F" w:rsidRDefault="0047418F" w:rsidP="007E53AC">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05CEE9C2"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1320B211" w14:textId="77777777" w:rsidR="00AD3A88" w:rsidRPr="009261EE" w:rsidRDefault="00AD3A88" w:rsidP="00490C17">
            <w:pPr>
              <w:pStyle w:val="TableT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281ED4B6" w14:textId="77777777" w:rsidR="00AD3A88" w:rsidRPr="009261EE" w:rsidRDefault="00AD3A88" w:rsidP="00490C17">
            <w:pPr>
              <w:pStyle w:val="TableT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7E0776F4" w14:textId="77777777" w:rsidR="00AD3A88" w:rsidRPr="009261EE" w:rsidRDefault="00AD3A88" w:rsidP="00490C17">
            <w:pPr>
              <w:pStyle w:val="TableText"/>
              <w:jc w:val="center"/>
              <w:rPr>
                <w:b/>
              </w:rPr>
            </w:pPr>
            <w:r w:rsidRPr="009261EE">
              <w:rPr>
                <w:b/>
              </w:rPr>
              <w:t>Distribution of responses</w:t>
            </w:r>
          </w:p>
        </w:tc>
      </w:tr>
      <w:tr w:rsidR="00AD3A88" w:rsidRPr="009261EE" w14:paraId="61138699"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1A965116" w14:textId="77777777" w:rsidR="00AD3A88" w:rsidRPr="009261EE" w:rsidRDefault="00AD3A88" w:rsidP="00490C17">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7DF4E37C" w14:textId="77777777" w:rsidR="00AD3A88" w:rsidRPr="009261EE" w:rsidRDefault="00AD3A88" w:rsidP="00490C17">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20F3E980" w14:textId="77777777" w:rsidR="00AD3A88" w:rsidRPr="009261EE" w:rsidRDefault="00AD3A88" w:rsidP="00490C17">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66971E99" w14:textId="77777777" w:rsidR="00AD3A88" w:rsidRPr="009261EE" w:rsidRDefault="00AD3A88" w:rsidP="00490C17">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041732D6" w14:textId="77777777" w:rsidR="00AD3A88" w:rsidRPr="009261EE" w:rsidRDefault="00AD3A88" w:rsidP="00490C17">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3635E845" w14:textId="77777777" w:rsidR="00AD3A88" w:rsidRPr="009261EE" w:rsidRDefault="00AD3A88" w:rsidP="00490C17">
            <w:pPr>
              <w:pStyle w:val="TableText"/>
              <w:spacing w:before="0"/>
              <w:jc w:val="center"/>
              <w:rPr>
                <w:b/>
              </w:rPr>
            </w:pPr>
            <w:r w:rsidRPr="009261EE">
              <w:rPr>
                <w:b/>
              </w:rPr>
              <w:t>Personal</w:t>
            </w:r>
          </w:p>
        </w:tc>
      </w:tr>
      <w:tr w:rsidR="00AD3A88" w:rsidRPr="0031126D" w14:paraId="6EBAC6FB" w14:textId="77777777" w:rsidTr="00490C17">
        <w:trPr>
          <w:cantSplit/>
        </w:trPr>
        <w:tc>
          <w:tcPr>
            <w:tcW w:w="2127" w:type="dxa"/>
            <w:tcBorders>
              <w:top w:val="nil"/>
              <w:left w:val="nil"/>
              <w:bottom w:val="nil"/>
              <w:right w:val="single" w:sz="4" w:space="0" w:color="A6A6A6" w:themeColor="background1" w:themeShade="A6"/>
            </w:tcBorders>
          </w:tcPr>
          <w:p w14:paraId="2207180C" w14:textId="77777777" w:rsidR="00AD3A88" w:rsidRPr="0031126D" w:rsidRDefault="00AD3A88"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44FB30F8" w14:textId="77777777" w:rsidR="00AD3A88" w:rsidRPr="0031126D" w:rsidRDefault="00AD3A88" w:rsidP="00490C17">
            <w:pPr>
              <w:pStyle w:val="TableText"/>
              <w:jc w:val="center"/>
            </w:pPr>
          </w:p>
        </w:tc>
        <w:tc>
          <w:tcPr>
            <w:tcW w:w="1417" w:type="dxa"/>
            <w:tcBorders>
              <w:top w:val="nil"/>
              <w:left w:val="single" w:sz="4" w:space="0" w:color="A6A6A6" w:themeColor="background1" w:themeShade="A6"/>
              <w:bottom w:val="nil"/>
              <w:right w:val="nil"/>
            </w:tcBorders>
          </w:tcPr>
          <w:p w14:paraId="1DA6542E" w14:textId="77777777" w:rsidR="00AD3A88" w:rsidRPr="0031126D" w:rsidRDefault="00AD3A88" w:rsidP="00490C17">
            <w:pPr>
              <w:pStyle w:val="TableText"/>
              <w:jc w:val="center"/>
            </w:pPr>
          </w:p>
        </w:tc>
        <w:tc>
          <w:tcPr>
            <w:tcW w:w="1063" w:type="dxa"/>
            <w:tcBorders>
              <w:top w:val="nil"/>
              <w:left w:val="nil"/>
              <w:bottom w:val="nil"/>
              <w:right w:val="nil"/>
            </w:tcBorders>
          </w:tcPr>
          <w:p w14:paraId="3041E394" w14:textId="77777777" w:rsidR="00AD3A88" w:rsidRPr="0031126D" w:rsidRDefault="00AD3A88" w:rsidP="00490C17">
            <w:pPr>
              <w:pStyle w:val="TableText"/>
              <w:tabs>
                <w:tab w:val="decimal" w:pos="578"/>
              </w:tabs>
            </w:pPr>
          </w:p>
        </w:tc>
        <w:tc>
          <w:tcPr>
            <w:tcW w:w="1347" w:type="dxa"/>
            <w:tcBorders>
              <w:top w:val="nil"/>
              <w:left w:val="nil"/>
              <w:bottom w:val="nil"/>
              <w:right w:val="nil"/>
            </w:tcBorders>
          </w:tcPr>
          <w:p w14:paraId="722B00AE" w14:textId="77777777" w:rsidR="00AD3A88" w:rsidRPr="0031126D" w:rsidRDefault="00AD3A88" w:rsidP="00490C17">
            <w:pPr>
              <w:pStyle w:val="TableText"/>
              <w:jc w:val="center"/>
            </w:pPr>
          </w:p>
        </w:tc>
        <w:tc>
          <w:tcPr>
            <w:tcW w:w="1134" w:type="dxa"/>
            <w:tcBorders>
              <w:top w:val="nil"/>
              <w:left w:val="nil"/>
              <w:bottom w:val="nil"/>
              <w:right w:val="nil"/>
            </w:tcBorders>
          </w:tcPr>
          <w:p w14:paraId="42C6D796" w14:textId="77777777" w:rsidR="00AD3A88" w:rsidRPr="0031126D" w:rsidRDefault="00AD3A88" w:rsidP="00490C17">
            <w:pPr>
              <w:pStyle w:val="TableText"/>
              <w:jc w:val="center"/>
            </w:pPr>
          </w:p>
        </w:tc>
      </w:tr>
      <w:tr w:rsidR="00490C17" w:rsidRPr="0031126D" w14:paraId="0F04EA50" w14:textId="77777777" w:rsidTr="00490C17">
        <w:trPr>
          <w:cantSplit/>
        </w:trPr>
        <w:tc>
          <w:tcPr>
            <w:tcW w:w="2127" w:type="dxa"/>
            <w:tcBorders>
              <w:top w:val="nil"/>
              <w:left w:val="nil"/>
              <w:bottom w:val="nil"/>
              <w:right w:val="single" w:sz="4" w:space="0" w:color="A6A6A6" w:themeColor="background1" w:themeShade="A6"/>
            </w:tcBorders>
          </w:tcPr>
          <w:p w14:paraId="10BC3C07" w14:textId="77777777" w:rsidR="00490C17" w:rsidRPr="0031126D" w:rsidRDefault="00490C17" w:rsidP="00490C17">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6935D354" w14:textId="77777777" w:rsidR="00490C17" w:rsidRPr="0031126D" w:rsidRDefault="00490C17" w:rsidP="00490C17">
            <w:pPr>
              <w:pStyle w:val="TableText"/>
              <w:tabs>
                <w:tab w:val="decimal" w:pos="510"/>
              </w:tabs>
              <w:spacing w:before="0"/>
            </w:pPr>
            <w:r w:rsidRPr="0031126D">
              <w:t>33</w:t>
            </w:r>
          </w:p>
        </w:tc>
        <w:tc>
          <w:tcPr>
            <w:tcW w:w="1417" w:type="dxa"/>
            <w:tcBorders>
              <w:top w:val="nil"/>
              <w:left w:val="single" w:sz="4" w:space="0" w:color="A6A6A6" w:themeColor="background1" w:themeShade="A6"/>
              <w:bottom w:val="nil"/>
              <w:right w:val="nil"/>
            </w:tcBorders>
          </w:tcPr>
          <w:p w14:paraId="5A9DB5E7" w14:textId="77777777" w:rsidR="00490C17" w:rsidRPr="0031126D" w:rsidRDefault="00490C17" w:rsidP="00490C17">
            <w:pPr>
              <w:pStyle w:val="TableText"/>
              <w:spacing w:before="0"/>
              <w:jc w:val="center"/>
            </w:pPr>
            <w:r w:rsidRPr="0031126D">
              <w:t>2</w:t>
            </w:r>
          </w:p>
        </w:tc>
        <w:tc>
          <w:tcPr>
            <w:tcW w:w="1063" w:type="dxa"/>
            <w:tcBorders>
              <w:top w:val="nil"/>
              <w:left w:val="nil"/>
              <w:bottom w:val="nil"/>
              <w:right w:val="nil"/>
            </w:tcBorders>
          </w:tcPr>
          <w:p w14:paraId="08DD1106" w14:textId="77777777" w:rsidR="00490C17" w:rsidRPr="0031126D" w:rsidRDefault="00490C17" w:rsidP="00490C17">
            <w:pPr>
              <w:pStyle w:val="TableText"/>
              <w:tabs>
                <w:tab w:val="decimal" w:pos="578"/>
              </w:tabs>
              <w:spacing w:before="0"/>
            </w:pPr>
            <w:r w:rsidRPr="0031126D">
              <w:t>23</w:t>
            </w:r>
          </w:p>
        </w:tc>
        <w:tc>
          <w:tcPr>
            <w:tcW w:w="1347" w:type="dxa"/>
            <w:tcBorders>
              <w:top w:val="nil"/>
              <w:left w:val="nil"/>
              <w:bottom w:val="nil"/>
              <w:right w:val="nil"/>
            </w:tcBorders>
          </w:tcPr>
          <w:p w14:paraId="28AF3A15" w14:textId="77777777" w:rsidR="00490C17" w:rsidRPr="0031126D" w:rsidRDefault="00490C17" w:rsidP="00490C17">
            <w:pPr>
              <w:pStyle w:val="TableText"/>
              <w:spacing w:before="0"/>
              <w:jc w:val="center"/>
            </w:pPr>
            <w:r w:rsidRPr="0031126D">
              <w:t>7</w:t>
            </w:r>
          </w:p>
        </w:tc>
        <w:tc>
          <w:tcPr>
            <w:tcW w:w="1134" w:type="dxa"/>
            <w:tcBorders>
              <w:top w:val="nil"/>
              <w:left w:val="nil"/>
              <w:bottom w:val="nil"/>
              <w:right w:val="nil"/>
            </w:tcBorders>
          </w:tcPr>
          <w:p w14:paraId="39507054" w14:textId="77777777" w:rsidR="00490C17" w:rsidRPr="0031126D" w:rsidRDefault="00490C17" w:rsidP="00490C17">
            <w:pPr>
              <w:pStyle w:val="TableText"/>
              <w:spacing w:before="0"/>
              <w:jc w:val="center"/>
            </w:pPr>
            <w:r w:rsidRPr="0031126D">
              <w:t>1</w:t>
            </w:r>
          </w:p>
        </w:tc>
      </w:tr>
      <w:tr w:rsidR="00490C17" w:rsidRPr="0031126D" w14:paraId="516373D5" w14:textId="77777777" w:rsidTr="00490C17">
        <w:trPr>
          <w:cantSplit/>
        </w:trPr>
        <w:tc>
          <w:tcPr>
            <w:tcW w:w="2127" w:type="dxa"/>
            <w:tcBorders>
              <w:top w:val="nil"/>
              <w:left w:val="nil"/>
              <w:bottom w:val="nil"/>
              <w:right w:val="single" w:sz="4" w:space="0" w:color="A6A6A6" w:themeColor="background1" w:themeShade="A6"/>
            </w:tcBorders>
          </w:tcPr>
          <w:p w14:paraId="583BA5F0" w14:textId="77777777" w:rsidR="00490C17" w:rsidRPr="0031126D" w:rsidRDefault="00490C17"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5D9A48CF" w14:textId="77777777" w:rsidR="00490C17" w:rsidRPr="0031126D" w:rsidRDefault="00490C17" w:rsidP="00490C17">
            <w:pPr>
              <w:pStyle w:val="TableText"/>
              <w:tabs>
                <w:tab w:val="decimal" w:pos="510"/>
              </w:tabs>
              <w:spacing w:before="0"/>
            </w:pPr>
            <w:r w:rsidRPr="0031126D">
              <w:t>6</w:t>
            </w:r>
          </w:p>
        </w:tc>
        <w:tc>
          <w:tcPr>
            <w:tcW w:w="1417" w:type="dxa"/>
            <w:tcBorders>
              <w:top w:val="nil"/>
              <w:left w:val="single" w:sz="4" w:space="0" w:color="A6A6A6" w:themeColor="background1" w:themeShade="A6"/>
              <w:bottom w:val="nil"/>
              <w:right w:val="nil"/>
            </w:tcBorders>
          </w:tcPr>
          <w:p w14:paraId="7A06C686" w14:textId="77777777" w:rsidR="00490C17" w:rsidRPr="0031126D" w:rsidRDefault="00490C17" w:rsidP="00490C17">
            <w:pPr>
              <w:pStyle w:val="TableText"/>
              <w:spacing w:before="0"/>
              <w:jc w:val="center"/>
            </w:pPr>
            <w:r w:rsidRPr="0031126D">
              <w:t>0</w:t>
            </w:r>
          </w:p>
        </w:tc>
        <w:tc>
          <w:tcPr>
            <w:tcW w:w="1063" w:type="dxa"/>
            <w:tcBorders>
              <w:top w:val="nil"/>
              <w:left w:val="nil"/>
              <w:bottom w:val="nil"/>
              <w:right w:val="nil"/>
            </w:tcBorders>
          </w:tcPr>
          <w:p w14:paraId="17310F6F" w14:textId="77777777" w:rsidR="00490C17" w:rsidRPr="0031126D" w:rsidRDefault="00490C17" w:rsidP="00490C17">
            <w:pPr>
              <w:pStyle w:val="TableText"/>
              <w:tabs>
                <w:tab w:val="decimal" w:pos="578"/>
              </w:tabs>
              <w:spacing w:before="0"/>
            </w:pPr>
            <w:r w:rsidRPr="0031126D">
              <w:t>4</w:t>
            </w:r>
          </w:p>
        </w:tc>
        <w:tc>
          <w:tcPr>
            <w:tcW w:w="1347" w:type="dxa"/>
            <w:tcBorders>
              <w:top w:val="nil"/>
              <w:left w:val="nil"/>
              <w:bottom w:val="nil"/>
              <w:right w:val="nil"/>
            </w:tcBorders>
          </w:tcPr>
          <w:p w14:paraId="1574AF32" w14:textId="77777777" w:rsidR="00490C17" w:rsidRPr="0031126D" w:rsidRDefault="00490C17" w:rsidP="00490C17">
            <w:pPr>
              <w:pStyle w:val="TableText"/>
              <w:spacing w:before="0"/>
              <w:jc w:val="center"/>
            </w:pPr>
            <w:r w:rsidRPr="0031126D">
              <w:t>0</w:t>
            </w:r>
          </w:p>
        </w:tc>
        <w:tc>
          <w:tcPr>
            <w:tcW w:w="1134" w:type="dxa"/>
            <w:tcBorders>
              <w:top w:val="nil"/>
              <w:left w:val="nil"/>
              <w:bottom w:val="nil"/>
              <w:right w:val="nil"/>
            </w:tcBorders>
          </w:tcPr>
          <w:p w14:paraId="1BC03362" w14:textId="77777777" w:rsidR="00490C17" w:rsidRPr="0031126D" w:rsidRDefault="00490C17" w:rsidP="00490C17">
            <w:pPr>
              <w:pStyle w:val="TableText"/>
              <w:spacing w:before="0"/>
              <w:jc w:val="center"/>
            </w:pPr>
            <w:r w:rsidRPr="0031126D">
              <w:t>2</w:t>
            </w:r>
          </w:p>
        </w:tc>
      </w:tr>
      <w:tr w:rsidR="00490C17" w:rsidRPr="0031126D" w14:paraId="3A65C41F" w14:textId="77777777" w:rsidTr="00490C17">
        <w:trPr>
          <w:cantSplit/>
        </w:trPr>
        <w:tc>
          <w:tcPr>
            <w:tcW w:w="2127" w:type="dxa"/>
            <w:tcBorders>
              <w:top w:val="nil"/>
              <w:left w:val="nil"/>
              <w:bottom w:val="nil"/>
              <w:right w:val="single" w:sz="4" w:space="0" w:color="A6A6A6" w:themeColor="background1" w:themeShade="A6"/>
            </w:tcBorders>
          </w:tcPr>
          <w:p w14:paraId="723353AC" w14:textId="77777777" w:rsidR="00490C17" w:rsidRPr="0031126D" w:rsidRDefault="00490C17"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7F8797AB" w14:textId="77777777" w:rsidR="00490C17" w:rsidRPr="0031126D" w:rsidRDefault="00490C17" w:rsidP="00490C17">
            <w:pPr>
              <w:pStyle w:val="TableText"/>
              <w:tabs>
                <w:tab w:val="decimal" w:pos="510"/>
              </w:tabs>
              <w:spacing w:before="0"/>
            </w:pPr>
            <w:r w:rsidRPr="0031126D">
              <w:t>26</w:t>
            </w:r>
          </w:p>
        </w:tc>
        <w:tc>
          <w:tcPr>
            <w:tcW w:w="1417" w:type="dxa"/>
            <w:tcBorders>
              <w:top w:val="nil"/>
              <w:left w:val="single" w:sz="4" w:space="0" w:color="A6A6A6" w:themeColor="background1" w:themeShade="A6"/>
              <w:bottom w:val="nil"/>
              <w:right w:val="nil"/>
            </w:tcBorders>
          </w:tcPr>
          <w:p w14:paraId="0295336A" w14:textId="77777777" w:rsidR="00490C17" w:rsidRPr="0031126D" w:rsidRDefault="00490C17" w:rsidP="00490C17">
            <w:pPr>
              <w:pStyle w:val="TableText"/>
              <w:spacing w:before="0"/>
              <w:jc w:val="center"/>
            </w:pPr>
            <w:r w:rsidRPr="0031126D">
              <w:t>1</w:t>
            </w:r>
          </w:p>
        </w:tc>
        <w:tc>
          <w:tcPr>
            <w:tcW w:w="1063" w:type="dxa"/>
            <w:tcBorders>
              <w:top w:val="nil"/>
              <w:left w:val="nil"/>
              <w:bottom w:val="nil"/>
              <w:right w:val="nil"/>
            </w:tcBorders>
          </w:tcPr>
          <w:p w14:paraId="46335038" w14:textId="77777777" w:rsidR="00490C17" w:rsidRPr="0031126D" w:rsidRDefault="00490C17" w:rsidP="00490C17">
            <w:pPr>
              <w:pStyle w:val="TableText"/>
              <w:tabs>
                <w:tab w:val="decimal" w:pos="578"/>
              </w:tabs>
              <w:spacing w:before="0"/>
            </w:pPr>
            <w:r w:rsidRPr="0031126D">
              <w:t>11</w:t>
            </w:r>
          </w:p>
        </w:tc>
        <w:tc>
          <w:tcPr>
            <w:tcW w:w="1347" w:type="dxa"/>
            <w:tcBorders>
              <w:top w:val="nil"/>
              <w:left w:val="nil"/>
              <w:bottom w:val="nil"/>
              <w:right w:val="nil"/>
            </w:tcBorders>
          </w:tcPr>
          <w:p w14:paraId="46D1341F" w14:textId="77777777" w:rsidR="00490C17" w:rsidRPr="0031126D" w:rsidRDefault="00490C17" w:rsidP="00490C17">
            <w:pPr>
              <w:pStyle w:val="TableText"/>
              <w:spacing w:before="0"/>
              <w:jc w:val="center"/>
            </w:pPr>
            <w:r w:rsidRPr="0031126D">
              <w:t>8</w:t>
            </w:r>
          </w:p>
        </w:tc>
        <w:tc>
          <w:tcPr>
            <w:tcW w:w="1134" w:type="dxa"/>
            <w:tcBorders>
              <w:top w:val="nil"/>
              <w:left w:val="nil"/>
              <w:bottom w:val="nil"/>
              <w:right w:val="nil"/>
            </w:tcBorders>
          </w:tcPr>
          <w:p w14:paraId="1AA1B773" w14:textId="77777777" w:rsidR="00490C17" w:rsidRPr="0031126D" w:rsidRDefault="00490C17" w:rsidP="00490C17">
            <w:pPr>
              <w:pStyle w:val="TableText"/>
              <w:spacing w:before="0"/>
              <w:jc w:val="center"/>
            </w:pPr>
            <w:r w:rsidRPr="0031126D">
              <w:t>6</w:t>
            </w:r>
          </w:p>
        </w:tc>
      </w:tr>
      <w:tr w:rsidR="00490C17" w:rsidRPr="0031126D" w14:paraId="0D579566"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3D76C82C" w14:textId="77777777" w:rsidR="00490C17" w:rsidRPr="0031126D" w:rsidRDefault="00490C17"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8758079" w14:textId="77777777" w:rsidR="00490C17" w:rsidRPr="0031126D" w:rsidRDefault="00490C17" w:rsidP="00490C17">
            <w:pPr>
              <w:pStyle w:val="TableText"/>
              <w:tabs>
                <w:tab w:val="decimal" w:pos="510"/>
              </w:tabs>
              <w:spacing w:before="0"/>
            </w:pPr>
            <w:r w:rsidRPr="0031126D">
              <w:t>29</w:t>
            </w:r>
          </w:p>
        </w:tc>
        <w:tc>
          <w:tcPr>
            <w:tcW w:w="1417" w:type="dxa"/>
            <w:tcBorders>
              <w:top w:val="nil"/>
              <w:left w:val="single" w:sz="4" w:space="0" w:color="A6A6A6" w:themeColor="background1" w:themeShade="A6"/>
              <w:bottom w:val="single" w:sz="4" w:space="0" w:color="A6A6A6" w:themeColor="background1" w:themeShade="A6"/>
              <w:right w:val="nil"/>
            </w:tcBorders>
          </w:tcPr>
          <w:p w14:paraId="71CBABF6" w14:textId="77777777" w:rsidR="00490C17" w:rsidRPr="0031126D" w:rsidRDefault="00490C17" w:rsidP="00490C17">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6A6A9027" w14:textId="77777777" w:rsidR="00490C17" w:rsidRPr="0031126D" w:rsidRDefault="00490C17" w:rsidP="00490C17">
            <w:pPr>
              <w:pStyle w:val="TableText"/>
              <w:tabs>
                <w:tab w:val="decimal" w:pos="578"/>
              </w:tabs>
              <w:spacing w:before="0"/>
            </w:pPr>
            <w:r w:rsidRPr="0031126D">
              <w:t>20</w:t>
            </w:r>
          </w:p>
        </w:tc>
        <w:tc>
          <w:tcPr>
            <w:tcW w:w="1347" w:type="dxa"/>
            <w:tcBorders>
              <w:top w:val="nil"/>
              <w:left w:val="nil"/>
              <w:bottom w:val="single" w:sz="4" w:space="0" w:color="A6A6A6" w:themeColor="background1" w:themeShade="A6"/>
              <w:right w:val="nil"/>
            </w:tcBorders>
          </w:tcPr>
          <w:p w14:paraId="1D0ADF7A" w14:textId="77777777" w:rsidR="00490C17" w:rsidRPr="0031126D" w:rsidRDefault="00490C17" w:rsidP="00490C17">
            <w:pPr>
              <w:pStyle w:val="TableText"/>
              <w:spacing w:before="0"/>
              <w:jc w:val="center"/>
            </w:pPr>
            <w:r w:rsidRPr="0031126D">
              <w:t>5</w:t>
            </w:r>
          </w:p>
        </w:tc>
        <w:tc>
          <w:tcPr>
            <w:tcW w:w="1134" w:type="dxa"/>
            <w:tcBorders>
              <w:top w:val="nil"/>
              <w:left w:val="nil"/>
              <w:bottom w:val="single" w:sz="4" w:space="0" w:color="A6A6A6" w:themeColor="background1" w:themeShade="A6"/>
              <w:right w:val="nil"/>
            </w:tcBorders>
          </w:tcPr>
          <w:p w14:paraId="7A036E3D" w14:textId="77777777" w:rsidR="00490C17" w:rsidRPr="0031126D" w:rsidRDefault="00490C17" w:rsidP="00490C17">
            <w:pPr>
              <w:pStyle w:val="TableText"/>
              <w:spacing w:before="0"/>
              <w:jc w:val="center"/>
            </w:pPr>
            <w:r w:rsidRPr="0031126D">
              <w:t>3</w:t>
            </w:r>
          </w:p>
        </w:tc>
      </w:tr>
    </w:tbl>
    <w:p w14:paraId="6E1831B3" w14:textId="77777777" w:rsidR="00AD3A88" w:rsidRPr="00AD3A88" w:rsidRDefault="00AD3A88" w:rsidP="00AD3A88"/>
    <w:p w14:paraId="31D418A0" w14:textId="77777777" w:rsidR="0047418F" w:rsidRPr="00323897" w:rsidRDefault="0047418F" w:rsidP="007E53AC">
      <w:r w:rsidRPr="00323897">
        <w:t>The key comments received covered</w:t>
      </w:r>
      <w:r w:rsidR="00AD3A88">
        <w:t xml:space="preserve"> the following point</w:t>
      </w:r>
      <w:r w:rsidRPr="00323897">
        <w:t>:</w:t>
      </w:r>
    </w:p>
    <w:p w14:paraId="218BB320" w14:textId="77777777" w:rsidR="0047418F" w:rsidRPr="004919A7" w:rsidRDefault="00AD3A88" w:rsidP="00B217F0">
      <w:pPr>
        <w:pStyle w:val="Bullet"/>
        <w:numPr>
          <w:ilvl w:val="0"/>
          <w:numId w:val="8"/>
        </w:numPr>
        <w:jc w:val="both"/>
      </w:pPr>
      <w:r>
        <w:t>P</w:t>
      </w:r>
      <w:r w:rsidR="0047418F" w:rsidRPr="004919A7">
        <w:t xml:space="preserve">roviding funding for non-Ministry agencies if they need to undertake </w:t>
      </w:r>
      <w:r w:rsidR="0047418F">
        <w:t xml:space="preserve">necessary </w:t>
      </w:r>
      <w:r w:rsidR="0047418F" w:rsidRPr="004919A7">
        <w:t>systems upgrade and provide training.</w:t>
      </w:r>
    </w:p>
    <w:p w14:paraId="54E11D2A" w14:textId="77777777" w:rsidR="0047418F" w:rsidRDefault="0047418F" w:rsidP="007E53AC"/>
    <w:p w14:paraId="1748E383" w14:textId="77777777" w:rsidR="00341F6E" w:rsidRPr="00E42CF4" w:rsidRDefault="00B217F0" w:rsidP="00341F6E">
      <w:pPr>
        <w:keepNext/>
      </w:pPr>
      <w:r>
        <w:rPr>
          <w:b/>
        </w:rPr>
        <w:t>Next s</w:t>
      </w:r>
      <w:r w:rsidR="00341F6E" w:rsidRPr="004F193E">
        <w:rPr>
          <w:b/>
        </w:rPr>
        <w:t>teps:</w:t>
      </w:r>
      <w:r w:rsidR="00341F6E">
        <w:t xml:space="preserve">  The Ministry Executive Leadership Team determined that this topic requires fur</w:t>
      </w:r>
      <w:r>
        <w:t xml:space="preserve">ther advice and consideration. </w:t>
      </w:r>
      <w:proofErr w:type="gramStart"/>
      <w:r w:rsidR="00341F6E">
        <w:t>Accordingly</w:t>
      </w:r>
      <w:proofErr w:type="gramEnd"/>
      <w:r w:rsidR="00341F6E">
        <w:t xml:space="preserve"> a working group will be established in the near future to solicit further and more focused comment.  </w:t>
      </w:r>
    </w:p>
    <w:p w14:paraId="31126E5D" w14:textId="77777777" w:rsidR="00341F6E" w:rsidRPr="00EF15C4" w:rsidRDefault="00341F6E" w:rsidP="00341F6E"/>
    <w:p w14:paraId="2DE403A5" w14:textId="77777777" w:rsidR="00341F6E" w:rsidRDefault="00341F6E" w:rsidP="007E53AC"/>
    <w:p w14:paraId="62431CDC" w14:textId="77777777" w:rsidR="00B217F0" w:rsidRDefault="00B217F0">
      <w:pPr>
        <w:rPr>
          <w:color w:val="0A6AB4"/>
          <w:spacing w:val="-5"/>
          <w:sz w:val="36"/>
        </w:rPr>
      </w:pPr>
      <w:r>
        <w:br w:type="page"/>
      </w:r>
    </w:p>
    <w:p w14:paraId="4638049D" w14:textId="77777777" w:rsidR="0047418F" w:rsidRPr="00DE0358" w:rsidRDefault="0047418F" w:rsidP="007E53AC">
      <w:pPr>
        <w:pStyle w:val="Heading3"/>
      </w:pPr>
      <w:bookmarkStart w:id="11" w:name="_Toc533074643"/>
      <w:r>
        <w:lastRenderedPageBreak/>
        <w:t>#6</w:t>
      </w:r>
      <w:r w:rsidRPr="00DE0358">
        <w:t xml:space="preserve">: </w:t>
      </w:r>
      <w:r>
        <w:t xml:space="preserve">Country </w:t>
      </w:r>
      <w:r w:rsidR="007E53AC">
        <w:t>c</w:t>
      </w:r>
      <w:r>
        <w:t>ode</w:t>
      </w:r>
      <w:r w:rsidR="00205AA5">
        <w:t xml:space="preserve"> – </w:t>
      </w:r>
      <w:r w:rsidR="008764F8" w:rsidRPr="008764F8">
        <w:rPr>
          <w:sz w:val="34"/>
          <w:szCs w:val="34"/>
        </w:rPr>
        <w:t>as originally published</w:t>
      </w:r>
      <w:bookmarkEnd w:id="11"/>
    </w:p>
    <w:p w14:paraId="1F8EF2AB" w14:textId="77777777" w:rsidR="0047418F" w:rsidRPr="007E53AC" w:rsidRDefault="0047418F" w:rsidP="00490C17">
      <w:pPr>
        <w:keepNext/>
        <w:rPr>
          <w:spacing w:val="-2"/>
        </w:rPr>
      </w:pPr>
      <w:r w:rsidRPr="007E53AC">
        <w:rPr>
          <w:spacing w:val="-2"/>
        </w:rPr>
        <w:t>The NHI system and the Consumer Health Identity Standard (HISO 10046</w:t>
      </w:r>
      <w:r w:rsidR="007E53AC">
        <w:rPr>
          <w:spacing w:val="-2"/>
        </w:rPr>
        <w:t>)</w:t>
      </w:r>
      <w:r w:rsidRPr="007E53AC">
        <w:rPr>
          <w:rStyle w:val="FootnoteReference"/>
        </w:rPr>
        <w:footnoteReference w:id="2"/>
      </w:r>
      <w:r w:rsidRPr="007E53AC">
        <w:rPr>
          <w:spacing w:val="-2"/>
        </w:rPr>
        <w:t xml:space="preserve"> currently both hold Country information.</w:t>
      </w:r>
      <w:r w:rsidR="00205AA5" w:rsidRPr="007E53AC">
        <w:rPr>
          <w:spacing w:val="-2"/>
        </w:rPr>
        <w:t xml:space="preserve"> </w:t>
      </w:r>
      <w:r w:rsidRPr="007E53AC">
        <w:rPr>
          <w:spacing w:val="-2"/>
        </w:rPr>
        <w:t>Other Ministry systems use different values to record the same information.</w:t>
      </w:r>
      <w:r w:rsidR="00205AA5" w:rsidRPr="007E53AC">
        <w:rPr>
          <w:spacing w:val="-2"/>
        </w:rPr>
        <w:t xml:space="preserve"> </w:t>
      </w:r>
      <w:r w:rsidRPr="007E53AC">
        <w:rPr>
          <w:spacing w:val="-2"/>
        </w:rPr>
        <w:t>The existence of the varying ways of recording the same information is clumsy and invites comparison and other errors.</w:t>
      </w:r>
      <w:r w:rsidR="00205AA5" w:rsidRPr="007E53AC">
        <w:rPr>
          <w:spacing w:val="-2"/>
        </w:rPr>
        <w:t xml:space="preserve"> </w:t>
      </w:r>
      <w:r w:rsidRPr="007E53AC">
        <w:rPr>
          <w:spacing w:val="-2"/>
        </w:rPr>
        <w:t>The recommendation is to:</w:t>
      </w:r>
    </w:p>
    <w:p w14:paraId="0596D3FD" w14:textId="77777777" w:rsidR="0047418F" w:rsidRPr="00845A8E" w:rsidRDefault="0047418F" w:rsidP="00B217F0">
      <w:pPr>
        <w:pStyle w:val="Bullet"/>
        <w:numPr>
          <w:ilvl w:val="0"/>
          <w:numId w:val="8"/>
        </w:numPr>
        <w:jc w:val="both"/>
      </w:pPr>
      <w:r w:rsidRPr="00845A8E">
        <w:t>move to a single and consistent basis for all Country code records</w:t>
      </w:r>
    </w:p>
    <w:p w14:paraId="2372659E" w14:textId="77777777" w:rsidR="0047418F" w:rsidRDefault="0047418F" w:rsidP="00B217F0">
      <w:pPr>
        <w:pStyle w:val="Bullet"/>
        <w:numPr>
          <w:ilvl w:val="0"/>
          <w:numId w:val="8"/>
        </w:numPr>
        <w:jc w:val="both"/>
      </w:pPr>
      <w:r w:rsidRPr="00845A8E">
        <w:t>standardise on the ISO code list</w:t>
      </w:r>
      <w:r>
        <w:t xml:space="preserve"> – the a</w:t>
      </w:r>
      <w:r w:rsidRPr="00845A8E">
        <w:t>lpha</w:t>
      </w:r>
      <w:r>
        <w:t>-2</w:t>
      </w:r>
      <w:r w:rsidRPr="00845A8E">
        <w:t xml:space="preserve"> variant</w:t>
      </w:r>
      <w:r w:rsidR="007E53AC">
        <w:t>.</w:t>
      </w:r>
    </w:p>
    <w:p w14:paraId="49E398E2" w14:textId="77777777" w:rsidR="0047418F" w:rsidRDefault="0047418F" w:rsidP="00490C17">
      <w:pPr>
        <w:keepNext/>
      </w:pPr>
    </w:p>
    <w:p w14:paraId="50E99CE5" w14:textId="77777777" w:rsidR="0047418F" w:rsidRDefault="0047418F" w:rsidP="00490C17">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4E7C3374"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450E739B" w14:textId="77777777" w:rsidR="00AD3A88" w:rsidRPr="009261EE" w:rsidRDefault="00AD3A88" w:rsidP="00490C17">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595DB4D2" w14:textId="77777777" w:rsidR="00AD3A88" w:rsidRPr="009261EE" w:rsidRDefault="00AD3A88" w:rsidP="00490C17">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15402E4D" w14:textId="77777777" w:rsidR="00AD3A88" w:rsidRPr="009261EE" w:rsidRDefault="00AD3A88" w:rsidP="00490C17">
            <w:pPr>
              <w:pStyle w:val="TableText"/>
              <w:keepNext/>
              <w:jc w:val="center"/>
              <w:rPr>
                <w:b/>
              </w:rPr>
            </w:pPr>
            <w:r w:rsidRPr="009261EE">
              <w:rPr>
                <w:b/>
              </w:rPr>
              <w:t>Distribution of responses</w:t>
            </w:r>
          </w:p>
        </w:tc>
      </w:tr>
      <w:tr w:rsidR="00AD3A88" w:rsidRPr="009261EE" w14:paraId="155561E3"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16287F21" w14:textId="77777777" w:rsidR="00AD3A88" w:rsidRPr="009261EE" w:rsidRDefault="00AD3A88" w:rsidP="00490C17">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BE93A62" w14:textId="77777777" w:rsidR="00AD3A88" w:rsidRPr="009261EE" w:rsidRDefault="00AD3A88" w:rsidP="00490C17">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359D57D4" w14:textId="77777777" w:rsidR="00AD3A88" w:rsidRPr="009261EE" w:rsidRDefault="00AD3A88" w:rsidP="00490C17">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56E97D7C" w14:textId="77777777" w:rsidR="00AD3A88" w:rsidRPr="009261EE" w:rsidRDefault="00AD3A88" w:rsidP="00490C17">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552C3E12" w14:textId="77777777" w:rsidR="00AD3A88" w:rsidRPr="009261EE" w:rsidRDefault="00AD3A88" w:rsidP="00490C17">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6343B29D" w14:textId="77777777" w:rsidR="00AD3A88" w:rsidRPr="009261EE" w:rsidRDefault="00AD3A88" w:rsidP="00490C17">
            <w:pPr>
              <w:pStyle w:val="TableText"/>
              <w:keepNext/>
              <w:spacing w:before="0"/>
              <w:jc w:val="center"/>
              <w:rPr>
                <w:b/>
              </w:rPr>
            </w:pPr>
            <w:r w:rsidRPr="009261EE">
              <w:rPr>
                <w:b/>
              </w:rPr>
              <w:t>Personal</w:t>
            </w:r>
          </w:p>
        </w:tc>
      </w:tr>
      <w:tr w:rsidR="00AD3A88" w:rsidRPr="0031126D" w14:paraId="107B38F7" w14:textId="77777777" w:rsidTr="00490C17">
        <w:trPr>
          <w:cantSplit/>
        </w:trPr>
        <w:tc>
          <w:tcPr>
            <w:tcW w:w="2127" w:type="dxa"/>
            <w:tcBorders>
              <w:top w:val="nil"/>
              <w:left w:val="nil"/>
              <w:bottom w:val="nil"/>
              <w:right w:val="single" w:sz="4" w:space="0" w:color="A6A6A6" w:themeColor="background1" w:themeShade="A6"/>
            </w:tcBorders>
          </w:tcPr>
          <w:p w14:paraId="46006474" w14:textId="77777777" w:rsidR="00AD3A88" w:rsidRPr="0031126D" w:rsidRDefault="00AD3A88" w:rsidP="00490C17">
            <w:pPr>
              <w:pStyle w:val="TableText"/>
              <w:keepN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384BA73E" w14:textId="77777777" w:rsidR="00AD3A88" w:rsidRPr="0031126D" w:rsidRDefault="00AD3A88" w:rsidP="00490C17">
            <w:pPr>
              <w:pStyle w:val="TableText"/>
              <w:keepNext/>
              <w:jc w:val="center"/>
            </w:pPr>
          </w:p>
        </w:tc>
        <w:tc>
          <w:tcPr>
            <w:tcW w:w="1417" w:type="dxa"/>
            <w:tcBorders>
              <w:top w:val="nil"/>
              <w:left w:val="single" w:sz="4" w:space="0" w:color="A6A6A6" w:themeColor="background1" w:themeShade="A6"/>
              <w:bottom w:val="nil"/>
              <w:right w:val="nil"/>
            </w:tcBorders>
          </w:tcPr>
          <w:p w14:paraId="34B3F2EB" w14:textId="77777777" w:rsidR="00AD3A88" w:rsidRPr="0031126D" w:rsidRDefault="00AD3A88" w:rsidP="00490C17">
            <w:pPr>
              <w:pStyle w:val="TableText"/>
              <w:keepNext/>
              <w:jc w:val="center"/>
            </w:pPr>
          </w:p>
        </w:tc>
        <w:tc>
          <w:tcPr>
            <w:tcW w:w="1063" w:type="dxa"/>
            <w:tcBorders>
              <w:top w:val="nil"/>
              <w:left w:val="nil"/>
              <w:bottom w:val="nil"/>
              <w:right w:val="nil"/>
            </w:tcBorders>
          </w:tcPr>
          <w:p w14:paraId="7D34F5C7" w14:textId="77777777" w:rsidR="00AD3A88" w:rsidRPr="0031126D" w:rsidRDefault="00AD3A88" w:rsidP="00490C17">
            <w:pPr>
              <w:pStyle w:val="TableText"/>
              <w:keepNext/>
              <w:tabs>
                <w:tab w:val="decimal" w:pos="652"/>
              </w:tabs>
            </w:pPr>
          </w:p>
        </w:tc>
        <w:tc>
          <w:tcPr>
            <w:tcW w:w="1347" w:type="dxa"/>
            <w:tcBorders>
              <w:top w:val="nil"/>
              <w:left w:val="nil"/>
              <w:bottom w:val="nil"/>
              <w:right w:val="nil"/>
            </w:tcBorders>
          </w:tcPr>
          <w:p w14:paraId="0B4020A7" w14:textId="77777777" w:rsidR="00AD3A88" w:rsidRPr="0031126D" w:rsidRDefault="00AD3A88" w:rsidP="00490C17">
            <w:pPr>
              <w:pStyle w:val="TableText"/>
              <w:keepNext/>
              <w:tabs>
                <w:tab w:val="decimal" w:pos="652"/>
              </w:tabs>
            </w:pPr>
          </w:p>
        </w:tc>
        <w:tc>
          <w:tcPr>
            <w:tcW w:w="1134" w:type="dxa"/>
            <w:tcBorders>
              <w:top w:val="nil"/>
              <w:left w:val="nil"/>
              <w:bottom w:val="nil"/>
              <w:right w:val="nil"/>
            </w:tcBorders>
          </w:tcPr>
          <w:p w14:paraId="1D7B270A" w14:textId="77777777" w:rsidR="00AD3A88" w:rsidRPr="0031126D" w:rsidRDefault="00AD3A88" w:rsidP="00490C17">
            <w:pPr>
              <w:pStyle w:val="TableText"/>
              <w:keepNext/>
              <w:tabs>
                <w:tab w:val="decimal" w:pos="652"/>
              </w:tabs>
            </w:pPr>
          </w:p>
        </w:tc>
      </w:tr>
      <w:tr w:rsidR="00490C17" w:rsidRPr="0031126D" w14:paraId="05855966" w14:textId="77777777" w:rsidTr="00490C17">
        <w:trPr>
          <w:cantSplit/>
        </w:trPr>
        <w:tc>
          <w:tcPr>
            <w:tcW w:w="2127" w:type="dxa"/>
            <w:tcBorders>
              <w:top w:val="nil"/>
              <w:left w:val="nil"/>
              <w:bottom w:val="nil"/>
              <w:right w:val="single" w:sz="4" w:space="0" w:color="A6A6A6" w:themeColor="background1" w:themeShade="A6"/>
            </w:tcBorders>
          </w:tcPr>
          <w:p w14:paraId="0B65F3B9" w14:textId="77777777" w:rsidR="00490C17" w:rsidRPr="0031126D" w:rsidRDefault="00490C17" w:rsidP="00490C17">
            <w:pPr>
              <w:pStyle w:val="TableBullet"/>
              <w:keepNex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46B40F80" w14:textId="77777777" w:rsidR="00490C17" w:rsidRPr="0031126D" w:rsidRDefault="00490C17" w:rsidP="00490C17">
            <w:pPr>
              <w:pStyle w:val="TableText"/>
              <w:keepNext/>
              <w:tabs>
                <w:tab w:val="decimal" w:pos="552"/>
              </w:tabs>
              <w:spacing w:before="0"/>
            </w:pPr>
            <w:r w:rsidRPr="0031126D">
              <w:t>30</w:t>
            </w:r>
          </w:p>
        </w:tc>
        <w:tc>
          <w:tcPr>
            <w:tcW w:w="1417" w:type="dxa"/>
            <w:tcBorders>
              <w:top w:val="nil"/>
              <w:left w:val="single" w:sz="4" w:space="0" w:color="A6A6A6" w:themeColor="background1" w:themeShade="A6"/>
              <w:bottom w:val="nil"/>
              <w:right w:val="nil"/>
            </w:tcBorders>
          </w:tcPr>
          <w:p w14:paraId="0CF44D54" w14:textId="77777777" w:rsidR="00490C17" w:rsidRPr="0031126D" w:rsidRDefault="00490C17" w:rsidP="00490C17">
            <w:pPr>
              <w:pStyle w:val="TableText"/>
              <w:keepNext/>
              <w:spacing w:before="0"/>
              <w:jc w:val="center"/>
            </w:pPr>
            <w:r w:rsidRPr="0031126D">
              <w:t>0</w:t>
            </w:r>
          </w:p>
        </w:tc>
        <w:tc>
          <w:tcPr>
            <w:tcW w:w="1063" w:type="dxa"/>
            <w:tcBorders>
              <w:top w:val="nil"/>
              <w:left w:val="nil"/>
              <w:bottom w:val="nil"/>
              <w:right w:val="nil"/>
            </w:tcBorders>
          </w:tcPr>
          <w:p w14:paraId="77E2DF8A" w14:textId="77777777" w:rsidR="00490C17" w:rsidRPr="0031126D" w:rsidRDefault="00490C17" w:rsidP="00490C17">
            <w:pPr>
              <w:pStyle w:val="TableText"/>
              <w:keepNext/>
              <w:tabs>
                <w:tab w:val="decimal" w:pos="652"/>
              </w:tabs>
              <w:spacing w:before="0"/>
            </w:pPr>
            <w:r w:rsidRPr="0031126D">
              <w:t>22</w:t>
            </w:r>
          </w:p>
        </w:tc>
        <w:tc>
          <w:tcPr>
            <w:tcW w:w="1347" w:type="dxa"/>
            <w:tcBorders>
              <w:top w:val="nil"/>
              <w:left w:val="nil"/>
              <w:bottom w:val="nil"/>
              <w:right w:val="nil"/>
            </w:tcBorders>
          </w:tcPr>
          <w:p w14:paraId="71F3359E" w14:textId="77777777" w:rsidR="00490C17" w:rsidRPr="0031126D" w:rsidRDefault="00490C17" w:rsidP="00490C17">
            <w:pPr>
              <w:pStyle w:val="TableText"/>
              <w:keepNext/>
              <w:spacing w:before="0"/>
              <w:jc w:val="center"/>
            </w:pPr>
            <w:r w:rsidRPr="0031126D">
              <w:t>7</w:t>
            </w:r>
          </w:p>
        </w:tc>
        <w:tc>
          <w:tcPr>
            <w:tcW w:w="1134" w:type="dxa"/>
            <w:tcBorders>
              <w:top w:val="nil"/>
              <w:left w:val="nil"/>
              <w:bottom w:val="nil"/>
              <w:right w:val="nil"/>
            </w:tcBorders>
          </w:tcPr>
          <w:p w14:paraId="6EA80843" w14:textId="77777777" w:rsidR="00490C17" w:rsidRPr="0031126D" w:rsidRDefault="00490C17" w:rsidP="00490C17">
            <w:pPr>
              <w:pStyle w:val="TableText"/>
              <w:keepNext/>
              <w:spacing w:before="0"/>
              <w:jc w:val="center"/>
            </w:pPr>
            <w:r w:rsidRPr="0031126D">
              <w:t>1</w:t>
            </w:r>
          </w:p>
        </w:tc>
      </w:tr>
      <w:tr w:rsidR="00490C17" w:rsidRPr="0031126D" w14:paraId="7D3896D3" w14:textId="77777777" w:rsidTr="00490C17">
        <w:trPr>
          <w:cantSplit/>
        </w:trPr>
        <w:tc>
          <w:tcPr>
            <w:tcW w:w="2127" w:type="dxa"/>
            <w:tcBorders>
              <w:top w:val="nil"/>
              <w:left w:val="nil"/>
              <w:bottom w:val="nil"/>
              <w:right w:val="single" w:sz="4" w:space="0" w:color="A6A6A6" w:themeColor="background1" w:themeShade="A6"/>
            </w:tcBorders>
          </w:tcPr>
          <w:p w14:paraId="5C5B50A6" w14:textId="77777777" w:rsidR="00490C17" w:rsidRPr="0031126D" w:rsidRDefault="00490C17"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33A66D29" w14:textId="77777777" w:rsidR="00490C17" w:rsidRPr="0031126D" w:rsidRDefault="00490C17" w:rsidP="00490C17">
            <w:pPr>
              <w:pStyle w:val="TableText"/>
              <w:tabs>
                <w:tab w:val="decimal" w:pos="552"/>
              </w:tabs>
              <w:spacing w:before="0"/>
            </w:pPr>
            <w:r w:rsidRPr="0031126D">
              <w:t>1</w:t>
            </w:r>
          </w:p>
        </w:tc>
        <w:tc>
          <w:tcPr>
            <w:tcW w:w="1417" w:type="dxa"/>
            <w:tcBorders>
              <w:top w:val="nil"/>
              <w:left w:val="single" w:sz="4" w:space="0" w:color="A6A6A6" w:themeColor="background1" w:themeShade="A6"/>
              <w:bottom w:val="nil"/>
              <w:right w:val="nil"/>
            </w:tcBorders>
          </w:tcPr>
          <w:p w14:paraId="165DCE8A" w14:textId="77777777" w:rsidR="00490C17" w:rsidRPr="0031126D" w:rsidRDefault="00490C17" w:rsidP="00490C17">
            <w:pPr>
              <w:pStyle w:val="TableText"/>
              <w:spacing w:before="0"/>
              <w:jc w:val="center"/>
            </w:pPr>
            <w:r w:rsidRPr="0031126D">
              <w:t>0</w:t>
            </w:r>
          </w:p>
        </w:tc>
        <w:tc>
          <w:tcPr>
            <w:tcW w:w="1063" w:type="dxa"/>
            <w:tcBorders>
              <w:top w:val="nil"/>
              <w:left w:val="nil"/>
              <w:bottom w:val="nil"/>
              <w:right w:val="nil"/>
            </w:tcBorders>
          </w:tcPr>
          <w:p w14:paraId="6474E532" w14:textId="77777777" w:rsidR="00490C17" w:rsidRPr="0031126D" w:rsidRDefault="00490C17" w:rsidP="00490C17">
            <w:pPr>
              <w:pStyle w:val="TableText"/>
              <w:tabs>
                <w:tab w:val="decimal" w:pos="652"/>
              </w:tabs>
              <w:spacing w:before="0"/>
            </w:pPr>
            <w:r w:rsidRPr="0031126D">
              <w:t>1</w:t>
            </w:r>
          </w:p>
        </w:tc>
        <w:tc>
          <w:tcPr>
            <w:tcW w:w="1347" w:type="dxa"/>
            <w:tcBorders>
              <w:top w:val="nil"/>
              <w:left w:val="nil"/>
              <w:bottom w:val="nil"/>
              <w:right w:val="nil"/>
            </w:tcBorders>
          </w:tcPr>
          <w:p w14:paraId="7BD0726E" w14:textId="77777777" w:rsidR="00490C17" w:rsidRPr="0031126D" w:rsidRDefault="00490C17" w:rsidP="00490C17">
            <w:pPr>
              <w:pStyle w:val="TableText"/>
              <w:spacing w:before="0"/>
              <w:jc w:val="center"/>
            </w:pPr>
            <w:r w:rsidRPr="0031126D">
              <w:t>0</w:t>
            </w:r>
          </w:p>
        </w:tc>
        <w:tc>
          <w:tcPr>
            <w:tcW w:w="1134" w:type="dxa"/>
            <w:tcBorders>
              <w:top w:val="nil"/>
              <w:left w:val="nil"/>
              <w:bottom w:val="nil"/>
              <w:right w:val="nil"/>
            </w:tcBorders>
          </w:tcPr>
          <w:p w14:paraId="47F30171" w14:textId="77777777" w:rsidR="00490C17" w:rsidRPr="0031126D" w:rsidRDefault="00490C17" w:rsidP="00490C17">
            <w:pPr>
              <w:pStyle w:val="TableText"/>
              <w:spacing w:before="0"/>
              <w:jc w:val="center"/>
            </w:pPr>
            <w:r w:rsidRPr="0031126D">
              <w:t>0</w:t>
            </w:r>
          </w:p>
        </w:tc>
      </w:tr>
      <w:tr w:rsidR="00490C17" w:rsidRPr="0031126D" w14:paraId="7C0EC3AA" w14:textId="77777777" w:rsidTr="00490C17">
        <w:trPr>
          <w:cantSplit/>
        </w:trPr>
        <w:tc>
          <w:tcPr>
            <w:tcW w:w="2127" w:type="dxa"/>
            <w:tcBorders>
              <w:top w:val="nil"/>
              <w:left w:val="nil"/>
              <w:bottom w:val="nil"/>
              <w:right w:val="single" w:sz="4" w:space="0" w:color="A6A6A6" w:themeColor="background1" w:themeShade="A6"/>
            </w:tcBorders>
          </w:tcPr>
          <w:p w14:paraId="497BD845" w14:textId="77777777" w:rsidR="00490C17" w:rsidRPr="0031126D" w:rsidRDefault="00490C17"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2E98577D" w14:textId="77777777" w:rsidR="00490C17" w:rsidRPr="0031126D" w:rsidRDefault="00490C17" w:rsidP="00490C17">
            <w:pPr>
              <w:pStyle w:val="TableText"/>
              <w:tabs>
                <w:tab w:val="decimal" w:pos="552"/>
              </w:tabs>
              <w:spacing w:before="0"/>
            </w:pPr>
            <w:r w:rsidRPr="0031126D">
              <w:t>30</w:t>
            </w:r>
          </w:p>
        </w:tc>
        <w:tc>
          <w:tcPr>
            <w:tcW w:w="1417" w:type="dxa"/>
            <w:tcBorders>
              <w:top w:val="nil"/>
              <w:left w:val="single" w:sz="4" w:space="0" w:color="A6A6A6" w:themeColor="background1" w:themeShade="A6"/>
              <w:bottom w:val="nil"/>
              <w:right w:val="nil"/>
            </w:tcBorders>
          </w:tcPr>
          <w:p w14:paraId="64E14F55" w14:textId="77777777" w:rsidR="00490C17" w:rsidRPr="0031126D" w:rsidRDefault="00490C17" w:rsidP="00490C17">
            <w:pPr>
              <w:pStyle w:val="TableText"/>
              <w:spacing w:before="0"/>
              <w:jc w:val="center"/>
            </w:pPr>
            <w:r w:rsidRPr="0031126D">
              <w:t>1</w:t>
            </w:r>
          </w:p>
        </w:tc>
        <w:tc>
          <w:tcPr>
            <w:tcW w:w="1063" w:type="dxa"/>
            <w:tcBorders>
              <w:top w:val="nil"/>
              <w:left w:val="nil"/>
              <w:bottom w:val="nil"/>
              <w:right w:val="nil"/>
            </w:tcBorders>
          </w:tcPr>
          <w:p w14:paraId="4C2A823A" w14:textId="77777777" w:rsidR="00490C17" w:rsidRPr="0031126D" w:rsidRDefault="00490C17" w:rsidP="00490C17">
            <w:pPr>
              <w:pStyle w:val="TableText"/>
              <w:tabs>
                <w:tab w:val="decimal" w:pos="652"/>
              </w:tabs>
              <w:spacing w:before="0"/>
            </w:pPr>
            <w:r w:rsidRPr="0031126D">
              <w:t>15</w:t>
            </w:r>
          </w:p>
        </w:tc>
        <w:tc>
          <w:tcPr>
            <w:tcW w:w="1347" w:type="dxa"/>
            <w:tcBorders>
              <w:top w:val="nil"/>
              <w:left w:val="nil"/>
              <w:bottom w:val="nil"/>
              <w:right w:val="nil"/>
            </w:tcBorders>
          </w:tcPr>
          <w:p w14:paraId="5FCB5F43" w14:textId="77777777" w:rsidR="00490C17" w:rsidRPr="0031126D" w:rsidRDefault="00490C17" w:rsidP="00490C17">
            <w:pPr>
              <w:pStyle w:val="TableText"/>
              <w:spacing w:before="0"/>
              <w:jc w:val="center"/>
            </w:pPr>
            <w:r w:rsidRPr="0031126D">
              <w:t>8</w:t>
            </w:r>
          </w:p>
        </w:tc>
        <w:tc>
          <w:tcPr>
            <w:tcW w:w="1134" w:type="dxa"/>
            <w:tcBorders>
              <w:top w:val="nil"/>
              <w:left w:val="nil"/>
              <w:bottom w:val="nil"/>
              <w:right w:val="nil"/>
            </w:tcBorders>
          </w:tcPr>
          <w:p w14:paraId="1D3DECFD" w14:textId="77777777" w:rsidR="00490C17" w:rsidRPr="0031126D" w:rsidRDefault="00490C17" w:rsidP="00490C17">
            <w:pPr>
              <w:pStyle w:val="TableText"/>
              <w:spacing w:before="0"/>
              <w:jc w:val="center"/>
            </w:pPr>
            <w:r w:rsidRPr="0031126D">
              <w:t>6</w:t>
            </w:r>
          </w:p>
        </w:tc>
      </w:tr>
      <w:tr w:rsidR="00490C17" w:rsidRPr="0031126D" w14:paraId="1C9AB786"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7BABD0B6" w14:textId="77777777" w:rsidR="00490C17" w:rsidRPr="0031126D" w:rsidRDefault="00490C17"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19C40FF" w14:textId="77777777" w:rsidR="00490C17" w:rsidRPr="0031126D" w:rsidRDefault="00490C17" w:rsidP="00490C17">
            <w:pPr>
              <w:pStyle w:val="TableText"/>
              <w:tabs>
                <w:tab w:val="decimal" w:pos="552"/>
              </w:tabs>
              <w:spacing w:before="0"/>
            </w:pPr>
            <w:r w:rsidRPr="0031126D">
              <w:t>16</w:t>
            </w:r>
          </w:p>
        </w:tc>
        <w:tc>
          <w:tcPr>
            <w:tcW w:w="1417" w:type="dxa"/>
            <w:tcBorders>
              <w:top w:val="nil"/>
              <w:left w:val="single" w:sz="4" w:space="0" w:color="A6A6A6" w:themeColor="background1" w:themeShade="A6"/>
              <w:bottom w:val="single" w:sz="4" w:space="0" w:color="A6A6A6" w:themeColor="background1" w:themeShade="A6"/>
              <w:right w:val="nil"/>
            </w:tcBorders>
          </w:tcPr>
          <w:p w14:paraId="30470A0D" w14:textId="77777777" w:rsidR="00490C17" w:rsidRPr="0031126D" w:rsidRDefault="00490C17" w:rsidP="00490C17">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7F1FE2E8" w14:textId="77777777" w:rsidR="00490C17" w:rsidRPr="0031126D" w:rsidRDefault="00490C17" w:rsidP="00490C17">
            <w:pPr>
              <w:pStyle w:val="TableText"/>
              <w:tabs>
                <w:tab w:val="decimal" w:pos="652"/>
              </w:tabs>
              <w:spacing w:before="0"/>
            </w:pPr>
            <w:r w:rsidRPr="0031126D">
              <w:t>10</w:t>
            </w:r>
          </w:p>
        </w:tc>
        <w:tc>
          <w:tcPr>
            <w:tcW w:w="1347" w:type="dxa"/>
            <w:tcBorders>
              <w:top w:val="nil"/>
              <w:left w:val="nil"/>
              <w:bottom w:val="single" w:sz="4" w:space="0" w:color="A6A6A6" w:themeColor="background1" w:themeShade="A6"/>
              <w:right w:val="nil"/>
            </w:tcBorders>
          </w:tcPr>
          <w:p w14:paraId="24DED8E9" w14:textId="77777777" w:rsidR="00490C17" w:rsidRPr="0031126D" w:rsidRDefault="00490C17" w:rsidP="00490C17">
            <w:pPr>
              <w:pStyle w:val="TableText"/>
              <w:spacing w:before="0"/>
              <w:jc w:val="center"/>
            </w:pPr>
            <w:r w:rsidRPr="0031126D">
              <w:t>2</w:t>
            </w:r>
          </w:p>
        </w:tc>
        <w:tc>
          <w:tcPr>
            <w:tcW w:w="1134" w:type="dxa"/>
            <w:tcBorders>
              <w:top w:val="nil"/>
              <w:left w:val="nil"/>
              <w:bottom w:val="single" w:sz="4" w:space="0" w:color="A6A6A6" w:themeColor="background1" w:themeShade="A6"/>
              <w:right w:val="nil"/>
            </w:tcBorders>
          </w:tcPr>
          <w:p w14:paraId="68D9363B" w14:textId="77777777" w:rsidR="00490C17" w:rsidRPr="0031126D" w:rsidRDefault="00490C17" w:rsidP="00490C17">
            <w:pPr>
              <w:pStyle w:val="TableText"/>
              <w:spacing w:before="0"/>
              <w:jc w:val="center"/>
            </w:pPr>
            <w:r w:rsidRPr="0031126D">
              <w:t>3</w:t>
            </w:r>
          </w:p>
        </w:tc>
      </w:tr>
    </w:tbl>
    <w:p w14:paraId="4F904CB7" w14:textId="77777777" w:rsidR="00AD3A88" w:rsidRPr="00AD3A88" w:rsidRDefault="00AD3A88" w:rsidP="00AD3A88"/>
    <w:p w14:paraId="2E933E17" w14:textId="77777777" w:rsidR="0047418F" w:rsidRPr="00486E8C" w:rsidRDefault="0047418F" w:rsidP="007E53AC">
      <w:r w:rsidRPr="00486E8C">
        <w:t>The key comments received covered</w:t>
      </w:r>
      <w:r w:rsidR="00AD3A88">
        <w:t xml:space="preserve"> the following points</w:t>
      </w:r>
      <w:r w:rsidRPr="00486E8C">
        <w:t>:</w:t>
      </w:r>
    </w:p>
    <w:p w14:paraId="0C7E9A1C" w14:textId="77777777" w:rsidR="0047418F" w:rsidRPr="004919A7" w:rsidRDefault="00AD3A88" w:rsidP="00B217F0">
      <w:pPr>
        <w:pStyle w:val="Bullet"/>
        <w:numPr>
          <w:ilvl w:val="0"/>
          <w:numId w:val="8"/>
        </w:numPr>
        <w:jc w:val="both"/>
      </w:pPr>
      <w:r>
        <w:t>P</w:t>
      </w:r>
      <w:r w:rsidR="0047418F" w:rsidRPr="004919A7">
        <w:t xml:space="preserve">roviding funding for non-Ministry agencies if they need to undertake </w:t>
      </w:r>
      <w:r w:rsidR="0047418F">
        <w:t xml:space="preserve">necessary </w:t>
      </w:r>
      <w:r w:rsidR="0047418F" w:rsidRPr="004919A7">
        <w:t>systems upgrade and provide training</w:t>
      </w:r>
      <w:r>
        <w:t>.</w:t>
      </w:r>
    </w:p>
    <w:p w14:paraId="42787FD7" w14:textId="77777777" w:rsidR="00205AA5" w:rsidRDefault="00AD3A88" w:rsidP="00B217F0">
      <w:pPr>
        <w:pStyle w:val="Bullet"/>
        <w:numPr>
          <w:ilvl w:val="0"/>
          <w:numId w:val="8"/>
        </w:numPr>
        <w:jc w:val="both"/>
      </w:pPr>
      <w:r>
        <w:t>T</w:t>
      </w:r>
      <w:r w:rsidR="0047418F" w:rsidRPr="004919A7">
        <w:t>his is basically a minor correction to an existing field.</w:t>
      </w:r>
    </w:p>
    <w:p w14:paraId="06971CD3" w14:textId="77777777" w:rsidR="0047418F" w:rsidRDefault="0047418F" w:rsidP="007E53AC"/>
    <w:p w14:paraId="7CEB3148" w14:textId="77777777" w:rsidR="00341F6E" w:rsidRDefault="00341F6E" w:rsidP="00341F6E">
      <w:pPr>
        <w:keepNext/>
        <w:rPr>
          <w:lang w:val="en" w:eastAsia="en-NZ"/>
        </w:rPr>
      </w:pPr>
      <w:r w:rsidRPr="004F193E">
        <w:rPr>
          <w:b/>
        </w:rPr>
        <w:t xml:space="preserve">Next </w:t>
      </w:r>
      <w:r w:rsidR="00B217F0">
        <w:rPr>
          <w:b/>
        </w:rPr>
        <w:t>s</w:t>
      </w:r>
      <w:r w:rsidRPr="004F193E">
        <w:rPr>
          <w:b/>
        </w:rPr>
        <w:t>teps:</w:t>
      </w:r>
      <w:r>
        <w:t xml:space="preserve"> The Ministry Executive Leadership Team determined that action in respect of </w:t>
      </w:r>
      <w:r w:rsidR="00B217F0">
        <w:t>c</w:t>
      </w:r>
      <w:r>
        <w:t>ountry codes should proceed immediately to detailed design and then implementation.</w:t>
      </w:r>
    </w:p>
    <w:p w14:paraId="2A1F701D" w14:textId="77777777" w:rsidR="00341F6E" w:rsidRPr="00E42CF4" w:rsidRDefault="00341F6E" w:rsidP="00341F6E"/>
    <w:p w14:paraId="03EFCA41" w14:textId="77777777" w:rsidR="00341F6E" w:rsidRDefault="00341F6E" w:rsidP="007E53AC"/>
    <w:p w14:paraId="5F96A722" w14:textId="77777777" w:rsidR="00815B0E" w:rsidRDefault="00815B0E">
      <w:pPr>
        <w:rPr>
          <w:color w:val="0A6AB4"/>
          <w:spacing w:val="-5"/>
          <w:sz w:val="36"/>
        </w:rPr>
      </w:pPr>
      <w:r>
        <w:br w:type="page"/>
      </w:r>
    </w:p>
    <w:p w14:paraId="687A5B7D" w14:textId="77777777" w:rsidR="0047418F" w:rsidRPr="00DE0358" w:rsidRDefault="0047418F" w:rsidP="007E53AC">
      <w:pPr>
        <w:pStyle w:val="Heading3"/>
      </w:pPr>
      <w:bookmarkStart w:id="12" w:name="_Toc533074644"/>
      <w:r>
        <w:lastRenderedPageBreak/>
        <w:t>#7</w:t>
      </w:r>
      <w:r w:rsidRPr="00DE0358">
        <w:t xml:space="preserve">: </w:t>
      </w:r>
      <w:r>
        <w:t xml:space="preserve">Language </w:t>
      </w:r>
      <w:r w:rsidR="007E53AC">
        <w:t>c</w:t>
      </w:r>
      <w:r>
        <w:t>ode</w:t>
      </w:r>
      <w:r w:rsidR="00205AA5">
        <w:t xml:space="preserve"> – </w:t>
      </w:r>
      <w:r w:rsidR="008764F8" w:rsidRPr="008764F8">
        <w:rPr>
          <w:sz w:val="34"/>
          <w:szCs w:val="34"/>
        </w:rPr>
        <w:t>as originally published</w:t>
      </w:r>
      <w:bookmarkEnd w:id="12"/>
    </w:p>
    <w:p w14:paraId="6E57F5CE" w14:textId="77777777" w:rsidR="0047418F" w:rsidRDefault="0047418F" w:rsidP="00490C17">
      <w:pPr>
        <w:keepNext/>
      </w:pPr>
      <w:r>
        <w:t>Currently the NHI uses Alpha-2 characters to record language.</w:t>
      </w:r>
      <w:r w:rsidR="00205AA5">
        <w:t xml:space="preserve"> </w:t>
      </w:r>
      <w:r>
        <w:t xml:space="preserve">This code list does not include, for example, codes for Cook Island </w:t>
      </w:r>
      <w:proofErr w:type="gramStart"/>
      <w:r>
        <w:t>Māori;</w:t>
      </w:r>
      <w:proofErr w:type="gramEnd"/>
      <w:r>
        <w:t xml:space="preserve"> Tokelauan, Niuean, or Tuvaluan.</w:t>
      </w:r>
    </w:p>
    <w:p w14:paraId="5B95CD12" w14:textId="77777777" w:rsidR="007E53AC" w:rsidRDefault="007E53AC" w:rsidP="00490C17">
      <w:pPr>
        <w:keepNext/>
      </w:pPr>
    </w:p>
    <w:p w14:paraId="41F5B849" w14:textId="77777777" w:rsidR="00205AA5" w:rsidRDefault="0047418F" w:rsidP="00490C17">
      <w:pPr>
        <w:keepNext/>
      </w:pPr>
      <w:r>
        <w:t xml:space="preserve">The suggestion is to move to Alpha-3 that does include codes for these languages. Note that the NHI Standard/System both already provide a </w:t>
      </w:r>
      <w:proofErr w:type="gramStart"/>
      <w:r>
        <w:t>five character</w:t>
      </w:r>
      <w:proofErr w:type="gramEnd"/>
      <w:r>
        <w:t xml:space="preserve"> space for recording language information and therefore no change to the NHI system is required.</w:t>
      </w:r>
    </w:p>
    <w:p w14:paraId="5220BBB2" w14:textId="77777777" w:rsidR="007E53AC" w:rsidRDefault="007E53AC" w:rsidP="00490C17">
      <w:pPr>
        <w:keepNext/>
      </w:pPr>
    </w:p>
    <w:p w14:paraId="4C890D98" w14:textId="77777777" w:rsidR="0047418F" w:rsidRDefault="0047418F" w:rsidP="007E53AC">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71EE3941"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204A657B" w14:textId="77777777" w:rsidR="00AD3A88" w:rsidRPr="009261EE" w:rsidRDefault="00AD3A88" w:rsidP="00490C17">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5BBC3073" w14:textId="77777777" w:rsidR="00AD3A88" w:rsidRPr="009261EE" w:rsidRDefault="00AD3A88" w:rsidP="00490C17">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2034FB7A" w14:textId="77777777" w:rsidR="00AD3A88" w:rsidRPr="009261EE" w:rsidRDefault="00AD3A88" w:rsidP="00490C17">
            <w:pPr>
              <w:pStyle w:val="TableText"/>
              <w:keepNext/>
              <w:jc w:val="center"/>
              <w:rPr>
                <w:b/>
              </w:rPr>
            </w:pPr>
            <w:r w:rsidRPr="009261EE">
              <w:rPr>
                <w:b/>
              </w:rPr>
              <w:t>Distribution of responses</w:t>
            </w:r>
          </w:p>
        </w:tc>
      </w:tr>
      <w:tr w:rsidR="00AD3A88" w:rsidRPr="009261EE" w14:paraId="13060ECB"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13CB595B" w14:textId="77777777" w:rsidR="00AD3A88" w:rsidRPr="009261EE" w:rsidRDefault="00AD3A88" w:rsidP="00490C17">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D9C8D39" w14:textId="77777777" w:rsidR="00AD3A88" w:rsidRPr="009261EE" w:rsidRDefault="00AD3A88" w:rsidP="00490C17">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4311B340" w14:textId="77777777" w:rsidR="00AD3A88" w:rsidRPr="009261EE" w:rsidRDefault="00AD3A88" w:rsidP="00490C17">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40777314" w14:textId="77777777" w:rsidR="00AD3A88" w:rsidRPr="009261EE" w:rsidRDefault="00AD3A88" w:rsidP="00490C17">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2755E7CA" w14:textId="77777777" w:rsidR="00AD3A88" w:rsidRPr="009261EE" w:rsidRDefault="00AD3A88" w:rsidP="00490C17">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3AE42E45" w14:textId="77777777" w:rsidR="00AD3A88" w:rsidRPr="009261EE" w:rsidRDefault="00AD3A88" w:rsidP="00490C17">
            <w:pPr>
              <w:pStyle w:val="TableText"/>
              <w:keepNext/>
              <w:spacing w:before="0"/>
              <w:jc w:val="center"/>
              <w:rPr>
                <w:b/>
              </w:rPr>
            </w:pPr>
            <w:r w:rsidRPr="009261EE">
              <w:rPr>
                <w:b/>
              </w:rPr>
              <w:t>Personal</w:t>
            </w:r>
          </w:p>
        </w:tc>
      </w:tr>
      <w:tr w:rsidR="00AD3A88" w:rsidRPr="0031126D" w14:paraId="15C0E8EB" w14:textId="77777777" w:rsidTr="00490C17">
        <w:trPr>
          <w:cantSplit/>
        </w:trPr>
        <w:tc>
          <w:tcPr>
            <w:tcW w:w="2127" w:type="dxa"/>
            <w:tcBorders>
              <w:top w:val="nil"/>
              <w:left w:val="nil"/>
              <w:bottom w:val="nil"/>
              <w:right w:val="single" w:sz="4" w:space="0" w:color="A6A6A6" w:themeColor="background1" w:themeShade="A6"/>
            </w:tcBorders>
          </w:tcPr>
          <w:p w14:paraId="6DE3B99E" w14:textId="77777777" w:rsidR="00AD3A88" w:rsidRPr="0031126D" w:rsidRDefault="00AD3A88" w:rsidP="00490C17">
            <w:pPr>
              <w:pStyle w:val="TableText"/>
              <w:keepN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675E05EE" w14:textId="77777777" w:rsidR="00AD3A88" w:rsidRPr="0031126D" w:rsidRDefault="00AD3A88" w:rsidP="00490C17">
            <w:pPr>
              <w:pStyle w:val="TableText"/>
              <w:keepNext/>
              <w:jc w:val="center"/>
            </w:pPr>
          </w:p>
        </w:tc>
        <w:tc>
          <w:tcPr>
            <w:tcW w:w="1417" w:type="dxa"/>
            <w:tcBorders>
              <w:top w:val="nil"/>
              <w:left w:val="single" w:sz="4" w:space="0" w:color="A6A6A6" w:themeColor="background1" w:themeShade="A6"/>
              <w:bottom w:val="nil"/>
              <w:right w:val="nil"/>
            </w:tcBorders>
          </w:tcPr>
          <w:p w14:paraId="2FC17F8B" w14:textId="77777777" w:rsidR="00AD3A88" w:rsidRPr="0031126D" w:rsidRDefault="00AD3A88" w:rsidP="00490C17">
            <w:pPr>
              <w:pStyle w:val="TableText"/>
              <w:keepNext/>
              <w:jc w:val="center"/>
            </w:pPr>
          </w:p>
        </w:tc>
        <w:tc>
          <w:tcPr>
            <w:tcW w:w="1063" w:type="dxa"/>
            <w:tcBorders>
              <w:top w:val="nil"/>
              <w:left w:val="nil"/>
              <w:bottom w:val="nil"/>
              <w:right w:val="nil"/>
            </w:tcBorders>
          </w:tcPr>
          <w:p w14:paraId="0A4F7224" w14:textId="77777777" w:rsidR="00AD3A88" w:rsidRPr="0031126D" w:rsidRDefault="00AD3A88" w:rsidP="00490C17">
            <w:pPr>
              <w:pStyle w:val="TableText"/>
              <w:keepNext/>
              <w:tabs>
                <w:tab w:val="decimal" w:pos="652"/>
              </w:tabs>
            </w:pPr>
          </w:p>
        </w:tc>
        <w:tc>
          <w:tcPr>
            <w:tcW w:w="1347" w:type="dxa"/>
            <w:tcBorders>
              <w:top w:val="nil"/>
              <w:left w:val="nil"/>
              <w:bottom w:val="nil"/>
              <w:right w:val="nil"/>
            </w:tcBorders>
          </w:tcPr>
          <w:p w14:paraId="5AE48A43" w14:textId="77777777" w:rsidR="00AD3A88" w:rsidRPr="0031126D" w:rsidRDefault="00AD3A88" w:rsidP="00490C17">
            <w:pPr>
              <w:pStyle w:val="TableText"/>
              <w:keepNext/>
              <w:tabs>
                <w:tab w:val="decimal" w:pos="652"/>
              </w:tabs>
            </w:pPr>
          </w:p>
        </w:tc>
        <w:tc>
          <w:tcPr>
            <w:tcW w:w="1134" w:type="dxa"/>
            <w:tcBorders>
              <w:top w:val="nil"/>
              <w:left w:val="nil"/>
              <w:bottom w:val="nil"/>
              <w:right w:val="nil"/>
            </w:tcBorders>
          </w:tcPr>
          <w:p w14:paraId="50F40DEB" w14:textId="77777777" w:rsidR="00AD3A88" w:rsidRPr="0031126D" w:rsidRDefault="00AD3A88" w:rsidP="00490C17">
            <w:pPr>
              <w:pStyle w:val="TableText"/>
              <w:keepNext/>
              <w:tabs>
                <w:tab w:val="decimal" w:pos="652"/>
              </w:tabs>
            </w:pPr>
          </w:p>
        </w:tc>
      </w:tr>
      <w:tr w:rsidR="00490C17" w:rsidRPr="0031126D" w14:paraId="1D26BB74" w14:textId="77777777" w:rsidTr="00490C17">
        <w:trPr>
          <w:cantSplit/>
        </w:trPr>
        <w:tc>
          <w:tcPr>
            <w:tcW w:w="2127" w:type="dxa"/>
            <w:tcBorders>
              <w:top w:val="nil"/>
              <w:left w:val="nil"/>
              <w:bottom w:val="nil"/>
              <w:right w:val="single" w:sz="4" w:space="0" w:color="A6A6A6" w:themeColor="background1" w:themeShade="A6"/>
            </w:tcBorders>
          </w:tcPr>
          <w:p w14:paraId="2EAF3285" w14:textId="77777777" w:rsidR="00490C17" w:rsidRPr="0031126D" w:rsidRDefault="00490C17" w:rsidP="00490C17">
            <w:pPr>
              <w:pStyle w:val="TableBullet"/>
              <w:keepNex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1775D929" w14:textId="77777777" w:rsidR="00490C17" w:rsidRPr="0031126D" w:rsidRDefault="00490C17" w:rsidP="00490C17">
            <w:pPr>
              <w:pStyle w:val="TableText"/>
              <w:keepNext/>
              <w:tabs>
                <w:tab w:val="decimal" w:pos="513"/>
              </w:tabs>
              <w:spacing w:before="0"/>
            </w:pPr>
            <w:r w:rsidRPr="0031126D">
              <w:t>29</w:t>
            </w:r>
          </w:p>
        </w:tc>
        <w:tc>
          <w:tcPr>
            <w:tcW w:w="1417" w:type="dxa"/>
            <w:tcBorders>
              <w:top w:val="nil"/>
              <w:left w:val="single" w:sz="4" w:space="0" w:color="A6A6A6" w:themeColor="background1" w:themeShade="A6"/>
              <w:bottom w:val="nil"/>
              <w:right w:val="nil"/>
            </w:tcBorders>
          </w:tcPr>
          <w:p w14:paraId="132FFD68" w14:textId="77777777" w:rsidR="00490C17" w:rsidRPr="0031126D" w:rsidRDefault="00490C17" w:rsidP="00490C17">
            <w:pPr>
              <w:pStyle w:val="TableText"/>
              <w:keepNext/>
              <w:spacing w:before="0"/>
              <w:jc w:val="center"/>
            </w:pPr>
            <w:r w:rsidRPr="0031126D">
              <w:t>0</w:t>
            </w:r>
          </w:p>
        </w:tc>
        <w:tc>
          <w:tcPr>
            <w:tcW w:w="1063" w:type="dxa"/>
            <w:tcBorders>
              <w:top w:val="nil"/>
              <w:left w:val="nil"/>
              <w:bottom w:val="nil"/>
              <w:right w:val="nil"/>
            </w:tcBorders>
          </w:tcPr>
          <w:p w14:paraId="4B0F123E" w14:textId="77777777" w:rsidR="00490C17" w:rsidRPr="0031126D" w:rsidRDefault="00490C17" w:rsidP="00490C17">
            <w:pPr>
              <w:pStyle w:val="TableText"/>
              <w:keepNext/>
              <w:tabs>
                <w:tab w:val="decimal" w:pos="652"/>
              </w:tabs>
              <w:spacing w:before="0"/>
            </w:pPr>
            <w:r w:rsidRPr="0031126D">
              <w:t>22</w:t>
            </w:r>
          </w:p>
        </w:tc>
        <w:tc>
          <w:tcPr>
            <w:tcW w:w="1347" w:type="dxa"/>
            <w:tcBorders>
              <w:top w:val="nil"/>
              <w:left w:val="nil"/>
              <w:bottom w:val="nil"/>
              <w:right w:val="nil"/>
            </w:tcBorders>
          </w:tcPr>
          <w:p w14:paraId="3CBA1243" w14:textId="77777777" w:rsidR="00490C17" w:rsidRPr="0031126D" w:rsidRDefault="00490C17" w:rsidP="00490C17">
            <w:pPr>
              <w:pStyle w:val="TableText"/>
              <w:keepNext/>
              <w:spacing w:before="0"/>
              <w:jc w:val="center"/>
            </w:pPr>
            <w:r w:rsidRPr="0031126D">
              <w:t>6</w:t>
            </w:r>
          </w:p>
        </w:tc>
        <w:tc>
          <w:tcPr>
            <w:tcW w:w="1134" w:type="dxa"/>
            <w:tcBorders>
              <w:top w:val="nil"/>
              <w:left w:val="nil"/>
              <w:bottom w:val="nil"/>
              <w:right w:val="nil"/>
            </w:tcBorders>
          </w:tcPr>
          <w:p w14:paraId="6B8E35E1" w14:textId="77777777" w:rsidR="00490C17" w:rsidRPr="0031126D" w:rsidRDefault="00490C17" w:rsidP="00490C17">
            <w:pPr>
              <w:pStyle w:val="TableText"/>
              <w:keepNext/>
              <w:spacing w:before="0"/>
              <w:jc w:val="center"/>
            </w:pPr>
            <w:r w:rsidRPr="0031126D">
              <w:t>1</w:t>
            </w:r>
          </w:p>
        </w:tc>
      </w:tr>
      <w:tr w:rsidR="00490C17" w:rsidRPr="0031126D" w14:paraId="5479C2E8" w14:textId="77777777" w:rsidTr="00490C17">
        <w:trPr>
          <w:cantSplit/>
        </w:trPr>
        <w:tc>
          <w:tcPr>
            <w:tcW w:w="2127" w:type="dxa"/>
            <w:tcBorders>
              <w:top w:val="nil"/>
              <w:left w:val="nil"/>
              <w:bottom w:val="nil"/>
              <w:right w:val="single" w:sz="4" w:space="0" w:color="A6A6A6" w:themeColor="background1" w:themeShade="A6"/>
            </w:tcBorders>
          </w:tcPr>
          <w:p w14:paraId="573DF48E" w14:textId="77777777" w:rsidR="00490C17" w:rsidRPr="0031126D" w:rsidRDefault="00490C17"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4CF4B1BB" w14:textId="77777777" w:rsidR="00490C17" w:rsidRPr="0031126D" w:rsidRDefault="00490C17" w:rsidP="00490C17">
            <w:pPr>
              <w:pStyle w:val="TableText"/>
              <w:tabs>
                <w:tab w:val="decimal" w:pos="513"/>
              </w:tabs>
              <w:spacing w:before="0"/>
            </w:pPr>
            <w:r w:rsidRPr="0031126D">
              <w:t>1</w:t>
            </w:r>
          </w:p>
        </w:tc>
        <w:tc>
          <w:tcPr>
            <w:tcW w:w="1417" w:type="dxa"/>
            <w:tcBorders>
              <w:top w:val="nil"/>
              <w:left w:val="single" w:sz="4" w:space="0" w:color="A6A6A6" w:themeColor="background1" w:themeShade="A6"/>
              <w:bottom w:val="nil"/>
              <w:right w:val="nil"/>
            </w:tcBorders>
          </w:tcPr>
          <w:p w14:paraId="6F6BB521" w14:textId="77777777" w:rsidR="00490C17" w:rsidRPr="0031126D" w:rsidRDefault="00490C17" w:rsidP="00490C17">
            <w:pPr>
              <w:pStyle w:val="TableText"/>
              <w:spacing w:before="0"/>
              <w:jc w:val="center"/>
            </w:pPr>
            <w:r w:rsidRPr="0031126D">
              <w:t>0</w:t>
            </w:r>
          </w:p>
        </w:tc>
        <w:tc>
          <w:tcPr>
            <w:tcW w:w="1063" w:type="dxa"/>
            <w:tcBorders>
              <w:top w:val="nil"/>
              <w:left w:val="nil"/>
              <w:bottom w:val="nil"/>
              <w:right w:val="nil"/>
            </w:tcBorders>
          </w:tcPr>
          <w:p w14:paraId="53AF8648" w14:textId="77777777" w:rsidR="00490C17" w:rsidRPr="0031126D" w:rsidRDefault="00490C17" w:rsidP="00490C17">
            <w:pPr>
              <w:pStyle w:val="TableText"/>
              <w:tabs>
                <w:tab w:val="decimal" w:pos="652"/>
              </w:tabs>
              <w:spacing w:before="0"/>
            </w:pPr>
            <w:r w:rsidRPr="0031126D">
              <w:t>0</w:t>
            </w:r>
          </w:p>
        </w:tc>
        <w:tc>
          <w:tcPr>
            <w:tcW w:w="1347" w:type="dxa"/>
            <w:tcBorders>
              <w:top w:val="nil"/>
              <w:left w:val="nil"/>
              <w:bottom w:val="nil"/>
              <w:right w:val="nil"/>
            </w:tcBorders>
          </w:tcPr>
          <w:p w14:paraId="463A60A7" w14:textId="77777777" w:rsidR="00490C17" w:rsidRPr="0031126D" w:rsidRDefault="00490C17" w:rsidP="00490C17">
            <w:pPr>
              <w:pStyle w:val="TableText"/>
              <w:spacing w:before="0"/>
              <w:jc w:val="center"/>
            </w:pPr>
            <w:r w:rsidRPr="0031126D">
              <w:t>1</w:t>
            </w:r>
          </w:p>
        </w:tc>
        <w:tc>
          <w:tcPr>
            <w:tcW w:w="1134" w:type="dxa"/>
            <w:tcBorders>
              <w:top w:val="nil"/>
              <w:left w:val="nil"/>
              <w:bottom w:val="nil"/>
              <w:right w:val="nil"/>
            </w:tcBorders>
          </w:tcPr>
          <w:p w14:paraId="3A6AE620" w14:textId="77777777" w:rsidR="00490C17" w:rsidRPr="0031126D" w:rsidRDefault="00490C17" w:rsidP="00490C17">
            <w:pPr>
              <w:pStyle w:val="TableText"/>
              <w:spacing w:before="0"/>
              <w:jc w:val="center"/>
            </w:pPr>
            <w:r w:rsidRPr="0031126D">
              <w:t>0</w:t>
            </w:r>
          </w:p>
        </w:tc>
      </w:tr>
      <w:tr w:rsidR="00490C17" w:rsidRPr="0031126D" w14:paraId="40579555" w14:textId="77777777" w:rsidTr="00490C17">
        <w:trPr>
          <w:cantSplit/>
        </w:trPr>
        <w:tc>
          <w:tcPr>
            <w:tcW w:w="2127" w:type="dxa"/>
            <w:tcBorders>
              <w:top w:val="nil"/>
              <w:left w:val="nil"/>
              <w:bottom w:val="nil"/>
              <w:right w:val="single" w:sz="4" w:space="0" w:color="A6A6A6" w:themeColor="background1" w:themeShade="A6"/>
            </w:tcBorders>
          </w:tcPr>
          <w:p w14:paraId="7E625186" w14:textId="77777777" w:rsidR="00490C17" w:rsidRPr="0031126D" w:rsidRDefault="00490C17"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6A677E84" w14:textId="77777777" w:rsidR="00490C17" w:rsidRPr="0031126D" w:rsidRDefault="00490C17" w:rsidP="00490C17">
            <w:pPr>
              <w:pStyle w:val="TableText"/>
              <w:tabs>
                <w:tab w:val="decimal" w:pos="513"/>
              </w:tabs>
              <w:spacing w:before="0"/>
            </w:pPr>
            <w:r w:rsidRPr="0031126D">
              <w:t>31</w:t>
            </w:r>
          </w:p>
        </w:tc>
        <w:tc>
          <w:tcPr>
            <w:tcW w:w="1417" w:type="dxa"/>
            <w:tcBorders>
              <w:top w:val="nil"/>
              <w:left w:val="single" w:sz="4" w:space="0" w:color="A6A6A6" w:themeColor="background1" w:themeShade="A6"/>
              <w:bottom w:val="nil"/>
              <w:right w:val="nil"/>
            </w:tcBorders>
          </w:tcPr>
          <w:p w14:paraId="5290AB12" w14:textId="77777777" w:rsidR="00490C17" w:rsidRPr="0031126D" w:rsidRDefault="00490C17" w:rsidP="00490C17">
            <w:pPr>
              <w:pStyle w:val="TableText"/>
              <w:spacing w:before="0"/>
              <w:jc w:val="center"/>
            </w:pPr>
            <w:r w:rsidRPr="0031126D">
              <w:t>1</w:t>
            </w:r>
          </w:p>
        </w:tc>
        <w:tc>
          <w:tcPr>
            <w:tcW w:w="1063" w:type="dxa"/>
            <w:tcBorders>
              <w:top w:val="nil"/>
              <w:left w:val="nil"/>
              <w:bottom w:val="nil"/>
              <w:right w:val="nil"/>
            </w:tcBorders>
          </w:tcPr>
          <w:p w14:paraId="69456573" w14:textId="77777777" w:rsidR="00490C17" w:rsidRPr="0031126D" w:rsidRDefault="00490C17" w:rsidP="00490C17">
            <w:pPr>
              <w:pStyle w:val="TableText"/>
              <w:tabs>
                <w:tab w:val="decimal" w:pos="652"/>
              </w:tabs>
              <w:spacing w:before="0"/>
            </w:pPr>
            <w:r w:rsidRPr="0031126D">
              <w:t>16</w:t>
            </w:r>
          </w:p>
        </w:tc>
        <w:tc>
          <w:tcPr>
            <w:tcW w:w="1347" w:type="dxa"/>
            <w:tcBorders>
              <w:top w:val="nil"/>
              <w:left w:val="nil"/>
              <w:bottom w:val="nil"/>
              <w:right w:val="nil"/>
            </w:tcBorders>
          </w:tcPr>
          <w:p w14:paraId="0E865782" w14:textId="77777777" w:rsidR="00490C17" w:rsidRPr="0031126D" w:rsidRDefault="00490C17" w:rsidP="00490C17">
            <w:pPr>
              <w:pStyle w:val="TableText"/>
              <w:spacing w:before="0"/>
              <w:jc w:val="center"/>
            </w:pPr>
            <w:r w:rsidRPr="0031126D">
              <w:t>8</w:t>
            </w:r>
          </w:p>
        </w:tc>
        <w:tc>
          <w:tcPr>
            <w:tcW w:w="1134" w:type="dxa"/>
            <w:tcBorders>
              <w:top w:val="nil"/>
              <w:left w:val="nil"/>
              <w:bottom w:val="nil"/>
              <w:right w:val="nil"/>
            </w:tcBorders>
          </w:tcPr>
          <w:p w14:paraId="68AED84D" w14:textId="77777777" w:rsidR="00490C17" w:rsidRPr="0031126D" w:rsidRDefault="00490C17" w:rsidP="00490C17">
            <w:pPr>
              <w:pStyle w:val="TableText"/>
              <w:spacing w:before="0"/>
              <w:jc w:val="center"/>
            </w:pPr>
            <w:r w:rsidRPr="0031126D">
              <w:t>6</w:t>
            </w:r>
          </w:p>
        </w:tc>
      </w:tr>
      <w:tr w:rsidR="00490C17" w:rsidRPr="0031126D" w14:paraId="2118E3F7"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22FD1497" w14:textId="77777777" w:rsidR="00490C17" w:rsidRPr="0031126D" w:rsidRDefault="00490C17"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F941543" w14:textId="77777777" w:rsidR="00490C17" w:rsidRPr="0031126D" w:rsidRDefault="00490C17" w:rsidP="00490C17">
            <w:pPr>
              <w:pStyle w:val="TableText"/>
              <w:tabs>
                <w:tab w:val="decimal" w:pos="513"/>
              </w:tabs>
              <w:spacing w:before="0"/>
            </w:pPr>
            <w:r w:rsidRPr="0031126D">
              <w:t>10</w:t>
            </w:r>
          </w:p>
        </w:tc>
        <w:tc>
          <w:tcPr>
            <w:tcW w:w="1417" w:type="dxa"/>
            <w:tcBorders>
              <w:top w:val="nil"/>
              <w:left w:val="single" w:sz="4" w:space="0" w:color="A6A6A6" w:themeColor="background1" w:themeShade="A6"/>
              <w:bottom w:val="single" w:sz="4" w:space="0" w:color="A6A6A6" w:themeColor="background1" w:themeShade="A6"/>
              <w:right w:val="nil"/>
            </w:tcBorders>
          </w:tcPr>
          <w:p w14:paraId="3B653F21" w14:textId="77777777" w:rsidR="00490C17" w:rsidRPr="0031126D" w:rsidRDefault="00490C17" w:rsidP="00490C17">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1F87031A" w14:textId="77777777" w:rsidR="00490C17" w:rsidRPr="0031126D" w:rsidRDefault="00490C17" w:rsidP="00490C17">
            <w:pPr>
              <w:pStyle w:val="TableText"/>
              <w:tabs>
                <w:tab w:val="decimal" w:pos="652"/>
              </w:tabs>
              <w:spacing w:before="0"/>
            </w:pPr>
            <w:r w:rsidRPr="0031126D">
              <w:t>7</w:t>
            </w:r>
          </w:p>
        </w:tc>
        <w:tc>
          <w:tcPr>
            <w:tcW w:w="1347" w:type="dxa"/>
            <w:tcBorders>
              <w:top w:val="nil"/>
              <w:left w:val="nil"/>
              <w:bottom w:val="single" w:sz="4" w:space="0" w:color="A6A6A6" w:themeColor="background1" w:themeShade="A6"/>
              <w:right w:val="nil"/>
            </w:tcBorders>
          </w:tcPr>
          <w:p w14:paraId="1D63D2B4" w14:textId="77777777" w:rsidR="00490C17" w:rsidRPr="0031126D" w:rsidRDefault="00490C17" w:rsidP="00490C17">
            <w:pPr>
              <w:pStyle w:val="TableText"/>
              <w:spacing w:before="0"/>
              <w:jc w:val="center"/>
            </w:pPr>
            <w:r w:rsidRPr="0031126D">
              <w:t>2</w:t>
            </w:r>
          </w:p>
        </w:tc>
        <w:tc>
          <w:tcPr>
            <w:tcW w:w="1134" w:type="dxa"/>
            <w:tcBorders>
              <w:top w:val="nil"/>
              <w:left w:val="nil"/>
              <w:bottom w:val="single" w:sz="4" w:space="0" w:color="A6A6A6" w:themeColor="background1" w:themeShade="A6"/>
              <w:right w:val="nil"/>
            </w:tcBorders>
          </w:tcPr>
          <w:p w14:paraId="5D56E414" w14:textId="77777777" w:rsidR="00490C17" w:rsidRPr="0031126D" w:rsidRDefault="00490C17" w:rsidP="00490C17">
            <w:pPr>
              <w:pStyle w:val="TableText"/>
              <w:spacing w:before="0"/>
              <w:jc w:val="center"/>
            </w:pPr>
            <w:r w:rsidRPr="0031126D">
              <w:t>0</w:t>
            </w:r>
          </w:p>
        </w:tc>
      </w:tr>
    </w:tbl>
    <w:p w14:paraId="77A52294" w14:textId="77777777" w:rsidR="00AD3A88" w:rsidRPr="00AD3A88" w:rsidRDefault="00AD3A88" w:rsidP="00AD3A88"/>
    <w:p w14:paraId="5793FCE5" w14:textId="77777777" w:rsidR="0047418F" w:rsidRPr="006051DD" w:rsidRDefault="0047418F" w:rsidP="007E53AC">
      <w:r w:rsidRPr="006051DD">
        <w:t>The key comments received covered</w:t>
      </w:r>
      <w:r w:rsidR="00AD3A88">
        <w:t xml:space="preserve"> the following points</w:t>
      </w:r>
      <w:r w:rsidRPr="006051DD">
        <w:t>:</w:t>
      </w:r>
    </w:p>
    <w:p w14:paraId="0CF21F07" w14:textId="77777777" w:rsidR="0047418F" w:rsidRPr="006051DD" w:rsidRDefault="00AD3A88" w:rsidP="00815B0E">
      <w:pPr>
        <w:pStyle w:val="Bullet"/>
        <w:numPr>
          <w:ilvl w:val="0"/>
          <w:numId w:val="8"/>
        </w:numPr>
        <w:jc w:val="both"/>
      </w:pPr>
      <w:r>
        <w:t>P</w:t>
      </w:r>
      <w:r w:rsidR="0047418F">
        <w:t xml:space="preserve">roviding </w:t>
      </w:r>
      <w:r w:rsidR="0047418F" w:rsidRPr="006051DD">
        <w:t xml:space="preserve">funding for non-Ministry agencies </w:t>
      </w:r>
      <w:r w:rsidR="0047418F">
        <w:t>if they</w:t>
      </w:r>
      <w:r w:rsidR="0047418F" w:rsidRPr="006051DD">
        <w:t xml:space="preserve"> need to undertake </w:t>
      </w:r>
      <w:r w:rsidR="0047418F">
        <w:t xml:space="preserve">necessary </w:t>
      </w:r>
      <w:r w:rsidR="0047418F" w:rsidRPr="006051DD">
        <w:t>systems upgrade and provide training – noted as an implementation issue</w:t>
      </w:r>
      <w:r>
        <w:t>.</w:t>
      </w:r>
    </w:p>
    <w:p w14:paraId="7B039B46" w14:textId="77777777" w:rsidR="00205AA5" w:rsidRDefault="00AD3A88" w:rsidP="00815B0E">
      <w:pPr>
        <w:pStyle w:val="Bullet"/>
        <w:numPr>
          <w:ilvl w:val="0"/>
          <w:numId w:val="8"/>
        </w:numPr>
        <w:jc w:val="both"/>
      </w:pPr>
      <w:r>
        <w:t>T</w:t>
      </w:r>
      <w:r w:rsidR="0047418F" w:rsidRPr="006051DD">
        <w:t>his is basically a minor correction to an existing field</w:t>
      </w:r>
      <w:r>
        <w:t>.</w:t>
      </w:r>
    </w:p>
    <w:p w14:paraId="705B63B8" w14:textId="77777777" w:rsidR="0047418F" w:rsidRPr="006051DD" w:rsidRDefault="00AD3A88" w:rsidP="00815B0E">
      <w:pPr>
        <w:pStyle w:val="Bullet"/>
        <w:numPr>
          <w:ilvl w:val="0"/>
          <w:numId w:val="8"/>
        </w:numPr>
        <w:jc w:val="both"/>
      </w:pPr>
      <w:r>
        <w:t>I</w:t>
      </w:r>
      <w:r w:rsidR="0047418F" w:rsidRPr="006051DD">
        <w:t>t would be good to have stated which language entry is the preferred language</w:t>
      </w:r>
      <w:r w:rsidR="0047418F">
        <w:t>.</w:t>
      </w:r>
    </w:p>
    <w:p w14:paraId="007DCDA8" w14:textId="77777777" w:rsidR="0047418F" w:rsidRDefault="0047418F" w:rsidP="007E53AC"/>
    <w:p w14:paraId="3DF0A6C8" w14:textId="77777777" w:rsidR="00341F6E" w:rsidRDefault="00341F6E" w:rsidP="00341F6E">
      <w:pPr>
        <w:keepNext/>
        <w:rPr>
          <w:lang w:val="en" w:eastAsia="en-NZ"/>
        </w:rPr>
      </w:pPr>
      <w:r w:rsidRPr="004F193E">
        <w:rPr>
          <w:b/>
        </w:rPr>
        <w:t xml:space="preserve">Next </w:t>
      </w:r>
      <w:r w:rsidR="00815B0E">
        <w:rPr>
          <w:b/>
        </w:rPr>
        <w:t>s</w:t>
      </w:r>
      <w:r w:rsidRPr="004F193E">
        <w:rPr>
          <w:b/>
        </w:rPr>
        <w:t>teps:</w:t>
      </w:r>
      <w:r>
        <w:t xml:space="preserve">  The Ministry Executive Leadership Team determined that action in respect of </w:t>
      </w:r>
      <w:r w:rsidR="00815B0E">
        <w:t>l</w:t>
      </w:r>
      <w:r>
        <w:t>anguage codes should proceed immediately to detailed design and then implementation.</w:t>
      </w:r>
    </w:p>
    <w:p w14:paraId="450EA2D7" w14:textId="77777777" w:rsidR="00341F6E" w:rsidRPr="00E42CF4" w:rsidRDefault="00341F6E" w:rsidP="00341F6E"/>
    <w:p w14:paraId="3DD355C9" w14:textId="77777777" w:rsidR="00341F6E" w:rsidRDefault="00341F6E" w:rsidP="007E53AC"/>
    <w:p w14:paraId="1A81F0B1" w14:textId="77777777" w:rsidR="00341F6E" w:rsidRDefault="00341F6E" w:rsidP="007E53AC"/>
    <w:p w14:paraId="717AAFBA" w14:textId="77777777" w:rsidR="00815B0E" w:rsidRDefault="00815B0E">
      <w:pPr>
        <w:rPr>
          <w:color w:val="0A6AB4"/>
          <w:spacing w:val="-5"/>
          <w:sz w:val="36"/>
        </w:rPr>
      </w:pPr>
      <w:r>
        <w:br w:type="page"/>
      </w:r>
    </w:p>
    <w:p w14:paraId="63EF457C" w14:textId="77777777" w:rsidR="0047418F" w:rsidRPr="00DE0358" w:rsidRDefault="0047418F" w:rsidP="007E53AC">
      <w:pPr>
        <w:pStyle w:val="Heading3"/>
      </w:pPr>
      <w:bookmarkStart w:id="13" w:name="_Toc533074645"/>
      <w:r>
        <w:lastRenderedPageBreak/>
        <w:t>#8</w:t>
      </w:r>
      <w:r w:rsidRPr="00DE0358">
        <w:t xml:space="preserve">: </w:t>
      </w:r>
      <w:r>
        <w:t>Iwi classification</w:t>
      </w:r>
      <w:r w:rsidR="00205AA5">
        <w:t xml:space="preserve"> – </w:t>
      </w:r>
      <w:r w:rsidR="008764F8" w:rsidRPr="008764F8">
        <w:rPr>
          <w:sz w:val="34"/>
          <w:szCs w:val="34"/>
        </w:rPr>
        <w:t>as originally published</w:t>
      </w:r>
      <w:bookmarkEnd w:id="13"/>
    </w:p>
    <w:p w14:paraId="3A7C5540" w14:textId="77777777" w:rsidR="0047418F" w:rsidRDefault="0047418F" w:rsidP="00490C17">
      <w:pPr>
        <w:keepNext/>
      </w:pPr>
      <w:r>
        <w:t xml:space="preserve">There is a strong need for the NHI system to include </w:t>
      </w:r>
      <w:r w:rsidR="00205AA5">
        <w:t>‘</w:t>
      </w:r>
      <w:r>
        <w:t>iwi</w:t>
      </w:r>
      <w:r w:rsidR="00205AA5">
        <w:t>’</w:t>
      </w:r>
      <w:r>
        <w:t xml:space="preserve"> as a core variable/attribute.</w:t>
      </w:r>
    </w:p>
    <w:p w14:paraId="56EE48EE" w14:textId="77777777" w:rsidR="007E53AC" w:rsidRDefault="007E53AC" w:rsidP="00490C17">
      <w:pPr>
        <w:keepNext/>
      </w:pPr>
    </w:p>
    <w:p w14:paraId="52181066" w14:textId="77777777" w:rsidR="0047418F" w:rsidRDefault="0047418F" w:rsidP="00490C17">
      <w:pPr>
        <w:keepNext/>
      </w:pPr>
      <w:r>
        <w:t>The NHI system is an essential planning tool for the provision of health services and understanding health needs and outcomes in New Zealand. For iwi (as Treaty Partners, and as emerging providers of health and social services) to engage effectively in the current and future provision of health services to whānau and individual iwi members, they need robust data and information.</w:t>
      </w:r>
    </w:p>
    <w:p w14:paraId="2908EB2C" w14:textId="77777777" w:rsidR="007E53AC" w:rsidRDefault="007E53AC" w:rsidP="00490C17">
      <w:pPr>
        <w:keepNext/>
      </w:pPr>
    </w:p>
    <w:p w14:paraId="1FE1D4F1" w14:textId="77777777" w:rsidR="0047418F" w:rsidRDefault="0047418F" w:rsidP="00490C17">
      <w:pPr>
        <w:keepNext/>
      </w:pPr>
      <w:r>
        <w:t>Adding iwi as a core variable/attribute to the NHI system will be hugely beneficial to inform and measure the impact of iwi investment in wellbeing.</w:t>
      </w:r>
      <w:r w:rsidR="00205AA5">
        <w:t xml:space="preserve"> </w:t>
      </w:r>
      <w:r>
        <w:t>It will also highlight intervention opportunities for collaboration with the Ministry of Health and other health organisations.</w:t>
      </w:r>
    </w:p>
    <w:p w14:paraId="121FD38A" w14:textId="77777777" w:rsidR="007E53AC" w:rsidRDefault="007E53AC" w:rsidP="00490C17">
      <w:pPr>
        <w:keepNext/>
      </w:pPr>
    </w:p>
    <w:p w14:paraId="1F44FE64" w14:textId="77777777" w:rsidR="0047418F" w:rsidRDefault="0047418F" w:rsidP="007E53AC">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1781ECE0"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7C2FCF7F" w14:textId="77777777" w:rsidR="00AD3A88" w:rsidRPr="009261EE" w:rsidRDefault="00AD3A88" w:rsidP="00490C17">
            <w:pPr>
              <w:pStyle w:val="TableT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537FD2F1" w14:textId="77777777" w:rsidR="00AD3A88" w:rsidRPr="009261EE" w:rsidRDefault="00AD3A88" w:rsidP="00490C17">
            <w:pPr>
              <w:pStyle w:val="TableT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7C31AB12" w14:textId="77777777" w:rsidR="00AD3A88" w:rsidRPr="009261EE" w:rsidRDefault="00AD3A88" w:rsidP="00490C17">
            <w:pPr>
              <w:pStyle w:val="TableText"/>
              <w:jc w:val="center"/>
              <w:rPr>
                <w:b/>
              </w:rPr>
            </w:pPr>
            <w:r w:rsidRPr="009261EE">
              <w:rPr>
                <w:b/>
              </w:rPr>
              <w:t>Distribution of responses</w:t>
            </w:r>
          </w:p>
        </w:tc>
      </w:tr>
      <w:tr w:rsidR="00AD3A88" w:rsidRPr="009261EE" w14:paraId="311B39A3"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1FE2DD96" w14:textId="77777777" w:rsidR="00AD3A88" w:rsidRPr="009261EE" w:rsidRDefault="00AD3A88" w:rsidP="00490C17">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27357532" w14:textId="77777777" w:rsidR="00AD3A88" w:rsidRPr="009261EE" w:rsidRDefault="00AD3A88" w:rsidP="00490C17">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380A909E" w14:textId="77777777" w:rsidR="00AD3A88" w:rsidRPr="009261EE" w:rsidRDefault="00AD3A88" w:rsidP="00490C17">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4716C6B7" w14:textId="77777777" w:rsidR="00AD3A88" w:rsidRPr="009261EE" w:rsidRDefault="00AD3A88" w:rsidP="00490C17">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6192FD54" w14:textId="77777777" w:rsidR="00AD3A88" w:rsidRPr="009261EE" w:rsidRDefault="00AD3A88" w:rsidP="00490C17">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6CDBA58C" w14:textId="77777777" w:rsidR="00AD3A88" w:rsidRPr="009261EE" w:rsidRDefault="00AD3A88" w:rsidP="00490C17">
            <w:pPr>
              <w:pStyle w:val="TableText"/>
              <w:spacing w:before="0"/>
              <w:jc w:val="center"/>
              <w:rPr>
                <w:b/>
              </w:rPr>
            </w:pPr>
            <w:r w:rsidRPr="009261EE">
              <w:rPr>
                <w:b/>
              </w:rPr>
              <w:t>Personal</w:t>
            </w:r>
          </w:p>
        </w:tc>
      </w:tr>
      <w:tr w:rsidR="00AD3A88" w:rsidRPr="0031126D" w14:paraId="4A3E4324" w14:textId="77777777" w:rsidTr="00490C17">
        <w:trPr>
          <w:cantSplit/>
        </w:trPr>
        <w:tc>
          <w:tcPr>
            <w:tcW w:w="2127" w:type="dxa"/>
            <w:tcBorders>
              <w:top w:val="nil"/>
              <w:left w:val="nil"/>
              <w:bottom w:val="nil"/>
              <w:right w:val="single" w:sz="4" w:space="0" w:color="A6A6A6" w:themeColor="background1" w:themeShade="A6"/>
            </w:tcBorders>
          </w:tcPr>
          <w:p w14:paraId="59CFD0BC" w14:textId="77777777" w:rsidR="00AD3A88" w:rsidRPr="0031126D" w:rsidRDefault="00AD3A88"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07F023C8" w14:textId="77777777" w:rsidR="00AD3A88" w:rsidRPr="0031126D" w:rsidRDefault="00AD3A88" w:rsidP="00490C17">
            <w:pPr>
              <w:pStyle w:val="TableText"/>
              <w:jc w:val="center"/>
            </w:pPr>
          </w:p>
        </w:tc>
        <w:tc>
          <w:tcPr>
            <w:tcW w:w="1417" w:type="dxa"/>
            <w:tcBorders>
              <w:top w:val="nil"/>
              <w:left w:val="single" w:sz="4" w:space="0" w:color="A6A6A6" w:themeColor="background1" w:themeShade="A6"/>
              <w:bottom w:val="nil"/>
              <w:right w:val="nil"/>
            </w:tcBorders>
          </w:tcPr>
          <w:p w14:paraId="4BDB5498" w14:textId="77777777" w:rsidR="00AD3A88" w:rsidRPr="0031126D" w:rsidRDefault="00AD3A88" w:rsidP="00490C17">
            <w:pPr>
              <w:pStyle w:val="TableText"/>
              <w:jc w:val="center"/>
            </w:pPr>
          </w:p>
        </w:tc>
        <w:tc>
          <w:tcPr>
            <w:tcW w:w="1063" w:type="dxa"/>
            <w:tcBorders>
              <w:top w:val="nil"/>
              <w:left w:val="nil"/>
              <w:bottom w:val="nil"/>
              <w:right w:val="nil"/>
            </w:tcBorders>
          </w:tcPr>
          <w:p w14:paraId="2916C19D" w14:textId="77777777" w:rsidR="00AD3A88" w:rsidRPr="0031126D" w:rsidRDefault="00AD3A88" w:rsidP="00490C17">
            <w:pPr>
              <w:pStyle w:val="TableText"/>
              <w:tabs>
                <w:tab w:val="decimal" w:pos="652"/>
              </w:tabs>
            </w:pPr>
          </w:p>
        </w:tc>
        <w:tc>
          <w:tcPr>
            <w:tcW w:w="1347" w:type="dxa"/>
            <w:tcBorders>
              <w:top w:val="nil"/>
              <w:left w:val="nil"/>
              <w:bottom w:val="nil"/>
              <w:right w:val="nil"/>
            </w:tcBorders>
          </w:tcPr>
          <w:p w14:paraId="74869460" w14:textId="77777777" w:rsidR="00AD3A88" w:rsidRPr="0031126D" w:rsidRDefault="00AD3A88" w:rsidP="00490C17">
            <w:pPr>
              <w:pStyle w:val="TableText"/>
              <w:tabs>
                <w:tab w:val="decimal" w:pos="652"/>
              </w:tabs>
            </w:pPr>
          </w:p>
        </w:tc>
        <w:tc>
          <w:tcPr>
            <w:tcW w:w="1134" w:type="dxa"/>
            <w:tcBorders>
              <w:top w:val="nil"/>
              <w:left w:val="nil"/>
              <w:bottom w:val="nil"/>
              <w:right w:val="nil"/>
            </w:tcBorders>
          </w:tcPr>
          <w:p w14:paraId="187F57B8" w14:textId="77777777" w:rsidR="00AD3A88" w:rsidRPr="0031126D" w:rsidRDefault="00AD3A88" w:rsidP="00490C17">
            <w:pPr>
              <w:pStyle w:val="TableText"/>
              <w:tabs>
                <w:tab w:val="decimal" w:pos="652"/>
              </w:tabs>
            </w:pPr>
          </w:p>
        </w:tc>
      </w:tr>
      <w:tr w:rsidR="00282985" w:rsidRPr="0031126D" w14:paraId="75D3F72C" w14:textId="77777777" w:rsidTr="00490C17">
        <w:trPr>
          <w:cantSplit/>
        </w:trPr>
        <w:tc>
          <w:tcPr>
            <w:tcW w:w="2127" w:type="dxa"/>
            <w:tcBorders>
              <w:top w:val="nil"/>
              <w:left w:val="nil"/>
              <w:bottom w:val="nil"/>
              <w:right w:val="single" w:sz="4" w:space="0" w:color="A6A6A6" w:themeColor="background1" w:themeShade="A6"/>
            </w:tcBorders>
          </w:tcPr>
          <w:p w14:paraId="409E833F" w14:textId="77777777" w:rsidR="00282985" w:rsidRPr="0031126D" w:rsidRDefault="00282985" w:rsidP="00490C17">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779F5E77" w14:textId="77777777" w:rsidR="00282985" w:rsidRPr="0031126D" w:rsidRDefault="00282985" w:rsidP="00282985">
            <w:pPr>
              <w:pStyle w:val="TableText"/>
              <w:tabs>
                <w:tab w:val="decimal" w:pos="526"/>
              </w:tabs>
              <w:spacing w:before="0"/>
            </w:pPr>
            <w:r w:rsidRPr="0031126D">
              <w:t>48</w:t>
            </w:r>
          </w:p>
        </w:tc>
        <w:tc>
          <w:tcPr>
            <w:tcW w:w="1417" w:type="dxa"/>
            <w:tcBorders>
              <w:top w:val="nil"/>
              <w:left w:val="single" w:sz="4" w:space="0" w:color="A6A6A6" w:themeColor="background1" w:themeShade="A6"/>
              <w:bottom w:val="nil"/>
              <w:right w:val="nil"/>
            </w:tcBorders>
          </w:tcPr>
          <w:p w14:paraId="6BC9F2DD"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0A056348" w14:textId="77777777" w:rsidR="00282985" w:rsidRPr="0031126D" w:rsidRDefault="00282985" w:rsidP="00282985">
            <w:pPr>
              <w:pStyle w:val="TableText"/>
              <w:tabs>
                <w:tab w:val="decimal" w:pos="578"/>
              </w:tabs>
              <w:spacing w:before="0"/>
            </w:pPr>
            <w:r w:rsidRPr="0031126D">
              <w:t>26</w:t>
            </w:r>
          </w:p>
        </w:tc>
        <w:tc>
          <w:tcPr>
            <w:tcW w:w="1347" w:type="dxa"/>
            <w:tcBorders>
              <w:top w:val="nil"/>
              <w:left w:val="nil"/>
              <w:bottom w:val="nil"/>
              <w:right w:val="nil"/>
            </w:tcBorders>
          </w:tcPr>
          <w:p w14:paraId="5D9857E1" w14:textId="77777777" w:rsidR="00282985" w:rsidRPr="0031126D" w:rsidRDefault="00282985" w:rsidP="00282985">
            <w:pPr>
              <w:pStyle w:val="TableText"/>
              <w:tabs>
                <w:tab w:val="decimal" w:pos="723"/>
              </w:tabs>
              <w:spacing w:before="0"/>
            </w:pPr>
            <w:r w:rsidRPr="0031126D">
              <w:t>18</w:t>
            </w:r>
          </w:p>
        </w:tc>
        <w:tc>
          <w:tcPr>
            <w:tcW w:w="1134" w:type="dxa"/>
            <w:tcBorders>
              <w:top w:val="nil"/>
              <w:left w:val="nil"/>
              <w:bottom w:val="nil"/>
              <w:right w:val="nil"/>
            </w:tcBorders>
          </w:tcPr>
          <w:p w14:paraId="22C3D751" w14:textId="77777777" w:rsidR="00282985" w:rsidRPr="0031126D" w:rsidRDefault="00282985" w:rsidP="00282985">
            <w:pPr>
              <w:pStyle w:val="TableText"/>
              <w:spacing w:before="0"/>
              <w:jc w:val="center"/>
            </w:pPr>
            <w:r w:rsidRPr="0031126D">
              <w:t>4</w:t>
            </w:r>
          </w:p>
        </w:tc>
      </w:tr>
      <w:tr w:rsidR="00282985" w:rsidRPr="0031126D" w14:paraId="716F058A" w14:textId="77777777" w:rsidTr="00490C17">
        <w:trPr>
          <w:cantSplit/>
        </w:trPr>
        <w:tc>
          <w:tcPr>
            <w:tcW w:w="2127" w:type="dxa"/>
            <w:tcBorders>
              <w:top w:val="nil"/>
              <w:left w:val="nil"/>
              <w:bottom w:val="nil"/>
              <w:right w:val="single" w:sz="4" w:space="0" w:color="A6A6A6" w:themeColor="background1" w:themeShade="A6"/>
            </w:tcBorders>
          </w:tcPr>
          <w:p w14:paraId="399349A3" w14:textId="77777777" w:rsidR="00282985" w:rsidRPr="0031126D" w:rsidRDefault="00282985"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24452D0A" w14:textId="77777777" w:rsidR="00282985" w:rsidRPr="0031126D" w:rsidRDefault="00282985" w:rsidP="00282985">
            <w:pPr>
              <w:pStyle w:val="TableText"/>
              <w:tabs>
                <w:tab w:val="decimal" w:pos="526"/>
              </w:tabs>
              <w:spacing w:before="0"/>
            </w:pPr>
            <w:r w:rsidRPr="0031126D">
              <w:t>0</w:t>
            </w:r>
          </w:p>
        </w:tc>
        <w:tc>
          <w:tcPr>
            <w:tcW w:w="1417" w:type="dxa"/>
            <w:tcBorders>
              <w:top w:val="nil"/>
              <w:left w:val="single" w:sz="4" w:space="0" w:color="A6A6A6" w:themeColor="background1" w:themeShade="A6"/>
              <w:bottom w:val="nil"/>
              <w:right w:val="nil"/>
            </w:tcBorders>
          </w:tcPr>
          <w:p w14:paraId="6A355B75"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579F9DF6" w14:textId="77777777" w:rsidR="00282985" w:rsidRPr="0031126D" w:rsidRDefault="00282985" w:rsidP="00282985">
            <w:pPr>
              <w:pStyle w:val="TableText"/>
              <w:tabs>
                <w:tab w:val="decimal" w:pos="578"/>
              </w:tabs>
              <w:spacing w:before="0"/>
            </w:pPr>
            <w:r w:rsidRPr="0031126D">
              <w:t>0</w:t>
            </w:r>
          </w:p>
        </w:tc>
        <w:tc>
          <w:tcPr>
            <w:tcW w:w="1347" w:type="dxa"/>
            <w:tcBorders>
              <w:top w:val="nil"/>
              <w:left w:val="nil"/>
              <w:bottom w:val="nil"/>
              <w:right w:val="nil"/>
            </w:tcBorders>
          </w:tcPr>
          <w:p w14:paraId="0146225B" w14:textId="77777777" w:rsidR="00282985" w:rsidRPr="0031126D" w:rsidRDefault="00282985" w:rsidP="00282985">
            <w:pPr>
              <w:pStyle w:val="TableText"/>
              <w:tabs>
                <w:tab w:val="decimal" w:pos="723"/>
              </w:tabs>
              <w:spacing w:before="0"/>
            </w:pPr>
            <w:r w:rsidRPr="0031126D">
              <w:t>0</w:t>
            </w:r>
          </w:p>
        </w:tc>
        <w:tc>
          <w:tcPr>
            <w:tcW w:w="1134" w:type="dxa"/>
            <w:tcBorders>
              <w:top w:val="nil"/>
              <w:left w:val="nil"/>
              <w:bottom w:val="nil"/>
              <w:right w:val="nil"/>
            </w:tcBorders>
          </w:tcPr>
          <w:p w14:paraId="4207ADCD" w14:textId="77777777" w:rsidR="00282985" w:rsidRPr="0031126D" w:rsidRDefault="00282985" w:rsidP="00282985">
            <w:pPr>
              <w:pStyle w:val="TableText"/>
              <w:spacing w:before="0"/>
              <w:jc w:val="center"/>
            </w:pPr>
            <w:r w:rsidRPr="0031126D">
              <w:t>0</w:t>
            </w:r>
          </w:p>
        </w:tc>
      </w:tr>
      <w:tr w:rsidR="00282985" w:rsidRPr="0031126D" w14:paraId="274BAE6D" w14:textId="77777777" w:rsidTr="00490C17">
        <w:trPr>
          <w:cantSplit/>
        </w:trPr>
        <w:tc>
          <w:tcPr>
            <w:tcW w:w="2127" w:type="dxa"/>
            <w:tcBorders>
              <w:top w:val="nil"/>
              <w:left w:val="nil"/>
              <w:bottom w:val="nil"/>
              <w:right w:val="single" w:sz="4" w:space="0" w:color="A6A6A6" w:themeColor="background1" w:themeShade="A6"/>
            </w:tcBorders>
          </w:tcPr>
          <w:p w14:paraId="535B6FCF" w14:textId="77777777" w:rsidR="00282985" w:rsidRPr="0031126D" w:rsidRDefault="00282985"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1548D516" w14:textId="77777777" w:rsidR="00282985" w:rsidRPr="0031126D" w:rsidRDefault="00282985" w:rsidP="00282985">
            <w:pPr>
              <w:pStyle w:val="TableText"/>
              <w:tabs>
                <w:tab w:val="decimal" w:pos="526"/>
              </w:tabs>
              <w:spacing w:before="0"/>
            </w:pPr>
            <w:r w:rsidRPr="0031126D">
              <w:t>24</w:t>
            </w:r>
          </w:p>
        </w:tc>
        <w:tc>
          <w:tcPr>
            <w:tcW w:w="1417" w:type="dxa"/>
            <w:tcBorders>
              <w:top w:val="nil"/>
              <w:left w:val="single" w:sz="4" w:space="0" w:color="A6A6A6" w:themeColor="background1" w:themeShade="A6"/>
              <w:bottom w:val="nil"/>
              <w:right w:val="nil"/>
            </w:tcBorders>
          </w:tcPr>
          <w:p w14:paraId="4FD71FBC" w14:textId="77777777" w:rsidR="00282985" w:rsidRPr="0031126D" w:rsidRDefault="00282985" w:rsidP="00282985">
            <w:pPr>
              <w:pStyle w:val="TableText"/>
              <w:spacing w:before="0"/>
              <w:jc w:val="center"/>
            </w:pPr>
            <w:r w:rsidRPr="0031126D">
              <w:t>2</w:t>
            </w:r>
          </w:p>
        </w:tc>
        <w:tc>
          <w:tcPr>
            <w:tcW w:w="1063" w:type="dxa"/>
            <w:tcBorders>
              <w:top w:val="nil"/>
              <w:left w:val="nil"/>
              <w:bottom w:val="nil"/>
              <w:right w:val="nil"/>
            </w:tcBorders>
          </w:tcPr>
          <w:p w14:paraId="734B4ECA" w14:textId="77777777" w:rsidR="00282985" w:rsidRPr="0031126D" w:rsidRDefault="00282985" w:rsidP="00282985">
            <w:pPr>
              <w:pStyle w:val="TableText"/>
              <w:tabs>
                <w:tab w:val="decimal" w:pos="578"/>
              </w:tabs>
              <w:spacing w:before="0"/>
            </w:pPr>
            <w:r w:rsidRPr="0031126D">
              <w:t>11</w:t>
            </w:r>
          </w:p>
        </w:tc>
        <w:tc>
          <w:tcPr>
            <w:tcW w:w="1347" w:type="dxa"/>
            <w:tcBorders>
              <w:top w:val="nil"/>
              <w:left w:val="nil"/>
              <w:bottom w:val="nil"/>
              <w:right w:val="nil"/>
            </w:tcBorders>
          </w:tcPr>
          <w:p w14:paraId="67E6CB27" w14:textId="77777777" w:rsidR="00282985" w:rsidRPr="0031126D" w:rsidRDefault="00282985" w:rsidP="00282985">
            <w:pPr>
              <w:pStyle w:val="TableText"/>
              <w:tabs>
                <w:tab w:val="decimal" w:pos="723"/>
              </w:tabs>
              <w:spacing w:before="0"/>
            </w:pPr>
            <w:r w:rsidRPr="0031126D">
              <w:t>7</w:t>
            </w:r>
          </w:p>
        </w:tc>
        <w:tc>
          <w:tcPr>
            <w:tcW w:w="1134" w:type="dxa"/>
            <w:tcBorders>
              <w:top w:val="nil"/>
              <w:left w:val="nil"/>
              <w:bottom w:val="nil"/>
              <w:right w:val="nil"/>
            </w:tcBorders>
          </w:tcPr>
          <w:p w14:paraId="5055DCC4" w14:textId="77777777" w:rsidR="00282985" w:rsidRPr="0031126D" w:rsidRDefault="00282985" w:rsidP="00282985">
            <w:pPr>
              <w:pStyle w:val="TableText"/>
              <w:spacing w:before="0"/>
              <w:jc w:val="center"/>
            </w:pPr>
            <w:r w:rsidRPr="0031126D">
              <w:t>4</w:t>
            </w:r>
          </w:p>
        </w:tc>
      </w:tr>
      <w:tr w:rsidR="00282985" w:rsidRPr="0031126D" w14:paraId="15E94EDD"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393DC079"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CDF961C" w14:textId="77777777" w:rsidR="00282985" w:rsidRPr="0031126D" w:rsidRDefault="00282985" w:rsidP="00282985">
            <w:pPr>
              <w:pStyle w:val="TableText"/>
              <w:tabs>
                <w:tab w:val="decimal" w:pos="526"/>
              </w:tabs>
              <w:spacing w:before="0"/>
            </w:pPr>
            <w:r w:rsidRPr="0031126D">
              <w:t>29</w:t>
            </w:r>
          </w:p>
        </w:tc>
        <w:tc>
          <w:tcPr>
            <w:tcW w:w="1417" w:type="dxa"/>
            <w:tcBorders>
              <w:top w:val="nil"/>
              <w:left w:val="single" w:sz="4" w:space="0" w:color="A6A6A6" w:themeColor="background1" w:themeShade="A6"/>
              <w:bottom w:val="single" w:sz="4" w:space="0" w:color="A6A6A6" w:themeColor="background1" w:themeShade="A6"/>
              <w:right w:val="nil"/>
            </w:tcBorders>
          </w:tcPr>
          <w:p w14:paraId="5D64A453" w14:textId="77777777" w:rsidR="00282985" w:rsidRPr="0031126D" w:rsidRDefault="00282985" w:rsidP="00282985">
            <w:pPr>
              <w:pStyle w:val="TableText"/>
              <w:spacing w:before="0"/>
              <w:jc w:val="center"/>
            </w:pPr>
            <w:r w:rsidRPr="0031126D">
              <w:t>0</w:t>
            </w:r>
          </w:p>
        </w:tc>
        <w:tc>
          <w:tcPr>
            <w:tcW w:w="1063" w:type="dxa"/>
            <w:tcBorders>
              <w:top w:val="nil"/>
              <w:left w:val="nil"/>
              <w:bottom w:val="single" w:sz="4" w:space="0" w:color="A6A6A6" w:themeColor="background1" w:themeShade="A6"/>
              <w:right w:val="nil"/>
            </w:tcBorders>
          </w:tcPr>
          <w:p w14:paraId="48C7F5FA" w14:textId="77777777" w:rsidR="00282985" w:rsidRPr="0031126D" w:rsidRDefault="00282985" w:rsidP="00282985">
            <w:pPr>
              <w:pStyle w:val="TableText"/>
              <w:tabs>
                <w:tab w:val="decimal" w:pos="578"/>
              </w:tabs>
              <w:spacing w:before="0"/>
            </w:pPr>
            <w:r w:rsidRPr="0031126D">
              <w:t>16</w:t>
            </w:r>
          </w:p>
        </w:tc>
        <w:tc>
          <w:tcPr>
            <w:tcW w:w="1347" w:type="dxa"/>
            <w:tcBorders>
              <w:top w:val="nil"/>
              <w:left w:val="nil"/>
              <w:bottom w:val="single" w:sz="4" w:space="0" w:color="A6A6A6" w:themeColor="background1" w:themeShade="A6"/>
              <w:right w:val="nil"/>
            </w:tcBorders>
          </w:tcPr>
          <w:p w14:paraId="1D7208FC" w14:textId="77777777" w:rsidR="00282985" w:rsidRPr="0031126D" w:rsidRDefault="00282985" w:rsidP="00282985">
            <w:pPr>
              <w:pStyle w:val="TableText"/>
              <w:tabs>
                <w:tab w:val="decimal" w:pos="723"/>
              </w:tabs>
              <w:spacing w:before="0"/>
            </w:pPr>
            <w:r w:rsidRPr="0031126D">
              <w:t>11</w:t>
            </w:r>
          </w:p>
        </w:tc>
        <w:tc>
          <w:tcPr>
            <w:tcW w:w="1134" w:type="dxa"/>
            <w:tcBorders>
              <w:top w:val="nil"/>
              <w:left w:val="nil"/>
              <w:bottom w:val="single" w:sz="4" w:space="0" w:color="A6A6A6" w:themeColor="background1" w:themeShade="A6"/>
              <w:right w:val="nil"/>
            </w:tcBorders>
          </w:tcPr>
          <w:p w14:paraId="39A728AC" w14:textId="77777777" w:rsidR="00282985" w:rsidRPr="0031126D" w:rsidRDefault="00282985" w:rsidP="00282985">
            <w:pPr>
              <w:pStyle w:val="TableText"/>
              <w:spacing w:before="0"/>
              <w:jc w:val="center"/>
            </w:pPr>
            <w:r w:rsidRPr="0031126D">
              <w:t>2</w:t>
            </w:r>
          </w:p>
        </w:tc>
      </w:tr>
    </w:tbl>
    <w:p w14:paraId="54738AF4" w14:textId="77777777" w:rsidR="00AD3A88" w:rsidRPr="00AD3A88" w:rsidRDefault="00AD3A88" w:rsidP="00AD3A88"/>
    <w:p w14:paraId="4F586704" w14:textId="77777777" w:rsidR="0047418F" w:rsidRPr="00A232FE" w:rsidRDefault="0047418F" w:rsidP="007E53AC">
      <w:r w:rsidRPr="00A232FE">
        <w:t>The key comments received covered</w:t>
      </w:r>
      <w:r w:rsidR="00AD3A88">
        <w:t xml:space="preserve"> the following points</w:t>
      </w:r>
      <w:r w:rsidRPr="00A232FE">
        <w:t>:</w:t>
      </w:r>
    </w:p>
    <w:p w14:paraId="365E172D" w14:textId="77777777" w:rsidR="0047418F" w:rsidRPr="004919A7" w:rsidRDefault="00AD3A88" w:rsidP="00815B0E">
      <w:pPr>
        <w:pStyle w:val="Bullet"/>
        <w:numPr>
          <w:ilvl w:val="0"/>
          <w:numId w:val="8"/>
        </w:numPr>
        <w:jc w:val="both"/>
      </w:pPr>
      <w:r>
        <w:t>P</w:t>
      </w:r>
      <w:r w:rsidR="0047418F" w:rsidRPr="004919A7">
        <w:t>roviding funding for non-Ministry agencies to undertake necessary systems upgrade and provide training</w:t>
      </w:r>
      <w:r>
        <w:t>.</w:t>
      </w:r>
    </w:p>
    <w:p w14:paraId="2A54F11A" w14:textId="77777777" w:rsidR="0047418F" w:rsidRPr="00C67249" w:rsidRDefault="00AD3A88" w:rsidP="00815B0E">
      <w:pPr>
        <w:pStyle w:val="Bullet"/>
        <w:numPr>
          <w:ilvl w:val="0"/>
          <w:numId w:val="8"/>
        </w:numPr>
        <w:jc w:val="both"/>
      </w:pPr>
      <w:r>
        <w:t>M</w:t>
      </w:r>
      <w:r w:rsidR="0047418F" w:rsidRPr="004919A7">
        <w:t>ake it clear that ethnicity is not equivalent to iwi</w:t>
      </w:r>
      <w:r>
        <w:t>.</w:t>
      </w:r>
    </w:p>
    <w:p w14:paraId="799D3CA8" w14:textId="77777777" w:rsidR="0047418F" w:rsidRPr="00C67249" w:rsidRDefault="00AD3A88" w:rsidP="00815B0E">
      <w:pPr>
        <w:pStyle w:val="Bullet"/>
        <w:numPr>
          <w:ilvl w:val="0"/>
          <w:numId w:val="8"/>
        </w:numPr>
        <w:jc w:val="both"/>
      </w:pPr>
      <w:r>
        <w:t>U</w:t>
      </w:r>
      <w:r w:rsidR="0047418F" w:rsidRPr="00C67249">
        <w:t xml:space="preserve">se the </w:t>
      </w:r>
      <w:proofErr w:type="spellStart"/>
      <w:r w:rsidR="0047418F" w:rsidRPr="00C67249">
        <w:t>StatsNZ</w:t>
      </w:r>
      <w:proofErr w:type="spellEnd"/>
      <w:r w:rsidR="0047418F" w:rsidRPr="00C67249">
        <w:t xml:space="preserve"> iwi classification</w:t>
      </w:r>
      <w:r>
        <w:t>.</w:t>
      </w:r>
    </w:p>
    <w:p w14:paraId="6E544165" w14:textId="77777777" w:rsidR="0047418F" w:rsidRPr="00C67249" w:rsidRDefault="00AD3A88" w:rsidP="00815B0E">
      <w:pPr>
        <w:pStyle w:val="Bullet"/>
        <w:numPr>
          <w:ilvl w:val="0"/>
          <w:numId w:val="8"/>
        </w:numPr>
        <w:jc w:val="both"/>
      </w:pPr>
      <w:r>
        <w:t>H</w:t>
      </w:r>
      <w:r w:rsidR="0047418F" w:rsidRPr="00C67249">
        <w:t>ow will some systems handle macrons – an essential point to fix</w:t>
      </w:r>
      <w:r>
        <w:t>.</w:t>
      </w:r>
    </w:p>
    <w:p w14:paraId="31A1AAF1" w14:textId="77777777" w:rsidR="0047418F" w:rsidRPr="00C67249" w:rsidRDefault="00AD3A88" w:rsidP="00815B0E">
      <w:pPr>
        <w:pStyle w:val="Bullet"/>
        <w:numPr>
          <w:ilvl w:val="0"/>
          <w:numId w:val="8"/>
        </w:numPr>
        <w:jc w:val="both"/>
      </w:pPr>
      <w:r>
        <w:t>N</w:t>
      </w:r>
      <w:r w:rsidR="0047418F" w:rsidRPr="00C67249">
        <w:t xml:space="preserve">eed to have an ability to record multiple iwi – suggest </w:t>
      </w:r>
      <w:r w:rsidR="007E53AC">
        <w:t>six</w:t>
      </w:r>
      <w:r w:rsidR="0047418F" w:rsidRPr="00C67249">
        <w:t xml:space="preserve"> instances.</w:t>
      </w:r>
    </w:p>
    <w:p w14:paraId="46ABBD8F" w14:textId="77777777" w:rsidR="0047418F" w:rsidRDefault="0047418F" w:rsidP="007E53AC"/>
    <w:p w14:paraId="4BA2937E" w14:textId="77777777" w:rsidR="00341F6E" w:rsidRPr="00E42CF4" w:rsidRDefault="00341F6E" w:rsidP="00341F6E">
      <w:pPr>
        <w:keepNext/>
      </w:pPr>
      <w:r w:rsidRPr="004F193E">
        <w:rPr>
          <w:b/>
        </w:rPr>
        <w:t xml:space="preserve">Next </w:t>
      </w:r>
      <w:r w:rsidR="00815B0E">
        <w:rPr>
          <w:b/>
        </w:rPr>
        <w:t>s</w:t>
      </w:r>
      <w:r w:rsidRPr="004F193E">
        <w:rPr>
          <w:b/>
        </w:rPr>
        <w:t>teps:</w:t>
      </w:r>
      <w:r>
        <w:t xml:space="preserve">  The Ministry Executive Leadership Team determined that this topic requires further advice and consideration. Accordingly</w:t>
      </w:r>
      <w:r w:rsidR="00815B0E">
        <w:t>,</w:t>
      </w:r>
      <w:r>
        <w:t xml:space="preserve"> a working group will be established </w:t>
      </w:r>
      <w:proofErr w:type="gramStart"/>
      <w:r>
        <w:t>in the near future</w:t>
      </w:r>
      <w:proofErr w:type="gramEnd"/>
      <w:r>
        <w:t xml:space="preserve"> to solicit further and more focused comment.  </w:t>
      </w:r>
    </w:p>
    <w:p w14:paraId="06BBA33E" w14:textId="77777777" w:rsidR="00341F6E" w:rsidRPr="00EF15C4" w:rsidRDefault="00341F6E" w:rsidP="00341F6E"/>
    <w:p w14:paraId="464FCBC1" w14:textId="77777777" w:rsidR="00341F6E" w:rsidRDefault="00341F6E" w:rsidP="007E53AC"/>
    <w:p w14:paraId="5C8C6B09" w14:textId="77777777" w:rsidR="00815B0E" w:rsidRDefault="00815B0E">
      <w:pPr>
        <w:rPr>
          <w:color w:val="0A6AB4"/>
          <w:spacing w:val="-5"/>
          <w:sz w:val="36"/>
        </w:rPr>
      </w:pPr>
      <w:r>
        <w:br w:type="page"/>
      </w:r>
    </w:p>
    <w:p w14:paraId="7A4C5BA2" w14:textId="77777777" w:rsidR="0047418F" w:rsidRPr="00DE0358" w:rsidRDefault="0047418F" w:rsidP="007E53AC">
      <w:pPr>
        <w:pStyle w:val="Heading3"/>
      </w:pPr>
      <w:bookmarkStart w:id="14" w:name="_Toc533074646"/>
      <w:r w:rsidRPr="004723C4">
        <w:lastRenderedPageBreak/>
        <w:t>#9: Disability status</w:t>
      </w:r>
      <w:r w:rsidR="00205AA5">
        <w:t xml:space="preserve"> – </w:t>
      </w:r>
      <w:r w:rsidR="008764F8" w:rsidRPr="008764F8">
        <w:rPr>
          <w:sz w:val="34"/>
          <w:szCs w:val="34"/>
        </w:rPr>
        <w:t>as originally published</w:t>
      </w:r>
      <w:bookmarkEnd w:id="14"/>
    </w:p>
    <w:p w14:paraId="5AE4254E" w14:textId="77777777" w:rsidR="0047418F" w:rsidRPr="009F18D7" w:rsidRDefault="0047418F" w:rsidP="00282985">
      <w:pPr>
        <w:keepNext/>
      </w:pPr>
      <w:r w:rsidRPr="009F18D7">
        <w:t xml:space="preserve">New Zealand has significant limitations in its national disability data collection and capability in </w:t>
      </w:r>
      <w:r>
        <w:t>establishing</w:t>
      </w:r>
      <w:r w:rsidRPr="009F18D7">
        <w:t xml:space="preserve"> data on disabled people. In particular, the lack of disability identification in national health and disability surveys is a major barrier to understanding and measuring outcomes for disabled people.</w:t>
      </w:r>
    </w:p>
    <w:p w14:paraId="3382A365" w14:textId="77777777" w:rsidR="0047418F" w:rsidRDefault="0047418F" w:rsidP="00282985">
      <w:pPr>
        <w:keepNext/>
      </w:pPr>
    </w:p>
    <w:p w14:paraId="03A25374" w14:textId="77777777" w:rsidR="0047418F" w:rsidRDefault="0047418F" w:rsidP="007E53AC">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5BE0ADE1"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1C997199" w14:textId="77777777" w:rsidR="00AD3A88" w:rsidRPr="009261EE" w:rsidRDefault="00AD3A88" w:rsidP="00282985">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05CBB7C1" w14:textId="77777777" w:rsidR="00AD3A88" w:rsidRPr="009261EE" w:rsidRDefault="00AD3A88" w:rsidP="00282985">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341B718E" w14:textId="77777777" w:rsidR="00AD3A88" w:rsidRPr="009261EE" w:rsidRDefault="00AD3A88" w:rsidP="00282985">
            <w:pPr>
              <w:pStyle w:val="TableText"/>
              <w:keepNext/>
              <w:jc w:val="center"/>
              <w:rPr>
                <w:b/>
              </w:rPr>
            </w:pPr>
            <w:r w:rsidRPr="009261EE">
              <w:rPr>
                <w:b/>
              </w:rPr>
              <w:t>Distribution of responses</w:t>
            </w:r>
          </w:p>
        </w:tc>
      </w:tr>
      <w:tr w:rsidR="00AD3A88" w:rsidRPr="009261EE" w14:paraId="5BE0ACCF"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5C71F136" w14:textId="77777777" w:rsidR="00AD3A88" w:rsidRPr="009261EE" w:rsidRDefault="00AD3A88" w:rsidP="00490C17">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2199465" w14:textId="77777777" w:rsidR="00AD3A88" w:rsidRPr="009261EE" w:rsidRDefault="00AD3A88" w:rsidP="00490C17">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3F65EA42" w14:textId="77777777" w:rsidR="00AD3A88" w:rsidRPr="009261EE" w:rsidRDefault="00AD3A88" w:rsidP="00490C17">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7A7778D4" w14:textId="77777777" w:rsidR="00AD3A88" w:rsidRPr="009261EE" w:rsidRDefault="00AD3A88" w:rsidP="00490C17">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4006970C" w14:textId="77777777" w:rsidR="00AD3A88" w:rsidRPr="009261EE" w:rsidRDefault="00AD3A88" w:rsidP="00490C17">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6596423D" w14:textId="77777777" w:rsidR="00AD3A88" w:rsidRPr="009261EE" w:rsidRDefault="00AD3A88" w:rsidP="00490C17">
            <w:pPr>
              <w:pStyle w:val="TableText"/>
              <w:spacing w:before="0"/>
              <w:jc w:val="center"/>
              <w:rPr>
                <w:b/>
              </w:rPr>
            </w:pPr>
            <w:r w:rsidRPr="009261EE">
              <w:rPr>
                <w:b/>
              </w:rPr>
              <w:t>Personal</w:t>
            </w:r>
          </w:p>
        </w:tc>
      </w:tr>
      <w:tr w:rsidR="00AD3A88" w:rsidRPr="0031126D" w14:paraId="72E5412E" w14:textId="77777777" w:rsidTr="00490C17">
        <w:trPr>
          <w:cantSplit/>
        </w:trPr>
        <w:tc>
          <w:tcPr>
            <w:tcW w:w="2127" w:type="dxa"/>
            <w:tcBorders>
              <w:top w:val="nil"/>
              <w:left w:val="nil"/>
              <w:bottom w:val="nil"/>
              <w:right w:val="single" w:sz="4" w:space="0" w:color="A6A6A6" w:themeColor="background1" w:themeShade="A6"/>
            </w:tcBorders>
          </w:tcPr>
          <w:p w14:paraId="68B7531C" w14:textId="77777777" w:rsidR="00AD3A88" w:rsidRPr="0031126D" w:rsidRDefault="00AD3A88"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0DA123B1" w14:textId="77777777" w:rsidR="00AD3A88" w:rsidRPr="0031126D" w:rsidRDefault="00AD3A88" w:rsidP="00490C17">
            <w:pPr>
              <w:pStyle w:val="TableText"/>
              <w:jc w:val="center"/>
            </w:pPr>
          </w:p>
        </w:tc>
        <w:tc>
          <w:tcPr>
            <w:tcW w:w="1417" w:type="dxa"/>
            <w:tcBorders>
              <w:top w:val="nil"/>
              <w:left w:val="single" w:sz="4" w:space="0" w:color="A6A6A6" w:themeColor="background1" w:themeShade="A6"/>
              <w:bottom w:val="nil"/>
              <w:right w:val="nil"/>
            </w:tcBorders>
          </w:tcPr>
          <w:p w14:paraId="4C4CEA3D" w14:textId="77777777" w:rsidR="00AD3A88" w:rsidRPr="0031126D" w:rsidRDefault="00AD3A88" w:rsidP="00490C17">
            <w:pPr>
              <w:pStyle w:val="TableText"/>
              <w:jc w:val="center"/>
            </w:pPr>
          </w:p>
        </w:tc>
        <w:tc>
          <w:tcPr>
            <w:tcW w:w="1063" w:type="dxa"/>
            <w:tcBorders>
              <w:top w:val="nil"/>
              <w:left w:val="nil"/>
              <w:bottom w:val="nil"/>
              <w:right w:val="nil"/>
            </w:tcBorders>
          </w:tcPr>
          <w:p w14:paraId="50895670" w14:textId="77777777" w:rsidR="00AD3A88" w:rsidRPr="0031126D" w:rsidRDefault="00AD3A88" w:rsidP="00490C17">
            <w:pPr>
              <w:pStyle w:val="TableText"/>
              <w:tabs>
                <w:tab w:val="decimal" w:pos="652"/>
              </w:tabs>
            </w:pPr>
          </w:p>
        </w:tc>
        <w:tc>
          <w:tcPr>
            <w:tcW w:w="1347" w:type="dxa"/>
            <w:tcBorders>
              <w:top w:val="nil"/>
              <w:left w:val="nil"/>
              <w:bottom w:val="nil"/>
              <w:right w:val="nil"/>
            </w:tcBorders>
          </w:tcPr>
          <w:p w14:paraId="38C1F859" w14:textId="77777777" w:rsidR="00AD3A88" w:rsidRPr="0031126D" w:rsidRDefault="00AD3A88" w:rsidP="00490C17">
            <w:pPr>
              <w:pStyle w:val="TableText"/>
              <w:tabs>
                <w:tab w:val="decimal" w:pos="652"/>
              </w:tabs>
            </w:pPr>
          </w:p>
        </w:tc>
        <w:tc>
          <w:tcPr>
            <w:tcW w:w="1134" w:type="dxa"/>
            <w:tcBorders>
              <w:top w:val="nil"/>
              <w:left w:val="nil"/>
              <w:bottom w:val="nil"/>
              <w:right w:val="nil"/>
            </w:tcBorders>
          </w:tcPr>
          <w:p w14:paraId="0C8FE7CE" w14:textId="77777777" w:rsidR="00AD3A88" w:rsidRPr="0031126D" w:rsidRDefault="00AD3A88" w:rsidP="00490C17">
            <w:pPr>
              <w:pStyle w:val="TableText"/>
              <w:tabs>
                <w:tab w:val="decimal" w:pos="652"/>
              </w:tabs>
            </w:pPr>
          </w:p>
        </w:tc>
      </w:tr>
      <w:tr w:rsidR="00282985" w:rsidRPr="0031126D" w14:paraId="3D769838" w14:textId="77777777" w:rsidTr="00490C17">
        <w:trPr>
          <w:cantSplit/>
        </w:trPr>
        <w:tc>
          <w:tcPr>
            <w:tcW w:w="2127" w:type="dxa"/>
            <w:tcBorders>
              <w:top w:val="nil"/>
              <w:left w:val="nil"/>
              <w:bottom w:val="nil"/>
              <w:right w:val="single" w:sz="4" w:space="0" w:color="A6A6A6" w:themeColor="background1" w:themeShade="A6"/>
            </w:tcBorders>
          </w:tcPr>
          <w:p w14:paraId="33461A28" w14:textId="77777777" w:rsidR="00282985" w:rsidRPr="0031126D" w:rsidRDefault="00282985" w:rsidP="00490C17">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4F9BD7C5" w14:textId="77777777" w:rsidR="00282985" w:rsidRPr="0031126D" w:rsidRDefault="00282985" w:rsidP="00282985">
            <w:pPr>
              <w:pStyle w:val="TableText"/>
              <w:spacing w:before="0"/>
              <w:jc w:val="center"/>
            </w:pPr>
            <w:r w:rsidRPr="0031126D">
              <w:t>31</w:t>
            </w:r>
          </w:p>
        </w:tc>
        <w:tc>
          <w:tcPr>
            <w:tcW w:w="1417" w:type="dxa"/>
            <w:tcBorders>
              <w:top w:val="nil"/>
              <w:left w:val="single" w:sz="4" w:space="0" w:color="A6A6A6" w:themeColor="background1" w:themeShade="A6"/>
              <w:bottom w:val="nil"/>
              <w:right w:val="nil"/>
            </w:tcBorders>
          </w:tcPr>
          <w:p w14:paraId="4C471D7B"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36DB7702" w14:textId="77777777" w:rsidR="00282985" w:rsidRPr="0031126D" w:rsidRDefault="00282985" w:rsidP="00282985">
            <w:pPr>
              <w:pStyle w:val="TableText"/>
              <w:tabs>
                <w:tab w:val="decimal" w:pos="578"/>
              </w:tabs>
              <w:spacing w:before="0"/>
            </w:pPr>
            <w:r w:rsidRPr="0031126D">
              <w:t>22</w:t>
            </w:r>
          </w:p>
        </w:tc>
        <w:tc>
          <w:tcPr>
            <w:tcW w:w="1347" w:type="dxa"/>
            <w:tcBorders>
              <w:top w:val="nil"/>
              <w:left w:val="nil"/>
              <w:bottom w:val="nil"/>
              <w:right w:val="nil"/>
            </w:tcBorders>
          </w:tcPr>
          <w:p w14:paraId="14648C29" w14:textId="77777777" w:rsidR="00282985" w:rsidRPr="0031126D" w:rsidRDefault="00282985" w:rsidP="00282985">
            <w:pPr>
              <w:pStyle w:val="TableText"/>
              <w:spacing w:before="0"/>
              <w:jc w:val="center"/>
            </w:pPr>
            <w:r w:rsidRPr="0031126D">
              <w:t>5</w:t>
            </w:r>
          </w:p>
        </w:tc>
        <w:tc>
          <w:tcPr>
            <w:tcW w:w="1134" w:type="dxa"/>
            <w:tcBorders>
              <w:top w:val="nil"/>
              <w:left w:val="nil"/>
              <w:bottom w:val="nil"/>
              <w:right w:val="nil"/>
            </w:tcBorders>
          </w:tcPr>
          <w:p w14:paraId="57AB7477" w14:textId="77777777" w:rsidR="00282985" w:rsidRPr="0031126D" w:rsidRDefault="00282985" w:rsidP="00282985">
            <w:pPr>
              <w:pStyle w:val="TableText"/>
              <w:spacing w:before="0"/>
              <w:jc w:val="center"/>
            </w:pPr>
            <w:r w:rsidRPr="0031126D">
              <w:t>3</w:t>
            </w:r>
          </w:p>
        </w:tc>
      </w:tr>
      <w:tr w:rsidR="00282985" w:rsidRPr="0031126D" w14:paraId="542EE6DB" w14:textId="77777777" w:rsidTr="00490C17">
        <w:trPr>
          <w:cantSplit/>
        </w:trPr>
        <w:tc>
          <w:tcPr>
            <w:tcW w:w="2127" w:type="dxa"/>
            <w:tcBorders>
              <w:top w:val="nil"/>
              <w:left w:val="nil"/>
              <w:bottom w:val="nil"/>
              <w:right w:val="single" w:sz="4" w:space="0" w:color="A6A6A6" w:themeColor="background1" w:themeShade="A6"/>
            </w:tcBorders>
          </w:tcPr>
          <w:p w14:paraId="7156B77F" w14:textId="77777777" w:rsidR="00282985" w:rsidRPr="0031126D" w:rsidRDefault="00282985"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05BEBC04" w14:textId="77777777" w:rsidR="00282985" w:rsidRPr="0031126D" w:rsidRDefault="00282985" w:rsidP="00282985">
            <w:pPr>
              <w:pStyle w:val="TableText"/>
              <w:spacing w:before="0"/>
              <w:jc w:val="center"/>
            </w:pPr>
            <w:r w:rsidRPr="0031126D">
              <w:t>10</w:t>
            </w:r>
          </w:p>
        </w:tc>
        <w:tc>
          <w:tcPr>
            <w:tcW w:w="1417" w:type="dxa"/>
            <w:tcBorders>
              <w:top w:val="nil"/>
              <w:left w:val="single" w:sz="4" w:space="0" w:color="A6A6A6" w:themeColor="background1" w:themeShade="A6"/>
              <w:bottom w:val="nil"/>
              <w:right w:val="nil"/>
            </w:tcBorders>
          </w:tcPr>
          <w:p w14:paraId="3081C80F"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69FF5382" w14:textId="77777777" w:rsidR="00282985" w:rsidRPr="0031126D" w:rsidRDefault="00282985" w:rsidP="00282985">
            <w:pPr>
              <w:pStyle w:val="TableText"/>
              <w:tabs>
                <w:tab w:val="decimal" w:pos="578"/>
              </w:tabs>
              <w:spacing w:before="0"/>
            </w:pPr>
            <w:r w:rsidRPr="0031126D">
              <w:t>6</w:t>
            </w:r>
          </w:p>
        </w:tc>
        <w:tc>
          <w:tcPr>
            <w:tcW w:w="1347" w:type="dxa"/>
            <w:tcBorders>
              <w:top w:val="nil"/>
              <w:left w:val="nil"/>
              <w:bottom w:val="nil"/>
              <w:right w:val="nil"/>
            </w:tcBorders>
          </w:tcPr>
          <w:p w14:paraId="18B4C29E" w14:textId="77777777" w:rsidR="00282985" w:rsidRPr="0031126D" w:rsidRDefault="00282985" w:rsidP="00282985">
            <w:pPr>
              <w:pStyle w:val="TableText"/>
              <w:spacing w:before="0"/>
              <w:jc w:val="center"/>
            </w:pPr>
            <w:r w:rsidRPr="0031126D">
              <w:t>2</w:t>
            </w:r>
          </w:p>
        </w:tc>
        <w:tc>
          <w:tcPr>
            <w:tcW w:w="1134" w:type="dxa"/>
            <w:tcBorders>
              <w:top w:val="nil"/>
              <w:left w:val="nil"/>
              <w:bottom w:val="nil"/>
              <w:right w:val="nil"/>
            </w:tcBorders>
          </w:tcPr>
          <w:p w14:paraId="6DEB9483" w14:textId="77777777" w:rsidR="00282985" w:rsidRPr="0031126D" w:rsidRDefault="00282985" w:rsidP="00282985">
            <w:pPr>
              <w:pStyle w:val="TableText"/>
              <w:spacing w:before="0"/>
              <w:jc w:val="center"/>
            </w:pPr>
            <w:r w:rsidRPr="0031126D">
              <w:t>2</w:t>
            </w:r>
          </w:p>
        </w:tc>
      </w:tr>
      <w:tr w:rsidR="00282985" w:rsidRPr="0031126D" w14:paraId="28448511" w14:textId="77777777" w:rsidTr="00490C17">
        <w:trPr>
          <w:cantSplit/>
        </w:trPr>
        <w:tc>
          <w:tcPr>
            <w:tcW w:w="2127" w:type="dxa"/>
            <w:tcBorders>
              <w:top w:val="nil"/>
              <w:left w:val="nil"/>
              <w:bottom w:val="nil"/>
              <w:right w:val="single" w:sz="4" w:space="0" w:color="A6A6A6" w:themeColor="background1" w:themeShade="A6"/>
            </w:tcBorders>
          </w:tcPr>
          <w:p w14:paraId="1920C9BE" w14:textId="77777777" w:rsidR="00282985" w:rsidRPr="0031126D" w:rsidRDefault="00282985"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5284F838" w14:textId="77777777" w:rsidR="00282985" w:rsidRPr="0031126D" w:rsidRDefault="00282985" w:rsidP="00282985">
            <w:pPr>
              <w:pStyle w:val="TableText"/>
              <w:spacing w:before="0"/>
              <w:jc w:val="center"/>
            </w:pPr>
            <w:r w:rsidRPr="0031126D">
              <w:t>24</w:t>
            </w:r>
          </w:p>
        </w:tc>
        <w:tc>
          <w:tcPr>
            <w:tcW w:w="1417" w:type="dxa"/>
            <w:tcBorders>
              <w:top w:val="nil"/>
              <w:left w:val="single" w:sz="4" w:space="0" w:color="A6A6A6" w:themeColor="background1" w:themeShade="A6"/>
              <w:bottom w:val="nil"/>
              <w:right w:val="nil"/>
            </w:tcBorders>
          </w:tcPr>
          <w:p w14:paraId="6755F7DB"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77BBEA4A" w14:textId="77777777" w:rsidR="00282985" w:rsidRPr="0031126D" w:rsidRDefault="00282985" w:rsidP="00282985">
            <w:pPr>
              <w:pStyle w:val="TableText"/>
              <w:tabs>
                <w:tab w:val="decimal" w:pos="578"/>
              </w:tabs>
              <w:spacing w:before="0"/>
            </w:pPr>
            <w:r w:rsidRPr="0031126D">
              <w:t>8</w:t>
            </w:r>
          </w:p>
        </w:tc>
        <w:tc>
          <w:tcPr>
            <w:tcW w:w="1347" w:type="dxa"/>
            <w:tcBorders>
              <w:top w:val="nil"/>
              <w:left w:val="nil"/>
              <w:bottom w:val="nil"/>
              <w:right w:val="nil"/>
            </w:tcBorders>
          </w:tcPr>
          <w:p w14:paraId="0D246AF9" w14:textId="77777777" w:rsidR="00282985" w:rsidRPr="0031126D" w:rsidRDefault="00282985" w:rsidP="00282985">
            <w:pPr>
              <w:pStyle w:val="TableText"/>
              <w:spacing w:before="0"/>
              <w:jc w:val="center"/>
            </w:pPr>
            <w:r w:rsidRPr="0031126D">
              <w:t>7</w:t>
            </w:r>
          </w:p>
        </w:tc>
        <w:tc>
          <w:tcPr>
            <w:tcW w:w="1134" w:type="dxa"/>
            <w:tcBorders>
              <w:top w:val="nil"/>
              <w:left w:val="nil"/>
              <w:bottom w:val="nil"/>
              <w:right w:val="nil"/>
            </w:tcBorders>
          </w:tcPr>
          <w:p w14:paraId="3C6C8592" w14:textId="77777777" w:rsidR="00282985" w:rsidRPr="0031126D" w:rsidRDefault="00282985" w:rsidP="00282985">
            <w:pPr>
              <w:pStyle w:val="TableText"/>
              <w:spacing w:before="0"/>
              <w:jc w:val="center"/>
            </w:pPr>
            <w:r w:rsidRPr="0031126D">
              <w:t>8</w:t>
            </w:r>
          </w:p>
        </w:tc>
      </w:tr>
      <w:tr w:rsidR="00282985" w:rsidRPr="0031126D" w14:paraId="085DC2A3"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5D15ECE6"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47BE502" w14:textId="77777777" w:rsidR="00282985" w:rsidRPr="0031126D" w:rsidRDefault="00282985" w:rsidP="00282985">
            <w:pPr>
              <w:pStyle w:val="TableText"/>
              <w:spacing w:before="0"/>
              <w:jc w:val="center"/>
            </w:pPr>
            <w:r w:rsidRPr="0031126D">
              <w:t>39</w:t>
            </w:r>
          </w:p>
        </w:tc>
        <w:tc>
          <w:tcPr>
            <w:tcW w:w="1417" w:type="dxa"/>
            <w:tcBorders>
              <w:top w:val="nil"/>
              <w:left w:val="single" w:sz="4" w:space="0" w:color="A6A6A6" w:themeColor="background1" w:themeShade="A6"/>
              <w:bottom w:val="single" w:sz="4" w:space="0" w:color="A6A6A6" w:themeColor="background1" w:themeShade="A6"/>
              <w:right w:val="nil"/>
            </w:tcBorders>
          </w:tcPr>
          <w:p w14:paraId="3B00C05E" w14:textId="77777777" w:rsidR="00282985" w:rsidRPr="0031126D" w:rsidRDefault="00282985" w:rsidP="00282985">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57E1AC04" w14:textId="77777777" w:rsidR="00282985" w:rsidRPr="0031126D" w:rsidRDefault="00282985" w:rsidP="00282985">
            <w:pPr>
              <w:pStyle w:val="TableText"/>
              <w:tabs>
                <w:tab w:val="decimal" w:pos="578"/>
              </w:tabs>
              <w:spacing w:before="0"/>
            </w:pPr>
            <w:r w:rsidRPr="0031126D">
              <w:t>27</w:t>
            </w:r>
          </w:p>
        </w:tc>
        <w:tc>
          <w:tcPr>
            <w:tcW w:w="1347" w:type="dxa"/>
            <w:tcBorders>
              <w:top w:val="nil"/>
              <w:left w:val="nil"/>
              <w:bottom w:val="single" w:sz="4" w:space="0" w:color="A6A6A6" w:themeColor="background1" w:themeShade="A6"/>
              <w:right w:val="nil"/>
            </w:tcBorders>
          </w:tcPr>
          <w:p w14:paraId="14EAB887" w14:textId="77777777" w:rsidR="00282985" w:rsidRPr="0031126D" w:rsidRDefault="00282985" w:rsidP="00282985">
            <w:pPr>
              <w:pStyle w:val="TableText"/>
              <w:spacing w:before="0"/>
              <w:jc w:val="center"/>
            </w:pPr>
            <w:r w:rsidRPr="0031126D">
              <w:t>6</w:t>
            </w:r>
          </w:p>
        </w:tc>
        <w:tc>
          <w:tcPr>
            <w:tcW w:w="1134" w:type="dxa"/>
            <w:tcBorders>
              <w:top w:val="nil"/>
              <w:left w:val="nil"/>
              <w:bottom w:val="single" w:sz="4" w:space="0" w:color="A6A6A6" w:themeColor="background1" w:themeShade="A6"/>
              <w:right w:val="nil"/>
            </w:tcBorders>
          </w:tcPr>
          <w:p w14:paraId="34C3CC76" w14:textId="77777777" w:rsidR="00282985" w:rsidRPr="0031126D" w:rsidRDefault="00282985" w:rsidP="00282985">
            <w:pPr>
              <w:pStyle w:val="TableText"/>
              <w:spacing w:before="0"/>
              <w:jc w:val="center"/>
            </w:pPr>
            <w:r w:rsidRPr="0031126D">
              <w:t>5</w:t>
            </w:r>
          </w:p>
        </w:tc>
      </w:tr>
    </w:tbl>
    <w:p w14:paraId="41004F19" w14:textId="77777777" w:rsidR="00AD3A88" w:rsidRPr="00AD3A88" w:rsidRDefault="00AD3A88" w:rsidP="00AD3A88"/>
    <w:p w14:paraId="52868068" w14:textId="77777777" w:rsidR="0047418F" w:rsidRPr="00A232FE" w:rsidRDefault="0047418F" w:rsidP="007E53AC">
      <w:r w:rsidRPr="00A232FE">
        <w:t>The key comments received covered</w:t>
      </w:r>
      <w:r w:rsidR="00AD3A88">
        <w:t xml:space="preserve"> the following points</w:t>
      </w:r>
      <w:r w:rsidRPr="00A232FE">
        <w:t>:</w:t>
      </w:r>
    </w:p>
    <w:p w14:paraId="76CE9529" w14:textId="77777777" w:rsidR="0047418F" w:rsidRPr="004919A7" w:rsidRDefault="00AD3A88" w:rsidP="00815B0E">
      <w:pPr>
        <w:pStyle w:val="Bullet"/>
        <w:numPr>
          <w:ilvl w:val="0"/>
          <w:numId w:val="8"/>
        </w:numPr>
        <w:jc w:val="both"/>
      </w:pPr>
      <w:r>
        <w:t>I</w:t>
      </w:r>
      <w:r w:rsidR="0047418F" w:rsidRPr="004919A7">
        <w:t>f included, what provision would there be for funding non-Ministry agencies to undertake necessary systems upgrade and provide training.</w:t>
      </w:r>
      <w:r w:rsidR="00205AA5">
        <w:t xml:space="preserve"> </w:t>
      </w:r>
      <w:r w:rsidR="0047418F" w:rsidRPr="004919A7">
        <w:t>It is envisaged that there would be a high administrative burden collecting/recording this information</w:t>
      </w:r>
      <w:r>
        <w:t>.</w:t>
      </w:r>
    </w:p>
    <w:p w14:paraId="4BC46976" w14:textId="77777777" w:rsidR="0047418F" w:rsidRPr="004919A7" w:rsidRDefault="00AD3A88" w:rsidP="00815B0E">
      <w:pPr>
        <w:pStyle w:val="Bullet"/>
        <w:numPr>
          <w:ilvl w:val="0"/>
          <w:numId w:val="8"/>
        </w:numPr>
        <w:jc w:val="both"/>
      </w:pPr>
      <w:r>
        <w:t>T</w:t>
      </w:r>
      <w:r w:rsidR="0047418F" w:rsidRPr="004919A7">
        <w:t xml:space="preserve">here needs to be a </w:t>
      </w:r>
      <w:r w:rsidR="00205AA5">
        <w:t>‘</w:t>
      </w:r>
      <w:r w:rsidR="0047418F" w:rsidRPr="004919A7">
        <w:t>prefer not to say</w:t>
      </w:r>
      <w:r w:rsidR="00205AA5">
        <w:t>’</w:t>
      </w:r>
      <w:r w:rsidR="0047418F" w:rsidRPr="004919A7">
        <w:t xml:space="preserve"> option equivalent to iwi</w:t>
      </w:r>
      <w:r>
        <w:t>.</w:t>
      </w:r>
    </w:p>
    <w:p w14:paraId="1C660ABF" w14:textId="77777777" w:rsidR="0047418F" w:rsidRPr="004919A7" w:rsidRDefault="00AD3A88" w:rsidP="00815B0E">
      <w:pPr>
        <w:pStyle w:val="Bullet"/>
        <w:numPr>
          <w:ilvl w:val="0"/>
          <w:numId w:val="8"/>
        </w:numPr>
        <w:jc w:val="both"/>
      </w:pPr>
      <w:r>
        <w:t>W</w:t>
      </w:r>
      <w:r w:rsidR="0047418F" w:rsidRPr="004919A7">
        <w:t>ould be better in a medical warning type system</w:t>
      </w:r>
      <w:r>
        <w:t>.</w:t>
      </w:r>
    </w:p>
    <w:p w14:paraId="348BF4A2" w14:textId="77777777" w:rsidR="0047418F" w:rsidRPr="004919A7" w:rsidRDefault="00AD3A88" w:rsidP="00815B0E">
      <w:pPr>
        <w:pStyle w:val="Bullet"/>
        <w:numPr>
          <w:ilvl w:val="0"/>
          <w:numId w:val="8"/>
        </w:numPr>
        <w:jc w:val="both"/>
      </w:pPr>
      <w:r>
        <w:t>A</w:t>
      </w:r>
      <w:r w:rsidR="0047418F" w:rsidRPr="004919A7">
        <w:t xml:space="preserve"> significant number of negative views expressed about the ability of the WGSS recording system to collect what is needed – WGSS is not good enough</w:t>
      </w:r>
      <w:r w:rsidR="0047418F">
        <w:t>.</w:t>
      </w:r>
    </w:p>
    <w:p w14:paraId="67C0C651" w14:textId="77777777" w:rsidR="0047418F" w:rsidRDefault="0047418F" w:rsidP="007E53AC"/>
    <w:p w14:paraId="46C62B0E" w14:textId="77777777" w:rsidR="00341F6E" w:rsidRPr="00E42CF4" w:rsidRDefault="00341F6E" w:rsidP="00341F6E">
      <w:pPr>
        <w:keepNext/>
      </w:pPr>
      <w:r w:rsidRPr="004F193E">
        <w:rPr>
          <w:b/>
        </w:rPr>
        <w:t xml:space="preserve">Next </w:t>
      </w:r>
      <w:r w:rsidR="00815B0E">
        <w:rPr>
          <w:b/>
        </w:rPr>
        <w:t>s</w:t>
      </w:r>
      <w:r w:rsidRPr="004F193E">
        <w:rPr>
          <w:b/>
        </w:rPr>
        <w:t>teps:</w:t>
      </w:r>
      <w:r>
        <w:t xml:space="preserve">  The Ministry Executive Leadership Team determined that no further action on this topic would be taken at this time.</w:t>
      </w:r>
    </w:p>
    <w:p w14:paraId="308D56CC" w14:textId="77777777" w:rsidR="00341F6E" w:rsidRPr="00EF15C4" w:rsidRDefault="00341F6E" w:rsidP="00341F6E"/>
    <w:p w14:paraId="797E50C6" w14:textId="77777777" w:rsidR="00341F6E" w:rsidRDefault="00341F6E" w:rsidP="007E53AC"/>
    <w:p w14:paraId="7B04FA47" w14:textId="77777777" w:rsidR="00815B0E" w:rsidRDefault="00815B0E">
      <w:pPr>
        <w:rPr>
          <w:color w:val="0A6AB4"/>
          <w:spacing w:val="-5"/>
          <w:sz w:val="36"/>
        </w:rPr>
      </w:pPr>
      <w:r>
        <w:br w:type="page"/>
      </w:r>
    </w:p>
    <w:p w14:paraId="394185B9" w14:textId="77777777" w:rsidR="0047418F" w:rsidRPr="00DE0358" w:rsidRDefault="0047418F" w:rsidP="007E53AC">
      <w:pPr>
        <w:pStyle w:val="Heading3"/>
      </w:pPr>
      <w:bookmarkStart w:id="15" w:name="_Toc533074647"/>
      <w:r>
        <w:lastRenderedPageBreak/>
        <w:t>#10</w:t>
      </w:r>
      <w:r w:rsidRPr="00DE0358">
        <w:t xml:space="preserve">: </w:t>
      </w:r>
      <w:r>
        <w:t>Residency status</w:t>
      </w:r>
      <w:r w:rsidR="00205AA5">
        <w:t xml:space="preserve"> – </w:t>
      </w:r>
      <w:r w:rsidR="008764F8" w:rsidRPr="008764F8">
        <w:rPr>
          <w:sz w:val="34"/>
          <w:szCs w:val="34"/>
        </w:rPr>
        <w:t>as originally published</w:t>
      </w:r>
      <w:bookmarkEnd w:id="15"/>
    </w:p>
    <w:p w14:paraId="0C3692AC" w14:textId="77777777" w:rsidR="0047418F" w:rsidRDefault="0047418F" w:rsidP="00282985">
      <w:pPr>
        <w:keepNext/>
      </w:pPr>
      <w:r>
        <w:t>Over the next 2</w:t>
      </w:r>
      <w:r w:rsidR="007E53AC">
        <w:t>–</w:t>
      </w:r>
      <w:r>
        <w:t>4</w:t>
      </w:r>
      <w:r w:rsidRPr="000009E6">
        <w:t xml:space="preserve"> years the Ministry plans to deprecate the legacy HL7 NHI messages and transition integrating systems to </w:t>
      </w:r>
      <w:r>
        <w:t xml:space="preserve">the </w:t>
      </w:r>
      <w:r w:rsidRPr="000009E6">
        <w:t>newer APIs.</w:t>
      </w:r>
      <w:r w:rsidR="00205AA5">
        <w:t xml:space="preserve"> </w:t>
      </w:r>
      <w:r w:rsidRPr="000009E6">
        <w:t xml:space="preserve">A decision is therefore required on whether to persist with deprecating the Residency Status attribute or provide </w:t>
      </w:r>
      <w:r>
        <w:t xml:space="preserve">continued </w:t>
      </w:r>
      <w:r w:rsidRPr="000009E6">
        <w:t xml:space="preserve">support </w:t>
      </w:r>
      <w:r>
        <w:t>in future</w:t>
      </w:r>
      <w:r w:rsidRPr="000009E6">
        <w:t xml:space="preserve"> APIs.</w:t>
      </w:r>
    </w:p>
    <w:p w14:paraId="568C698B" w14:textId="77777777" w:rsidR="007E53AC" w:rsidRPr="000009E6" w:rsidRDefault="007E53AC" w:rsidP="00282985">
      <w:pPr>
        <w:keepNext/>
      </w:pPr>
    </w:p>
    <w:p w14:paraId="2537E4BF" w14:textId="77777777" w:rsidR="0047418F" w:rsidRDefault="0047418F" w:rsidP="00282985">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398BC844"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6EE83524" w14:textId="77777777" w:rsidR="00AD3A88" w:rsidRPr="009261EE" w:rsidRDefault="00AD3A88" w:rsidP="00282985">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796D4D37" w14:textId="77777777" w:rsidR="00AD3A88" w:rsidRPr="009261EE" w:rsidRDefault="00AD3A88" w:rsidP="00282985">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1CA93B48" w14:textId="77777777" w:rsidR="00AD3A88" w:rsidRPr="009261EE" w:rsidRDefault="00AD3A88" w:rsidP="00282985">
            <w:pPr>
              <w:pStyle w:val="TableText"/>
              <w:keepNext/>
              <w:jc w:val="center"/>
              <w:rPr>
                <w:b/>
              </w:rPr>
            </w:pPr>
            <w:r w:rsidRPr="009261EE">
              <w:rPr>
                <w:b/>
              </w:rPr>
              <w:t>Distribution of responses</w:t>
            </w:r>
          </w:p>
        </w:tc>
      </w:tr>
      <w:tr w:rsidR="00AD3A88" w:rsidRPr="009261EE" w14:paraId="1D4980D4"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1A939487" w14:textId="77777777" w:rsidR="00AD3A88" w:rsidRPr="009261EE" w:rsidRDefault="00AD3A88" w:rsidP="00282985">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AA258D8" w14:textId="77777777" w:rsidR="00AD3A88" w:rsidRPr="009261EE" w:rsidRDefault="00AD3A88" w:rsidP="00282985">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5806F66F" w14:textId="77777777" w:rsidR="00AD3A88" w:rsidRPr="009261EE" w:rsidRDefault="00AD3A88" w:rsidP="00282985">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46AC952F" w14:textId="77777777" w:rsidR="00AD3A88" w:rsidRPr="009261EE" w:rsidRDefault="00AD3A88" w:rsidP="00282985">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59A2C1F6" w14:textId="77777777" w:rsidR="00AD3A88" w:rsidRPr="009261EE" w:rsidRDefault="00AD3A88" w:rsidP="00282985">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07DB10CE" w14:textId="77777777" w:rsidR="00AD3A88" w:rsidRPr="009261EE" w:rsidRDefault="00AD3A88" w:rsidP="00282985">
            <w:pPr>
              <w:pStyle w:val="TableText"/>
              <w:keepNext/>
              <w:spacing w:before="0"/>
              <w:jc w:val="center"/>
              <w:rPr>
                <w:b/>
              </w:rPr>
            </w:pPr>
            <w:r w:rsidRPr="009261EE">
              <w:rPr>
                <w:b/>
              </w:rPr>
              <w:t>Personal</w:t>
            </w:r>
          </w:p>
        </w:tc>
      </w:tr>
      <w:tr w:rsidR="00AD3A88" w:rsidRPr="0031126D" w14:paraId="32F7C072" w14:textId="77777777" w:rsidTr="00490C17">
        <w:trPr>
          <w:cantSplit/>
        </w:trPr>
        <w:tc>
          <w:tcPr>
            <w:tcW w:w="2127" w:type="dxa"/>
            <w:tcBorders>
              <w:top w:val="nil"/>
              <w:left w:val="nil"/>
              <w:bottom w:val="nil"/>
              <w:right w:val="single" w:sz="4" w:space="0" w:color="A6A6A6" w:themeColor="background1" w:themeShade="A6"/>
            </w:tcBorders>
          </w:tcPr>
          <w:p w14:paraId="020E53A0" w14:textId="77777777" w:rsidR="00AD3A88" w:rsidRPr="0031126D" w:rsidRDefault="00AD3A88" w:rsidP="00282985">
            <w:pPr>
              <w:pStyle w:val="TableText"/>
              <w:keepN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6FFBD3EC" w14:textId="77777777" w:rsidR="00AD3A88" w:rsidRPr="0031126D" w:rsidRDefault="00AD3A88" w:rsidP="00282985">
            <w:pPr>
              <w:pStyle w:val="TableText"/>
              <w:keepNext/>
              <w:jc w:val="center"/>
            </w:pPr>
          </w:p>
        </w:tc>
        <w:tc>
          <w:tcPr>
            <w:tcW w:w="1417" w:type="dxa"/>
            <w:tcBorders>
              <w:top w:val="nil"/>
              <w:left w:val="single" w:sz="4" w:space="0" w:color="A6A6A6" w:themeColor="background1" w:themeShade="A6"/>
              <w:bottom w:val="nil"/>
              <w:right w:val="nil"/>
            </w:tcBorders>
          </w:tcPr>
          <w:p w14:paraId="30DCCCAD" w14:textId="77777777" w:rsidR="00AD3A88" w:rsidRPr="0031126D" w:rsidRDefault="00AD3A88" w:rsidP="00282985">
            <w:pPr>
              <w:pStyle w:val="TableText"/>
              <w:keepNext/>
              <w:jc w:val="center"/>
            </w:pPr>
          </w:p>
        </w:tc>
        <w:tc>
          <w:tcPr>
            <w:tcW w:w="1063" w:type="dxa"/>
            <w:tcBorders>
              <w:top w:val="nil"/>
              <w:left w:val="nil"/>
              <w:bottom w:val="nil"/>
              <w:right w:val="nil"/>
            </w:tcBorders>
          </w:tcPr>
          <w:p w14:paraId="36AF6883" w14:textId="77777777" w:rsidR="00AD3A88" w:rsidRPr="0031126D" w:rsidRDefault="00AD3A88" w:rsidP="00282985">
            <w:pPr>
              <w:pStyle w:val="TableText"/>
              <w:keepNext/>
              <w:tabs>
                <w:tab w:val="decimal" w:pos="652"/>
              </w:tabs>
            </w:pPr>
          </w:p>
        </w:tc>
        <w:tc>
          <w:tcPr>
            <w:tcW w:w="1347" w:type="dxa"/>
            <w:tcBorders>
              <w:top w:val="nil"/>
              <w:left w:val="nil"/>
              <w:bottom w:val="nil"/>
              <w:right w:val="nil"/>
            </w:tcBorders>
          </w:tcPr>
          <w:p w14:paraId="54C529ED" w14:textId="77777777" w:rsidR="00AD3A88" w:rsidRPr="0031126D" w:rsidRDefault="00AD3A88" w:rsidP="00282985">
            <w:pPr>
              <w:pStyle w:val="TableText"/>
              <w:keepNext/>
              <w:tabs>
                <w:tab w:val="decimal" w:pos="652"/>
              </w:tabs>
            </w:pPr>
          </w:p>
        </w:tc>
        <w:tc>
          <w:tcPr>
            <w:tcW w:w="1134" w:type="dxa"/>
            <w:tcBorders>
              <w:top w:val="nil"/>
              <w:left w:val="nil"/>
              <w:bottom w:val="nil"/>
              <w:right w:val="nil"/>
            </w:tcBorders>
          </w:tcPr>
          <w:p w14:paraId="1C0157D6" w14:textId="77777777" w:rsidR="00AD3A88" w:rsidRPr="0031126D" w:rsidRDefault="00AD3A88" w:rsidP="00282985">
            <w:pPr>
              <w:pStyle w:val="TableText"/>
              <w:keepNext/>
              <w:tabs>
                <w:tab w:val="decimal" w:pos="652"/>
              </w:tabs>
            </w:pPr>
          </w:p>
        </w:tc>
      </w:tr>
      <w:tr w:rsidR="00282985" w:rsidRPr="0031126D" w14:paraId="0B5E3DC4" w14:textId="77777777" w:rsidTr="00490C17">
        <w:trPr>
          <w:cantSplit/>
        </w:trPr>
        <w:tc>
          <w:tcPr>
            <w:tcW w:w="2127" w:type="dxa"/>
            <w:tcBorders>
              <w:top w:val="nil"/>
              <w:left w:val="nil"/>
              <w:bottom w:val="nil"/>
              <w:right w:val="single" w:sz="4" w:space="0" w:color="A6A6A6" w:themeColor="background1" w:themeShade="A6"/>
            </w:tcBorders>
          </w:tcPr>
          <w:p w14:paraId="0114D8A7" w14:textId="77777777" w:rsidR="00282985" w:rsidRPr="0031126D" w:rsidRDefault="00282985" w:rsidP="00282985">
            <w:pPr>
              <w:pStyle w:val="TableBullet"/>
              <w:keepNex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4DFBC012" w14:textId="77777777" w:rsidR="00282985" w:rsidRPr="0031126D" w:rsidRDefault="00282985" w:rsidP="00282985">
            <w:pPr>
              <w:pStyle w:val="TableText"/>
              <w:keepNext/>
              <w:tabs>
                <w:tab w:val="decimal" w:pos="512"/>
              </w:tabs>
              <w:spacing w:before="0"/>
            </w:pPr>
            <w:r w:rsidRPr="0031126D">
              <w:t>24</w:t>
            </w:r>
          </w:p>
        </w:tc>
        <w:tc>
          <w:tcPr>
            <w:tcW w:w="1417" w:type="dxa"/>
            <w:tcBorders>
              <w:top w:val="nil"/>
              <w:left w:val="single" w:sz="4" w:space="0" w:color="A6A6A6" w:themeColor="background1" w:themeShade="A6"/>
              <w:bottom w:val="nil"/>
              <w:right w:val="nil"/>
            </w:tcBorders>
          </w:tcPr>
          <w:p w14:paraId="48A99A3C" w14:textId="77777777" w:rsidR="00282985" w:rsidRPr="0031126D" w:rsidRDefault="00282985" w:rsidP="00282985">
            <w:pPr>
              <w:pStyle w:val="TableText"/>
              <w:keepNext/>
              <w:spacing w:before="0"/>
              <w:jc w:val="center"/>
            </w:pPr>
            <w:r w:rsidRPr="0031126D">
              <w:t>1</w:t>
            </w:r>
          </w:p>
        </w:tc>
        <w:tc>
          <w:tcPr>
            <w:tcW w:w="1063" w:type="dxa"/>
            <w:tcBorders>
              <w:top w:val="nil"/>
              <w:left w:val="nil"/>
              <w:bottom w:val="nil"/>
              <w:right w:val="nil"/>
            </w:tcBorders>
          </w:tcPr>
          <w:p w14:paraId="483605B9" w14:textId="77777777" w:rsidR="00282985" w:rsidRPr="0031126D" w:rsidRDefault="00282985" w:rsidP="00282985">
            <w:pPr>
              <w:pStyle w:val="TableText"/>
              <w:keepNext/>
              <w:tabs>
                <w:tab w:val="decimal" w:pos="643"/>
              </w:tabs>
              <w:spacing w:before="0"/>
            </w:pPr>
            <w:r w:rsidRPr="0031126D">
              <w:t>16</w:t>
            </w:r>
          </w:p>
        </w:tc>
        <w:tc>
          <w:tcPr>
            <w:tcW w:w="1347" w:type="dxa"/>
            <w:tcBorders>
              <w:top w:val="nil"/>
              <w:left w:val="nil"/>
              <w:bottom w:val="nil"/>
              <w:right w:val="nil"/>
            </w:tcBorders>
          </w:tcPr>
          <w:p w14:paraId="73004FEB" w14:textId="77777777" w:rsidR="00282985" w:rsidRPr="0031126D" w:rsidRDefault="00282985" w:rsidP="00282985">
            <w:pPr>
              <w:pStyle w:val="TableText"/>
              <w:keepNext/>
              <w:spacing w:before="0"/>
              <w:jc w:val="center"/>
            </w:pPr>
            <w:r w:rsidRPr="0031126D">
              <w:t>6</w:t>
            </w:r>
          </w:p>
        </w:tc>
        <w:tc>
          <w:tcPr>
            <w:tcW w:w="1134" w:type="dxa"/>
            <w:tcBorders>
              <w:top w:val="nil"/>
              <w:left w:val="nil"/>
              <w:bottom w:val="nil"/>
              <w:right w:val="nil"/>
            </w:tcBorders>
          </w:tcPr>
          <w:p w14:paraId="2695D368" w14:textId="77777777" w:rsidR="00282985" w:rsidRPr="0031126D" w:rsidRDefault="00282985" w:rsidP="00282985">
            <w:pPr>
              <w:pStyle w:val="TableText"/>
              <w:keepNext/>
              <w:spacing w:before="0"/>
              <w:jc w:val="center"/>
            </w:pPr>
            <w:r w:rsidRPr="0031126D">
              <w:t>1</w:t>
            </w:r>
          </w:p>
        </w:tc>
      </w:tr>
      <w:tr w:rsidR="00282985" w:rsidRPr="0031126D" w14:paraId="35F39332" w14:textId="77777777" w:rsidTr="00490C17">
        <w:trPr>
          <w:cantSplit/>
        </w:trPr>
        <w:tc>
          <w:tcPr>
            <w:tcW w:w="2127" w:type="dxa"/>
            <w:tcBorders>
              <w:top w:val="nil"/>
              <w:left w:val="nil"/>
              <w:bottom w:val="nil"/>
              <w:right w:val="single" w:sz="4" w:space="0" w:color="A6A6A6" w:themeColor="background1" w:themeShade="A6"/>
            </w:tcBorders>
          </w:tcPr>
          <w:p w14:paraId="3D78832E" w14:textId="77777777" w:rsidR="00282985" w:rsidRPr="0031126D" w:rsidRDefault="00282985" w:rsidP="00282985">
            <w:pPr>
              <w:pStyle w:val="TableBullet"/>
              <w:keepNex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3BC2995D" w14:textId="77777777" w:rsidR="00282985" w:rsidRPr="0031126D" w:rsidRDefault="00282985" w:rsidP="00282985">
            <w:pPr>
              <w:pStyle w:val="TableText"/>
              <w:keepNext/>
              <w:tabs>
                <w:tab w:val="decimal" w:pos="512"/>
              </w:tabs>
              <w:spacing w:before="0"/>
            </w:pPr>
            <w:r w:rsidRPr="0031126D">
              <w:t>4</w:t>
            </w:r>
          </w:p>
        </w:tc>
        <w:tc>
          <w:tcPr>
            <w:tcW w:w="1417" w:type="dxa"/>
            <w:tcBorders>
              <w:top w:val="nil"/>
              <w:left w:val="single" w:sz="4" w:space="0" w:color="A6A6A6" w:themeColor="background1" w:themeShade="A6"/>
              <w:bottom w:val="nil"/>
              <w:right w:val="nil"/>
            </w:tcBorders>
          </w:tcPr>
          <w:p w14:paraId="3209E21E" w14:textId="77777777" w:rsidR="00282985" w:rsidRPr="0031126D" w:rsidRDefault="00282985" w:rsidP="00282985">
            <w:pPr>
              <w:pStyle w:val="TableText"/>
              <w:keepNext/>
              <w:spacing w:before="0"/>
              <w:jc w:val="center"/>
            </w:pPr>
            <w:r w:rsidRPr="0031126D">
              <w:t>0</w:t>
            </w:r>
          </w:p>
        </w:tc>
        <w:tc>
          <w:tcPr>
            <w:tcW w:w="1063" w:type="dxa"/>
            <w:tcBorders>
              <w:top w:val="nil"/>
              <w:left w:val="nil"/>
              <w:bottom w:val="nil"/>
              <w:right w:val="nil"/>
            </w:tcBorders>
          </w:tcPr>
          <w:p w14:paraId="7FC42638" w14:textId="77777777" w:rsidR="00282985" w:rsidRPr="0031126D" w:rsidRDefault="00282985" w:rsidP="00282985">
            <w:pPr>
              <w:pStyle w:val="TableText"/>
              <w:keepNext/>
              <w:tabs>
                <w:tab w:val="decimal" w:pos="643"/>
              </w:tabs>
              <w:spacing w:before="0"/>
            </w:pPr>
            <w:r w:rsidRPr="0031126D">
              <w:t>2</w:t>
            </w:r>
          </w:p>
        </w:tc>
        <w:tc>
          <w:tcPr>
            <w:tcW w:w="1347" w:type="dxa"/>
            <w:tcBorders>
              <w:top w:val="nil"/>
              <w:left w:val="nil"/>
              <w:bottom w:val="nil"/>
              <w:right w:val="nil"/>
            </w:tcBorders>
          </w:tcPr>
          <w:p w14:paraId="1DF24874" w14:textId="77777777" w:rsidR="00282985" w:rsidRPr="0031126D" w:rsidRDefault="00282985" w:rsidP="00282985">
            <w:pPr>
              <w:pStyle w:val="TableText"/>
              <w:keepNext/>
              <w:spacing w:before="0"/>
              <w:jc w:val="center"/>
            </w:pPr>
            <w:r w:rsidRPr="0031126D">
              <w:t>1</w:t>
            </w:r>
          </w:p>
        </w:tc>
        <w:tc>
          <w:tcPr>
            <w:tcW w:w="1134" w:type="dxa"/>
            <w:tcBorders>
              <w:top w:val="nil"/>
              <w:left w:val="nil"/>
              <w:bottom w:val="nil"/>
              <w:right w:val="nil"/>
            </w:tcBorders>
          </w:tcPr>
          <w:p w14:paraId="428C53BF" w14:textId="77777777" w:rsidR="00282985" w:rsidRPr="0031126D" w:rsidRDefault="00282985" w:rsidP="00282985">
            <w:pPr>
              <w:pStyle w:val="TableText"/>
              <w:keepNext/>
              <w:spacing w:before="0"/>
              <w:jc w:val="center"/>
            </w:pPr>
            <w:r w:rsidRPr="0031126D">
              <w:t>1</w:t>
            </w:r>
          </w:p>
        </w:tc>
      </w:tr>
      <w:tr w:rsidR="00282985" w:rsidRPr="0031126D" w14:paraId="69871C0D" w14:textId="77777777" w:rsidTr="00490C17">
        <w:trPr>
          <w:cantSplit/>
        </w:trPr>
        <w:tc>
          <w:tcPr>
            <w:tcW w:w="2127" w:type="dxa"/>
            <w:tcBorders>
              <w:top w:val="nil"/>
              <w:left w:val="nil"/>
              <w:bottom w:val="nil"/>
              <w:right w:val="single" w:sz="4" w:space="0" w:color="A6A6A6" w:themeColor="background1" w:themeShade="A6"/>
            </w:tcBorders>
          </w:tcPr>
          <w:p w14:paraId="4852B33F" w14:textId="77777777" w:rsidR="00282985" w:rsidRPr="0031126D" w:rsidRDefault="00282985" w:rsidP="00282985">
            <w:pPr>
              <w:pStyle w:val="TableBullet"/>
              <w:keepNex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10AE1722" w14:textId="77777777" w:rsidR="00282985" w:rsidRPr="0031126D" w:rsidRDefault="00282985" w:rsidP="00282985">
            <w:pPr>
              <w:pStyle w:val="TableText"/>
              <w:keepNext/>
              <w:tabs>
                <w:tab w:val="decimal" w:pos="512"/>
              </w:tabs>
              <w:spacing w:before="0"/>
            </w:pPr>
            <w:r w:rsidRPr="0031126D">
              <w:t>30</w:t>
            </w:r>
          </w:p>
        </w:tc>
        <w:tc>
          <w:tcPr>
            <w:tcW w:w="1417" w:type="dxa"/>
            <w:tcBorders>
              <w:top w:val="nil"/>
              <w:left w:val="single" w:sz="4" w:space="0" w:color="A6A6A6" w:themeColor="background1" w:themeShade="A6"/>
              <w:bottom w:val="nil"/>
              <w:right w:val="nil"/>
            </w:tcBorders>
          </w:tcPr>
          <w:p w14:paraId="2C8BB22A" w14:textId="77777777" w:rsidR="00282985" w:rsidRPr="0031126D" w:rsidRDefault="00282985" w:rsidP="00282985">
            <w:pPr>
              <w:pStyle w:val="TableText"/>
              <w:keepNext/>
              <w:spacing w:before="0"/>
              <w:jc w:val="center"/>
            </w:pPr>
            <w:r w:rsidRPr="0031126D">
              <w:t>1</w:t>
            </w:r>
          </w:p>
        </w:tc>
        <w:tc>
          <w:tcPr>
            <w:tcW w:w="1063" w:type="dxa"/>
            <w:tcBorders>
              <w:top w:val="nil"/>
              <w:left w:val="nil"/>
              <w:bottom w:val="nil"/>
              <w:right w:val="nil"/>
            </w:tcBorders>
          </w:tcPr>
          <w:p w14:paraId="111B77A1" w14:textId="77777777" w:rsidR="00282985" w:rsidRPr="0031126D" w:rsidRDefault="00282985" w:rsidP="00282985">
            <w:pPr>
              <w:pStyle w:val="TableText"/>
              <w:keepNext/>
              <w:tabs>
                <w:tab w:val="decimal" w:pos="643"/>
              </w:tabs>
              <w:spacing w:before="0"/>
            </w:pPr>
            <w:r w:rsidRPr="0031126D">
              <w:t>17</w:t>
            </w:r>
          </w:p>
        </w:tc>
        <w:tc>
          <w:tcPr>
            <w:tcW w:w="1347" w:type="dxa"/>
            <w:tcBorders>
              <w:top w:val="nil"/>
              <w:left w:val="nil"/>
              <w:bottom w:val="nil"/>
              <w:right w:val="nil"/>
            </w:tcBorders>
          </w:tcPr>
          <w:p w14:paraId="21A1E311" w14:textId="77777777" w:rsidR="00282985" w:rsidRPr="0031126D" w:rsidRDefault="00282985" w:rsidP="00282985">
            <w:pPr>
              <w:pStyle w:val="TableText"/>
              <w:keepNext/>
              <w:spacing w:before="0"/>
              <w:jc w:val="center"/>
            </w:pPr>
            <w:r w:rsidRPr="0031126D">
              <w:t>7</w:t>
            </w:r>
          </w:p>
        </w:tc>
        <w:tc>
          <w:tcPr>
            <w:tcW w:w="1134" w:type="dxa"/>
            <w:tcBorders>
              <w:top w:val="nil"/>
              <w:left w:val="nil"/>
              <w:bottom w:val="nil"/>
              <w:right w:val="nil"/>
            </w:tcBorders>
          </w:tcPr>
          <w:p w14:paraId="5090736E" w14:textId="77777777" w:rsidR="00282985" w:rsidRPr="0031126D" w:rsidRDefault="00282985" w:rsidP="00282985">
            <w:pPr>
              <w:pStyle w:val="TableText"/>
              <w:keepNext/>
              <w:spacing w:before="0"/>
              <w:jc w:val="center"/>
            </w:pPr>
            <w:r w:rsidRPr="0031126D">
              <w:t>5</w:t>
            </w:r>
          </w:p>
        </w:tc>
      </w:tr>
      <w:tr w:rsidR="00282985" w:rsidRPr="0031126D" w14:paraId="29D13D33"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55BEB9FE"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CD11F86" w14:textId="77777777" w:rsidR="00282985" w:rsidRPr="0031126D" w:rsidRDefault="00282985" w:rsidP="00282985">
            <w:pPr>
              <w:pStyle w:val="TableText"/>
              <w:tabs>
                <w:tab w:val="decimal" w:pos="512"/>
              </w:tabs>
              <w:spacing w:before="0"/>
            </w:pPr>
            <w:r w:rsidRPr="0031126D">
              <w:t>22</w:t>
            </w:r>
          </w:p>
        </w:tc>
        <w:tc>
          <w:tcPr>
            <w:tcW w:w="1417" w:type="dxa"/>
            <w:tcBorders>
              <w:top w:val="nil"/>
              <w:left w:val="single" w:sz="4" w:space="0" w:color="A6A6A6" w:themeColor="background1" w:themeShade="A6"/>
              <w:bottom w:val="single" w:sz="4" w:space="0" w:color="A6A6A6" w:themeColor="background1" w:themeShade="A6"/>
              <w:right w:val="nil"/>
            </w:tcBorders>
          </w:tcPr>
          <w:p w14:paraId="46783CDB" w14:textId="77777777" w:rsidR="00282985" w:rsidRPr="0031126D" w:rsidRDefault="00282985" w:rsidP="00282985">
            <w:pPr>
              <w:pStyle w:val="TableText"/>
              <w:spacing w:before="0"/>
              <w:jc w:val="center"/>
            </w:pPr>
            <w:r w:rsidRPr="0031126D">
              <w:t>2</w:t>
            </w:r>
          </w:p>
        </w:tc>
        <w:tc>
          <w:tcPr>
            <w:tcW w:w="1063" w:type="dxa"/>
            <w:tcBorders>
              <w:top w:val="nil"/>
              <w:left w:val="nil"/>
              <w:bottom w:val="single" w:sz="4" w:space="0" w:color="A6A6A6" w:themeColor="background1" w:themeShade="A6"/>
              <w:right w:val="nil"/>
            </w:tcBorders>
          </w:tcPr>
          <w:p w14:paraId="7B862D82" w14:textId="77777777" w:rsidR="00282985" w:rsidRPr="0031126D" w:rsidRDefault="00282985" w:rsidP="00282985">
            <w:pPr>
              <w:pStyle w:val="TableText"/>
              <w:tabs>
                <w:tab w:val="decimal" w:pos="643"/>
              </w:tabs>
              <w:spacing w:before="0"/>
            </w:pPr>
            <w:r w:rsidRPr="0031126D">
              <w:t>13</w:t>
            </w:r>
          </w:p>
        </w:tc>
        <w:tc>
          <w:tcPr>
            <w:tcW w:w="1347" w:type="dxa"/>
            <w:tcBorders>
              <w:top w:val="nil"/>
              <w:left w:val="nil"/>
              <w:bottom w:val="single" w:sz="4" w:space="0" w:color="A6A6A6" w:themeColor="background1" w:themeShade="A6"/>
              <w:right w:val="nil"/>
            </w:tcBorders>
          </w:tcPr>
          <w:p w14:paraId="7CD048C6" w14:textId="77777777" w:rsidR="00282985" w:rsidRPr="0031126D" w:rsidRDefault="00282985" w:rsidP="00282985">
            <w:pPr>
              <w:pStyle w:val="TableText"/>
              <w:spacing w:before="0"/>
              <w:jc w:val="center"/>
            </w:pPr>
            <w:r w:rsidRPr="0031126D">
              <w:t>4</w:t>
            </w:r>
          </w:p>
        </w:tc>
        <w:tc>
          <w:tcPr>
            <w:tcW w:w="1134" w:type="dxa"/>
            <w:tcBorders>
              <w:top w:val="nil"/>
              <w:left w:val="nil"/>
              <w:bottom w:val="single" w:sz="4" w:space="0" w:color="A6A6A6" w:themeColor="background1" w:themeShade="A6"/>
              <w:right w:val="nil"/>
            </w:tcBorders>
          </w:tcPr>
          <w:p w14:paraId="297C039E" w14:textId="77777777" w:rsidR="00282985" w:rsidRPr="0031126D" w:rsidRDefault="00282985" w:rsidP="00282985">
            <w:pPr>
              <w:pStyle w:val="TableText"/>
              <w:spacing w:before="0"/>
              <w:jc w:val="center"/>
            </w:pPr>
            <w:r w:rsidRPr="0031126D">
              <w:t>3</w:t>
            </w:r>
          </w:p>
        </w:tc>
      </w:tr>
    </w:tbl>
    <w:p w14:paraId="3691E7B2" w14:textId="77777777" w:rsidR="00AD3A88" w:rsidRPr="00AD3A88" w:rsidRDefault="00AD3A88" w:rsidP="00AD3A88"/>
    <w:p w14:paraId="60A8FD22" w14:textId="77777777" w:rsidR="0047418F" w:rsidRDefault="0047418F" w:rsidP="007E53AC">
      <w:r>
        <w:t>The key comments received covered</w:t>
      </w:r>
      <w:r w:rsidR="00AD3A88">
        <w:t xml:space="preserve"> the following points</w:t>
      </w:r>
      <w:r>
        <w:t>:</w:t>
      </w:r>
    </w:p>
    <w:p w14:paraId="5BC86CF4" w14:textId="77777777" w:rsidR="0047418F" w:rsidRDefault="00AD3A88" w:rsidP="00815B0E">
      <w:pPr>
        <w:pStyle w:val="Bullet"/>
        <w:numPr>
          <w:ilvl w:val="0"/>
          <w:numId w:val="8"/>
        </w:numPr>
        <w:jc w:val="both"/>
      </w:pPr>
      <w:r>
        <w:t>C</w:t>
      </w:r>
      <w:r w:rsidR="0047418F">
        <w:t>ontinuing with the residency attribute as there is concern with the handling of eligibility for free health care treatment</w:t>
      </w:r>
      <w:r>
        <w:t>.</w:t>
      </w:r>
    </w:p>
    <w:p w14:paraId="73270D73" w14:textId="77777777" w:rsidR="0047418F" w:rsidRDefault="00AD3A88" w:rsidP="00815B0E">
      <w:pPr>
        <w:pStyle w:val="Bullet"/>
        <w:numPr>
          <w:ilvl w:val="0"/>
          <w:numId w:val="8"/>
        </w:numPr>
        <w:jc w:val="both"/>
      </w:pPr>
      <w:r>
        <w:t>M</w:t>
      </w:r>
      <w:r w:rsidR="0047418F">
        <w:t xml:space="preserve">aking sure we record long-term visa residency, and also add an end date for </w:t>
      </w:r>
      <w:proofErr w:type="gramStart"/>
      <w:r w:rsidR="0047418F">
        <w:t>these type of temporary attributes</w:t>
      </w:r>
      <w:proofErr w:type="gramEnd"/>
      <w:r>
        <w:t>.</w:t>
      </w:r>
    </w:p>
    <w:p w14:paraId="7E1E08F0" w14:textId="77777777" w:rsidR="0047418F" w:rsidRDefault="00AD3A88" w:rsidP="00815B0E">
      <w:pPr>
        <w:pStyle w:val="Bullet"/>
        <w:numPr>
          <w:ilvl w:val="0"/>
          <w:numId w:val="8"/>
        </w:numPr>
        <w:jc w:val="both"/>
      </w:pPr>
      <w:r>
        <w:t>G</w:t>
      </w:r>
      <w:r w:rsidR="0047418F">
        <w:t xml:space="preserve">etting this sorted to remove an irritation for </w:t>
      </w:r>
      <w:proofErr w:type="gramStart"/>
      <w:r w:rsidR="0047418F">
        <w:t>a number of</w:t>
      </w:r>
      <w:proofErr w:type="gramEnd"/>
      <w:r w:rsidR="0047418F">
        <w:t xml:space="preserve"> public visits to hospitals.</w:t>
      </w:r>
    </w:p>
    <w:p w14:paraId="526770CE" w14:textId="77777777" w:rsidR="0047418F" w:rsidRDefault="0047418F" w:rsidP="007E53AC"/>
    <w:p w14:paraId="468C57B7" w14:textId="77777777" w:rsidR="00341F6E" w:rsidRPr="00E42CF4" w:rsidRDefault="00341F6E" w:rsidP="00341F6E">
      <w:pPr>
        <w:keepNext/>
      </w:pPr>
      <w:r w:rsidRPr="004F193E">
        <w:rPr>
          <w:b/>
        </w:rPr>
        <w:t xml:space="preserve">Next </w:t>
      </w:r>
      <w:r w:rsidR="00815B0E">
        <w:rPr>
          <w:b/>
        </w:rPr>
        <w:t>s</w:t>
      </w:r>
      <w:r w:rsidRPr="004F193E">
        <w:rPr>
          <w:b/>
        </w:rPr>
        <w:t>teps:</w:t>
      </w:r>
      <w:r>
        <w:t xml:space="preserve">  The Ministry Executive Leadership Team determined that this topic requires further advice and consideration. Accordingly</w:t>
      </w:r>
      <w:r w:rsidR="00815B0E">
        <w:t>,</w:t>
      </w:r>
      <w:r>
        <w:t xml:space="preserve"> a working group will be established </w:t>
      </w:r>
      <w:proofErr w:type="gramStart"/>
      <w:r>
        <w:t>in the near future</w:t>
      </w:r>
      <w:proofErr w:type="gramEnd"/>
      <w:r>
        <w:t xml:space="preserve"> to solicit further and more focused comment.  </w:t>
      </w:r>
    </w:p>
    <w:p w14:paraId="7CBEED82" w14:textId="77777777" w:rsidR="00341F6E" w:rsidRPr="00EF15C4" w:rsidRDefault="00341F6E" w:rsidP="00341F6E"/>
    <w:p w14:paraId="6E36661F" w14:textId="77777777" w:rsidR="00341F6E" w:rsidRDefault="00341F6E" w:rsidP="007E53AC"/>
    <w:p w14:paraId="38645DC7" w14:textId="77777777" w:rsidR="00815B0E" w:rsidRDefault="00815B0E">
      <w:pPr>
        <w:rPr>
          <w:color w:val="0A6AB4"/>
          <w:spacing w:val="-5"/>
          <w:sz w:val="36"/>
        </w:rPr>
      </w:pPr>
      <w:r>
        <w:br w:type="page"/>
      </w:r>
    </w:p>
    <w:p w14:paraId="6343F2FE" w14:textId="77777777" w:rsidR="0047418F" w:rsidRPr="00DE0358" w:rsidRDefault="0047418F" w:rsidP="007E53AC">
      <w:pPr>
        <w:pStyle w:val="Heading3"/>
      </w:pPr>
      <w:bookmarkStart w:id="16" w:name="_Toc533074648"/>
      <w:r>
        <w:lastRenderedPageBreak/>
        <w:t>#11</w:t>
      </w:r>
      <w:r w:rsidRPr="00DE0358">
        <w:t xml:space="preserve">: </w:t>
      </w:r>
      <w:r>
        <w:t>Opt-out status indicator</w:t>
      </w:r>
      <w:r w:rsidR="00205AA5">
        <w:t xml:space="preserve"> – </w:t>
      </w:r>
      <w:r w:rsidR="008764F8" w:rsidRPr="008764F8">
        <w:rPr>
          <w:sz w:val="34"/>
          <w:szCs w:val="34"/>
        </w:rPr>
        <w:t>as originally published</w:t>
      </w:r>
      <w:bookmarkEnd w:id="16"/>
    </w:p>
    <w:p w14:paraId="7E5B0625" w14:textId="77777777" w:rsidR="00205AA5" w:rsidRDefault="0047418F" w:rsidP="00282985">
      <w:pPr>
        <w:keepNext/>
      </w:pPr>
      <w:r w:rsidRPr="008A1D74">
        <w:t xml:space="preserve">This field is based on </w:t>
      </w:r>
      <w:r>
        <w:t xml:space="preserve">the </w:t>
      </w:r>
      <w:r w:rsidRPr="008A1D74">
        <w:t>Health Inf</w:t>
      </w:r>
      <w:r>
        <w:t>ormation</w:t>
      </w:r>
      <w:r w:rsidRPr="008A1D74">
        <w:t xml:space="preserve"> Governance Guidelines</w:t>
      </w:r>
      <w:r>
        <w:t xml:space="preserve"> (</w:t>
      </w:r>
      <w:r w:rsidRPr="008A1D74">
        <w:t>HISO 10064:2017</w:t>
      </w:r>
      <w:r>
        <w:t xml:space="preserve">, section 4.3.2) </w:t>
      </w:r>
      <w:r w:rsidRPr="008A1D74">
        <w:t xml:space="preserve">that allows a person to set a </w:t>
      </w:r>
      <w:r w:rsidR="00205AA5">
        <w:t>‘</w:t>
      </w:r>
      <w:r w:rsidRPr="008A1D74">
        <w:t>do not disclose</w:t>
      </w:r>
      <w:r w:rsidR="00205AA5">
        <w:t>’</w:t>
      </w:r>
      <w:r w:rsidRPr="008A1D74">
        <w:t xml:space="preserve"> option</w:t>
      </w:r>
      <w:r>
        <w:t>. This would mean that information would be collected and held on the NHI, but consideration can be given to whether individuals should be able to opt-out from information held about them on the NHI being disclosed to third parties.</w:t>
      </w:r>
    </w:p>
    <w:p w14:paraId="135E58C4" w14:textId="77777777" w:rsidR="007E53AC" w:rsidRDefault="007E53AC" w:rsidP="00282985">
      <w:pPr>
        <w:keepNext/>
      </w:pPr>
    </w:p>
    <w:p w14:paraId="383B6D08" w14:textId="77777777" w:rsidR="0047418F" w:rsidRDefault="0047418F" w:rsidP="00282985">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38919608"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5CCAC685" w14:textId="77777777" w:rsidR="00AD3A88" w:rsidRPr="009261EE" w:rsidRDefault="00AD3A88" w:rsidP="00282985">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190AE484" w14:textId="77777777" w:rsidR="00AD3A88" w:rsidRPr="009261EE" w:rsidRDefault="00AD3A88" w:rsidP="00282985">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0C95B120" w14:textId="77777777" w:rsidR="00AD3A88" w:rsidRPr="009261EE" w:rsidRDefault="00AD3A88" w:rsidP="00282985">
            <w:pPr>
              <w:pStyle w:val="TableText"/>
              <w:keepNext/>
              <w:jc w:val="center"/>
              <w:rPr>
                <w:b/>
              </w:rPr>
            </w:pPr>
            <w:r w:rsidRPr="009261EE">
              <w:rPr>
                <w:b/>
              </w:rPr>
              <w:t>Distribution of responses</w:t>
            </w:r>
          </w:p>
        </w:tc>
      </w:tr>
      <w:tr w:rsidR="00AD3A88" w:rsidRPr="009261EE" w14:paraId="512A80BA"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62EBF9A1" w14:textId="77777777" w:rsidR="00AD3A88" w:rsidRPr="009261EE" w:rsidRDefault="00AD3A88" w:rsidP="00282985">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C6C2CD5" w14:textId="77777777" w:rsidR="00AD3A88" w:rsidRPr="009261EE" w:rsidRDefault="00AD3A88" w:rsidP="00282985">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635012FE" w14:textId="77777777" w:rsidR="00AD3A88" w:rsidRPr="009261EE" w:rsidRDefault="00AD3A88" w:rsidP="00282985">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7BB2E7A7" w14:textId="77777777" w:rsidR="00AD3A88" w:rsidRPr="009261EE" w:rsidRDefault="00AD3A88" w:rsidP="00282985">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3483E679" w14:textId="77777777" w:rsidR="00AD3A88" w:rsidRPr="009261EE" w:rsidRDefault="00AD3A88" w:rsidP="00282985">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0A7FB093" w14:textId="77777777" w:rsidR="00AD3A88" w:rsidRPr="009261EE" w:rsidRDefault="00AD3A88" w:rsidP="00282985">
            <w:pPr>
              <w:pStyle w:val="TableText"/>
              <w:keepNext/>
              <w:spacing w:before="0"/>
              <w:jc w:val="center"/>
              <w:rPr>
                <w:b/>
              </w:rPr>
            </w:pPr>
            <w:r w:rsidRPr="009261EE">
              <w:rPr>
                <w:b/>
              </w:rPr>
              <w:t>Personal</w:t>
            </w:r>
          </w:p>
        </w:tc>
      </w:tr>
      <w:tr w:rsidR="00AD3A88" w:rsidRPr="0031126D" w14:paraId="7FADAFAB" w14:textId="77777777" w:rsidTr="00490C17">
        <w:trPr>
          <w:cantSplit/>
        </w:trPr>
        <w:tc>
          <w:tcPr>
            <w:tcW w:w="2127" w:type="dxa"/>
            <w:tcBorders>
              <w:top w:val="nil"/>
              <w:left w:val="nil"/>
              <w:bottom w:val="nil"/>
              <w:right w:val="single" w:sz="4" w:space="0" w:color="A6A6A6" w:themeColor="background1" w:themeShade="A6"/>
            </w:tcBorders>
          </w:tcPr>
          <w:p w14:paraId="340B6EDE" w14:textId="77777777" w:rsidR="00AD3A88" w:rsidRPr="0031126D" w:rsidRDefault="00AD3A88" w:rsidP="00282985">
            <w:pPr>
              <w:pStyle w:val="TableText"/>
              <w:keepN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709E88E4" w14:textId="77777777" w:rsidR="00AD3A88" w:rsidRPr="0031126D" w:rsidRDefault="00AD3A88" w:rsidP="00282985">
            <w:pPr>
              <w:pStyle w:val="TableText"/>
              <w:keepNext/>
              <w:jc w:val="center"/>
            </w:pPr>
          </w:p>
        </w:tc>
        <w:tc>
          <w:tcPr>
            <w:tcW w:w="1417" w:type="dxa"/>
            <w:tcBorders>
              <w:top w:val="nil"/>
              <w:left w:val="single" w:sz="4" w:space="0" w:color="A6A6A6" w:themeColor="background1" w:themeShade="A6"/>
              <w:bottom w:val="nil"/>
              <w:right w:val="nil"/>
            </w:tcBorders>
          </w:tcPr>
          <w:p w14:paraId="508C98E9" w14:textId="77777777" w:rsidR="00AD3A88" w:rsidRPr="0031126D" w:rsidRDefault="00AD3A88" w:rsidP="00282985">
            <w:pPr>
              <w:pStyle w:val="TableText"/>
              <w:keepNext/>
              <w:jc w:val="center"/>
            </w:pPr>
          </w:p>
        </w:tc>
        <w:tc>
          <w:tcPr>
            <w:tcW w:w="1063" w:type="dxa"/>
            <w:tcBorders>
              <w:top w:val="nil"/>
              <w:left w:val="nil"/>
              <w:bottom w:val="nil"/>
              <w:right w:val="nil"/>
            </w:tcBorders>
          </w:tcPr>
          <w:p w14:paraId="779F8E76" w14:textId="77777777" w:rsidR="00AD3A88" w:rsidRPr="0031126D" w:rsidRDefault="00AD3A88" w:rsidP="00282985">
            <w:pPr>
              <w:pStyle w:val="TableText"/>
              <w:keepNext/>
              <w:tabs>
                <w:tab w:val="decimal" w:pos="652"/>
              </w:tabs>
            </w:pPr>
          </w:p>
        </w:tc>
        <w:tc>
          <w:tcPr>
            <w:tcW w:w="1347" w:type="dxa"/>
            <w:tcBorders>
              <w:top w:val="nil"/>
              <w:left w:val="nil"/>
              <w:bottom w:val="nil"/>
              <w:right w:val="nil"/>
            </w:tcBorders>
          </w:tcPr>
          <w:p w14:paraId="7818863E" w14:textId="77777777" w:rsidR="00AD3A88" w:rsidRPr="0031126D" w:rsidRDefault="00AD3A88" w:rsidP="00282985">
            <w:pPr>
              <w:pStyle w:val="TableText"/>
              <w:keepNext/>
              <w:tabs>
                <w:tab w:val="decimal" w:pos="652"/>
              </w:tabs>
            </w:pPr>
          </w:p>
        </w:tc>
        <w:tc>
          <w:tcPr>
            <w:tcW w:w="1134" w:type="dxa"/>
            <w:tcBorders>
              <w:top w:val="nil"/>
              <w:left w:val="nil"/>
              <w:bottom w:val="nil"/>
              <w:right w:val="nil"/>
            </w:tcBorders>
          </w:tcPr>
          <w:p w14:paraId="44F69B9A" w14:textId="77777777" w:rsidR="00AD3A88" w:rsidRPr="0031126D" w:rsidRDefault="00AD3A88" w:rsidP="00282985">
            <w:pPr>
              <w:pStyle w:val="TableText"/>
              <w:keepNext/>
              <w:tabs>
                <w:tab w:val="decimal" w:pos="652"/>
              </w:tabs>
            </w:pPr>
          </w:p>
        </w:tc>
      </w:tr>
      <w:tr w:rsidR="00282985" w:rsidRPr="0031126D" w14:paraId="6B61AC3D" w14:textId="77777777" w:rsidTr="00490C17">
        <w:trPr>
          <w:cantSplit/>
        </w:trPr>
        <w:tc>
          <w:tcPr>
            <w:tcW w:w="2127" w:type="dxa"/>
            <w:tcBorders>
              <w:top w:val="nil"/>
              <w:left w:val="nil"/>
              <w:bottom w:val="nil"/>
              <w:right w:val="single" w:sz="4" w:space="0" w:color="A6A6A6" w:themeColor="background1" w:themeShade="A6"/>
            </w:tcBorders>
          </w:tcPr>
          <w:p w14:paraId="11E8C63A" w14:textId="77777777" w:rsidR="00282985" w:rsidRPr="0031126D" w:rsidRDefault="00282985" w:rsidP="00282985">
            <w:pPr>
              <w:pStyle w:val="TableBullet"/>
              <w:keepNex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56127DDF" w14:textId="77777777" w:rsidR="00282985" w:rsidRPr="0031126D" w:rsidRDefault="00282985" w:rsidP="00282985">
            <w:pPr>
              <w:pStyle w:val="TableText"/>
              <w:keepNext/>
              <w:tabs>
                <w:tab w:val="decimal" w:pos="510"/>
              </w:tabs>
              <w:spacing w:before="0"/>
            </w:pPr>
            <w:r w:rsidRPr="0031126D">
              <w:t>24</w:t>
            </w:r>
          </w:p>
        </w:tc>
        <w:tc>
          <w:tcPr>
            <w:tcW w:w="1417" w:type="dxa"/>
            <w:tcBorders>
              <w:top w:val="nil"/>
              <w:left w:val="single" w:sz="4" w:space="0" w:color="A6A6A6" w:themeColor="background1" w:themeShade="A6"/>
              <w:bottom w:val="nil"/>
              <w:right w:val="nil"/>
            </w:tcBorders>
          </w:tcPr>
          <w:p w14:paraId="4BCBCC91" w14:textId="77777777" w:rsidR="00282985" w:rsidRPr="0031126D" w:rsidRDefault="00282985" w:rsidP="00282985">
            <w:pPr>
              <w:pStyle w:val="TableText"/>
              <w:keepNext/>
              <w:spacing w:before="0"/>
              <w:jc w:val="center"/>
            </w:pPr>
            <w:r w:rsidRPr="0031126D">
              <w:t>1</w:t>
            </w:r>
          </w:p>
        </w:tc>
        <w:tc>
          <w:tcPr>
            <w:tcW w:w="1063" w:type="dxa"/>
            <w:tcBorders>
              <w:top w:val="nil"/>
              <w:left w:val="nil"/>
              <w:bottom w:val="nil"/>
              <w:right w:val="nil"/>
            </w:tcBorders>
          </w:tcPr>
          <w:p w14:paraId="1AF6AB69" w14:textId="77777777" w:rsidR="00282985" w:rsidRPr="0031126D" w:rsidRDefault="00282985" w:rsidP="00282985">
            <w:pPr>
              <w:pStyle w:val="TableText"/>
              <w:keepNext/>
              <w:tabs>
                <w:tab w:val="decimal" w:pos="591"/>
              </w:tabs>
              <w:spacing w:before="0"/>
            </w:pPr>
            <w:r w:rsidRPr="0031126D">
              <w:t>16</w:t>
            </w:r>
          </w:p>
        </w:tc>
        <w:tc>
          <w:tcPr>
            <w:tcW w:w="1347" w:type="dxa"/>
            <w:tcBorders>
              <w:top w:val="nil"/>
              <w:left w:val="nil"/>
              <w:bottom w:val="nil"/>
              <w:right w:val="nil"/>
            </w:tcBorders>
          </w:tcPr>
          <w:p w14:paraId="53A562C3" w14:textId="77777777" w:rsidR="00282985" w:rsidRPr="0031126D" w:rsidRDefault="00282985" w:rsidP="00282985">
            <w:pPr>
              <w:pStyle w:val="TableText"/>
              <w:keepNext/>
              <w:spacing w:before="0"/>
              <w:jc w:val="center"/>
            </w:pPr>
            <w:r w:rsidRPr="0031126D">
              <w:t>6</w:t>
            </w:r>
          </w:p>
        </w:tc>
        <w:tc>
          <w:tcPr>
            <w:tcW w:w="1134" w:type="dxa"/>
            <w:tcBorders>
              <w:top w:val="nil"/>
              <w:left w:val="nil"/>
              <w:bottom w:val="nil"/>
              <w:right w:val="nil"/>
            </w:tcBorders>
          </w:tcPr>
          <w:p w14:paraId="195B4E72" w14:textId="77777777" w:rsidR="00282985" w:rsidRPr="0031126D" w:rsidRDefault="00282985" w:rsidP="00282985">
            <w:pPr>
              <w:pStyle w:val="TableText"/>
              <w:keepNext/>
              <w:spacing w:before="0"/>
              <w:jc w:val="center"/>
            </w:pPr>
            <w:r w:rsidRPr="0031126D">
              <w:t>1</w:t>
            </w:r>
          </w:p>
        </w:tc>
      </w:tr>
      <w:tr w:rsidR="00282985" w:rsidRPr="0031126D" w14:paraId="3E2A8772" w14:textId="77777777" w:rsidTr="00490C17">
        <w:trPr>
          <w:cantSplit/>
        </w:trPr>
        <w:tc>
          <w:tcPr>
            <w:tcW w:w="2127" w:type="dxa"/>
            <w:tcBorders>
              <w:top w:val="nil"/>
              <w:left w:val="nil"/>
              <w:bottom w:val="nil"/>
              <w:right w:val="single" w:sz="4" w:space="0" w:color="A6A6A6" w:themeColor="background1" w:themeShade="A6"/>
            </w:tcBorders>
          </w:tcPr>
          <w:p w14:paraId="466C5C82" w14:textId="77777777" w:rsidR="00282985" w:rsidRPr="0031126D" w:rsidRDefault="00282985" w:rsidP="00282985">
            <w:pPr>
              <w:pStyle w:val="TableBullet"/>
              <w:keepNex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2A108F41" w14:textId="77777777" w:rsidR="00282985" w:rsidRPr="0031126D" w:rsidRDefault="00282985" w:rsidP="00282985">
            <w:pPr>
              <w:pStyle w:val="TableText"/>
              <w:keepNext/>
              <w:tabs>
                <w:tab w:val="decimal" w:pos="510"/>
              </w:tabs>
              <w:spacing w:before="0"/>
            </w:pPr>
            <w:r w:rsidRPr="0031126D">
              <w:t>4</w:t>
            </w:r>
          </w:p>
        </w:tc>
        <w:tc>
          <w:tcPr>
            <w:tcW w:w="1417" w:type="dxa"/>
            <w:tcBorders>
              <w:top w:val="nil"/>
              <w:left w:val="single" w:sz="4" w:space="0" w:color="A6A6A6" w:themeColor="background1" w:themeShade="A6"/>
              <w:bottom w:val="nil"/>
              <w:right w:val="nil"/>
            </w:tcBorders>
          </w:tcPr>
          <w:p w14:paraId="62D7B3BE" w14:textId="77777777" w:rsidR="00282985" w:rsidRPr="0031126D" w:rsidRDefault="00282985" w:rsidP="00282985">
            <w:pPr>
              <w:pStyle w:val="TableText"/>
              <w:keepNext/>
              <w:spacing w:before="0"/>
              <w:jc w:val="center"/>
            </w:pPr>
            <w:r w:rsidRPr="0031126D">
              <w:t>0</w:t>
            </w:r>
          </w:p>
        </w:tc>
        <w:tc>
          <w:tcPr>
            <w:tcW w:w="1063" w:type="dxa"/>
            <w:tcBorders>
              <w:top w:val="nil"/>
              <w:left w:val="nil"/>
              <w:bottom w:val="nil"/>
              <w:right w:val="nil"/>
            </w:tcBorders>
          </w:tcPr>
          <w:p w14:paraId="5B896037" w14:textId="77777777" w:rsidR="00282985" w:rsidRPr="0031126D" w:rsidRDefault="00282985" w:rsidP="00282985">
            <w:pPr>
              <w:pStyle w:val="TableText"/>
              <w:keepNext/>
              <w:tabs>
                <w:tab w:val="decimal" w:pos="591"/>
              </w:tabs>
              <w:spacing w:before="0"/>
            </w:pPr>
            <w:r w:rsidRPr="0031126D">
              <w:t>2</w:t>
            </w:r>
          </w:p>
        </w:tc>
        <w:tc>
          <w:tcPr>
            <w:tcW w:w="1347" w:type="dxa"/>
            <w:tcBorders>
              <w:top w:val="nil"/>
              <w:left w:val="nil"/>
              <w:bottom w:val="nil"/>
              <w:right w:val="nil"/>
            </w:tcBorders>
          </w:tcPr>
          <w:p w14:paraId="475BD3FF" w14:textId="77777777" w:rsidR="00282985" w:rsidRPr="0031126D" w:rsidRDefault="00282985" w:rsidP="00282985">
            <w:pPr>
              <w:pStyle w:val="TableText"/>
              <w:keepNext/>
              <w:spacing w:before="0"/>
              <w:jc w:val="center"/>
            </w:pPr>
            <w:r w:rsidRPr="0031126D">
              <w:t>1</w:t>
            </w:r>
          </w:p>
        </w:tc>
        <w:tc>
          <w:tcPr>
            <w:tcW w:w="1134" w:type="dxa"/>
            <w:tcBorders>
              <w:top w:val="nil"/>
              <w:left w:val="nil"/>
              <w:bottom w:val="nil"/>
              <w:right w:val="nil"/>
            </w:tcBorders>
          </w:tcPr>
          <w:p w14:paraId="4E879993" w14:textId="77777777" w:rsidR="00282985" w:rsidRPr="0031126D" w:rsidRDefault="00282985" w:rsidP="00282985">
            <w:pPr>
              <w:pStyle w:val="TableText"/>
              <w:keepNext/>
              <w:spacing w:before="0"/>
              <w:jc w:val="center"/>
            </w:pPr>
            <w:r w:rsidRPr="0031126D">
              <w:t>1</w:t>
            </w:r>
          </w:p>
        </w:tc>
      </w:tr>
      <w:tr w:rsidR="00282985" w:rsidRPr="0031126D" w14:paraId="52B8F836" w14:textId="77777777" w:rsidTr="00490C17">
        <w:trPr>
          <w:cantSplit/>
        </w:trPr>
        <w:tc>
          <w:tcPr>
            <w:tcW w:w="2127" w:type="dxa"/>
            <w:tcBorders>
              <w:top w:val="nil"/>
              <w:left w:val="nil"/>
              <w:bottom w:val="nil"/>
              <w:right w:val="single" w:sz="4" w:space="0" w:color="A6A6A6" w:themeColor="background1" w:themeShade="A6"/>
            </w:tcBorders>
          </w:tcPr>
          <w:p w14:paraId="26C66384" w14:textId="77777777" w:rsidR="00282985" w:rsidRPr="0031126D" w:rsidRDefault="00282985" w:rsidP="00282985">
            <w:pPr>
              <w:pStyle w:val="TableBullet"/>
              <w:keepNex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12C529A2" w14:textId="77777777" w:rsidR="00282985" w:rsidRPr="0031126D" w:rsidRDefault="00282985" w:rsidP="00282985">
            <w:pPr>
              <w:pStyle w:val="TableText"/>
              <w:keepNext/>
              <w:tabs>
                <w:tab w:val="decimal" w:pos="510"/>
              </w:tabs>
              <w:spacing w:before="0"/>
            </w:pPr>
            <w:r w:rsidRPr="0031126D">
              <w:t>30</w:t>
            </w:r>
          </w:p>
        </w:tc>
        <w:tc>
          <w:tcPr>
            <w:tcW w:w="1417" w:type="dxa"/>
            <w:tcBorders>
              <w:top w:val="nil"/>
              <w:left w:val="single" w:sz="4" w:space="0" w:color="A6A6A6" w:themeColor="background1" w:themeShade="A6"/>
              <w:bottom w:val="nil"/>
              <w:right w:val="nil"/>
            </w:tcBorders>
          </w:tcPr>
          <w:p w14:paraId="4386A4F3" w14:textId="77777777" w:rsidR="00282985" w:rsidRPr="0031126D" w:rsidRDefault="00282985" w:rsidP="00282985">
            <w:pPr>
              <w:pStyle w:val="TableText"/>
              <w:keepNext/>
              <w:spacing w:before="0"/>
              <w:jc w:val="center"/>
            </w:pPr>
            <w:r w:rsidRPr="0031126D">
              <w:t>1</w:t>
            </w:r>
          </w:p>
        </w:tc>
        <w:tc>
          <w:tcPr>
            <w:tcW w:w="1063" w:type="dxa"/>
            <w:tcBorders>
              <w:top w:val="nil"/>
              <w:left w:val="nil"/>
              <w:bottom w:val="nil"/>
              <w:right w:val="nil"/>
            </w:tcBorders>
          </w:tcPr>
          <w:p w14:paraId="5DA96121" w14:textId="77777777" w:rsidR="00282985" w:rsidRPr="0031126D" w:rsidRDefault="00282985" w:rsidP="00282985">
            <w:pPr>
              <w:pStyle w:val="TableText"/>
              <w:keepNext/>
              <w:tabs>
                <w:tab w:val="decimal" w:pos="591"/>
              </w:tabs>
              <w:spacing w:before="0"/>
            </w:pPr>
            <w:r w:rsidRPr="0031126D">
              <w:t>17</w:t>
            </w:r>
          </w:p>
        </w:tc>
        <w:tc>
          <w:tcPr>
            <w:tcW w:w="1347" w:type="dxa"/>
            <w:tcBorders>
              <w:top w:val="nil"/>
              <w:left w:val="nil"/>
              <w:bottom w:val="nil"/>
              <w:right w:val="nil"/>
            </w:tcBorders>
          </w:tcPr>
          <w:p w14:paraId="3BD39E45" w14:textId="77777777" w:rsidR="00282985" w:rsidRPr="0031126D" w:rsidRDefault="00282985" w:rsidP="00282985">
            <w:pPr>
              <w:pStyle w:val="TableText"/>
              <w:keepNext/>
              <w:spacing w:before="0"/>
              <w:jc w:val="center"/>
            </w:pPr>
            <w:r w:rsidRPr="0031126D">
              <w:t>7</w:t>
            </w:r>
          </w:p>
        </w:tc>
        <w:tc>
          <w:tcPr>
            <w:tcW w:w="1134" w:type="dxa"/>
            <w:tcBorders>
              <w:top w:val="nil"/>
              <w:left w:val="nil"/>
              <w:bottom w:val="nil"/>
              <w:right w:val="nil"/>
            </w:tcBorders>
          </w:tcPr>
          <w:p w14:paraId="795C1E81" w14:textId="77777777" w:rsidR="00282985" w:rsidRPr="0031126D" w:rsidRDefault="00282985" w:rsidP="00282985">
            <w:pPr>
              <w:pStyle w:val="TableText"/>
              <w:keepNext/>
              <w:spacing w:before="0"/>
              <w:jc w:val="center"/>
            </w:pPr>
            <w:r w:rsidRPr="0031126D">
              <w:t>5</w:t>
            </w:r>
          </w:p>
        </w:tc>
      </w:tr>
      <w:tr w:rsidR="00282985" w:rsidRPr="0031126D" w14:paraId="6D5FBB3F"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6412D8E7" w14:textId="77777777" w:rsidR="00282985" w:rsidRPr="0031126D" w:rsidRDefault="00282985" w:rsidP="00282985">
            <w:pPr>
              <w:pStyle w:val="TableBullet"/>
              <w:keepNex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A945D59" w14:textId="77777777" w:rsidR="00282985" w:rsidRPr="0031126D" w:rsidRDefault="00282985" w:rsidP="00282985">
            <w:pPr>
              <w:pStyle w:val="TableText"/>
              <w:keepNext/>
              <w:tabs>
                <w:tab w:val="decimal" w:pos="510"/>
              </w:tabs>
              <w:spacing w:before="0"/>
            </w:pPr>
            <w:r w:rsidRPr="0031126D">
              <w:t>22</w:t>
            </w:r>
          </w:p>
        </w:tc>
        <w:tc>
          <w:tcPr>
            <w:tcW w:w="1417" w:type="dxa"/>
            <w:tcBorders>
              <w:top w:val="nil"/>
              <w:left w:val="single" w:sz="4" w:space="0" w:color="A6A6A6" w:themeColor="background1" w:themeShade="A6"/>
              <w:bottom w:val="single" w:sz="4" w:space="0" w:color="A6A6A6" w:themeColor="background1" w:themeShade="A6"/>
              <w:right w:val="nil"/>
            </w:tcBorders>
          </w:tcPr>
          <w:p w14:paraId="0E86812A" w14:textId="77777777" w:rsidR="00282985" w:rsidRPr="0031126D" w:rsidRDefault="00282985" w:rsidP="00282985">
            <w:pPr>
              <w:pStyle w:val="TableText"/>
              <w:keepNext/>
              <w:spacing w:before="0"/>
              <w:jc w:val="center"/>
            </w:pPr>
            <w:r w:rsidRPr="0031126D">
              <w:t>2</w:t>
            </w:r>
          </w:p>
        </w:tc>
        <w:tc>
          <w:tcPr>
            <w:tcW w:w="1063" w:type="dxa"/>
            <w:tcBorders>
              <w:top w:val="nil"/>
              <w:left w:val="nil"/>
              <w:bottom w:val="single" w:sz="4" w:space="0" w:color="A6A6A6" w:themeColor="background1" w:themeShade="A6"/>
              <w:right w:val="nil"/>
            </w:tcBorders>
          </w:tcPr>
          <w:p w14:paraId="62218FB3" w14:textId="77777777" w:rsidR="00282985" w:rsidRPr="0031126D" w:rsidRDefault="00282985" w:rsidP="00282985">
            <w:pPr>
              <w:pStyle w:val="TableText"/>
              <w:keepNext/>
              <w:tabs>
                <w:tab w:val="decimal" w:pos="591"/>
              </w:tabs>
              <w:spacing w:before="0"/>
            </w:pPr>
            <w:r w:rsidRPr="0031126D">
              <w:t>13</w:t>
            </w:r>
          </w:p>
        </w:tc>
        <w:tc>
          <w:tcPr>
            <w:tcW w:w="1347" w:type="dxa"/>
            <w:tcBorders>
              <w:top w:val="nil"/>
              <w:left w:val="nil"/>
              <w:bottom w:val="single" w:sz="4" w:space="0" w:color="A6A6A6" w:themeColor="background1" w:themeShade="A6"/>
              <w:right w:val="nil"/>
            </w:tcBorders>
          </w:tcPr>
          <w:p w14:paraId="4FB28CDF" w14:textId="77777777" w:rsidR="00282985" w:rsidRPr="0031126D" w:rsidRDefault="00282985" w:rsidP="00282985">
            <w:pPr>
              <w:pStyle w:val="TableText"/>
              <w:keepNext/>
              <w:spacing w:before="0"/>
              <w:jc w:val="center"/>
            </w:pPr>
            <w:r w:rsidRPr="0031126D">
              <w:t>4</w:t>
            </w:r>
          </w:p>
        </w:tc>
        <w:tc>
          <w:tcPr>
            <w:tcW w:w="1134" w:type="dxa"/>
            <w:tcBorders>
              <w:top w:val="nil"/>
              <w:left w:val="nil"/>
              <w:bottom w:val="single" w:sz="4" w:space="0" w:color="A6A6A6" w:themeColor="background1" w:themeShade="A6"/>
              <w:right w:val="nil"/>
            </w:tcBorders>
          </w:tcPr>
          <w:p w14:paraId="2A2176D0" w14:textId="77777777" w:rsidR="00282985" w:rsidRPr="0031126D" w:rsidRDefault="00282985" w:rsidP="00282985">
            <w:pPr>
              <w:pStyle w:val="TableText"/>
              <w:keepNext/>
              <w:spacing w:before="0"/>
              <w:jc w:val="center"/>
            </w:pPr>
            <w:r w:rsidRPr="0031126D">
              <w:t>3</w:t>
            </w:r>
          </w:p>
        </w:tc>
      </w:tr>
    </w:tbl>
    <w:p w14:paraId="5F07D11E" w14:textId="77777777" w:rsidR="00AD3A88" w:rsidRPr="00AD3A88" w:rsidRDefault="00AD3A88" w:rsidP="00AD3A88"/>
    <w:p w14:paraId="2B22A0E0" w14:textId="77777777" w:rsidR="0047418F" w:rsidRPr="00883950" w:rsidRDefault="0047418F" w:rsidP="007E53AC">
      <w:r w:rsidRPr="00883950">
        <w:t>The key comments received covered</w:t>
      </w:r>
      <w:r w:rsidR="00AD3A88">
        <w:t xml:space="preserve"> the following points</w:t>
      </w:r>
      <w:r w:rsidRPr="00883950">
        <w:t>:</w:t>
      </w:r>
    </w:p>
    <w:p w14:paraId="42C7E866" w14:textId="77777777" w:rsidR="0047418F" w:rsidRPr="004919A7" w:rsidRDefault="00205AA5" w:rsidP="00815B0E">
      <w:pPr>
        <w:pStyle w:val="Bullet"/>
        <w:numPr>
          <w:ilvl w:val="0"/>
          <w:numId w:val="8"/>
        </w:numPr>
        <w:jc w:val="both"/>
      </w:pPr>
      <w:r>
        <w:t>‘</w:t>
      </w:r>
      <w:r w:rsidR="00AD3A88">
        <w:t>T</w:t>
      </w:r>
      <w:r w:rsidR="0047418F" w:rsidRPr="004919A7">
        <w:t>ext provided is unclear – cannot allow opt out of the NHI itself.</w:t>
      </w:r>
      <w:r>
        <w:t xml:space="preserve"> </w:t>
      </w:r>
      <w:r w:rsidR="0047418F" w:rsidRPr="004919A7">
        <w:t>Wording provided in the consult document is almost leading to a particular conclusion</w:t>
      </w:r>
      <w:r w:rsidR="00AD3A88">
        <w:t>.</w:t>
      </w:r>
      <w:r>
        <w:t>’</w:t>
      </w:r>
    </w:p>
    <w:p w14:paraId="6809FC60" w14:textId="77777777" w:rsidR="00205AA5" w:rsidRDefault="00AD3A88" w:rsidP="00815B0E">
      <w:pPr>
        <w:pStyle w:val="Bullet"/>
        <w:numPr>
          <w:ilvl w:val="0"/>
          <w:numId w:val="8"/>
        </w:numPr>
        <w:jc w:val="both"/>
      </w:pPr>
      <w:r>
        <w:t>I</w:t>
      </w:r>
      <w:r w:rsidR="0047418F" w:rsidRPr="004919A7">
        <w:t xml:space="preserve">s this </w:t>
      </w:r>
      <w:r w:rsidR="00205AA5">
        <w:t>‘</w:t>
      </w:r>
      <w:r w:rsidR="0047418F" w:rsidRPr="004919A7">
        <w:t>all</w:t>
      </w:r>
      <w:r w:rsidR="00205AA5">
        <w:t>’</w:t>
      </w:r>
      <w:r w:rsidR="0047418F" w:rsidRPr="004919A7">
        <w:t xml:space="preserve"> information or just some health information?</w:t>
      </w:r>
    </w:p>
    <w:p w14:paraId="24608981" w14:textId="77777777" w:rsidR="0047418F" w:rsidRPr="004919A7" w:rsidRDefault="00AD3A88" w:rsidP="00815B0E">
      <w:pPr>
        <w:pStyle w:val="Bullet"/>
        <w:numPr>
          <w:ilvl w:val="0"/>
          <w:numId w:val="8"/>
        </w:numPr>
        <w:jc w:val="both"/>
      </w:pPr>
      <w:r>
        <w:t>D</w:t>
      </w:r>
      <w:r w:rsidR="0047418F" w:rsidRPr="004919A7">
        <w:t xml:space="preserve">evelop as part of the upcoming </w:t>
      </w:r>
      <w:r>
        <w:t>her.</w:t>
      </w:r>
    </w:p>
    <w:p w14:paraId="431AA219" w14:textId="77777777" w:rsidR="0047418F" w:rsidRPr="004919A7" w:rsidRDefault="00AD3A88" w:rsidP="00815B0E">
      <w:pPr>
        <w:pStyle w:val="Bullet"/>
        <w:numPr>
          <w:ilvl w:val="0"/>
          <w:numId w:val="8"/>
        </w:numPr>
        <w:jc w:val="both"/>
      </w:pPr>
      <w:r>
        <w:t>Y</w:t>
      </w:r>
      <w:r w:rsidR="0047418F" w:rsidRPr="004919A7">
        <w:t>ou need to map how this would work between Hospital/lab/GP – can they each look at different part of the information held or is there a consistent blanket cover?</w:t>
      </w:r>
    </w:p>
    <w:p w14:paraId="0FBC5FEC" w14:textId="77777777" w:rsidR="0047418F" w:rsidRPr="004919A7" w:rsidRDefault="0047418F" w:rsidP="00815B0E">
      <w:pPr>
        <w:pStyle w:val="Bullet"/>
        <w:numPr>
          <w:ilvl w:val="0"/>
          <w:numId w:val="8"/>
        </w:numPr>
        <w:jc w:val="both"/>
      </w:pPr>
      <w:r w:rsidRPr="004919A7">
        <w:t>At what age can a person opt out?</w:t>
      </w:r>
    </w:p>
    <w:p w14:paraId="047D2EE9" w14:textId="77777777" w:rsidR="0047418F" w:rsidRPr="004919A7" w:rsidRDefault="0047418F" w:rsidP="00815B0E">
      <w:pPr>
        <w:pStyle w:val="Bullet"/>
        <w:numPr>
          <w:ilvl w:val="0"/>
          <w:numId w:val="8"/>
        </w:numPr>
        <w:jc w:val="both"/>
      </w:pPr>
      <w:r w:rsidRPr="004919A7">
        <w:t>Introduces too much risk to the person and the treating clinician from possibly missing vital information – who carries the risk?</w:t>
      </w:r>
    </w:p>
    <w:p w14:paraId="202EAAC0" w14:textId="77777777" w:rsidR="0047418F" w:rsidRPr="004919A7" w:rsidRDefault="0047418F" w:rsidP="00815B0E">
      <w:pPr>
        <w:pStyle w:val="Bullet"/>
        <w:numPr>
          <w:ilvl w:val="0"/>
          <w:numId w:val="8"/>
        </w:numPr>
        <w:jc w:val="both"/>
      </w:pPr>
      <w:r w:rsidRPr="004919A7">
        <w:t xml:space="preserve">There are currently silos of opt out in the sector already, </w:t>
      </w:r>
      <w:proofErr w:type="spellStart"/>
      <w:r w:rsidRPr="004919A7">
        <w:t>eg</w:t>
      </w:r>
      <w:proofErr w:type="spellEnd"/>
      <w:r w:rsidR="00AD3A88">
        <w:t>,</w:t>
      </w:r>
      <w:r w:rsidRPr="004919A7">
        <w:t xml:space="preserve"> </w:t>
      </w:r>
      <w:r w:rsidR="00AD3A88">
        <w:t>c</w:t>
      </w:r>
      <w:r w:rsidRPr="004919A7">
        <w:t xml:space="preserve">linical </w:t>
      </w:r>
      <w:r w:rsidR="00AD3A88">
        <w:t>d</w:t>
      </w:r>
      <w:r w:rsidRPr="004919A7">
        <w:t xml:space="preserve">ata </w:t>
      </w:r>
      <w:r w:rsidR="00AD3A88">
        <w:t>r</w:t>
      </w:r>
      <w:r w:rsidRPr="004919A7">
        <w:t>epositories, and that these are typically more clinically relevant against each discipline.</w:t>
      </w:r>
    </w:p>
    <w:p w14:paraId="41508A3C" w14:textId="77777777" w:rsidR="0047418F" w:rsidRDefault="0047418F" w:rsidP="00AD3A88"/>
    <w:p w14:paraId="2E866F1A" w14:textId="77777777" w:rsidR="00341F6E" w:rsidRPr="00E42CF4" w:rsidRDefault="00341F6E" w:rsidP="00341F6E">
      <w:pPr>
        <w:keepNext/>
      </w:pPr>
      <w:r w:rsidRPr="004F193E">
        <w:rPr>
          <w:b/>
        </w:rPr>
        <w:t xml:space="preserve">Next </w:t>
      </w:r>
      <w:r w:rsidR="00815B0E">
        <w:rPr>
          <w:b/>
        </w:rPr>
        <w:t>s</w:t>
      </w:r>
      <w:r w:rsidRPr="004F193E">
        <w:rPr>
          <w:b/>
        </w:rPr>
        <w:t>teps:</w:t>
      </w:r>
      <w:r>
        <w:t xml:space="preserve">  The Ministry Executive Leadership Team determined that this topic requires further advice and consideration. Accordingly</w:t>
      </w:r>
      <w:r w:rsidR="00815B0E">
        <w:t>,</w:t>
      </w:r>
      <w:r>
        <w:t xml:space="preserve"> a working group will be established </w:t>
      </w:r>
      <w:proofErr w:type="gramStart"/>
      <w:r>
        <w:t>in the near future</w:t>
      </w:r>
      <w:proofErr w:type="gramEnd"/>
      <w:r>
        <w:t xml:space="preserve"> to solicit further and more focused comment.  </w:t>
      </w:r>
    </w:p>
    <w:p w14:paraId="43D6B1D6" w14:textId="77777777" w:rsidR="00341F6E" w:rsidRPr="00EF15C4" w:rsidRDefault="00341F6E" w:rsidP="00341F6E"/>
    <w:p w14:paraId="17DBC151" w14:textId="77777777" w:rsidR="00341F6E" w:rsidRDefault="00341F6E" w:rsidP="00AD3A88"/>
    <w:p w14:paraId="3C34C7DA" w14:textId="77777777" w:rsidR="0047418F" w:rsidRPr="00DE0358" w:rsidRDefault="0047418F" w:rsidP="00AD3A88">
      <w:pPr>
        <w:pStyle w:val="Heading3"/>
      </w:pPr>
      <w:bookmarkStart w:id="17" w:name="_Toc533074649"/>
      <w:r>
        <w:lastRenderedPageBreak/>
        <w:t>#12</w:t>
      </w:r>
      <w:r w:rsidRPr="00DE0358">
        <w:t xml:space="preserve">: </w:t>
      </w:r>
      <w:r>
        <w:t>Delegation rights</w:t>
      </w:r>
      <w:r w:rsidR="00205AA5">
        <w:t xml:space="preserve"> – </w:t>
      </w:r>
      <w:r>
        <w:t>general</w:t>
      </w:r>
      <w:r w:rsidR="00205AA5">
        <w:t xml:space="preserve"> – </w:t>
      </w:r>
      <w:r w:rsidR="008764F8" w:rsidRPr="008764F8">
        <w:rPr>
          <w:sz w:val="34"/>
          <w:szCs w:val="34"/>
        </w:rPr>
        <w:t>as originally published</w:t>
      </w:r>
      <w:bookmarkEnd w:id="17"/>
    </w:p>
    <w:p w14:paraId="299BC1B2" w14:textId="77777777" w:rsidR="0047418F" w:rsidRDefault="0047418F" w:rsidP="00282985">
      <w:pPr>
        <w:keepNext/>
      </w:pPr>
      <w:r w:rsidRPr="00ED7D10">
        <w:t xml:space="preserve">This field is based on the concept of </w:t>
      </w:r>
      <w:r>
        <w:t xml:space="preserve">the NHI holding a record of an </w:t>
      </w:r>
      <w:r w:rsidRPr="00ED7D10">
        <w:t>authority to act on behalf of someone</w:t>
      </w:r>
      <w:r w:rsidR="00AD3A88">
        <w:t>.</w:t>
      </w:r>
    </w:p>
    <w:p w14:paraId="6F8BD81B" w14:textId="77777777" w:rsidR="00AD3A88" w:rsidRPr="00DE0358" w:rsidRDefault="00AD3A88" w:rsidP="00282985">
      <w:pPr>
        <w:keepNext/>
      </w:pPr>
    </w:p>
    <w:p w14:paraId="04A89E5C" w14:textId="77777777" w:rsidR="0047418F" w:rsidRDefault="0047418F" w:rsidP="00282985">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22B2B1D1"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48ECB9C9" w14:textId="77777777" w:rsidR="00AD3A88" w:rsidRPr="009261EE" w:rsidRDefault="00AD3A88" w:rsidP="00282985">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68156B24" w14:textId="77777777" w:rsidR="00AD3A88" w:rsidRPr="009261EE" w:rsidRDefault="00AD3A88" w:rsidP="00282985">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0961EEC2" w14:textId="77777777" w:rsidR="00AD3A88" w:rsidRPr="009261EE" w:rsidRDefault="00AD3A88" w:rsidP="00282985">
            <w:pPr>
              <w:pStyle w:val="TableText"/>
              <w:keepNext/>
              <w:jc w:val="center"/>
              <w:rPr>
                <w:b/>
              </w:rPr>
            </w:pPr>
            <w:r w:rsidRPr="009261EE">
              <w:rPr>
                <w:b/>
              </w:rPr>
              <w:t>Distribution of responses</w:t>
            </w:r>
          </w:p>
        </w:tc>
      </w:tr>
      <w:tr w:rsidR="00AD3A88" w:rsidRPr="009261EE" w14:paraId="626F243C"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2613E9C1" w14:textId="77777777" w:rsidR="00AD3A88" w:rsidRPr="009261EE" w:rsidRDefault="00AD3A88" w:rsidP="00282985">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037B8A3" w14:textId="77777777" w:rsidR="00AD3A88" w:rsidRPr="009261EE" w:rsidRDefault="00AD3A88" w:rsidP="00282985">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2073DAE6" w14:textId="77777777" w:rsidR="00AD3A88" w:rsidRPr="009261EE" w:rsidRDefault="00AD3A88" w:rsidP="00282985">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14283E4E" w14:textId="77777777" w:rsidR="00AD3A88" w:rsidRPr="009261EE" w:rsidRDefault="00AD3A88" w:rsidP="00282985">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538F7566" w14:textId="77777777" w:rsidR="00AD3A88" w:rsidRPr="009261EE" w:rsidRDefault="00AD3A88" w:rsidP="00282985">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32288146" w14:textId="77777777" w:rsidR="00AD3A88" w:rsidRPr="009261EE" w:rsidRDefault="00AD3A88" w:rsidP="00282985">
            <w:pPr>
              <w:pStyle w:val="TableText"/>
              <w:keepNext/>
              <w:spacing w:before="0"/>
              <w:jc w:val="center"/>
              <w:rPr>
                <w:b/>
              </w:rPr>
            </w:pPr>
            <w:r w:rsidRPr="009261EE">
              <w:rPr>
                <w:b/>
              </w:rPr>
              <w:t>Personal</w:t>
            </w:r>
          </w:p>
        </w:tc>
      </w:tr>
      <w:tr w:rsidR="00AD3A88" w:rsidRPr="0031126D" w14:paraId="132517DA" w14:textId="77777777" w:rsidTr="00490C17">
        <w:trPr>
          <w:cantSplit/>
        </w:trPr>
        <w:tc>
          <w:tcPr>
            <w:tcW w:w="2127" w:type="dxa"/>
            <w:tcBorders>
              <w:top w:val="nil"/>
              <w:left w:val="nil"/>
              <w:bottom w:val="nil"/>
              <w:right w:val="single" w:sz="4" w:space="0" w:color="A6A6A6" w:themeColor="background1" w:themeShade="A6"/>
            </w:tcBorders>
          </w:tcPr>
          <w:p w14:paraId="28B0DF46" w14:textId="77777777" w:rsidR="00AD3A88" w:rsidRPr="0031126D" w:rsidRDefault="00AD3A88"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687C6DE0" w14:textId="77777777" w:rsidR="00AD3A88" w:rsidRPr="0031126D" w:rsidRDefault="00AD3A88" w:rsidP="00490C17">
            <w:pPr>
              <w:pStyle w:val="TableText"/>
              <w:jc w:val="center"/>
            </w:pPr>
          </w:p>
        </w:tc>
        <w:tc>
          <w:tcPr>
            <w:tcW w:w="1417" w:type="dxa"/>
            <w:tcBorders>
              <w:top w:val="nil"/>
              <w:left w:val="single" w:sz="4" w:space="0" w:color="A6A6A6" w:themeColor="background1" w:themeShade="A6"/>
              <w:bottom w:val="nil"/>
              <w:right w:val="nil"/>
            </w:tcBorders>
          </w:tcPr>
          <w:p w14:paraId="5B2F9378" w14:textId="77777777" w:rsidR="00AD3A88" w:rsidRPr="0031126D" w:rsidRDefault="00AD3A88" w:rsidP="00490C17">
            <w:pPr>
              <w:pStyle w:val="TableText"/>
              <w:jc w:val="center"/>
            </w:pPr>
          </w:p>
        </w:tc>
        <w:tc>
          <w:tcPr>
            <w:tcW w:w="1063" w:type="dxa"/>
            <w:tcBorders>
              <w:top w:val="nil"/>
              <w:left w:val="nil"/>
              <w:bottom w:val="nil"/>
              <w:right w:val="nil"/>
            </w:tcBorders>
          </w:tcPr>
          <w:p w14:paraId="58E6DD4E" w14:textId="77777777" w:rsidR="00AD3A88" w:rsidRPr="0031126D" w:rsidRDefault="00AD3A88" w:rsidP="00490C17">
            <w:pPr>
              <w:pStyle w:val="TableText"/>
              <w:tabs>
                <w:tab w:val="decimal" w:pos="652"/>
              </w:tabs>
            </w:pPr>
          </w:p>
        </w:tc>
        <w:tc>
          <w:tcPr>
            <w:tcW w:w="1347" w:type="dxa"/>
            <w:tcBorders>
              <w:top w:val="nil"/>
              <w:left w:val="nil"/>
              <w:bottom w:val="nil"/>
              <w:right w:val="nil"/>
            </w:tcBorders>
          </w:tcPr>
          <w:p w14:paraId="7D3BEE8F" w14:textId="77777777" w:rsidR="00AD3A88" w:rsidRPr="0031126D" w:rsidRDefault="00AD3A88" w:rsidP="00490C17">
            <w:pPr>
              <w:pStyle w:val="TableText"/>
              <w:tabs>
                <w:tab w:val="decimal" w:pos="652"/>
              </w:tabs>
            </w:pPr>
          </w:p>
        </w:tc>
        <w:tc>
          <w:tcPr>
            <w:tcW w:w="1134" w:type="dxa"/>
            <w:tcBorders>
              <w:top w:val="nil"/>
              <w:left w:val="nil"/>
              <w:bottom w:val="nil"/>
              <w:right w:val="nil"/>
            </w:tcBorders>
          </w:tcPr>
          <w:p w14:paraId="3B88899E" w14:textId="77777777" w:rsidR="00AD3A88" w:rsidRPr="0031126D" w:rsidRDefault="00AD3A88" w:rsidP="00490C17">
            <w:pPr>
              <w:pStyle w:val="TableText"/>
              <w:tabs>
                <w:tab w:val="decimal" w:pos="652"/>
              </w:tabs>
            </w:pPr>
          </w:p>
        </w:tc>
      </w:tr>
      <w:tr w:rsidR="00282985" w:rsidRPr="0031126D" w14:paraId="4A595EC4" w14:textId="77777777" w:rsidTr="00490C17">
        <w:trPr>
          <w:cantSplit/>
        </w:trPr>
        <w:tc>
          <w:tcPr>
            <w:tcW w:w="2127" w:type="dxa"/>
            <w:tcBorders>
              <w:top w:val="nil"/>
              <w:left w:val="nil"/>
              <w:bottom w:val="nil"/>
              <w:right w:val="single" w:sz="4" w:space="0" w:color="A6A6A6" w:themeColor="background1" w:themeShade="A6"/>
            </w:tcBorders>
          </w:tcPr>
          <w:p w14:paraId="34BACB17" w14:textId="77777777" w:rsidR="00282985" w:rsidRPr="0031126D" w:rsidRDefault="00282985" w:rsidP="00490C17">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7B5474F0" w14:textId="77777777" w:rsidR="00282985" w:rsidRPr="0031126D" w:rsidRDefault="00282985" w:rsidP="00282985">
            <w:pPr>
              <w:pStyle w:val="TableText"/>
              <w:spacing w:before="0"/>
              <w:jc w:val="center"/>
            </w:pPr>
            <w:r w:rsidRPr="0031126D">
              <w:t>20</w:t>
            </w:r>
          </w:p>
        </w:tc>
        <w:tc>
          <w:tcPr>
            <w:tcW w:w="1417" w:type="dxa"/>
            <w:tcBorders>
              <w:top w:val="nil"/>
              <w:left w:val="single" w:sz="4" w:space="0" w:color="A6A6A6" w:themeColor="background1" w:themeShade="A6"/>
              <w:bottom w:val="nil"/>
              <w:right w:val="nil"/>
            </w:tcBorders>
          </w:tcPr>
          <w:p w14:paraId="1B696D8E"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6BDCCDF2" w14:textId="77777777" w:rsidR="00282985" w:rsidRPr="0031126D" w:rsidRDefault="00282985" w:rsidP="00282985">
            <w:pPr>
              <w:pStyle w:val="TableText"/>
              <w:tabs>
                <w:tab w:val="decimal" w:pos="591"/>
              </w:tabs>
              <w:spacing w:before="0"/>
            </w:pPr>
            <w:r w:rsidRPr="0031126D">
              <w:t>16</w:t>
            </w:r>
          </w:p>
        </w:tc>
        <w:tc>
          <w:tcPr>
            <w:tcW w:w="1347" w:type="dxa"/>
            <w:tcBorders>
              <w:top w:val="nil"/>
              <w:left w:val="nil"/>
              <w:bottom w:val="nil"/>
              <w:right w:val="nil"/>
            </w:tcBorders>
          </w:tcPr>
          <w:p w14:paraId="55CCB594" w14:textId="77777777" w:rsidR="00282985" w:rsidRPr="0031126D" w:rsidRDefault="00282985" w:rsidP="00282985">
            <w:pPr>
              <w:pStyle w:val="TableText"/>
              <w:spacing w:before="0"/>
              <w:jc w:val="center"/>
            </w:pPr>
            <w:r w:rsidRPr="0031126D">
              <w:t>2</w:t>
            </w:r>
          </w:p>
        </w:tc>
        <w:tc>
          <w:tcPr>
            <w:tcW w:w="1134" w:type="dxa"/>
            <w:tcBorders>
              <w:top w:val="nil"/>
              <w:left w:val="nil"/>
              <w:bottom w:val="nil"/>
              <w:right w:val="nil"/>
            </w:tcBorders>
          </w:tcPr>
          <w:p w14:paraId="32702CFB" w14:textId="77777777" w:rsidR="00282985" w:rsidRPr="0031126D" w:rsidRDefault="00282985" w:rsidP="00282985">
            <w:pPr>
              <w:pStyle w:val="TableText"/>
              <w:spacing w:before="0"/>
              <w:jc w:val="center"/>
            </w:pPr>
            <w:r w:rsidRPr="0031126D">
              <w:t>1</w:t>
            </w:r>
          </w:p>
        </w:tc>
      </w:tr>
      <w:tr w:rsidR="00282985" w:rsidRPr="0031126D" w14:paraId="4AD8E34B" w14:textId="77777777" w:rsidTr="00490C17">
        <w:trPr>
          <w:cantSplit/>
        </w:trPr>
        <w:tc>
          <w:tcPr>
            <w:tcW w:w="2127" w:type="dxa"/>
            <w:tcBorders>
              <w:top w:val="nil"/>
              <w:left w:val="nil"/>
              <w:bottom w:val="nil"/>
              <w:right w:val="single" w:sz="4" w:space="0" w:color="A6A6A6" w:themeColor="background1" w:themeShade="A6"/>
            </w:tcBorders>
          </w:tcPr>
          <w:p w14:paraId="481C514F" w14:textId="77777777" w:rsidR="00282985" w:rsidRPr="0031126D" w:rsidRDefault="00282985"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1E2F441F" w14:textId="77777777" w:rsidR="00282985" w:rsidRPr="0031126D" w:rsidRDefault="00282985" w:rsidP="00282985">
            <w:pPr>
              <w:pStyle w:val="TableText"/>
              <w:spacing w:before="0"/>
              <w:jc w:val="center"/>
            </w:pPr>
            <w:r w:rsidRPr="0031126D">
              <w:t>10</w:t>
            </w:r>
          </w:p>
        </w:tc>
        <w:tc>
          <w:tcPr>
            <w:tcW w:w="1417" w:type="dxa"/>
            <w:tcBorders>
              <w:top w:val="nil"/>
              <w:left w:val="single" w:sz="4" w:space="0" w:color="A6A6A6" w:themeColor="background1" w:themeShade="A6"/>
              <w:bottom w:val="nil"/>
              <w:right w:val="nil"/>
            </w:tcBorders>
          </w:tcPr>
          <w:p w14:paraId="1E6EE343"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2965895B" w14:textId="77777777" w:rsidR="00282985" w:rsidRPr="0031126D" w:rsidRDefault="00282985" w:rsidP="00282985">
            <w:pPr>
              <w:pStyle w:val="TableText"/>
              <w:tabs>
                <w:tab w:val="decimal" w:pos="591"/>
              </w:tabs>
              <w:spacing w:before="0"/>
            </w:pPr>
            <w:r w:rsidRPr="0031126D">
              <w:t>7</w:t>
            </w:r>
          </w:p>
        </w:tc>
        <w:tc>
          <w:tcPr>
            <w:tcW w:w="1347" w:type="dxa"/>
            <w:tcBorders>
              <w:top w:val="nil"/>
              <w:left w:val="nil"/>
              <w:bottom w:val="nil"/>
              <w:right w:val="nil"/>
            </w:tcBorders>
          </w:tcPr>
          <w:p w14:paraId="31A2C4CD" w14:textId="77777777" w:rsidR="00282985" w:rsidRPr="0031126D" w:rsidRDefault="00282985" w:rsidP="00282985">
            <w:pPr>
              <w:pStyle w:val="TableText"/>
              <w:spacing w:before="0"/>
              <w:jc w:val="center"/>
            </w:pPr>
            <w:r w:rsidRPr="0031126D">
              <w:t>2</w:t>
            </w:r>
          </w:p>
        </w:tc>
        <w:tc>
          <w:tcPr>
            <w:tcW w:w="1134" w:type="dxa"/>
            <w:tcBorders>
              <w:top w:val="nil"/>
              <w:left w:val="nil"/>
              <w:bottom w:val="nil"/>
              <w:right w:val="nil"/>
            </w:tcBorders>
          </w:tcPr>
          <w:p w14:paraId="2937A08E" w14:textId="77777777" w:rsidR="00282985" w:rsidRPr="0031126D" w:rsidRDefault="00282985" w:rsidP="00282985">
            <w:pPr>
              <w:pStyle w:val="TableText"/>
              <w:spacing w:before="0"/>
              <w:jc w:val="center"/>
            </w:pPr>
            <w:r w:rsidRPr="0031126D">
              <w:t>1</w:t>
            </w:r>
          </w:p>
        </w:tc>
      </w:tr>
      <w:tr w:rsidR="00282985" w:rsidRPr="0031126D" w14:paraId="3A8E487C" w14:textId="77777777" w:rsidTr="00490C17">
        <w:trPr>
          <w:cantSplit/>
        </w:trPr>
        <w:tc>
          <w:tcPr>
            <w:tcW w:w="2127" w:type="dxa"/>
            <w:tcBorders>
              <w:top w:val="nil"/>
              <w:left w:val="nil"/>
              <w:bottom w:val="nil"/>
              <w:right w:val="single" w:sz="4" w:space="0" w:color="A6A6A6" w:themeColor="background1" w:themeShade="A6"/>
            </w:tcBorders>
          </w:tcPr>
          <w:p w14:paraId="05D0116B" w14:textId="77777777" w:rsidR="00282985" w:rsidRPr="0031126D" w:rsidRDefault="00282985"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6263A498" w14:textId="77777777" w:rsidR="00282985" w:rsidRPr="0031126D" w:rsidRDefault="00282985" w:rsidP="00282985">
            <w:pPr>
              <w:pStyle w:val="TableText"/>
              <w:spacing w:before="0"/>
              <w:jc w:val="center"/>
            </w:pPr>
            <w:r w:rsidRPr="0031126D">
              <w:t>21</w:t>
            </w:r>
          </w:p>
        </w:tc>
        <w:tc>
          <w:tcPr>
            <w:tcW w:w="1417" w:type="dxa"/>
            <w:tcBorders>
              <w:top w:val="nil"/>
              <w:left w:val="single" w:sz="4" w:space="0" w:color="A6A6A6" w:themeColor="background1" w:themeShade="A6"/>
              <w:bottom w:val="nil"/>
              <w:right w:val="nil"/>
            </w:tcBorders>
          </w:tcPr>
          <w:p w14:paraId="70F25178"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34BD2DED" w14:textId="77777777" w:rsidR="00282985" w:rsidRPr="0031126D" w:rsidRDefault="00282985" w:rsidP="00282985">
            <w:pPr>
              <w:pStyle w:val="TableText"/>
              <w:tabs>
                <w:tab w:val="decimal" w:pos="591"/>
              </w:tabs>
              <w:spacing w:before="0"/>
            </w:pPr>
            <w:r w:rsidRPr="0031126D">
              <w:t>9</w:t>
            </w:r>
          </w:p>
        </w:tc>
        <w:tc>
          <w:tcPr>
            <w:tcW w:w="1347" w:type="dxa"/>
            <w:tcBorders>
              <w:top w:val="nil"/>
              <w:left w:val="nil"/>
              <w:bottom w:val="nil"/>
              <w:right w:val="nil"/>
            </w:tcBorders>
          </w:tcPr>
          <w:p w14:paraId="71268452" w14:textId="77777777" w:rsidR="00282985" w:rsidRPr="0031126D" w:rsidRDefault="00282985" w:rsidP="00282985">
            <w:pPr>
              <w:pStyle w:val="TableText"/>
              <w:spacing w:before="0"/>
              <w:jc w:val="center"/>
            </w:pPr>
            <w:r w:rsidRPr="0031126D">
              <w:t>7</w:t>
            </w:r>
          </w:p>
        </w:tc>
        <w:tc>
          <w:tcPr>
            <w:tcW w:w="1134" w:type="dxa"/>
            <w:tcBorders>
              <w:top w:val="nil"/>
              <w:left w:val="nil"/>
              <w:bottom w:val="nil"/>
              <w:right w:val="nil"/>
            </w:tcBorders>
          </w:tcPr>
          <w:p w14:paraId="1ABCEBE9" w14:textId="77777777" w:rsidR="00282985" w:rsidRPr="0031126D" w:rsidRDefault="00282985" w:rsidP="00282985">
            <w:pPr>
              <w:pStyle w:val="TableText"/>
              <w:spacing w:before="0"/>
              <w:jc w:val="center"/>
            </w:pPr>
            <w:r w:rsidRPr="0031126D">
              <w:t>4</w:t>
            </w:r>
          </w:p>
        </w:tc>
      </w:tr>
      <w:tr w:rsidR="00282985" w:rsidRPr="0031126D" w14:paraId="5AB1BE3A"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67A7F4BE"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E34BB09" w14:textId="77777777" w:rsidR="00282985" w:rsidRPr="0031126D" w:rsidRDefault="00282985" w:rsidP="00282985">
            <w:pPr>
              <w:pStyle w:val="TableText"/>
              <w:spacing w:before="0"/>
              <w:jc w:val="center"/>
            </w:pPr>
            <w:r w:rsidRPr="0031126D">
              <w:t>27</w:t>
            </w:r>
          </w:p>
        </w:tc>
        <w:tc>
          <w:tcPr>
            <w:tcW w:w="1417" w:type="dxa"/>
            <w:tcBorders>
              <w:top w:val="nil"/>
              <w:left w:val="single" w:sz="4" w:space="0" w:color="A6A6A6" w:themeColor="background1" w:themeShade="A6"/>
              <w:bottom w:val="single" w:sz="4" w:space="0" w:color="A6A6A6" w:themeColor="background1" w:themeShade="A6"/>
              <w:right w:val="nil"/>
            </w:tcBorders>
          </w:tcPr>
          <w:p w14:paraId="42EFDDCA" w14:textId="77777777" w:rsidR="00282985" w:rsidRPr="0031126D" w:rsidRDefault="00282985" w:rsidP="00282985">
            <w:pPr>
              <w:pStyle w:val="TableText"/>
              <w:spacing w:before="0"/>
              <w:jc w:val="center"/>
            </w:pPr>
            <w:r w:rsidRPr="0031126D">
              <w:t>0</w:t>
            </w:r>
          </w:p>
        </w:tc>
        <w:tc>
          <w:tcPr>
            <w:tcW w:w="1063" w:type="dxa"/>
            <w:tcBorders>
              <w:top w:val="nil"/>
              <w:left w:val="nil"/>
              <w:bottom w:val="single" w:sz="4" w:space="0" w:color="A6A6A6" w:themeColor="background1" w:themeShade="A6"/>
              <w:right w:val="nil"/>
            </w:tcBorders>
          </w:tcPr>
          <w:p w14:paraId="77BB07BD" w14:textId="77777777" w:rsidR="00282985" w:rsidRPr="0031126D" w:rsidRDefault="00282985" w:rsidP="00282985">
            <w:pPr>
              <w:pStyle w:val="TableText"/>
              <w:tabs>
                <w:tab w:val="decimal" w:pos="591"/>
              </w:tabs>
              <w:spacing w:before="0"/>
            </w:pPr>
            <w:r w:rsidRPr="0031126D">
              <w:t>20</w:t>
            </w:r>
          </w:p>
        </w:tc>
        <w:tc>
          <w:tcPr>
            <w:tcW w:w="1347" w:type="dxa"/>
            <w:tcBorders>
              <w:top w:val="nil"/>
              <w:left w:val="nil"/>
              <w:bottom w:val="single" w:sz="4" w:space="0" w:color="A6A6A6" w:themeColor="background1" w:themeShade="A6"/>
              <w:right w:val="nil"/>
            </w:tcBorders>
          </w:tcPr>
          <w:p w14:paraId="4E6894D6" w14:textId="77777777" w:rsidR="00282985" w:rsidRPr="0031126D" w:rsidRDefault="00282985" w:rsidP="00282985">
            <w:pPr>
              <w:pStyle w:val="TableText"/>
              <w:spacing w:before="0"/>
              <w:jc w:val="center"/>
            </w:pPr>
            <w:r w:rsidRPr="0031126D">
              <w:t>5</w:t>
            </w:r>
          </w:p>
        </w:tc>
        <w:tc>
          <w:tcPr>
            <w:tcW w:w="1134" w:type="dxa"/>
            <w:tcBorders>
              <w:top w:val="nil"/>
              <w:left w:val="nil"/>
              <w:bottom w:val="single" w:sz="4" w:space="0" w:color="A6A6A6" w:themeColor="background1" w:themeShade="A6"/>
              <w:right w:val="nil"/>
            </w:tcBorders>
          </w:tcPr>
          <w:p w14:paraId="78E1534E" w14:textId="77777777" w:rsidR="00282985" w:rsidRPr="0031126D" w:rsidRDefault="00282985" w:rsidP="00282985">
            <w:pPr>
              <w:pStyle w:val="TableText"/>
              <w:spacing w:before="0"/>
              <w:jc w:val="center"/>
            </w:pPr>
            <w:r w:rsidRPr="0031126D">
              <w:t>2</w:t>
            </w:r>
          </w:p>
        </w:tc>
      </w:tr>
    </w:tbl>
    <w:p w14:paraId="69E2BB2B" w14:textId="77777777" w:rsidR="00AD3A88" w:rsidRPr="00AD3A88" w:rsidRDefault="00AD3A88" w:rsidP="00AD3A88"/>
    <w:p w14:paraId="31E6DF6C" w14:textId="77777777" w:rsidR="0047418F" w:rsidRPr="00883950" w:rsidRDefault="0047418F" w:rsidP="00AD3A88">
      <w:r w:rsidRPr="00883950">
        <w:t>The key comments received covered</w:t>
      </w:r>
      <w:r w:rsidR="00AD3A88">
        <w:t xml:space="preserve"> the following points</w:t>
      </w:r>
      <w:r w:rsidRPr="00883950">
        <w:t>:</w:t>
      </w:r>
    </w:p>
    <w:p w14:paraId="4A5C50D1" w14:textId="77777777" w:rsidR="0047418F" w:rsidRPr="00883950" w:rsidRDefault="0047418F" w:rsidP="00CA06AD">
      <w:pPr>
        <w:pStyle w:val="Bullet"/>
        <w:numPr>
          <w:ilvl w:val="0"/>
          <w:numId w:val="8"/>
        </w:numPr>
        <w:jc w:val="both"/>
      </w:pPr>
      <w:r w:rsidRPr="00883950">
        <w:t xml:space="preserve">There needs to be more work to clarify what </w:t>
      </w:r>
      <w:proofErr w:type="gramStart"/>
      <w:r w:rsidRPr="00883950">
        <w:t>actually is</w:t>
      </w:r>
      <w:proofErr w:type="gramEnd"/>
      <w:r w:rsidRPr="00883950">
        <w:t xml:space="preserve"> wanted her</w:t>
      </w:r>
      <w:r>
        <w:t>e</w:t>
      </w:r>
      <w:r w:rsidRPr="00883950">
        <w:t xml:space="preserve"> and what is the desired patient benefit</w:t>
      </w:r>
      <w:r>
        <w:t>?</w:t>
      </w:r>
    </w:p>
    <w:p w14:paraId="20A0B49D" w14:textId="77777777" w:rsidR="0047418F" w:rsidRPr="00883950" w:rsidRDefault="0047418F" w:rsidP="00CA06AD">
      <w:pPr>
        <w:pStyle w:val="Bullet"/>
        <w:numPr>
          <w:ilvl w:val="0"/>
          <w:numId w:val="8"/>
        </w:numPr>
        <w:jc w:val="both"/>
      </w:pPr>
      <w:r>
        <w:t xml:space="preserve">We </w:t>
      </w:r>
      <w:r w:rsidRPr="00883950">
        <w:t>need to ensure that this covers health care issues and not property rights stuff</w:t>
      </w:r>
      <w:r>
        <w:t>.</w:t>
      </w:r>
    </w:p>
    <w:p w14:paraId="42D62B76" w14:textId="77777777" w:rsidR="00205AA5" w:rsidRDefault="0047418F" w:rsidP="00CA06AD">
      <w:pPr>
        <w:pStyle w:val="Bullet"/>
        <w:numPr>
          <w:ilvl w:val="0"/>
          <w:numId w:val="8"/>
        </w:numPr>
        <w:jc w:val="both"/>
      </w:pPr>
      <w:r w:rsidRPr="00883950">
        <w:t>The administrative consequences of adding this to any system will be significant.</w:t>
      </w:r>
    </w:p>
    <w:p w14:paraId="09F6C8F0" w14:textId="77777777" w:rsidR="0047418F" w:rsidRPr="00883950" w:rsidRDefault="0047418F" w:rsidP="00CA06AD">
      <w:pPr>
        <w:pStyle w:val="Bullet"/>
        <w:numPr>
          <w:ilvl w:val="1"/>
          <w:numId w:val="8"/>
        </w:numPr>
        <w:jc w:val="both"/>
      </w:pPr>
      <w:r w:rsidRPr="00883950">
        <w:t>Administrative resource to enter and maintain up to date information</w:t>
      </w:r>
      <w:r>
        <w:t>.</w:t>
      </w:r>
    </w:p>
    <w:p w14:paraId="0915EF5C" w14:textId="77777777" w:rsidR="00205AA5" w:rsidRDefault="0047418F" w:rsidP="00CA06AD">
      <w:pPr>
        <w:pStyle w:val="Bullet"/>
        <w:numPr>
          <w:ilvl w:val="1"/>
          <w:numId w:val="8"/>
        </w:numPr>
        <w:jc w:val="both"/>
      </w:pPr>
      <w:r w:rsidRPr="00883950">
        <w:t>How do you keep this up to date?</w:t>
      </w:r>
    </w:p>
    <w:p w14:paraId="5AE9259B" w14:textId="77777777" w:rsidR="0047418F" w:rsidRPr="00883950" w:rsidRDefault="0047418F" w:rsidP="00CA06AD">
      <w:pPr>
        <w:pStyle w:val="Bullet"/>
        <w:numPr>
          <w:ilvl w:val="1"/>
          <w:numId w:val="8"/>
        </w:numPr>
        <w:jc w:val="both"/>
      </w:pPr>
      <w:r w:rsidRPr="00883950">
        <w:t>How do you know where it is held?</w:t>
      </w:r>
    </w:p>
    <w:p w14:paraId="1546A41F" w14:textId="77777777" w:rsidR="0047418F" w:rsidRPr="00883950" w:rsidRDefault="0047418F" w:rsidP="00CA06AD">
      <w:pPr>
        <w:pStyle w:val="Bullet"/>
        <w:numPr>
          <w:ilvl w:val="1"/>
          <w:numId w:val="8"/>
        </w:numPr>
        <w:jc w:val="both"/>
      </w:pPr>
      <w:r w:rsidRPr="00883950">
        <w:t xml:space="preserve">It is not clear if the intention is to just recognise the existence of a general delegation </w:t>
      </w:r>
      <w:r>
        <w:t xml:space="preserve">(power of attorney) </w:t>
      </w:r>
      <w:r w:rsidRPr="00883950">
        <w:t>to hold a copy of it or to point to where it is held, etc.</w:t>
      </w:r>
    </w:p>
    <w:p w14:paraId="7C401C60" w14:textId="77777777" w:rsidR="0047418F" w:rsidRPr="00883950" w:rsidRDefault="0047418F" w:rsidP="00CA06AD">
      <w:pPr>
        <w:pStyle w:val="Bullet"/>
        <w:numPr>
          <w:ilvl w:val="0"/>
          <w:numId w:val="8"/>
        </w:numPr>
        <w:jc w:val="both"/>
      </w:pPr>
      <w:r w:rsidRPr="00883950">
        <w:t>If really needed, this is better placed in something like the Medical Warning System</w:t>
      </w:r>
      <w:r>
        <w:t>.</w:t>
      </w:r>
    </w:p>
    <w:p w14:paraId="4D747D03" w14:textId="77777777" w:rsidR="0047418F" w:rsidRPr="00883950" w:rsidRDefault="0047418F" w:rsidP="00CA06AD">
      <w:pPr>
        <w:pStyle w:val="Bullet"/>
        <w:numPr>
          <w:ilvl w:val="0"/>
          <w:numId w:val="8"/>
        </w:numPr>
        <w:jc w:val="both"/>
      </w:pPr>
      <w:r w:rsidRPr="00883950">
        <w:t>This should be merged with the process to handle Advance Care Planning documents</w:t>
      </w:r>
      <w:r>
        <w:t>.</w:t>
      </w:r>
    </w:p>
    <w:p w14:paraId="58236350" w14:textId="77777777" w:rsidR="0047418F" w:rsidRPr="00883950" w:rsidRDefault="0047418F" w:rsidP="00CA06AD">
      <w:pPr>
        <w:pStyle w:val="Bullet"/>
        <w:numPr>
          <w:ilvl w:val="0"/>
          <w:numId w:val="8"/>
        </w:numPr>
        <w:jc w:val="both"/>
      </w:pPr>
      <w:r w:rsidRPr="00883950">
        <w:t>This will not work well with M</w:t>
      </w:r>
      <w:r>
        <w:t>ā</w:t>
      </w:r>
      <w:r w:rsidRPr="00883950">
        <w:t>ori – not realistic – as it will need to define next-of-kin</w:t>
      </w:r>
      <w:r>
        <w:t>.</w:t>
      </w:r>
    </w:p>
    <w:p w14:paraId="57C0D796" w14:textId="77777777" w:rsidR="0047418F" w:rsidRDefault="0047418F" w:rsidP="00AD3A88"/>
    <w:p w14:paraId="72687D0A" w14:textId="77777777" w:rsidR="00341F6E" w:rsidRPr="00E42CF4" w:rsidRDefault="00341F6E" w:rsidP="00341F6E">
      <w:pPr>
        <w:keepNext/>
      </w:pPr>
      <w:r w:rsidRPr="004F193E">
        <w:rPr>
          <w:b/>
        </w:rPr>
        <w:t xml:space="preserve">Next </w:t>
      </w:r>
      <w:r w:rsidR="00CA06AD">
        <w:rPr>
          <w:b/>
        </w:rPr>
        <w:t>s</w:t>
      </w:r>
      <w:r w:rsidRPr="004F193E">
        <w:rPr>
          <w:b/>
        </w:rPr>
        <w:t>teps:</w:t>
      </w:r>
      <w:r>
        <w:t xml:space="preserve">  The Ministry Executive Leadership Team determined that no further action on this topic would be taken at this time.</w:t>
      </w:r>
    </w:p>
    <w:p w14:paraId="0D142F6F" w14:textId="77777777" w:rsidR="00341F6E" w:rsidRPr="00EF15C4" w:rsidRDefault="00341F6E" w:rsidP="00341F6E"/>
    <w:p w14:paraId="4475AD14" w14:textId="77777777" w:rsidR="00341F6E" w:rsidRDefault="00341F6E" w:rsidP="00AD3A88"/>
    <w:p w14:paraId="3B3A4A3E" w14:textId="77777777" w:rsidR="0047418F" w:rsidRPr="00DE0358" w:rsidRDefault="0047418F" w:rsidP="00AD3A88">
      <w:pPr>
        <w:pStyle w:val="Heading3"/>
      </w:pPr>
      <w:bookmarkStart w:id="18" w:name="_Toc533074650"/>
      <w:r>
        <w:lastRenderedPageBreak/>
        <w:t>#13</w:t>
      </w:r>
      <w:r w:rsidRPr="00DE0358">
        <w:t xml:space="preserve">: </w:t>
      </w:r>
      <w:r>
        <w:t xml:space="preserve">Delegation rights – </w:t>
      </w:r>
      <w:r w:rsidR="00AD3A88">
        <w:t>a</w:t>
      </w:r>
      <w:r>
        <w:t>dvanced care planning</w:t>
      </w:r>
      <w:r w:rsidR="00205AA5">
        <w:t xml:space="preserve"> – </w:t>
      </w:r>
      <w:r w:rsidR="008764F8" w:rsidRPr="008764F8">
        <w:rPr>
          <w:sz w:val="34"/>
          <w:szCs w:val="34"/>
        </w:rPr>
        <w:t>as originally published</w:t>
      </w:r>
      <w:bookmarkEnd w:id="18"/>
    </w:p>
    <w:p w14:paraId="23281CBE" w14:textId="77777777" w:rsidR="0047418F" w:rsidRDefault="0047418F" w:rsidP="00282985">
      <w:pPr>
        <w:keepNext/>
      </w:pPr>
      <w:r w:rsidRPr="00D56A87">
        <w:t xml:space="preserve">The </w:t>
      </w:r>
      <w:r>
        <w:t>advance care planning (</w:t>
      </w:r>
      <w:r w:rsidRPr="00D56A87">
        <w:t>ACP</w:t>
      </w:r>
      <w:r>
        <w:t>)</w:t>
      </w:r>
      <w:r w:rsidRPr="00D56A87">
        <w:t xml:space="preserve"> movement is gathering considerable momentum</w:t>
      </w:r>
      <w:r>
        <w:t>.</w:t>
      </w:r>
      <w:r w:rsidR="00205AA5">
        <w:t xml:space="preserve"> </w:t>
      </w:r>
      <w:r>
        <w:t>I</w:t>
      </w:r>
      <w:r w:rsidRPr="00D56A87">
        <w:t xml:space="preserve">nformation such as whether an advance care plan exists must be available to all DHBs </w:t>
      </w:r>
      <w:r>
        <w:t>so a person</w:t>
      </w:r>
      <w:r w:rsidR="00205AA5">
        <w:t>’</w:t>
      </w:r>
      <w:r>
        <w:t>s wishes for their final months and weeks of life are known</w:t>
      </w:r>
      <w:r w:rsidRPr="00D56A87">
        <w:t>.</w:t>
      </w:r>
    </w:p>
    <w:p w14:paraId="120C4E94" w14:textId="77777777" w:rsidR="00AD3A88" w:rsidRDefault="00AD3A88" w:rsidP="00282985">
      <w:pPr>
        <w:keepNext/>
      </w:pPr>
    </w:p>
    <w:p w14:paraId="66C84A0E" w14:textId="77777777" w:rsidR="0047418F" w:rsidRDefault="0047418F" w:rsidP="00AD3A88">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1CDCD624"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557F3B4E" w14:textId="77777777" w:rsidR="00AD3A88" w:rsidRPr="009261EE" w:rsidRDefault="00AD3A88" w:rsidP="00490C17">
            <w:pPr>
              <w:pStyle w:val="TableT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016B85EC" w14:textId="77777777" w:rsidR="00AD3A88" w:rsidRPr="009261EE" w:rsidRDefault="00AD3A88" w:rsidP="00490C17">
            <w:pPr>
              <w:pStyle w:val="TableT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68DF1396" w14:textId="77777777" w:rsidR="00AD3A88" w:rsidRPr="009261EE" w:rsidRDefault="00AD3A88" w:rsidP="00490C17">
            <w:pPr>
              <w:pStyle w:val="TableText"/>
              <w:jc w:val="center"/>
              <w:rPr>
                <w:b/>
              </w:rPr>
            </w:pPr>
            <w:r w:rsidRPr="009261EE">
              <w:rPr>
                <w:b/>
              </w:rPr>
              <w:t>Distribution of responses</w:t>
            </w:r>
          </w:p>
        </w:tc>
      </w:tr>
      <w:tr w:rsidR="00AD3A88" w:rsidRPr="009261EE" w14:paraId="69E5DC9E"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42AFC42D" w14:textId="77777777" w:rsidR="00AD3A88" w:rsidRPr="009261EE" w:rsidRDefault="00AD3A88" w:rsidP="00490C17">
            <w:pPr>
              <w:pStyle w:val="TableT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271CA723" w14:textId="77777777" w:rsidR="00AD3A88" w:rsidRPr="009261EE" w:rsidRDefault="00AD3A88" w:rsidP="00490C17">
            <w:pPr>
              <w:pStyle w:val="TableT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5640761F" w14:textId="77777777" w:rsidR="00AD3A88" w:rsidRPr="009261EE" w:rsidRDefault="00AD3A88" w:rsidP="00490C17">
            <w:pPr>
              <w:pStyle w:val="TableT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2DCF8A82" w14:textId="77777777" w:rsidR="00AD3A88" w:rsidRPr="009261EE" w:rsidRDefault="00AD3A88" w:rsidP="00490C17">
            <w:pPr>
              <w:pStyle w:val="TableT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6169ED6E" w14:textId="77777777" w:rsidR="00AD3A88" w:rsidRPr="009261EE" w:rsidRDefault="00AD3A88" w:rsidP="00490C17">
            <w:pPr>
              <w:pStyle w:val="TableT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20CBD7F4" w14:textId="77777777" w:rsidR="00AD3A88" w:rsidRPr="009261EE" w:rsidRDefault="00AD3A88" w:rsidP="00490C17">
            <w:pPr>
              <w:pStyle w:val="TableText"/>
              <w:spacing w:before="0"/>
              <w:jc w:val="center"/>
              <w:rPr>
                <w:b/>
              </w:rPr>
            </w:pPr>
            <w:r w:rsidRPr="009261EE">
              <w:rPr>
                <w:b/>
              </w:rPr>
              <w:t>Personal</w:t>
            </w:r>
          </w:p>
        </w:tc>
      </w:tr>
      <w:tr w:rsidR="00AD3A88" w:rsidRPr="0031126D" w14:paraId="6E58C3EB" w14:textId="77777777" w:rsidTr="00490C17">
        <w:trPr>
          <w:cantSplit/>
        </w:trPr>
        <w:tc>
          <w:tcPr>
            <w:tcW w:w="2127" w:type="dxa"/>
            <w:tcBorders>
              <w:top w:val="nil"/>
              <w:left w:val="nil"/>
              <w:bottom w:val="nil"/>
              <w:right w:val="single" w:sz="4" w:space="0" w:color="A6A6A6" w:themeColor="background1" w:themeShade="A6"/>
            </w:tcBorders>
          </w:tcPr>
          <w:p w14:paraId="18A2B097" w14:textId="77777777" w:rsidR="00AD3A88" w:rsidRPr="0031126D" w:rsidRDefault="00AD3A88" w:rsidP="00490C17">
            <w:pPr>
              <w:pStyle w:val="TableT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75FBE423" w14:textId="77777777" w:rsidR="00AD3A88" w:rsidRPr="0031126D" w:rsidRDefault="00AD3A88" w:rsidP="00490C17">
            <w:pPr>
              <w:pStyle w:val="TableText"/>
              <w:jc w:val="center"/>
            </w:pPr>
          </w:p>
        </w:tc>
        <w:tc>
          <w:tcPr>
            <w:tcW w:w="1417" w:type="dxa"/>
            <w:tcBorders>
              <w:top w:val="nil"/>
              <w:left w:val="single" w:sz="4" w:space="0" w:color="A6A6A6" w:themeColor="background1" w:themeShade="A6"/>
              <w:bottom w:val="nil"/>
              <w:right w:val="nil"/>
            </w:tcBorders>
          </w:tcPr>
          <w:p w14:paraId="2D3F0BEC" w14:textId="77777777" w:rsidR="00AD3A88" w:rsidRPr="0031126D" w:rsidRDefault="00AD3A88" w:rsidP="00490C17">
            <w:pPr>
              <w:pStyle w:val="TableText"/>
              <w:jc w:val="center"/>
            </w:pPr>
          </w:p>
        </w:tc>
        <w:tc>
          <w:tcPr>
            <w:tcW w:w="1063" w:type="dxa"/>
            <w:tcBorders>
              <w:top w:val="nil"/>
              <w:left w:val="nil"/>
              <w:bottom w:val="nil"/>
              <w:right w:val="nil"/>
            </w:tcBorders>
          </w:tcPr>
          <w:p w14:paraId="75CF4315" w14:textId="77777777" w:rsidR="00AD3A88" w:rsidRPr="0031126D" w:rsidRDefault="00AD3A88" w:rsidP="00490C17">
            <w:pPr>
              <w:pStyle w:val="TableText"/>
              <w:tabs>
                <w:tab w:val="decimal" w:pos="652"/>
              </w:tabs>
            </w:pPr>
          </w:p>
        </w:tc>
        <w:tc>
          <w:tcPr>
            <w:tcW w:w="1347" w:type="dxa"/>
            <w:tcBorders>
              <w:top w:val="nil"/>
              <w:left w:val="nil"/>
              <w:bottom w:val="nil"/>
              <w:right w:val="nil"/>
            </w:tcBorders>
          </w:tcPr>
          <w:p w14:paraId="3CB648E9" w14:textId="77777777" w:rsidR="00AD3A88" w:rsidRPr="0031126D" w:rsidRDefault="00AD3A88" w:rsidP="00490C17">
            <w:pPr>
              <w:pStyle w:val="TableText"/>
              <w:tabs>
                <w:tab w:val="decimal" w:pos="652"/>
              </w:tabs>
            </w:pPr>
          </w:p>
        </w:tc>
        <w:tc>
          <w:tcPr>
            <w:tcW w:w="1134" w:type="dxa"/>
            <w:tcBorders>
              <w:top w:val="nil"/>
              <w:left w:val="nil"/>
              <w:bottom w:val="nil"/>
              <w:right w:val="nil"/>
            </w:tcBorders>
          </w:tcPr>
          <w:p w14:paraId="0C178E9E" w14:textId="77777777" w:rsidR="00AD3A88" w:rsidRPr="0031126D" w:rsidRDefault="00AD3A88" w:rsidP="00490C17">
            <w:pPr>
              <w:pStyle w:val="TableText"/>
              <w:tabs>
                <w:tab w:val="decimal" w:pos="652"/>
              </w:tabs>
            </w:pPr>
          </w:p>
        </w:tc>
      </w:tr>
      <w:tr w:rsidR="00282985" w:rsidRPr="0031126D" w14:paraId="2CA369D0" w14:textId="77777777" w:rsidTr="00490C17">
        <w:trPr>
          <w:cantSplit/>
        </w:trPr>
        <w:tc>
          <w:tcPr>
            <w:tcW w:w="2127" w:type="dxa"/>
            <w:tcBorders>
              <w:top w:val="nil"/>
              <w:left w:val="nil"/>
              <w:bottom w:val="nil"/>
              <w:right w:val="single" w:sz="4" w:space="0" w:color="A6A6A6" w:themeColor="background1" w:themeShade="A6"/>
            </w:tcBorders>
          </w:tcPr>
          <w:p w14:paraId="3D442C4A" w14:textId="77777777" w:rsidR="00282985" w:rsidRPr="0031126D" w:rsidRDefault="00282985" w:rsidP="00490C17">
            <w:pPr>
              <w:pStyle w:val="TableBulle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270091A6" w14:textId="77777777" w:rsidR="00282985" w:rsidRPr="0031126D" w:rsidRDefault="00282985" w:rsidP="00282985">
            <w:pPr>
              <w:pStyle w:val="TableText"/>
              <w:tabs>
                <w:tab w:val="decimal" w:pos="510"/>
              </w:tabs>
              <w:spacing w:before="0"/>
            </w:pPr>
            <w:r w:rsidRPr="0031126D">
              <w:t>44</w:t>
            </w:r>
          </w:p>
        </w:tc>
        <w:tc>
          <w:tcPr>
            <w:tcW w:w="1417" w:type="dxa"/>
            <w:tcBorders>
              <w:top w:val="nil"/>
              <w:left w:val="single" w:sz="4" w:space="0" w:color="A6A6A6" w:themeColor="background1" w:themeShade="A6"/>
              <w:bottom w:val="nil"/>
              <w:right w:val="nil"/>
            </w:tcBorders>
          </w:tcPr>
          <w:p w14:paraId="503ED486"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0B7DDE6E" w14:textId="77777777" w:rsidR="00282985" w:rsidRPr="0031126D" w:rsidRDefault="00282985" w:rsidP="00282985">
            <w:pPr>
              <w:pStyle w:val="TableText"/>
              <w:tabs>
                <w:tab w:val="decimal" w:pos="591"/>
              </w:tabs>
              <w:spacing w:before="0"/>
            </w:pPr>
            <w:r w:rsidRPr="0031126D">
              <w:t>32</w:t>
            </w:r>
          </w:p>
        </w:tc>
        <w:tc>
          <w:tcPr>
            <w:tcW w:w="1347" w:type="dxa"/>
            <w:tcBorders>
              <w:top w:val="nil"/>
              <w:left w:val="nil"/>
              <w:bottom w:val="nil"/>
              <w:right w:val="nil"/>
            </w:tcBorders>
          </w:tcPr>
          <w:p w14:paraId="009388C2" w14:textId="77777777" w:rsidR="00282985" w:rsidRPr="0031126D" w:rsidRDefault="00282985" w:rsidP="00282985">
            <w:pPr>
              <w:pStyle w:val="TableText"/>
              <w:spacing w:before="0"/>
              <w:jc w:val="center"/>
            </w:pPr>
            <w:r w:rsidRPr="0031126D">
              <w:t>7</w:t>
            </w:r>
          </w:p>
        </w:tc>
        <w:tc>
          <w:tcPr>
            <w:tcW w:w="1134" w:type="dxa"/>
            <w:tcBorders>
              <w:top w:val="nil"/>
              <w:left w:val="nil"/>
              <w:bottom w:val="nil"/>
              <w:right w:val="nil"/>
            </w:tcBorders>
          </w:tcPr>
          <w:p w14:paraId="7163D972" w14:textId="77777777" w:rsidR="00282985" w:rsidRPr="0031126D" w:rsidRDefault="00282985" w:rsidP="00282985">
            <w:pPr>
              <w:pStyle w:val="TableText"/>
              <w:spacing w:before="0"/>
              <w:jc w:val="center"/>
            </w:pPr>
            <w:r w:rsidRPr="0031126D">
              <w:t>4</w:t>
            </w:r>
          </w:p>
        </w:tc>
      </w:tr>
      <w:tr w:rsidR="00282985" w:rsidRPr="0031126D" w14:paraId="3340D118" w14:textId="77777777" w:rsidTr="00490C17">
        <w:trPr>
          <w:cantSplit/>
        </w:trPr>
        <w:tc>
          <w:tcPr>
            <w:tcW w:w="2127" w:type="dxa"/>
            <w:tcBorders>
              <w:top w:val="nil"/>
              <w:left w:val="nil"/>
              <w:bottom w:val="nil"/>
              <w:right w:val="single" w:sz="4" w:space="0" w:color="A6A6A6" w:themeColor="background1" w:themeShade="A6"/>
            </w:tcBorders>
          </w:tcPr>
          <w:p w14:paraId="046AC8EE" w14:textId="77777777" w:rsidR="00282985" w:rsidRPr="0031126D" w:rsidRDefault="00282985"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2FCD2E8F" w14:textId="77777777" w:rsidR="00282985" w:rsidRPr="0031126D" w:rsidRDefault="00282985" w:rsidP="00282985">
            <w:pPr>
              <w:pStyle w:val="TableText"/>
              <w:tabs>
                <w:tab w:val="decimal" w:pos="510"/>
              </w:tabs>
              <w:spacing w:before="0"/>
            </w:pPr>
            <w:r w:rsidRPr="0031126D">
              <w:t>7</w:t>
            </w:r>
          </w:p>
        </w:tc>
        <w:tc>
          <w:tcPr>
            <w:tcW w:w="1417" w:type="dxa"/>
            <w:tcBorders>
              <w:top w:val="nil"/>
              <w:left w:val="single" w:sz="4" w:space="0" w:color="A6A6A6" w:themeColor="background1" w:themeShade="A6"/>
              <w:bottom w:val="nil"/>
              <w:right w:val="nil"/>
            </w:tcBorders>
          </w:tcPr>
          <w:p w14:paraId="624370D3"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6EDC4BC8" w14:textId="77777777" w:rsidR="00282985" w:rsidRPr="0031126D" w:rsidRDefault="00282985" w:rsidP="00282985">
            <w:pPr>
              <w:pStyle w:val="TableText"/>
              <w:tabs>
                <w:tab w:val="decimal" w:pos="591"/>
              </w:tabs>
              <w:spacing w:before="0"/>
            </w:pPr>
            <w:r w:rsidRPr="0031126D">
              <w:t>6</w:t>
            </w:r>
          </w:p>
        </w:tc>
        <w:tc>
          <w:tcPr>
            <w:tcW w:w="1347" w:type="dxa"/>
            <w:tcBorders>
              <w:top w:val="nil"/>
              <w:left w:val="nil"/>
              <w:bottom w:val="nil"/>
              <w:right w:val="nil"/>
            </w:tcBorders>
          </w:tcPr>
          <w:p w14:paraId="4ACB48C9" w14:textId="77777777" w:rsidR="00282985" w:rsidRPr="0031126D" w:rsidRDefault="00282985" w:rsidP="00282985">
            <w:pPr>
              <w:pStyle w:val="TableText"/>
              <w:spacing w:before="0"/>
              <w:jc w:val="center"/>
            </w:pPr>
            <w:r w:rsidRPr="0031126D">
              <w:t>1</w:t>
            </w:r>
          </w:p>
        </w:tc>
        <w:tc>
          <w:tcPr>
            <w:tcW w:w="1134" w:type="dxa"/>
            <w:tcBorders>
              <w:top w:val="nil"/>
              <w:left w:val="nil"/>
              <w:bottom w:val="nil"/>
              <w:right w:val="nil"/>
            </w:tcBorders>
          </w:tcPr>
          <w:p w14:paraId="5353C90A" w14:textId="77777777" w:rsidR="00282985" w:rsidRPr="0031126D" w:rsidRDefault="00282985" w:rsidP="00282985">
            <w:pPr>
              <w:pStyle w:val="TableText"/>
              <w:spacing w:before="0"/>
              <w:jc w:val="center"/>
            </w:pPr>
            <w:r w:rsidRPr="0031126D">
              <w:t>0</w:t>
            </w:r>
          </w:p>
        </w:tc>
      </w:tr>
      <w:tr w:rsidR="00282985" w:rsidRPr="0031126D" w14:paraId="170EE746" w14:textId="77777777" w:rsidTr="00490C17">
        <w:trPr>
          <w:cantSplit/>
        </w:trPr>
        <w:tc>
          <w:tcPr>
            <w:tcW w:w="2127" w:type="dxa"/>
            <w:tcBorders>
              <w:top w:val="nil"/>
              <w:left w:val="nil"/>
              <w:bottom w:val="nil"/>
              <w:right w:val="single" w:sz="4" w:space="0" w:color="A6A6A6" w:themeColor="background1" w:themeShade="A6"/>
            </w:tcBorders>
          </w:tcPr>
          <w:p w14:paraId="255B2EAC" w14:textId="77777777" w:rsidR="00282985" w:rsidRPr="0031126D" w:rsidRDefault="00282985"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398FF380" w14:textId="77777777" w:rsidR="00282985" w:rsidRPr="0031126D" w:rsidRDefault="00282985" w:rsidP="00282985">
            <w:pPr>
              <w:pStyle w:val="TableText"/>
              <w:tabs>
                <w:tab w:val="decimal" w:pos="510"/>
              </w:tabs>
              <w:spacing w:before="0"/>
            </w:pPr>
            <w:r w:rsidRPr="0031126D">
              <w:t>23</w:t>
            </w:r>
          </w:p>
        </w:tc>
        <w:tc>
          <w:tcPr>
            <w:tcW w:w="1417" w:type="dxa"/>
            <w:tcBorders>
              <w:top w:val="nil"/>
              <w:left w:val="single" w:sz="4" w:space="0" w:color="A6A6A6" w:themeColor="background1" w:themeShade="A6"/>
              <w:bottom w:val="nil"/>
              <w:right w:val="nil"/>
            </w:tcBorders>
          </w:tcPr>
          <w:p w14:paraId="1DB73607"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02DC4293" w14:textId="77777777" w:rsidR="00282985" w:rsidRPr="0031126D" w:rsidRDefault="00282985" w:rsidP="00282985">
            <w:pPr>
              <w:pStyle w:val="TableText"/>
              <w:tabs>
                <w:tab w:val="decimal" w:pos="591"/>
              </w:tabs>
              <w:spacing w:before="0"/>
            </w:pPr>
            <w:r w:rsidRPr="0031126D">
              <w:t>9</w:t>
            </w:r>
          </w:p>
        </w:tc>
        <w:tc>
          <w:tcPr>
            <w:tcW w:w="1347" w:type="dxa"/>
            <w:tcBorders>
              <w:top w:val="nil"/>
              <w:left w:val="nil"/>
              <w:bottom w:val="nil"/>
              <w:right w:val="nil"/>
            </w:tcBorders>
          </w:tcPr>
          <w:p w14:paraId="1391D46B" w14:textId="77777777" w:rsidR="00282985" w:rsidRPr="0031126D" w:rsidRDefault="00282985" w:rsidP="00282985">
            <w:pPr>
              <w:pStyle w:val="TableText"/>
              <w:spacing w:before="0"/>
              <w:jc w:val="center"/>
            </w:pPr>
            <w:r w:rsidRPr="0031126D">
              <w:t>9</w:t>
            </w:r>
          </w:p>
        </w:tc>
        <w:tc>
          <w:tcPr>
            <w:tcW w:w="1134" w:type="dxa"/>
            <w:tcBorders>
              <w:top w:val="nil"/>
              <w:left w:val="nil"/>
              <w:bottom w:val="nil"/>
              <w:right w:val="nil"/>
            </w:tcBorders>
          </w:tcPr>
          <w:p w14:paraId="7D3D5FE3" w14:textId="77777777" w:rsidR="00282985" w:rsidRPr="0031126D" w:rsidRDefault="00282985" w:rsidP="00282985">
            <w:pPr>
              <w:pStyle w:val="TableText"/>
              <w:spacing w:before="0"/>
              <w:jc w:val="center"/>
            </w:pPr>
            <w:r w:rsidRPr="0031126D">
              <w:t>4</w:t>
            </w:r>
          </w:p>
        </w:tc>
      </w:tr>
      <w:tr w:rsidR="00282985" w:rsidRPr="0031126D" w14:paraId="2FF4FC7A"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74222745"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7635376" w14:textId="77777777" w:rsidR="00282985" w:rsidRPr="0031126D" w:rsidRDefault="00282985" w:rsidP="00282985">
            <w:pPr>
              <w:pStyle w:val="TableText"/>
              <w:tabs>
                <w:tab w:val="decimal" w:pos="510"/>
              </w:tabs>
              <w:spacing w:before="0"/>
            </w:pPr>
            <w:r w:rsidRPr="0031126D">
              <w:t>36</w:t>
            </w:r>
          </w:p>
        </w:tc>
        <w:tc>
          <w:tcPr>
            <w:tcW w:w="1417" w:type="dxa"/>
            <w:tcBorders>
              <w:top w:val="nil"/>
              <w:left w:val="single" w:sz="4" w:space="0" w:color="A6A6A6" w:themeColor="background1" w:themeShade="A6"/>
              <w:bottom w:val="single" w:sz="4" w:space="0" w:color="A6A6A6" w:themeColor="background1" w:themeShade="A6"/>
              <w:right w:val="nil"/>
            </w:tcBorders>
          </w:tcPr>
          <w:p w14:paraId="0C988742" w14:textId="77777777" w:rsidR="00282985" w:rsidRPr="0031126D" w:rsidRDefault="00282985" w:rsidP="00282985">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2AFCDB24" w14:textId="77777777" w:rsidR="00282985" w:rsidRPr="0031126D" w:rsidRDefault="00282985" w:rsidP="00282985">
            <w:pPr>
              <w:pStyle w:val="TableText"/>
              <w:tabs>
                <w:tab w:val="decimal" w:pos="591"/>
              </w:tabs>
              <w:spacing w:before="0"/>
            </w:pPr>
            <w:r w:rsidRPr="0031126D">
              <w:t>25</w:t>
            </w:r>
          </w:p>
        </w:tc>
        <w:tc>
          <w:tcPr>
            <w:tcW w:w="1347" w:type="dxa"/>
            <w:tcBorders>
              <w:top w:val="nil"/>
              <w:left w:val="nil"/>
              <w:bottom w:val="single" w:sz="4" w:space="0" w:color="A6A6A6" w:themeColor="background1" w:themeShade="A6"/>
              <w:right w:val="nil"/>
            </w:tcBorders>
          </w:tcPr>
          <w:p w14:paraId="3E23668C" w14:textId="77777777" w:rsidR="00282985" w:rsidRPr="0031126D" w:rsidRDefault="00282985" w:rsidP="00282985">
            <w:pPr>
              <w:pStyle w:val="TableText"/>
              <w:spacing w:before="0"/>
              <w:jc w:val="center"/>
            </w:pPr>
            <w:r w:rsidRPr="0031126D">
              <w:t>6</w:t>
            </w:r>
          </w:p>
        </w:tc>
        <w:tc>
          <w:tcPr>
            <w:tcW w:w="1134" w:type="dxa"/>
            <w:tcBorders>
              <w:top w:val="nil"/>
              <w:left w:val="nil"/>
              <w:bottom w:val="single" w:sz="4" w:space="0" w:color="A6A6A6" w:themeColor="background1" w:themeShade="A6"/>
              <w:right w:val="nil"/>
            </w:tcBorders>
          </w:tcPr>
          <w:p w14:paraId="7714E194" w14:textId="77777777" w:rsidR="00282985" w:rsidRPr="0031126D" w:rsidRDefault="00282985" w:rsidP="00282985">
            <w:pPr>
              <w:pStyle w:val="TableText"/>
              <w:spacing w:before="0"/>
              <w:jc w:val="center"/>
            </w:pPr>
            <w:r w:rsidRPr="0031126D">
              <w:t>4</w:t>
            </w:r>
          </w:p>
        </w:tc>
      </w:tr>
    </w:tbl>
    <w:p w14:paraId="3C0395D3" w14:textId="77777777" w:rsidR="00AD3A88" w:rsidRPr="00AD3A88" w:rsidRDefault="00AD3A88" w:rsidP="00AD3A88"/>
    <w:p w14:paraId="4CA48AAD" w14:textId="77777777" w:rsidR="0047418F" w:rsidRPr="00883950" w:rsidRDefault="0047418F" w:rsidP="00AD3A88">
      <w:r w:rsidRPr="00883950">
        <w:t>The key comments received covered</w:t>
      </w:r>
      <w:r w:rsidR="00AD3A88">
        <w:t xml:space="preserve"> the following points</w:t>
      </w:r>
      <w:r w:rsidRPr="00883950">
        <w:t>:</w:t>
      </w:r>
    </w:p>
    <w:p w14:paraId="4483841C" w14:textId="77777777" w:rsidR="0047418F" w:rsidRPr="00883950" w:rsidRDefault="0047418F" w:rsidP="00CA06AD">
      <w:pPr>
        <w:pStyle w:val="Bullet"/>
        <w:numPr>
          <w:ilvl w:val="0"/>
          <w:numId w:val="8"/>
        </w:numPr>
        <w:jc w:val="both"/>
      </w:pPr>
      <w:r w:rsidRPr="00883950">
        <w:t>There is a danger of scope creep in the NHI and its stated aims.</w:t>
      </w:r>
      <w:r w:rsidR="00205AA5">
        <w:t xml:space="preserve"> </w:t>
      </w:r>
      <w:r w:rsidRPr="00883950">
        <w:t>Better to consider this in the context of a supporting medical system</w:t>
      </w:r>
      <w:r>
        <w:t>,</w:t>
      </w:r>
      <w:r w:rsidRPr="00883950">
        <w:t xml:space="preserve"> which would require specific approval from the patient</w:t>
      </w:r>
      <w:r>
        <w:t>.</w:t>
      </w:r>
    </w:p>
    <w:p w14:paraId="5B675648" w14:textId="77777777" w:rsidR="0047418F" w:rsidRPr="00883950" w:rsidRDefault="0047418F" w:rsidP="00CA06AD">
      <w:pPr>
        <w:pStyle w:val="Bullet"/>
        <w:numPr>
          <w:ilvl w:val="0"/>
          <w:numId w:val="8"/>
        </w:numPr>
        <w:jc w:val="both"/>
      </w:pPr>
      <w:r w:rsidRPr="00BC79F4">
        <w:t>Note there is a danger that people think an ACP is only for palliative care situations – it is not just end of life situations</w:t>
      </w:r>
      <w:r>
        <w:t>.</w:t>
      </w:r>
    </w:p>
    <w:p w14:paraId="58A278EA" w14:textId="77777777" w:rsidR="0047418F" w:rsidRPr="00883950" w:rsidRDefault="0047418F" w:rsidP="00CA06AD">
      <w:pPr>
        <w:pStyle w:val="Bullet"/>
        <w:numPr>
          <w:ilvl w:val="0"/>
          <w:numId w:val="8"/>
        </w:numPr>
        <w:jc w:val="both"/>
      </w:pPr>
      <w:r w:rsidRPr="00883950">
        <w:t>Depending on what is to be captured/held, there will a large administrative task in keeping the held information up to d</w:t>
      </w:r>
      <w:r w:rsidRPr="00BC79F4">
        <w:t>ate and available.</w:t>
      </w:r>
      <w:r w:rsidR="00205AA5">
        <w:t xml:space="preserve"> </w:t>
      </w:r>
      <w:r w:rsidRPr="00BC79F4">
        <w:t>Out of date information is possibly worse tha</w:t>
      </w:r>
      <w:r>
        <w:t>n</w:t>
      </w:r>
      <w:r w:rsidRPr="00883950">
        <w:t xml:space="preserve"> no information</w:t>
      </w:r>
      <w:r>
        <w:t>.</w:t>
      </w:r>
    </w:p>
    <w:p w14:paraId="3254BC2F" w14:textId="77777777" w:rsidR="0047418F" w:rsidRDefault="0047418F" w:rsidP="00AD3A88"/>
    <w:p w14:paraId="6BB3F91C" w14:textId="77777777" w:rsidR="00341F6E" w:rsidRPr="00E42CF4" w:rsidRDefault="00341F6E" w:rsidP="00341F6E">
      <w:pPr>
        <w:keepNext/>
      </w:pPr>
      <w:r w:rsidRPr="004F193E">
        <w:rPr>
          <w:b/>
        </w:rPr>
        <w:t xml:space="preserve">Next </w:t>
      </w:r>
      <w:r w:rsidR="00CA06AD">
        <w:rPr>
          <w:b/>
        </w:rPr>
        <w:t>s</w:t>
      </w:r>
      <w:r w:rsidRPr="004F193E">
        <w:rPr>
          <w:b/>
        </w:rPr>
        <w:t>teps:</w:t>
      </w:r>
      <w:r>
        <w:t xml:space="preserve">  The Ministry Executive Leadership Team determined that no further action on this topic would be taken at this time.</w:t>
      </w:r>
    </w:p>
    <w:p w14:paraId="651E9592" w14:textId="77777777" w:rsidR="00341F6E" w:rsidRPr="00EF15C4" w:rsidRDefault="00341F6E" w:rsidP="00341F6E"/>
    <w:p w14:paraId="269E314A" w14:textId="77777777" w:rsidR="00341F6E" w:rsidRDefault="00341F6E" w:rsidP="00AD3A88"/>
    <w:p w14:paraId="345BC9C1" w14:textId="77777777" w:rsidR="0047418F" w:rsidRPr="00DE0358" w:rsidRDefault="0047418F" w:rsidP="00AD3A88">
      <w:pPr>
        <w:pStyle w:val="Heading3"/>
      </w:pPr>
      <w:bookmarkStart w:id="19" w:name="_Toc533074651"/>
      <w:r>
        <w:lastRenderedPageBreak/>
        <w:t>#14</w:t>
      </w:r>
      <w:r w:rsidRPr="00DE0358">
        <w:t xml:space="preserve">: </w:t>
      </w:r>
      <w:r>
        <w:t>Cook Islands, Niue, and Tokelau NHI cross reference</w:t>
      </w:r>
      <w:r w:rsidR="00205AA5">
        <w:t xml:space="preserve"> – </w:t>
      </w:r>
      <w:r w:rsidR="008764F8" w:rsidRPr="008764F8">
        <w:rPr>
          <w:sz w:val="34"/>
          <w:szCs w:val="34"/>
        </w:rPr>
        <w:t>as originally published</w:t>
      </w:r>
      <w:bookmarkEnd w:id="19"/>
    </w:p>
    <w:p w14:paraId="0F4AD047" w14:textId="77777777" w:rsidR="00205AA5" w:rsidRDefault="0047418F" w:rsidP="00282985">
      <w:pPr>
        <w:keepNext/>
      </w:pPr>
      <w:r>
        <w:t xml:space="preserve">The Cook Islands, Niue and Tokelau currently use different health </w:t>
      </w:r>
      <w:r w:rsidRPr="00F63490">
        <w:t xml:space="preserve">identification </w:t>
      </w:r>
      <w:r>
        <w:t>systems in their respective countries. The identification numbers used locally in these countries are different and are not linked to the NHI system in New Zealand.</w:t>
      </w:r>
    </w:p>
    <w:p w14:paraId="47341341" w14:textId="77777777" w:rsidR="00AD3A88" w:rsidRDefault="00AD3A88" w:rsidP="00282985">
      <w:pPr>
        <w:keepNext/>
      </w:pPr>
    </w:p>
    <w:p w14:paraId="64BBEC13" w14:textId="77777777" w:rsidR="0047418F" w:rsidRDefault="0047418F" w:rsidP="00282985">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223DDECB"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07F84BEF" w14:textId="77777777" w:rsidR="00AD3A88" w:rsidRPr="009261EE" w:rsidRDefault="00AD3A88" w:rsidP="00282985">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5B44A083" w14:textId="77777777" w:rsidR="00AD3A88" w:rsidRPr="009261EE" w:rsidRDefault="00AD3A88" w:rsidP="00282985">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5FB9C478" w14:textId="77777777" w:rsidR="00AD3A88" w:rsidRPr="009261EE" w:rsidRDefault="00AD3A88" w:rsidP="00282985">
            <w:pPr>
              <w:pStyle w:val="TableText"/>
              <w:keepNext/>
              <w:jc w:val="center"/>
              <w:rPr>
                <w:b/>
              </w:rPr>
            </w:pPr>
            <w:r w:rsidRPr="009261EE">
              <w:rPr>
                <w:b/>
              </w:rPr>
              <w:t>Distribution of responses</w:t>
            </w:r>
          </w:p>
        </w:tc>
      </w:tr>
      <w:tr w:rsidR="00AD3A88" w:rsidRPr="009261EE" w14:paraId="4740AEF8"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42EF2083" w14:textId="77777777" w:rsidR="00AD3A88" w:rsidRPr="009261EE" w:rsidRDefault="00AD3A88" w:rsidP="00282985">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7B40C951" w14:textId="77777777" w:rsidR="00AD3A88" w:rsidRPr="009261EE" w:rsidRDefault="00AD3A88" w:rsidP="00282985">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38FD23D6" w14:textId="77777777" w:rsidR="00AD3A88" w:rsidRPr="009261EE" w:rsidRDefault="00AD3A88" w:rsidP="00282985">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79CAAFD0" w14:textId="77777777" w:rsidR="00AD3A88" w:rsidRPr="009261EE" w:rsidRDefault="00AD3A88" w:rsidP="00282985">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52BCC252" w14:textId="77777777" w:rsidR="00AD3A88" w:rsidRPr="009261EE" w:rsidRDefault="00AD3A88" w:rsidP="00282985">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3A336398" w14:textId="77777777" w:rsidR="00AD3A88" w:rsidRPr="009261EE" w:rsidRDefault="00AD3A88" w:rsidP="00282985">
            <w:pPr>
              <w:pStyle w:val="TableText"/>
              <w:keepNext/>
              <w:spacing w:before="0"/>
              <w:jc w:val="center"/>
              <w:rPr>
                <w:b/>
              </w:rPr>
            </w:pPr>
            <w:r w:rsidRPr="009261EE">
              <w:rPr>
                <w:b/>
              </w:rPr>
              <w:t>Personal</w:t>
            </w:r>
          </w:p>
        </w:tc>
      </w:tr>
      <w:tr w:rsidR="00AD3A88" w:rsidRPr="0031126D" w14:paraId="2C2B8EBF" w14:textId="77777777" w:rsidTr="00490C17">
        <w:trPr>
          <w:cantSplit/>
        </w:trPr>
        <w:tc>
          <w:tcPr>
            <w:tcW w:w="2127" w:type="dxa"/>
            <w:tcBorders>
              <w:top w:val="nil"/>
              <w:left w:val="nil"/>
              <w:bottom w:val="nil"/>
              <w:right w:val="single" w:sz="4" w:space="0" w:color="A6A6A6" w:themeColor="background1" w:themeShade="A6"/>
            </w:tcBorders>
          </w:tcPr>
          <w:p w14:paraId="707D94B4" w14:textId="77777777" w:rsidR="00AD3A88" w:rsidRPr="0031126D" w:rsidRDefault="00AD3A88" w:rsidP="00282985">
            <w:pPr>
              <w:pStyle w:val="TableText"/>
              <w:keepN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4B4D7232" w14:textId="77777777" w:rsidR="00AD3A88" w:rsidRPr="0031126D" w:rsidRDefault="00AD3A88" w:rsidP="00282985">
            <w:pPr>
              <w:pStyle w:val="TableText"/>
              <w:keepNext/>
              <w:jc w:val="center"/>
            </w:pPr>
          </w:p>
        </w:tc>
        <w:tc>
          <w:tcPr>
            <w:tcW w:w="1417" w:type="dxa"/>
            <w:tcBorders>
              <w:top w:val="nil"/>
              <w:left w:val="single" w:sz="4" w:space="0" w:color="A6A6A6" w:themeColor="background1" w:themeShade="A6"/>
              <w:bottom w:val="nil"/>
              <w:right w:val="nil"/>
            </w:tcBorders>
          </w:tcPr>
          <w:p w14:paraId="2093CA67" w14:textId="77777777" w:rsidR="00AD3A88" w:rsidRPr="0031126D" w:rsidRDefault="00AD3A88" w:rsidP="00282985">
            <w:pPr>
              <w:pStyle w:val="TableText"/>
              <w:keepNext/>
              <w:jc w:val="center"/>
            </w:pPr>
          </w:p>
        </w:tc>
        <w:tc>
          <w:tcPr>
            <w:tcW w:w="1063" w:type="dxa"/>
            <w:tcBorders>
              <w:top w:val="nil"/>
              <w:left w:val="nil"/>
              <w:bottom w:val="nil"/>
              <w:right w:val="nil"/>
            </w:tcBorders>
          </w:tcPr>
          <w:p w14:paraId="2503B197" w14:textId="77777777" w:rsidR="00AD3A88" w:rsidRPr="0031126D" w:rsidRDefault="00AD3A88" w:rsidP="00282985">
            <w:pPr>
              <w:pStyle w:val="TableText"/>
              <w:keepNext/>
              <w:tabs>
                <w:tab w:val="decimal" w:pos="652"/>
              </w:tabs>
            </w:pPr>
          </w:p>
        </w:tc>
        <w:tc>
          <w:tcPr>
            <w:tcW w:w="1347" w:type="dxa"/>
            <w:tcBorders>
              <w:top w:val="nil"/>
              <w:left w:val="nil"/>
              <w:bottom w:val="nil"/>
              <w:right w:val="nil"/>
            </w:tcBorders>
          </w:tcPr>
          <w:p w14:paraId="38288749" w14:textId="77777777" w:rsidR="00AD3A88" w:rsidRPr="0031126D" w:rsidRDefault="00AD3A88" w:rsidP="00282985">
            <w:pPr>
              <w:pStyle w:val="TableText"/>
              <w:keepNext/>
              <w:tabs>
                <w:tab w:val="decimal" w:pos="652"/>
              </w:tabs>
            </w:pPr>
          </w:p>
        </w:tc>
        <w:tc>
          <w:tcPr>
            <w:tcW w:w="1134" w:type="dxa"/>
            <w:tcBorders>
              <w:top w:val="nil"/>
              <w:left w:val="nil"/>
              <w:bottom w:val="nil"/>
              <w:right w:val="nil"/>
            </w:tcBorders>
          </w:tcPr>
          <w:p w14:paraId="20BD9A1A" w14:textId="77777777" w:rsidR="00AD3A88" w:rsidRPr="0031126D" w:rsidRDefault="00AD3A88" w:rsidP="00282985">
            <w:pPr>
              <w:pStyle w:val="TableText"/>
              <w:keepNext/>
              <w:tabs>
                <w:tab w:val="decimal" w:pos="652"/>
              </w:tabs>
            </w:pPr>
          </w:p>
        </w:tc>
      </w:tr>
      <w:tr w:rsidR="00282985" w:rsidRPr="0031126D" w14:paraId="482F474F" w14:textId="77777777" w:rsidTr="00490C17">
        <w:trPr>
          <w:cantSplit/>
        </w:trPr>
        <w:tc>
          <w:tcPr>
            <w:tcW w:w="2127" w:type="dxa"/>
            <w:tcBorders>
              <w:top w:val="nil"/>
              <w:left w:val="nil"/>
              <w:bottom w:val="nil"/>
              <w:right w:val="single" w:sz="4" w:space="0" w:color="A6A6A6" w:themeColor="background1" w:themeShade="A6"/>
            </w:tcBorders>
          </w:tcPr>
          <w:p w14:paraId="7F151CA7" w14:textId="77777777" w:rsidR="00282985" w:rsidRPr="0031126D" w:rsidRDefault="00282985" w:rsidP="00282985">
            <w:pPr>
              <w:pStyle w:val="TableBullet"/>
              <w:keepNex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3D36B0B9" w14:textId="77777777" w:rsidR="00282985" w:rsidRPr="0031126D" w:rsidRDefault="00282985" w:rsidP="00282985">
            <w:pPr>
              <w:pStyle w:val="TableText"/>
              <w:keepNext/>
              <w:tabs>
                <w:tab w:val="decimal" w:pos="539"/>
              </w:tabs>
              <w:spacing w:before="0"/>
            </w:pPr>
            <w:r w:rsidRPr="0031126D">
              <w:t>44</w:t>
            </w:r>
          </w:p>
        </w:tc>
        <w:tc>
          <w:tcPr>
            <w:tcW w:w="1417" w:type="dxa"/>
            <w:tcBorders>
              <w:top w:val="nil"/>
              <w:left w:val="single" w:sz="4" w:space="0" w:color="A6A6A6" w:themeColor="background1" w:themeShade="A6"/>
              <w:bottom w:val="nil"/>
              <w:right w:val="nil"/>
            </w:tcBorders>
          </w:tcPr>
          <w:p w14:paraId="2EDA64DC" w14:textId="77777777" w:rsidR="00282985" w:rsidRPr="0031126D" w:rsidRDefault="00282985" w:rsidP="00282985">
            <w:pPr>
              <w:pStyle w:val="TableText"/>
              <w:keepNext/>
              <w:spacing w:before="0"/>
              <w:jc w:val="center"/>
            </w:pPr>
            <w:r w:rsidRPr="0031126D">
              <w:t>1</w:t>
            </w:r>
          </w:p>
        </w:tc>
        <w:tc>
          <w:tcPr>
            <w:tcW w:w="1063" w:type="dxa"/>
            <w:tcBorders>
              <w:top w:val="nil"/>
              <w:left w:val="nil"/>
              <w:bottom w:val="nil"/>
              <w:right w:val="nil"/>
            </w:tcBorders>
          </w:tcPr>
          <w:p w14:paraId="66D91B24" w14:textId="77777777" w:rsidR="00282985" w:rsidRPr="0031126D" w:rsidRDefault="00282985" w:rsidP="00282985">
            <w:pPr>
              <w:pStyle w:val="TableText"/>
              <w:keepNext/>
              <w:tabs>
                <w:tab w:val="decimal" w:pos="591"/>
              </w:tabs>
              <w:spacing w:before="0"/>
            </w:pPr>
            <w:r w:rsidRPr="0031126D">
              <w:t>32</w:t>
            </w:r>
          </w:p>
        </w:tc>
        <w:tc>
          <w:tcPr>
            <w:tcW w:w="1347" w:type="dxa"/>
            <w:tcBorders>
              <w:top w:val="nil"/>
              <w:left w:val="nil"/>
              <w:bottom w:val="nil"/>
              <w:right w:val="nil"/>
            </w:tcBorders>
          </w:tcPr>
          <w:p w14:paraId="3E015883" w14:textId="77777777" w:rsidR="00282985" w:rsidRPr="0031126D" w:rsidRDefault="00282985" w:rsidP="00282985">
            <w:pPr>
              <w:pStyle w:val="TableText"/>
              <w:keepNext/>
              <w:spacing w:before="0"/>
              <w:jc w:val="center"/>
            </w:pPr>
            <w:r w:rsidRPr="0031126D">
              <w:t>7</w:t>
            </w:r>
          </w:p>
        </w:tc>
        <w:tc>
          <w:tcPr>
            <w:tcW w:w="1134" w:type="dxa"/>
            <w:tcBorders>
              <w:top w:val="nil"/>
              <w:left w:val="nil"/>
              <w:bottom w:val="nil"/>
              <w:right w:val="nil"/>
            </w:tcBorders>
          </w:tcPr>
          <w:p w14:paraId="3DFF6DC6" w14:textId="77777777" w:rsidR="00282985" w:rsidRPr="0031126D" w:rsidRDefault="00282985" w:rsidP="00282985">
            <w:pPr>
              <w:pStyle w:val="TableText"/>
              <w:keepNext/>
              <w:spacing w:before="0"/>
              <w:jc w:val="center"/>
            </w:pPr>
            <w:r w:rsidRPr="0031126D">
              <w:t>4</w:t>
            </w:r>
          </w:p>
        </w:tc>
      </w:tr>
      <w:tr w:rsidR="00282985" w:rsidRPr="0031126D" w14:paraId="15842771" w14:textId="77777777" w:rsidTr="00490C17">
        <w:trPr>
          <w:cantSplit/>
        </w:trPr>
        <w:tc>
          <w:tcPr>
            <w:tcW w:w="2127" w:type="dxa"/>
            <w:tcBorders>
              <w:top w:val="nil"/>
              <w:left w:val="nil"/>
              <w:bottom w:val="nil"/>
              <w:right w:val="single" w:sz="4" w:space="0" w:color="A6A6A6" w:themeColor="background1" w:themeShade="A6"/>
            </w:tcBorders>
          </w:tcPr>
          <w:p w14:paraId="680551D0" w14:textId="77777777" w:rsidR="00282985" w:rsidRPr="0031126D" w:rsidRDefault="00282985"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0889583C" w14:textId="77777777" w:rsidR="00282985" w:rsidRPr="0031126D" w:rsidRDefault="00282985" w:rsidP="00282985">
            <w:pPr>
              <w:pStyle w:val="TableText"/>
              <w:tabs>
                <w:tab w:val="decimal" w:pos="539"/>
              </w:tabs>
              <w:spacing w:before="0"/>
            </w:pPr>
            <w:r w:rsidRPr="0031126D">
              <w:t>7</w:t>
            </w:r>
          </w:p>
        </w:tc>
        <w:tc>
          <w:tcPr>
            <w:tcW w:w="1417" w:type="dxa"/>
            <w:tcBorders>
              <w:top w:val="nil"/>
              <w:left w:val="single" w:sz="4" w:space="0" w:color="A6A6A6" w:themeColor="background1" w:themeShade="A6"/>
              <w:bottom w:val="nil"/>
              <w:right w:val="nil"/>
            </w:tcBorders>
          </w:tcPr>
          <w:p w14:paraId="5F1B12B4"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38432EA4" w14:textId="77777777" w:rsidR="00282985" w:rsidRPr="0031126D" w:rsidRDefault="00282985" w:rsidP="00282985">
            <w:pPr>
              <w:pStyle w:val="TableText"/>
              <w:tabs>
                <w:tab w:val="decimal" w:pos="591"/>
              </w:tabs>
              <w:spacing w:before="0"/>
            </w:pPr>
            <w:r w:rsidRPr="0031126D">
              <w:t>6</w:t>
            </w:r>
          </w:p>
        </w:tc>
        <w:tc>
          <w:tcPr>
            <w:tcW w:w="1347" w:type="dxa"/>
            <w:tcBorders>
              <w:top w:val="nil"/>
              <w:left w:val="nil"/>
              <w:bottom w:val="nil"/>
              <w:right w:val="nil"/>
            </w:tcBorders>
          </w:tcPr>
          <w:p w14:paraId="07B663F3" w14:textId="77777777" w:rsidR="00282985" w:rsidRPr="0031126D" w:rsidRDefault="00282985" w:rsidP="00282985">
            <w:pPr>
              <w:pStyle w:val="TableText"/>
              <w:spacing w:before="0"/>
              <w:jc w:val="center"/>
            </w:pPr>
            <w:r w:rsidRPr="0031126D">
              <w:t>1</w:t>
            </w:r>
          </w:p>
        </w:tc>
        <w:tc>
          <w:tcPr>
            <w:tcW w:w="1134" w:type="dxa"/>
            <w:tcBorders>
              <w:top w:val="nil"/>
              <w:left w:val="nil"/>
              <w:bottom w:val="nil"/>
              <w:right w:val="nil"/>
            </w:tcBorders>
          </w:tcPr>
          <w:p w14:paraId="5EC6149D" w14:textId="77777777" w:rsidR="00282985" w:rsidRPr="0031126D" w:rsidRDefault="00282985" w:rsidP="00282985">
            <w:pPr>
              <w:pStyle w:val="TableText"/>
              <w:spacing w:before="0"/>
              <w:jc w:val="center"/>
            </w:pPr>
            <w:r w:rsidRPr="0031126D">
              <w:t>0</w:t>
            </w:r>
          </w:p>
        </w:tc>
      </w:tr>
      <w:tr w:rsidR="00282985" w:rsidRPr="0031126D" w14:paraId="35583306" w14:textId="77777777" w:rsidTr="00490C17">
        <w:trPr>
          <w:cantSplit/>
        </w:trPr>
        <w:tc>
          <w:tcPr>
            <w:tcW w:w="2127" w:type="dxa"/>
            <w:tcBorders>
              <w:top w:val="nil"/>
              <w:left w:val="nil"/>
              <w:bottom w:val="nil"/>
              <w:right w:val="single" w:sz="4" w:space="0" w:color="A6A6A6" w:themeColor="background1" w:themeShade="A6"/>
            </w:tcBorders>
          </w:tcPr>
          <w:p w14:paraId="7BE8284C" w14:textId="77777777" w:rsidR="00282985" w:rsidRPr="0031126D" w:rsidRDefault="00282985"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086D4785" w14:textId="77777777" w:rsidR="00282985" w:rsidRPr="0031126D" w:rsidRDefault="00282985" w:rsidP="00282985">
            <w:pPr>
              <w:pStyle w:val="TableText"/>
              <w:tabs>
                <w:tab w:val="decimal" w:pos="539"/>
              </w:tabs>
              <w:spacing w:before="0"/>
            </w:pPr>
            <w:r w:rsidRPr="0031126D">
              <w:t>23</w:t>
            </w:r>
          </w:p>
        </w:tc>
        <w:tc>
          <w:tcPr>
            <w:tcW w:w="1417" w:type="dxa"/>
            <w:tcBorders>
              <w:top w:val="nil"/>
              <w:left w:val="single" w:sz="4" w:space="0" w:color="A6A6A6" w:themeColor="background1" w:themeShade="A6"/>
              <w:bottom w:val="nil"/>
              <w:right w:val="nil"/>
            </w:tcBorders>
          </w:tcPr>
          <w:p w14:paraId="14F35070"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3C1237B2" w14:textId="77777777" w:rsidR="00282985" w:rsidRPr="0031126D" w:rsidRDefault="00282985" w:rsidP="00282985">
            <w:pPr>
              <w:pStyle w:val="TableText"/>
              <w:tabs>
                <w:tab w:val="decimal" w:pos="591"/>
              </w:tabs>
              <w:spacing w:before="0"/>
            </w:pPr>
            <w:r w:rsidRPr="0031126D">
              <w:t>9</w:t>
            </w:r>
          </w:p>
        </w:tc>
        <w:tc>
          <w:tcPr>
            <w:tcW w:w="1347" w:type="dxa"/>
            <w:tcBorders>
              <w:top w:val="nil"/>
              <w:left w:val="nil"/>
              <w:bottom w:val="nil"/>
              <w:right w:val="nil"/>
            </w:tcBorders>
          </w:tcPr>
          <w:p w14:paraId="6BB22C15" w14:textId="77777777" w:rsidR="00282985" w:rsidRPr="0031126D" w:rsidRDefault="00282985" w:rsidP="00282985">
            <w:pPr>
              <w:pStyle w:val="TableText"/>
              <w:spacing w:before="0"/>
              <w:jc w:val="center"/>
            </w:pPr>
            <w:r w:rsidRPr="0031126D">
              <w:t>9</w:t>
            </w:r>
          </w:p>
        </w:tc>
        <w:tc>
          <w:tcPr>
            <w:tcW w:w="1134" w:type="dxa"/>
            <w:tcBorders>
              <w:top w:val="nil"/>
              <w:left w:val="nil"/>
              <w:bottom w:val="nil"/>
              <w:right w:val="nil"/>
            </w:tcBorders>
          </w:tcPr>
          <w:p w14:paraId="4ADC6567" w14:textId="77777777" w:rsidR="00282985" w:rsidRPr="0031126D" w:rsidRDefault="00282985" w:rsidP="00282985">
            <w:pPr>
              <w:pStyle w:val="TableText"/>
              <w:spacing w:before="0"/>
              <w:jc w:val="center"/>
            </w:pPr>
            <w:r w:rsidRPr="0031126D">
              <w:t>4</w:t>
            </w:r>
          </w:p>
        </w:tc>
      </w:tr>
      <w:tr w:rsidR="00282985" w:rsidRPr="0031126D" w14:paraId="503AD35B"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40F1A5A8"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A147FCC" w14:textId="77777777" w:rsidR="00282985" w:rsidRPr="0031126D" w:rsidRDefault="00282985" w:rsidP="00282985">
            <w:pPr>
              <w:pStyle w:val="TableText"/>
              <w:tabs>
                <w:tab w:val="decimal" w:pos="539"/>
              </w:tabs>
              <w:spacing w:before="0"/>
            </w:pPr>
            <w:r w:rsidRPr="0031126D">
              <w:t>36</w:t>
            </w:r>
          </w:p>
        </w:tc>
        <w:tc>
          <w:tcPr>
            <w:tcW w:w="1417" w:type="dxa"/>
            <w:tcBorders>
              <w:top w:val="nil"/>
              <w:left w:val="single" w:sz="4" w:space="0" w:color="A6A6A6" w:themeColor="background1" w:themeShade="A6"/>
              <w:bottom w:val="single" w:sz="4" w:space="0" w:color="A6A6A6" w:themeColor="background1" w:themeShade="A6"/>
              <w:right w:val="nil"/>
            </w:tcBorders>
          </w:tcPr>
          <w:p w14:paraId="33E9BFC7" w14:textId="77777777" w:rsidR="00282985" w:rsidRPr="0031126D" w:rsidRDefault="00282985" w:rsidP="00282985">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7BF7B80B" w14:textId="77777777" w:rsidR="00282985" w:rsidRPr="0031126D" w:rsidRDefault="00282985" w:rsidP="00282985">
            <w:pPr>
              <w:pStyle w:val="TableText"/>
              <w:tabs>
                <w:tab w:val="decimal" w:pos="591"/>
              </w:tabs>
              <w:spacing w:before="0"/>
            </w:pPr>
            <w:r w:rsidRPr="0031126D">
              <w:t>25</w:t>
            </w:r>
          </w:p>
        </w:tc>
        <w:tc>
          <w:tcPr>
            <w:tcW w:w="1347" w:type="dxa"/>
            <w:tcBorders>
              <w:top w:val="nil"/>
              <w:left w:val="nil"/>
              <w:bottom w:val="single" w:sz="4" w:space="0" w:color="A6A6A6" w:themeColor="background1" w:themeShade="A6"/>
              <w:right w:val="nil"/>
            </w:tcBorders>
          </w:tcPr>
          <w:p w14:paraId="71730C00" w14:textId="77777777" w:rsidR="00282985" w:rsidRPr="0031126D" w:rsidRDefault="00282985" w:rsidP="00282985">
            <w:pPr>
              <w:pStyle w:val="TableText"/>
              <w:spacing w:before="0"/>
              <w:jc w:val="center"/>
            </w:pPr>
            <w:r w:rsidRPr="0031126D">
              <w:t>6</w:t>
            </w:r>
          </w:p>
        </w:tc>
        <w:tc>
          <w:tcPr>
            <w:tcW w:w="1134" w:type="dxa"/>
            <w:tcBorders>
              <w:top w:val="nil"/>
              <w:left w:val="nil"/>
              <w:bottom w:val="single" w:sz="4" w:space="0" w:color="A6A6A6" w:themeColor="background1" w:themeShade="A6"/>
              <w:right w:val="nil"/>
            </w:tcBorders>
          </w:tcPr>
          <w:p w14:paraId="21BE5879" w14:textId="77777777" w:rsidR="00282985" w:rsidRPr="0031126D" w:rsidRDefault="00282985" w:rsidP="00282985">
            <w:pPr>
              <w:pStyle w:val="TableText"/>
              <w:spacing w:before="0"/>
              <w:jc w:val="center"/>
            </w:pPr>
            <w:r w:rsidRPr="0031126D">
              <w:t>4</w:t>
            </w:r>
          </w:p>
        </w:tc>
      </w:tr>
    </w:tbl>
    <w:p w14:paraId="0C136CF1" w14:textId="77777777" w:rsidR="00AD3A88" w:rsidRPr="00AD3A88" w:rsidRDefault="00AD3A88" w:rsidP="00AD3A88"/>
    <w:p w14:paraId="57ED784C" w14:textId="77777777" w:rsidR="0047418F" w:rsidRPr="00883950" w:rsidRDefault="0047418F" w:rsidP="00AD3A88">
      <w:r w:rsidRPr="00883950">
        <w:t>The key comments received covered</w:t>
      </w:r>
      <w:r w:rsidR="00AD3A88">
        <w:t xml:space="preserve"> the following points</w:t>
      </w:r>
      <w:r w:rsidRPr="00883950">
        <w:t>:</w:t>
      </w:r>
    </w:p>
    <w:p w14:paraId="2704F893" w14:textId="77777777" w:rsidR="0047418F" w:rsidRPr="004919A7" w:rsidRDefault="0047418F" w:rsidP="00CA06AD">
      <w:pPr>
        <w:pStyle w:val="Bullet"/>
        <w:numPr>
          <w:ilvl w:val="0"/>
          <w:numId w:val="8"/>
        </w:numPr>
        <w:jc w:val="both"/>
      </w:pPr>
      <w:r w:rsidRPr="004919A7">
        <w:t>Is there a political desire to provide this service?</w:t>
      </w:r>
    </w:p>
    <w:p w14:paraId="1C3808EC" w14:textId="77777777" w:rsidR="0047418F" w:rsidRPr="004919A7" w:rsidRDefault="0047418F" w:rsidP="00CA06AD">
      <w:pPr>
        <w:pStyle w:val="Bullet"/>
        <w:numPr>
          <w:ilvl w:val="0"/>
          <w:numId w:val="8"/>
        </w:numPr>
        <w:jc w:val="both"/>
      </w:pPr>
      <w:r w:rsidRPr="004919A7">
        <w:t xml:space="preserve">There are other ways to do this. Would it not be easier to grant </w:t>
      </w:r>
      <w:r w:rsidR="00205AA5">
        <w:t>‘</w:t>
      </w:r>
      <w:r w:rsidRPr="004919A7">
        <w:t>the islands</w:t>
      </w:r>
      <w:r w:rsidR="00205AA5">
        <w:t>’</w:t>
      </w:r>
      <w:r w:rsidRPr="004919A7">
        <w:t xml:space="preserve"> access to the NHI rather than incorporate further information in the NZ system?</w:t>
      </w:r>
    </w:p>
    <w:p w14:paraId="6E1B83AC" w14:textId="77777777" w:rsidR="0047418F" w:rsidRPr="004919A7" w:rsidRDefault="0047418F" w:rsidP="00CA06AD">
      <w:pPr>
        <w:pStyle w:val="Bullet"/>
        <w:numPr>
          <w:ilvl w:val="0"/>
          <w:numId w:val="8"/>
        </w:numPr>
        <w:jc w:val="both"/>
      </w:pPr>
      <w:r w:rsidRPr="004919A7">
        <w:t>What do the island indigenous people want? (rather than the New Zealand view)</w:t>
      </w:r>
    </w:p>
    <w:p w14:paraId="0825B0E3" w14:textId="77777777" w:rsidR="00205AA5" w:rsidRDefault="0047418F" w:rsidP="00CA06AD">
      <w:pPr>
        <w:pStyle w:val="Bullet"/>
        <w:numPr>
          <w:ilvl w:val="0"/>
          <w:numId w:val="8"/>
        </w:numPr>
        <w:jc w:val="both"/>
      </w:pPr>
      <w:r w:rsidRPr="004919A7">
        <w:t>If done, to make it useable the islands would require online access to the NHI.</w:t>
      </w:r>
    </w:p>
    <w:p w14:paraId="7DBCDA13" w14:textId="77777777" w:rsidR="0047418F" w:rsidRPr="004919A7" w:rsidRDefault="0047418F" w:rsidP="00CA06AD">
      <w:pPr>
        <w:pStyle w:val="Bullet"/>
        <w:numPr>
          <w:ilvl w:val="0"/>
          <w:numId w:val="8"/>
        </w:numPr>
        <w:jc w:val="both"/>
      </w:pPr>
      <w:r w:rsidRPr="004919A7">
        <w:t>We would need a Privacy Impact Assessment before granting offshore access to the NHI – possible cloud system?</w:t>
      </w:r>
    </w:p>
    <w:p w14:paraId="0A392C6A" w14:textId="77777777" w:rsidR="0047418F" w:rsidRDefault="0047418F" w:rsidP="00AD3A88"/>
    <w:p w14:paraId="5EDFBCF3" w14:textId="77777777" w:rsidR="00341F6E" w:rsidRPr="00E42CF4" w:rsidRDefault="00341F6E" w:rsidP="00341F6E">
      <w:pPr>
        <w:keepNext/>
      </w:pPr>
      <w:r w:rsidRPr="004F193E">
        <w:rPr>
          <w:b/>
        </w:rPr>
        <w:t xml:space="preserve">Next </w:t>
      </w:r>
      <w:r w:rsidR="00CA06AD">
        <w:rPr>
          <w:b/>
        </w:rPr>
        <w:t>s</w:t>
      </w:r>
      <w:r w:rsidRPr="004F193E">
        <w:rPr>
          <w:b/>
        </w:rPr>
        <w:t>teps:</w:t>
      </w:r>
      <w:r>
        <w:t xml:space="preserve">  The Ministry Executive Leadership Team determined that this topic requires further advice and consideration. Accordingly</w:t>
      </w:r>
      <w:r w:rsidR="00A1691B">
        <w:t>,</w:t>
      </w:r>
      <w:r>
        <w:t xml:space="preserve"> a working group will be established </w:t>
      </w:r>
      <w:proofErr w:type="gramStart"/>
      <w:r>
        <w:t>in the near future</w:t>
      </w:r>
      <w:proofErr w:type="gramEnd"/>
      <w:r>
        <w:t xml:space="preserve"> to solicit further and more focused comment.  </w:t>
      </w:r>
    </w:p>
    <w:p w14:paraId="290583F9" w14:textId="77777777" w:rsidR="00341F6E" w:rsidRPr="00EF15C4" w:rsidRDefault="00341F6E" w:rsidP="00341F6E"/>
    <w:p w14:paraId="68F21D90" w14:textId="77777777" w:rsidR="00341F6E" w:rsidRDefault="00341F6E" w:rsidP="00AD3A88"/>
    <w:p w14:paraId="13C326F3" w14:textId="77777777" w:rsidR="00A1691B" w:rsidRDefault="00A1691B">
      <w:pPr>
        <w:rPr>
          <w:color w:val="0A6AB4"/>
          <w:spacing w:val="-5"/>
          <w:sz w:val="36"/>
        </w:rPr>
      </w:pPr>
      <w:r>
        <w:br w:type="page"/>
      </w:r>
    </w:p>
    <w:p w14:paraId="5887C972" w14:textId="77777777" w:rsidR="0047418F" w:rsidRPr="00DE0358" w:rsidRDefault="0047418F" w:rsidP="00AD3A88">
      <w:pPr>
        <w:pStyle w:val="Heading3"/>
      </w:pPr>
      <w:bookmarkStart w:id="20" w:name="_Toc533074652"/>
      <w:r>
        <w:lastRenderedPageBreak/>
        <w:t>#15</w:t>
      </w:r>
      <w:r w:rsidRPr="00DE0358">
        <w:t xml:space="preserve">: </w:t>
      </w:r>
      <w:r>
        <w:t xml:space="preserve">Height and </w:t>
      </w:r>
      <w:r w:rsidR="00AD3A88">
        <w:t>w</w:t>
      </w:r>
      <w:r>
        <w:t>eight</w:t>
      </w:r>
      <w:r w:rsidR="00205AA5">
        <w:t xml:space="preserve"> – </w:t>
      </w:r>
      <w:r w:rsidR="008764F8" w:rsidRPr="008764F8">
        <w:rPr>
          <w:sz w:val="34"/>
          <w:szCs w:val="34"/>
        </w:rPr>
        <w:t>as originally published</w:t>
      </w:r>
      <w:bookmarkEnd w:id="20"/>
    </w:p>
    <w:p w14:paraId="4F32F33F" w14:textId="77777777" w:rsidR="00205AA5" w:rsidRDefault="0047418F" w:rsidP="00282985">
      <w:pPr>
        <w:keepNext/>
        <w:rPr>
          <w:lang w:eastAsia="en-NZ"/>
        </w:rPr>
      </w:pPr>
      <w:r w:rsidRPr="00357939">
        <w:rPr>
          <w:lang w:eastAsia="en-NZ"/>
        </w:rPr>
        <w:t>Height and weight are continuous measures.</w:t>
      </w:r>
      <w:r w:rsidR="00205AA5">
        <w:rPr>
          <w:lang w:eastAsia="en-NZ"/>
        </w:rPr>
        <w:t xml:space="preserve"> </w:t>
      </w:r>
      <w:r w:rsidRPr="00357939">
        <w:rPr>
          <w:lang w:eastAsia="en-NZ"/>
        </w:rPr>
        <w:t>Health risk increases with increasing weight for height (or with very low weight). Children (and adults) do not become obese overnight.</w:t>
      </w:r>
      <w:r w:rsidR="00205AA5">
        <w:rPr>
          <w:lang w:eastAsia="en-NZ"/>
        </w:rPr>
        <w:t xml:space="preserve"> </w:t>
      </w:r>
      <w:r w:rsidRPr="00357939">
        <w:rPr>
          <w:lang w:eastAsia="en-NZ"/>
        </w:rPr>
        <w:t>Weight generally increases gradually. By regularly monitoring height and weight and growth, we can identify abnormal growth (crossing centile lines</w:t>
      </w:r>
      <w:proofErr w:type="gramStart"/>
      <w:r w:rsidRPr="00357939">
        <w:rPr>
          <w:lang w:eastAsia="en-NZ"/>
        </w:rPr>
        <w:t>), and</w:t>
      </w:r>
      <w:proofErr w:type="gramEnd"/>
      <w:r w:rsidRPr="00357939">
        <w:rPr>
          <w:lang w:eastAsia="en-NZ"/>
        </w:rPr>
        <w:t xml:space="preserve"> intervene earlier to prevent excess weight gain.</w:t>
      </w:r>
    </w:p>
    <w:p w14:paraId="4853B841" w14:textId="77777777" w:rsidR="0047418F" w:rsidRDefault="0047418F" w:rsidP="00282985">
      <w:pPr>
        <w:keepNext/>
      </w:pPr>
    </w:p>
    <w:p w14:paraId="3754CFF1" w14:textId="77777777" w:rsidR="0047418F" w:rsidRDefault="0047418F" w:rsidP="00282985">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3B90D94C"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0A68FA86" w14:textId="77777777" w:rsidR="00AD3A88" w:rsidRPr="009261EE" w:rsidRDefault="00AD3A88" w:rsidP="00282985">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25BF6E70" w14:textId="77777777" w:rsidR="00AD3A88" w:rsidRPr="009261EE" w:rsidRDefault="00AD3A88" w:rsidP="00282985">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527D84A8" w14:textId="77777777" w:rsidR="00AD3A88" w:rsidRPr="009261EE" w:rsidRDefault="00AD3A88" w:rsidP="00282985">
            <w:pPr>
              <w:pStyle w:val="TableText"/>
              <w:keepNext/>
              <w:jc w:val="center"/>
              <w:rPr>
                <w:b/>
              </w:rPr>
            </w:pPr>
            <w:r w:rsidRPr="009261EE">
              <w:rPr>
                <w:b/>
              </w:rPr>
              <w:t>Distribution of responses</w:t>
            </w:r>
          </w:p>
        </w:tc>
      </w:tr>
      <w:tr w:rsidR="00AD3A88" w:rsidRPr="009261EE" w14:paraId="03E5AB33"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50125231" w14:textId="77777777" w:rsidR="00AD3A88" w:rsidRPr="009261EE" w:rsidRDefault="00AD3A88" w:rsidP="00282985">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A25747A" w14:textId="77777777" w:rsidR="00AD3A88" w:rsidRPr="009261EE" w:rsidRDefault="00AD3A88" w:rsidP="00282985">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412C87CA" w14:textId="77777777" w:rsidR="00AD3A88" w:rsidRPr="009261EE" w:rsidRDefault="00AD3A88" w:rsidP="00282985">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6AF630BE" w14:textId="77777777" w:rsidR="00AD3A88" w:rsidRPr="009261EE" w:rsidRDefault="00AD3A88" w:rsidP="00282985">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17F03D55" w14:textId="77777777" w:rsidR="00AD3A88" w:rsidRPr="009261EE" w:rsidRDefault="00AD3A88" w:rsidP="00282985">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7DA2BE1A" w14:textId="77777777" w:rsidR="00AD3A88" w:rsidRPr="009261EE" w:rsidRDefault="00AD3A88" w:rsidP="00282985">
            <w:pPr>
              <w:pStyle w:val="TableText"/>
              <w:keepNext/>
              <w:spacing w:before="0"/>
              <w:jc w:val="center"/>
              <w:rPr>
                <w:b/>
              </w:rPr>
            </w:pPr>
            <w:r w:rsidRPr="009261EE">
              <w:rPr>
                <w:b/>
              </w:rPr>
              <w:t>Personal</w:t>
            </w:r>
          </w:p>
        </w:tc>
      </w:tr>
      <w:tr w:rsidR="00AD3A88" w:rsidRPr="0031126D" w14:paraId="15A43443" w14:textId="77777777" w:rsidTr="00490C17">
        <w:trPr>
          <w:cantSplit/>
        </w:trPr>
        <w:tc>
          <w:tcPr>
            <w:tcW w:w="2127" w:type="dxa"/>
            <w:tcBorders>
              <w:top w:val="nil"/>
              <w:left w:val="nil"/>
              <w:bottom w:val="nil"/>
              <w:right w:val="single" w:sz="4" w:space="0" w:color="A6A6A6" w:themeColor="background1" w:themeShade="A6"/>
            </w:tcBorders>
          </w:tcPr>
          <w:p w14:paraId="5FD306BD" w14:textId="77777777" w:rsidR="00AD3A88" w:rsidRPr="0031126D" w:rsidRDefault="00AD3A88" w:rsidP="00282985">
            <w:pPr>
              <w:pStyle w:val="TableText"/>
              <w:keepN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09B8D95D" w14:textId="77777777" w:rsidR="00AD3A88" w:rsidRPr="0031126D" w:rsidRDefault="00AD3A88" w:rsidP="00282985">
            <w:pPr>
              <w:pStyle w:val="TableText"/>
              <w:keepNext/>
              <w:jc w:val="center"/>
            </w:pPr>
          </w:p>
        </w:tc>
        <w:tc>
          <w:tcPr>
            <w:tcW w:w="1417" w:type="dxa"/>
            <w:tcBorders>
              <w:top w:val="nil"/>
              <w:left w:val="single" w:sz="4" w:space="0" w:color="A6A6A6" w:themeColor="background1" w:themeShade="A6"/>
              <w:bottom w:val="nil"/>
              <w:right w:val="nil"/>
            </w:tcBorders>
          </w:tcPr>
          <w:p w14:paraId="78BEFD2A" w14:textId="77777777" w:rsidR="00AD3A88" w:rsidRPr="0031126D" w:rsidRDefault="00AD3A88" w:rsidP="00282985">
            <w:pPr>
              <w:pStyle w:val="TableText"/>
              <w:keepNext/>
              <w:jc w:val="center"/>
            </w:pPr>
          </w:p>
        </w:tc>
        <w:tc>
          <w:tcPr>
            <w:tcW w:w="1063" w:type="dxa"/>
            <w:tcBorders>
              <w:top w:val="nil"/>
              <w:left w:val="nil"/>
              <w:bottom w:val="nil"/>
              <w:right w:val="nil"/>
            </w:tcBorders>
          </w:tcPr>
          <w:p w14:paraId="27A76422" w14:textId="77777777" w:rsidR="00AD3A88" w:rsidRPr="0031126D" w:rsidRDefault="00AD3A88" w:rsidP="00282985">
            <w:pPr>
              <w:pStyle w:val="TableText"/>
              <w:keepNext/>
              <w:tabs>
                <w:tab w:val="decimal" w:pos="652"/>
              </w:tabs>
            </w:pPr>
          </w:p>
        </w:tc>
        <w:tc>
          <w:tcPr>
            <w:tcW w:w="1347" w:type="dxa"/>
            <w:tcBorders>
              <w:top w:val="nil"/>
              <w:left w:val="nil"/>
              <w:bottom w:val="nil"/>
              <w:right w:val="nil"/>
            </w:tcBorders>
          </w:tcPr>
          <w:p w14:paraId="49206A88" w14:textId="77777777" w:rsidR="00AD3A88" w:rsidRPr="0031126D" w:rsidRDefault="00AD3A88" w:rsidP="00282985">
            <w:pPr>
              <w:pStyle w:val="TableText"/>
              <w:keepNext/>
              <w:tabs>
                <w:tab w:val="decimal" w:pos="652"/>
              </w:tabs>
            </w:pPr>
          </w:p>
        </w:tc>
        <w:tc>
          <w:tcPr>
            <w:tcW w:w="1134" w:type="dxa"/>
            <w:tcBorders>
              <w:top w:val="nil"/>
              <w:left w:val="nil"/>
              <w:bottom w:val="nil"/>
              <w:right w:val="nil"/>
            </w:tcBorders>
          </w:tcPr>
          <w:p w14:paraId="67B7A70C" w14:textId="77777777" w:rsidR="00AD3A88" w:rsidRPr="0031126D" w:rsidRDefault="00AD3A88" w:rsidP="00282985">
            <w:pPr>
              <w:pStyle w:val="TableText"/>
              <w:keepNext/>
              <w:tabs>
                <w:tab w:val="decimal" w:pos="652"/>
              </w:tabs>
            </w:pPr>
          </w:p>
        </w:tc>
      </w:tr>
      <w:tr w:rsidR="00282985" w:rsidRPr="0031126D" w14:paraId="5F5FE823" w14:textId="77777777" w:rsidTr="00490C17">
        <w:trPr>
          <w:cantSplit/>
        </w:trPr>
        <w:tc>
          <w:tcPr>
            <w:tcW w:w="2127" w:type="dxa"/>
            <w:tcBorders>
              <w:top w:val="nil"/>
              <w:left w:val="nil"/>
              <w:bottom w:val="nil"/>
              <w:right w:val="single" w:sz="4" w:space="0" w:color="A6A6A6" w:themeColor="background1" w:themeShade="A6"/>
            </w:tcBorders>
          </w:tcPr>
          <w:p w14:paraId="5F49593C" w14:textId="77777777" w:rsidR="00282985" w:rsidRPr="0031126D" w:rsidRDefault="00282985" w:rsidP="00282985">
            <w:pPr>
              <w:pStyle w:val="TableBullet"/>
              <w:keepNex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7A60BCD5" w14:textId="77777777" w:rsidR="00282985" w:rsidRPr="0031126D" w:rsidRDefault="00282985" w:rsidP="00282985">
            <w:pPr>
              <w:pStyle w:val="TableText"/>
              <w:keepNext/>
              <w:spacing w:before="0"/>
              <w:jc w:val="center"/>
            </w:pPr>
            <w:r w:rsidRPr="0031126D">
              <w:t>16</w:t>
            </w:r>
          </w:p>
        </w:tc>
        <w:tc>
          <w:tcPr>
            <w:tcW w:w="1417" w:type="dxa"/>
            <w:tcBorders>
              <w:top w:val="nil"/>
              <w:left w:val="single" w:sz="4" w:space="0" w:color="A6A6A6" w:themeColor="background1" w:themeShade="A6"/>
              <w:bottom w:val="nil"/>
              <w:right w:val="nil"/>
            </w:tcBorders>
          </w:tcPr>
          <w:p w14:paraId="674C0320" w14:textId="77777777" w:rsidR="00282985" w:rsidRPr="0031126D" w:rsidRDefault="00282985" w:rsidP="00282985">
            <w:pPr>
              <w:pStyle w:val="TableText"/>
              <w:keepNext/>
              <w:spacing w:before="0"/>
              <w:jc w:val="center"/>
            </w:pPr>
            <w:r w:rsidRPr="0031126D">
              <w:t>0</w:t>
            </w:r>
          </w:p>
        </w:tc>
        <w:tc>
          <w:tcPr>
            <w:tcW w:w="1063" w:type="dxa"/>
            <w:tcBorders>
              <w:top w:val="nil"/>
              <w:left w:val="nil"/>
              <w:bottom w:val="nil"/>
              <w:right w:val="nil"/>
            </w:tcBorders>
          </w:tcPr>
          <w:p w14:paraId="5E88EA72" w14:textId="77777777" w:rsidR="00282985" w:rsidRPr="0031126D" w:rsidRDefault="00282985" w:rsidP="00282985">
            <w:pPr>
              <w:pStyle w:val="TableText"/>
              <w:keepNext/>
              <w:tabs>
                <w:tab w:val="decimal" w:pos="643"/>
              </w:tabs>
              <w:spacing w:before="0"/>
            </w:pPr>
            <w:r w:rsidRPr="0031126D">
              <w:t>11</w:t>
            </w:r>
          </w:p>
        </w:tc>
        <w:tc>
          <w:tcPr>
            <w:tcW w:w="1347" w:type="dxa"/>
            <w:tcBorders>
              <w:top w:val="nil"/>
              <w:left w:val="nil"/>
              <w:bottom w:val="nil"/>
              <w:right w:val="nil"/>
            </w:tcBorders>
          </w:tcPr>
          <w:p w14:paraId="2A581CC0" w14:textId="77777777" w:rsidR="00282985" w:rsidRPr="0031126D" w:rsidRDefault="00282985" w:rsidP="00282985">
            <w:pPr>
              <w:pStyle w:val="TableText"/>
              <w:keepNext/>
              <w:spacing w:before="0"/>
              <w:jc w:val="center"/>
            </w:pPr>
            <w:r w:rsidRPr="0031126D">
              <w:t>5</w:t>
            </w:r>
          </w:p>
        </w:tc>
        <w:tc>
          <w:tcPr>
            <w:tcW w:w="1134" w:type="dxa"/>
            <w:tcBorders>
              <w:top w:val="nil"/>
              <w:left w:val="nil"/>
              <w:bottom w:val="nil"/>
              <w:right w:val="nil"/>
            </w:tcBorders>
          </w:tcPr>
          <w:p w14:paraId="222157C1" w14:textId="77777777" w:rsidR="00282985" w:rsidRPr="0031126D" w:rsidRDefault="00282985" w:rsidP="00282985">
            <w:pPr>
              <w:pStyle w:val="TableText"/>
              <w:keepNext/>
              <w:spacing w:before="0"/>
              <w:jc w:val="center"/>
            </w:pPr>
            <w:r w:rsidRPr="0031126D">
              <w:t>0</w:t>
            </w:r>
          </w:p>
        </w:tc>
      </w:tr>
      <w:tr w:rsidR="00282985" w:rsidRPr="0031126D" w14:paraId="48A6143B" w14:textId="77777777" w:rsidTr="00490C17">
        <w:trPr>
          <w:cantSplit/>
        </w:trPr>
        <w:tc>
          <w:tcPr>
            <w:tcW w:w="2127" w:type="dxa"/>
            <w:tcBorders>
              <w:top w:val="nil"/>
              <w:left w:val="nil"/>
              <w:bottom w:val="nil"/>
              <w:right w:val="single" w:sz="4" w:space="0" w:color="A6A6A6" w:themeColor="background1" w:themeShade="A6"/>
            </w:tcBorders>
          </w:tcPr>
          <w:p w14:paraId="78651CFF" w14:textId="77777777" w:rsidR="00282985" w:rsidRPr="0031126D" w:rsidRDefault="00282985"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36B0B075" w14:textId="77777777" w:rsidR="00282985" w:rsidRPr="0031126D" w:rsidRDefault="00282985" w:rsidP="00282985">
            <w:pPr>
              <w:pStyle w:val="TableText"/>
              <w:spacing w:before="0"/>
              <w:jc w:val="center"/>
            </w:pPr>
            <w:r w:rsidRPr="0031126D">
              <w:t>29</w:t>
            </w:r>
          </w:p>
        </w:tc>
        <w:tc>
          <w:tcPr>
            <w:tcW w:w="1417" w:type="dxa"/>
            <w:tcBorders>
              <w:top w:val="nil"/>
              <w:left w:val="single" w:sz="4" w:space="0" w:color="A6A6A6" w:themeColor="background1" w:themeShade="A6"/>
              <w:bottom w:val="nil"/>
              <w:right w:val="nil"/>
            </w:tcBorders>
          </w:tcPr>
          <w:p w14:paraId="69777341"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398B4683" w14:textId="77777777" w:rsidR="00282985" w:rsidRPr="0031126D" w:rsidRDefault="00282985" w:rsidP="00282985">
            <w:pPr>
              <w:pStyle w:val="TableText"/>
              <w:tabs>
                <w:tab w:val="decimal" w:pos="643"/>
              </w:tabs>
              <w:spacing w:before="0"/>
            </w:pPr>
            <w:r w:rsidRPr="0031126D">
              <w:t>22</w:t>
            </w:r>
          </w:p>
        </w:tc>
        <w:tc>
          <w:tcPr>
            <w:tcW w:w="1347" w:type="dxa"/>
            <w:tcBorders>
              <w:top w:val="nil"/>
              <w:left w:val="nil"/>
              <w:bottom w:val="nil"/>
              <w:right w:val="nil"/>
            </w:tcBorders>
          </w:tcPr>
          <w:p w14:paraId="751913F8" w14:textId="77777777" w:rsidR="00282985" w:rsidRPr="0031126D" w:rsidRDefault="00282985" w:rsidP="00282985">
            <w:pPr>
              <w:pStyle w:val="TableText"/>
              <w:spacing w:before="0"/>
              <w:jc w:val="center"/>
            </w:pPr>
            <w:r w:rsidRPr="0031126D">
              <w:t>4</w:t>
            </w:r>
          </w:p>
        </w:tc>
        <w:tc>
          <w:tcPr>
            <w:tcW w:w="1134" w:type="dxa"/>
            <w:tcBorders>
              <w:top w:val="nil"/>
              <w:left w:val="nil"/>
              <w:bottom w:val="nil"/>
              <w:right w:val="nil"/>
            </w:tcBorders>
          </w:tcPr>
          <w:p w14:paraId="3C1ED14B" w14:textId="77777777" w:rsidR="00282985" w:rsidRPr="0031126D" w:rsidRDefault="00282985" w:rsidP="00282985">
            <w:pPr>
              <w:pStyle w:val="TableText"/>
              <w:spacing w:before="0"/>
              <w:jc w:val="center"/>
            </w:pPr>
            <w:r w:rsidRPr="0031126D">
              <w:t>3</w:t>
            </w:r>
          </w:p>
        </w:tc>
      </w:tr>
      <w:tr w:rsidR="00282985" w:rsidRPr="0031126D" w14:paraId="07B156A5" w14:textId="77777777" w:rsidTr="00490C17">
        <w:trPr>
          <w:cantSplit/>
        </w:trPr>
        <w:tc>
          <w:tcPr>
            <w:tcW w:w="2127" w:type="dxa"/>
            <w:tcBorders>
              <w:top w:val="nil"/>
              <w:left w:val="nil"/>
              <w:bottom w:val="nil"/>
              <w:right w:val="single" w:sz="4" w:space="0" w:color="A6A6A6" w:themeColor="background1" w:themeShade="A6"/>
            </w:tcBorders>
          </w:tcPr>
          <w:p w14:paraId="3CB04F09" w14:textId="77777777" w:rsidR="00282985" w:rsidRPr="0031126D" w:rsidRDefault="00282985"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267B13BB" w14:textId="77777777" w:rsidR="00282985" w:rsidRPr="0031126D" w:rsidRDefault="00282985" w:rsidP="00282985">
            <w:pPr>
              <w:pStyle w:val="TableText"/>
              <w:spacing w:before="0"/>
              <w:jc w:val="center"/>
            </w:pPr>
            <w:r w:rsidRPr="0031126D">
              <w:t>21</w:t>
            </w:r>
          </w:p>
        </w:tc>
        <w:tc>
          <w:tcPr>
            <w:tcW w:w="1417" w:type="dxa"/>
            <w:tcBorders>
              <w:top w:val="nil"/>
              <w:left w:val="single" w:sz="4" w:space="0" w:color="A6A6A6" w:themeColor="background1" w:themeShade="A6"/>
              <w:bottom w:val="nil"/>
              <w:right w:val="nil"/>
            </w:tcBorders>
          </w:tcPr>
          <w:p w14:paraId="231CE365" w14:textId="77777777" w:rsidR="00282985" w:rsidRPr="0031126D" w:rsidRDefault="00282985" w:rsidP="00282985">
            <w:pPr>
              <w:pStyle w:val="TableText"/>
              <w:spacing w:before="0"/>
              <w:jc w:val="center"/>
            </w:pPr>
            <w:r w:rsidRPr="0031126D">
              <w:t>2</w:t>
            </w:r>
          </w:p>
        </w:tc>
        <w:tc>
          <w:tcPr>
            <w:tcW w:w="1063" w:type="dxa"/>
            <w:tcBorders>
              <w:top w:val="nil"/>
              <w:left w:val="nil"/>
              <w:bottom w:val="nil"/>
              <w:right w:val="nil"/>
            </w:tcBorders>
          </w:tcPr>
          <w:p w14:paraId="0EC1B1B4" w14:textId="77777777" w:rsidR="00282985" w:rsidRPr="0031126D" w:rsidRDefault="00282985" w:rsidP="00282985">
            <w:pPr>
              <w:pStyle w:val="TableText"/>
              <w:tabs>
                <w:tab w:val="decimal" w:pos="643"/>
              </w:tabs>
              <w:spacing w:before="0"/>
            </w:pPr>
            <w:r w:rsidRPr="0031126D">
              <w:t>7</w:t>
            </w:r>
          </w:p>
        </w:tc>
        <w:tc>
          <w:tcPr>
            <w:tcW w:w="1347" w:type="dxa"/>
            <w:tcBorders>
              <w:top w:val="nil"/>
              <w:left w:val="nil"/>
              <w:bottom w:val="nil"/>
              <w:right w:val="nil"/>
            </w:tcBorders>
          </w:tcPr>
          <w:p w14:paraId="6FCE903B" w14:textId="77777777" w:rsidR="00282985" w:rsidRPr="0031126D" w:rsidRDefault="00282985" w:rsidP="00282985">
            <w:pPr>
              <w:pStyle w:val="TableText"/>
              <w:spacing w:before="0"/>
              <w:jc w:val="center"/>
            </w:pPr>
            <w:r w:rsidRPr="0031126D">
              <w:t>7</w:t>
            </w:r>
          </w:p>
        </w:tc>
        <w:tc>
          <w:tcPr>
            <w:tcW w:w="1134" w:type="dxa"/>
            <w:tcBorders>
              <w:top w:val="nil"/>
              <w:left w:val="nil"/>
              <w:bottom w:val="nil"/>
              <w:right w:val="nil"/>
            </w:tcBorders>
          </w:tcPr>
          <w:p w14:paraId="04EFE100" w14:textId="77777777" w:rsidR="00282985" w:rsidRPr="0031126D" w:rsidRDefault="00282985" w:rsidP="00282985">
            <w:pPr>
              <w:pStyle w:val="TableText"/>
              <w:spacing w:before="0"/>
              <w:jc w:val="center"/>
            </w:pPr>
            <w:r w:rsidRPr="0031126D">
              <w:t>5</w:t>
            </w:r>
          </w:p>
        </w:tc>
      </w:tr>
      <w:tr w:rsidR="00282985" w:rsidRPr="0031126D" w14:paraId="24A2C8BA"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0DBF1D7C"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63B79BC" w14:textId="77777777" w:rsidR="00282985" w:rsidRPr="0031126D" w:rsidRDefault="00282985" w:rsidP="00282985">
            <w:pPr>
              <w:pStyle w:val="TableText"/>
              <w:spacing w:before="0"/>
              <w:jc w:val="center"/>
            </w:pPr>
            <w:r w:rsidRPr="0031126D">
              <w:t>41</w:t>
            </w:r>
          </w:p>
        </w:tc>
        <w:tc>
          <w:tcPr>
            <w:tcW w:w="1417" w:type="dxa"/>
            <w:tcBorders>
              <w:top w:val="nil"/>
              <w:left w:val="single" w:sz="4" w:space="0" w:color="A6A6A6" w:themeColor="background1" w:themeShade="A6"/>
              <w:bottom w:val="single" w:sz="4" w:space="0" w:color="A6A6A6" w:themeColor="background1" w:themeShade="A6"/>
              <w:right w:val="nil"/>
            </w:tcBorders>
          </w:tcPr>
          <w:p w14:paraId="1093BB7E" w14:textId="77777777" w:rsidR="00282985" w:rsidRPr="0031126D" w:rsidRDefault="00282985" w:rsidP="00282985">
            <w:pPr>
              <w:pStyle w:val="TableText"/>
              <w:spacing w:before="0"/>
              <w:jc w:val="center"/>
            </w:pPr>
            <w:r w:rsidRPr="0031126D">
              <w:t>1</w:t>
            </w:r>
          </w:p>
        </w:tc>
        <w:tc>
          <w:tcPr>
            <w:tcW w:w="1063" w:type="dxa"/>
            <w:tcBorders>
              <w:top w:val="nil"/>
              <w:left w:val="nil"/>
              <w:bottom w:val="single" w:sz="4" w:space="0" w:color="A6A6A6" w:themeColor="background1" w:themeShade="A6"/>
              <w:right w:val="nil"/>
            </w:tcBorders>
          </w:tcPr>
          <w:p w14:paraId="3CE45EDA" w14:textId="77777777" w:rsidR="00282985" w:rsidRPr="0031126D" w:rsidRDefault="00282985" w:rsidP="00282985">
            <w:pPr>
              <w:pStyle w:val="TableText"/>
              <w:tabs>
                <w:tab w:val="decimal" w:pos="643"/>
              </w:tabs>
              <w:spacing w:before="0"/>
            </w:pPr>
            <w:r w:rsidRPr="0031126D">
              <w:t>29</w:t>
            </w:r>
          </w:p>
        </w:tc>
        <w:tc>
          <w:tcPr>
            <w:tcW w:w="1347" w:type="dxa"/>
            <w:tcBorders>
              <w:top w:val="nil"/>
              <w:left w:val="nil"/>
              <w:bottom w:val="single" w:sz="4" w:space="0" w:color="A6A6A6" w:themeColor="background1" w:themeShade="A6"/>
              <w:right w:val="nil"/>
            </w:tcBorders>
          </w:tcPr>
          <w:p w14:paraId="1A7F9116" w14:textId="77777777" w:rsidR="00282985" w:rsidRPr="0031126D" w:rsidRDefault="00282985" w:rsidP="00282985">
            <w:pPr>
              <w:pStyle w:val="TableText"/>
              <w:spacing w:before="0"/>
              <w:jc w:val="center"/>
            </w:pPr>
            <w:r w:rsidRPr="0031126D">
              <w:t>7</w:t>
            </w:r>
          </w:p>
        </w:tc>
        <w:tc>
          <w:tcPr>
            <w:tcW w:w="1134" w:type="dxa"/>
            <w:tcBorders>
              <w:top w:val="nil"/>
              <w:left w:val="nil"/>
              <w:bottom w:val="single" w:sz="4" w:space="0" w:color="A6A6A6" w:themeColor="background1" w:themeShade="A6"/>
              <w:right w:val="nil"/>
            </w:tcBorders>
          </w:tcPr>
          <w:p w14:paraId="6B8444A1" w14:textId="77777777" w:rsidR="00282985" w:rsidRPr="0031126D" w:rsidRDefault="00282985" w:rsidP="00282985">
            <w:pPr>
              <w:pStyle w:val="TableText"/>
              <w:spacing w:before="0"/>
              <w:jc w:val="center"/>
            </w:pPr>
            <w:r w:rsidRPr="0031126D">
              <w:t>4</w:t>
            </w:r>
          </w:p>
        </w:tc>
      </w:tr>
    </w:tbl>
    <w:p w14:paraId="71887C79" w14:textId="77777777" w:rsidR="00AD3A88" w:rsidRPr="00AD3A88" w:rsidRDefault="00AD3A88" w:rsidP="00AD3A88"/>
    <w:p w14:paraId="33620EF3" w14:textId="77777777" w:rsidR="0047418F" w:rsidRPr="009779E8" w:rsidRDefault="0047418F" w:rsidP="00AD3A88">
      <w:pPr>
        <w:rPr>
          <w:lang w:eastAsia="en-NZ"/>
        </w:rPr>
      </w:pPr>
      <w:r w:rsidRPr="009779E8">
        <w:rPr>
          <w:lang w:eastAsia="en-NZ"/>
        </w:rPr>
        <w:t>The key comments received covered</w:t>
      </w:r>
      <w:r w:rsidR="00AD3A88">
        <w:rPr>
          <w:lang w:eastAsia="en-NZ"/>
        </w:rPr>
        <w:t xml:space="preserve"> the following points</w:t>
      </w:r>
      <w:r w:rsidRPr="009779E8">
        <w:rPr>
          <w:lang w:eastAsia="en-NZ"/>
        </w:rPr>
        <w:t>:</w:t>
      </w:r>
    </w:p>
    <w:p w14:paraId="25DD088E" w14:textId="77777777" w:rsidR="0047418F" w:rsidRPr="009779E8" w:rsidRDefault="0047418F" w:rsidP="00A1691B">
      <w:pPr>
        <w:pStyle w:val="Bullet"/>
        <w:numPr>
          <w:ilvl w:val="0"/>
          <w:numId w:val="8"/>
        </w:numPr>
        <w:jc w:val="both"/>
      </w:pPr>
      <w:r w:rsidRPr="009779E8">
        <w:t>Exceeds the scope of the NHI mandate</w:t>
      </w:r>
      <w:r>
        <w:t>.</w:t>
      </w:r>
    </w:p>
    <w:p w14:paraId="6A8445E2" w14:textId="77777777" w:rsidR="0047418F" w:rsidRPr="009779E8" w:rsidRDefault="0047418F" w:rsidP="00A1691B">
      <w:pPr>
        <w:pStyle w:val="Bullet"/>
        <w:numPr>
          <w:ilvl w:val="0"/>
          <w:numId w:val="8"/>
        </w:numPr>
        <w:jc w:val="both"/>
      </w:pPr>
      <w:r w:rsidRPr="009779E8">
        <w:t>Better (more useful) to record blood type</w:t>
      </w:r>
      <w:r>
        <w:t>.</w:t>
      </w:r>
    </w:p>
    <w:p w14:paraId="2C0964CD" w14:textId="77777777" w:rsidR="00205AA5" w:rsidRDefault="0047418F" w:rsidP="00A1691B">
      <w:pPr>
        <w:pStyle w:val="Bullet"/>
        <w:numPr>
          <w:ilvl w:val="0"/>
          <w:numId w:val="8"/>
        </w:numPr>
        <w:jc w:val="both"/>
      </w:pPr>
      <w:r w:rsidRPr="009779E8">
        <w:t>Height maybe but weight</w:t>
      </w:r>
      <w:r>
        <w:t>,</w:t>
      </w:r>
      <w:r w:rsidRPr="009779E8">
        <w:t xml:space="preserve"> no.</w:t>
      </w:r>
      <w:r w:rsidR="00205AA5">
        <w:t xml:space="preserve"> </w:t>
      </w:r>
      <w:r w:rsidRPr="009779E8">
        <w:t>Possibly record BMI if essential</w:t>
      </w:r>
      <w:r>
        <w:t>.</w:t>
      </w:r>
    </w:p>
    <w:p w14:paraId="61F258F8" w14:textId="77777777" w:rsidR="0047418F" w:rsidRPr="009779E8" w:rsidRDefault="0047418F" w:rsidP="00A1691B">
      <w:pPr>
        <w:pStyle w:val="Bullet"/>
        <w:numPr>
          <w:ilvl w:val="0"/>
          <w:numId w:val="8"/>
        </w:numPr>
        <w:jc w:val="both"/>
      </w:pPr>
      <w:r w:rsidRPr="009779E8">
        <w:t>Changes to weight are frequent and this would be an administrative challenge to record at each visit</w:t>
      </w:r>
      <w:r>
        <w:t>.</w:t>
      </w:r>
    </w:p>
    <w:p w14:paraId="3B7FD67C" w14:textId="77777777" w:rsidR="0047418F" w:rsidRDefault="0047418F" w:rsidP="00AD3A88"/>
    <w:p w14:paraId="42F4D3BD" w14:textId="77777777" w:rsidR="00341F6E" w:rsidRPr="00E42CF4" w:rsidRDefault="00341F6E" w:rsidP="00341F6E">
      <w:pPr>
        <w:keepNext/>
      </w:pPr>
      <w:r w:rsidRPr="004F193E">
        <w:rPr>
          <w:b/>
        </w:rPr>
        <w:t xml:space="preserve">Next </w:t>
      </w:r>
      <w:r w:rsidR="00A1691B">
        <w:rPr>
          <w:b/>
        </w:rPr>
        <w:t>s</w:t>
      </w:r>
      <w:r w:rsidRPr="004F193E">
        <w:rPr>
          <w:b/>
        </w:rPr>
        <w:t>teps:</w:t>
      </w:r>
      <w:r>
        <w:t xml:space="preserve">  The Ministry Executive Leadership Team determined that no further action on this topic would be taken at this time.</w:t>
      </w:r>
    </w:p>
    <w:p w14:paraId="38D6B9B6" w14:textId="77777777" w:rsidR="00341F6E" w:rsidRPr="00EF15C4" w:rsidRDefault="00341F6E" w:rsidP="00341F6E"/>
    <w:p w14:paraId="22F860BB" w14:textId="77777777" w:rsidR="00341F6E" w:rsidRDefault="00341F6E" w:rsidP="00AD3A88"/>
    <w:p w14:paraId="698536F5" w14:textId="77777777" w:rsidR="00A1691B" w:rsidRDefault="00A1691B">
      <w:pPr>
        <w:rPr>
          <w:color w:val="0A6AB4"/>
          <w:spacing w:val="-5"/>
          <w:sz w:val="36"/>
        </w:rPr>
      </w:pPr>
      <w:r>
        <w:br w:type="page"/>
      </w:r>
    </w:p>
    <w:p w14:paraId="6013C7FE" w14:textId="77777777" w:rsidR="0047418F" w:rsidRPr="00DE0358" w:rsidRDefault="0047418F" w:rsidP="00AD3A88">
      <w:pPr>
        <w:pStyle w:val="Heading3"/>
      </w:pPr>
      <w:bookmarkStart w:id="21" w:name="_Toc533074653"/>
      <w:r>
        <w:lastRenderedPageBreak/>
        <w:t>#16</w:t>
      </w:r>
      <w:r w:rsidRPr="00DE0358">
        <w:t xml:space="preserve">: </w:t>
      </w:r>
      <w:proofErr w:type="spellStart"/>
      <w:r>
        <w:t>MedicAlert</w:t>
      </w:r>
      <w:proofErr w:type="spellEnd"/>
      <w:r>
        <w:t xml:space="preserve"> cross reference</w:t>
      </w:r>
      <w:r w:rsidR="00205AA5">
        <w:t xml:space="preserve"> – </w:t>
      </w:r>
      <w:r w:rsidR="008764F8" w:rsidRPr="008764F8">
        <w:rPr>
          <w:sz w:val="34"/>
          <w:szCs w:val="34"/>
        </w:rPr>
        <w:t>as originally published</w:t>
      </w:r>
      <w:bookmarkEnd w:id="21"/>
    </w:p>
    <w:p w14:paraId="6ED453F0" w14:textId="77777777" w:rsidR="00205AA5" w:rsidRDefault="0047418F" w:rsidP="00282985">
      <w:pPr>
        <w:keepNext/>
        <w:rPr>
          <w:lang w:eastAsia="en-NZ"/>
        </w:rPr>
      </w:pPr>
      <w:r>
        <w:rPr>
          <w:lang w:eastAsia="en-NZ"/>
        </w:rPr>
        <w:t>The Foundation</w:t>
      </w:r>
      <w:r w:rsidRPr="00BA3C7D">
        <w:rPr>
          <w:lang w:eastAsia="en-NZ"/>
        </w:rPr>
        <w:t xml:space="preserve"> holds </w:t>
      </w:r>
      <w:r>
        <w:rPr>
          <w:lang w:eastAsia="en-NZ"/>
        </w:rPr>
        <w:t>vital information for</w:t>
      </w:r>
      <w:r w:rsidRPr="00BA3C7D">
        <w:rPr>
          <w:lang w:eastAsia="en-NZ"/>
        </w:rPr>
        <w:t xml:space="preserve"> </w:t>
      </w:r>
      <w:r>
        <w:rPr>
          <w:lang w:eastAsia="en-NZ"/>
        </w:rPr>
        <w:t>its</w:t>
      </w:r>
      <w:r w:rsidRPr="00BA3C7D">
        <w:rPr>
          <w:lang w:eastAsia="en-NZ"/>
        </w:rPr>
        <w:t xml:space="preserve"> members</w:t>
      </w:r>
      <w:r>
        <w:rPr>
          <w:lang w:eastAsia="en-NZ"/>
        </w:rPr>
        <w:t xml:space="preserve"> for prevention of avoidable harm,</w:t>
      </w:r>
      <w:r w:rsidRPr="00BA3C7D">
        <w:rPr>
          <w:lang w:eastAsia="en-NZ"/>
        </w:rPr>
        <w:t xml:space="preserve"> which </w:t>
      </w:r>
      <w:r>
        <w:rPr>
          <w:lang w:eastAsia="en-NZ"/>
        </w:rPr>
        <w:t xml:space="preserve">in addition to information such as Conditions and Medications also </w:t>
      </w:r>
      <w:r w:rsidRPr="00BA3C7D">
        <w:rPr>
          <w:lang w:eastAsia="en-NZ"/>
        </w:rPr>
        <w:t>include</w:t>
      </w:r>
      <w:r>
        <w:rPr>
          <w:lang w:eastAsia="en-NZ"/>
        </w:rPr>
        <w:t>s</w:t>
      </w:r>
      <w:r w:rsidRPr="00BA3C7D">
        <w:rPr>
          <w:lang w:eastAsia="en-NZ"/>
        </w:rPr>
        <w:t xml:space="preserve"> </w:t>
      </w:r>
      <w:r>
        <w:rPr>
          <w:lang w:eastAsia="en-NZ"/>
        </w:rPr>
        <w:t xml:space="preserve">patient centric information such as Allergies, Warnings, Implanted devices, Written </w:t>
      </w:r>
      <w:r w:rsidRPr="00BA3C7D">
        <w:rPr>
          <w:lang w:eastAsia="en-NZ"/>
        </w:rPr>
        <w:t>Advance Directive</w:t>
      </w:r>
      <w:r>
        <w:rPr>
          <w:lang w:eastAsia="en-NZ"/>
        </w:rPr>
        <w:t>s</w:t>
      </w:r>
      <w:r w:rsidRPr="00BA3C7D">
        <w:rPr>
          <w:lang w:eastAsia="en-NZ"/>
        </w:rPr>
        <w:t xml:space="preserve">, </w:t>
      </w:r>
      <w:r>
        <w:rPr>
          <w:lang w:eastAsia="en-NZ"/>
        </w:rPr>
        <w:t>EPOA, POA, and Emergency Action Plans.</w:t>
      </w:r>
    </w:p>
    <w:p w14:paraId="7BC1BAF2" w14:textId="77777777" w:rsidR="00AD3A88" w:rsidRDefault="00AD3A88" w:rsidP="00282985">
      <w:pPr>
        <w:keepNext/>
        <w:rPr>
          <w:lang w:eastAsia="en-NZ"/>
        </w:rPr>
      </w:pPr>
    </w:p>
    <w:p w14:paraId="2619168F" w14:textId="77777777" w:rsidR="0047418F" w:rsidRDefault="0047418F" w:rsidP="00282985">
      <w:pPr>
        <w:keepNext/>
        <w:rPr>
          <w:lang w:eastAsia="en-NZ"/>
        </w:rPr>
      </w:pPr>
      <w:r w:rsidRPr="00BA3C7D">
        <w:rPr>
          <w:lang w:eastAsia="en-NZ"/>
        </w:rPr>
        <w:t xml:space="preserve">Access to this information </w:t>
      </w:r>
      <w:r>
        <w:rPr>
          <w:lang w:eastAsia="en-NZ"/>
        </w:rPr>
        <w:t xml:space="preserve">could be </w:t>
      </w:r>
      <w:r w:rsidRPr="00BA3C7D">
        <w:rPr>
          <w:lang w:eastAsia="en-NZ"/>
        </w:rPr>
        <w:t>lifesaving</w:t>
      </w:r>
      <w:r>
        <w:rPr>
          <w:lang w:eastAsia="en-NZ"/>
        </w:rPr>
        <w:t xml:space="preserve"> and including the </w:t>
      </w:r>
      <w:proofErr w:type="spellStart"/>
      <w:r>
        <w:rPr>
          <w:lang w:eastAsia="en-NZ"/>
        </w:rPr>
        <w:t>MedicAlert</w:t>
      </w:r>
      <w:proofErr w:type="spellEnd"/>
      <w:r>
        <w:rPr>
          <w:lang w:eastAsia="en-NZ"/>
        </w:rPr>
        <w:t xml:space="preserve"> ID in the NHI</w:t>
      </w:r>
      <w:r w:rsidRPr="00BA3C7D">
        <w:rPr>
          <w:lang w:eastAsia="en-NZ"/>
        </w:rPr>
        <w:t xml:space="preserve"> </w:t>
      </w:r>
      <w:r>
        <w:rPr>
          <w:lang w:eastAsia="en-NZ"/>
        </w:rPr>
        <w:t xml:space="preserve">would assist to facilitate wide access to the data through new technologies currently in development by </w:t>
      </w:r>
      <w:r w:rsidR="00AD3A88">
        <w:rPr>
          <w:lang w:eastAsia="en-NZ"/>
        </w:rPr>
        <w:t>h</w:t>
      </w:r>
      <w:r>
        <w:rPr>
          <w:lang w:eastAsia="en-NZ"/>
        </w:rPr>
        <w:t xml:space="preserve">ealth </w:t>
      </w:r>
      <w:r w:rsidR="00AD3A88">
        <w:rPr>
          <w:lang w:eastAsia="en-NZ"/>
        </w:rPr>
        <w:t>p</w:t>
      </w:r>
      <w:r>
        <w:rPr>
          <w:lang w:eastAsia="en-NZ"/>
        </w:rPr>
        <w:t>roviders.</w:t>
      </w:r>
    </w:p>
    <w:p w14:paraId="61C988F9" w14:textId="77777777" w:rsidR="00AD3A88" w:rsidRPr="00DE0358" w:rsidRDefault="00AD3A88" w:rsidP="00282985">
      <w:pPr>
        <w:keepNext/>
        <w:rPr>
          <w:lang w:eastAsia="en-NZ"/>
        </w:rPr>
      </w:pPr>
    </w:p>
    <w:p w14:paraId="28A6905C" w14:textId="77777777" w:rsidR="0047418F" w:rsidRDefault="0047418F" w:rsidP="00282985">
      <w:pPr>
        <w:pStyle w:val="Heading4"/>
      </w:pPr>
      <w:r w:rsidRPr="00DE0358">
        <w:t>Response summary</w:t>
      </w:r>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2127"/>
        <w:gridCol w:w="992"/>
        <w:gridCol w:w="1417"/>
        <w:gridCol w:w="1063"/>
        <w:gridCol w:w="1347"/>
        <w:gridCol w:w="1134"/>
      </w:tblGrid>
      <w:tr w:rsidR="00AD3A88" w:rsidRPr="009261EE" w14:paraId="140ACE7E" w14:textId="77777777" w:rsidTr="00490C17">
        <w:trPr>
          <w:cantSplit/>
        </w:trPr>
        <w:tc>
          <w:tcPr>
            <w:tcW w:w="2127" w:type="dxa"/>
            <w:vMerge w:val="restart"/>
            <w:tcBorders>
              <w:top w:val="nil"/>
              <w:left w:val="nil"/>
              <w:right w:val="single" w:sz="4" w:space="0" w:color="A6A6A6" w:themeColor="background1" w:themeShade="A6"/>
            </w:tcBorders>
            <w:shd w:val="clear" w:color="auto" w:fill="D9D9D9" w:themeFill="background1" w:themeFillShade="D9"/>
          </w:tcPr>
          <w:p w14:paraId="5969D8BE" w14:textId="77777777" w:rsidR="00AD3A88" w:rsidRPr="009261EE" w:rsidRDefault="00AD3A88" w:rsidP="00282985">
            <w:pPr>
              <w:pStyle w:val="TableText"/>
              <w:keepNext/>
              <w:rPr>
                <w:b/>
              </w:rPr>
            </w:pPr>
            <w:r w:rsidRPr="009261EE">
              <w:rPr>
                <w:b/>
              </w:rPr>
              <w:t>Responses</w:t>
            </w:r>
          </w:p>
        </w:tc>
        <w:tc>
          <w:tcPr>
            <w:tcW w:w="992" w:type="dxa"/>
            <w:vMerge w:val="restart"/>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14:paraId="1AE626EB" w14:textId="77777777" w:rsidR="00AD3A88" w:rsidRPr="009261EE" w:rsidRDefault="00AD3A88" w:rsidP="00282985">
            <w:pPr>
              <w:pStyle w:val="TableText"/>
              <w:keepNext/>
              <w:jc w:val="center"/>
              <w:rPr>
                <w:b/>
              </w:rPr>
            </w:pPr>
            <w:r w:rsidRPr="009261EE">
              <w:rPr>
                <w:b/>
              </w:rPr>
              <w:t>Total number</w:t>
            </w:r>
          </w:p>
        </w:tc>
        <w:tc>
          <w:tcPr>
            <w:tcW w:w="4961" w:type="dxa"/>
            <w:gridSpan w:val="4"/>
            <w:tcBorders>
              <w:top w:val="nil"/>
              <w:left w:val="single" w:sz="4" w:space="0" w:color="A6A6A6" w:themeColor="background1" w:themeShade="A6"/>
              <w:bottom w:val="nil"/>
              <w:right w:val="nil"/>
            </w:tcBorders>
            <w:shd w:val="clear" w:color="auto" w:fill="D9D9D9" w:themeFill="background1" w:themeFillShade="D9"/>
          </w:tcPr>
          <w:p w14:paraId="158F95B0" w14:textId="77777777" w:rsidR="00AD3A88" w:rsidRPr="009261EE" w:rsidRDefault="00AD3A88" w:rsidP="00282985">
            <w:pPr>
              <w:pStyle w:val="TableText"/>
              <w:keepNext/>
              <w:jc w:val="center"/>
              <w:rPr>
                <w:b/>
              </w:rPr>
            </w:pPr>
            <w:r w:rsidRPr="009261EE">
              <w:rPr>
                <w:b/>
              </w:rPr>
              <w:t>Distribution of responses</w:t>
            </w:r>
          </w:p>
        </w:tc>
      </w:tr>
      <w:tr w:rsidR="00AD3A88" w:rsidRPr="009261EE" w14:paraId="2C129B7F" w14:textId="77777777" w:rsidTr="00490C17">
        <w:trPr>
          <w:cantSplit/>
        </w:trPr>
        <w:tc>
          <w:tcPr>
            <w:tcW w:w="2127" w:type="dxa"/>
            <w:vMerge/>
            <w:tcBorders>
              <w:left w:val="nil"/>
              <w:bottom w:val="nil"/>
              <w:right w:val="single" w:sz="4" w:space="0" w:color="A6A6A6" w:themeColor="background1" w:themeShade="A6"/>
            </w:tcBorders>
            <w:shd w:val="clear" w:color="auto" w:fill="D9D9D9" w:themeFill="background1" w:themeFillShade="D9"/>
          </w:tcPr>
          <w:p w14:paraId="3B22BB7D" w14:textId="77777777" w:rsidR="00AD3A88" w:rsidRPr="009261EE" w:rsidRDefault="00AD3A88" w:rsidP="00282985">
            <w:pPr>
              <w:pStyle w:val="TableText"/>
              <w:keepNext/>
              <w:rPr>
                <w:b/>
              </w:rPr>
            </w:pPr>
          </w:p>
        </w:tc>
        <w:tc>
          <w:tcPr>
            <w:tcW w:w="992" w:type="dxa"/>
            <w:vMerge/>
            <w:tcBorders>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7B246DD" w14:textId="77777777" w:rsidR="00AD3A88" w:rsidRPr="009261EE" w:rsidRDefault="00AD3A88" w:rsidP="00282985">
            <w:pPr>
              <w:pStyle w:val="TableText"/>
              <w:keepNext/>
              <w:rPr>
                <w:b/>
              </w:rPr>
            </w:pPr>
          </w:p>
        </w:tc>
        <w:tc>
          <w:tcPr>
            <w:tcW w:w="1417" w:type="dxa"/>
            <w:tcBorders>
              <w:top w:val="nil"/>
              <w:left w:val="single" w:sz="4" w:space="0" w:color="A6A6A6" w:themeColor="background1" w:themeShade="A6"/>
              <w:bottom w:val="nil"/>
              <w:right w:val="nil"/>
            </w:tcBorders>
            <w:shd w:val="clear" w:color="auto" w:fill="D9D9D9" w:themeFill="background1" w:themeFillShade="D9"/>
          </w:tcPr>
          <w:p w14:paraId="0779E57D" w14:textId="77777777" w:rsidR="00AD3A88" w:rsidRPr="009261EE" w:rsidRDefault="00AD3A88" w:rsidP="00282985">
            <w:pPr>
              <w:pStyle w:val="TableText"/>
              <w:keepNext/>
              <w:spacing w:before="0"/>
              <w:jc w:val="center"/>
              <w:rPr>
                <w:b/>
              </w:rPr>
            </w:pPr>
            <w:r w:rsidRPr="009261EE">
              <w:rPr>
                <w:b/>
              </w:rPr>
              <w:t>Government</w:t>
            </w:r>
          </w:p>
        </w:tc>
        <w:tc>
          <w:tcPr>
            <w:tcW w:w="1063" w:type="dxa"/>
            <w:tcBorders>
              <w:top w:val="nil"/>
              <w:left w:val="nil"/>
              <w:bottom w:val="nil"/>
              <w:right w:val="nil"/>
            </w:tcBorders>
            <w:shd w:val="clear" w:color="auto" w:fill="D9D9D9" w:themeFill="background1" w:themeFillShade="D9"/>
          </w:tcPr>
          <w:p w14:paraId="742CB070" w14:textId="77777777" w:rsidR="00AD3A88" w:rsidRPr="009261EE" w:rsidRDefault="00AD3A88" w:rsidP="00282985">
            <w:pPr>
              <w:pStyle w:val="TableText"/>
              <w:keepNext/>
              <w:spacing w:before="0"/>
              <w:jc w:val="center"/>
              <w:rPr>
                <w:b/>
              </w:rPr>
            </w:pPr>
            <w:r w:rsidRPr="009261EE">
              <w:rPr>
                <w:b/>
              </w:rPr>
              <w:t>Health sector</w:t>
            </w:r>
          </w:p>
        </w:tc>
        <w:tc>
          <w:tcPr>
            <w:tcW w:w="1347" w:type="dxa"/>
            <w:tcBorders>
              <w:top w:val="nil"/>
              <w:left w:val="nil"/>
              <w:bottom w:val="nil"/>
              <w:right w:val="nil"/>
            </w:tcBorders>
            <w:shd w:val="clear" w:color="auto" w:fill="D9D9D9" w:themeFill="background1" w:themeFillShade="D9"/>
          </w:tcPr>
          <w:p w14:paraId="0A03BE78" w14:textId="77777777" w:rsidR="00AD3A88" w:rsidRPr="009261EE" w:rsidRDefault="00AD3A88" w:rsidP="00282985">
            <w:pPr>
              <w:pStyle w:val="TableText"/>
              <w:keepNext/>
              <w:spacing w:before="0"/>
              <w:jc w:val="center"/>
              <w:rPr>
                <w:b/>
              </w:rPr>
            </w:pPr>
            <w:r w:rsidRPr="009261EE">
              <w:rPr>
                <w:b/>
              </w:rPr>
              <w:t>Non-government</w:t>
            </w:r>
          </w:p>
        </w:tc>
        <w:tc>
          <w:tcPr>
            <w:tcW w:w="1134" w:type="dxa"/>
            <w:tcBorders>
              <w:top w:val="nil"/>
              <w:left w:val="nil"/>
              <w:bottom w:val="nil"/>
              <w:right w:val="nil"/>
            </w:tcBorders>
            <w:shd w:val="clear" w:color="auto" w:fill="D9D9D9" w:themeFill="background1" w:themeFillShade="D9"/>
          </w:tcPr>
          <w:p w14:paraId="35D97924" w14:textId="77777777" w:rsidR="00AD3A88" w:rsidRPr="009261EE" w:rsidRDefault="00AD3A88" w:rsidP="00282985">
            <w:pPr>
              <w:pStyle w:val="TableText"/>
              <w:keepNext/>
              <w:spacing w:before="0"/>
              <w:jc w:val="center"/>
              <w:rPr>
                <w:b/>
              </w:rPr>
            </w:pPr>
            <w:r w:rsidRPr="009261EE">
              <w:rPr>
                <w:b/>
              </w:rPr>
              <w:t>Personal</w:t>
            </w:r>
          </w:p>
        </w:tc>
      </w:tr>
      <w:tr w:rsidR="00AD3A88" w:rsidRPr="0031126D" w14:paraId="09CC8A86" w14:textId="77777777" w:rsidTr="00490C17">
        <w:trPr>
          <w:cantSplit/>
        </w:trPr>
        <w:tc>
          <w:tcPr>
            <w:tcW w:w="2127" w:type="dxa"/>
            <w:tcBorders>
              <w:top w:val="nil"/>
              <w:left w:val="nil"/>
              <w:bottom w:val="nil"/>
              <w:right w:val="single" w:sz="4" w:space="0" w:color="A6A6A6" w:themeColor="background1" w:themeShade="A6"/>
            </w:tcBorders>
          </w:tcPr>
          <w:p w14:paraId="69E541DD" w14:textId="77777777" w:rsidR="00AD3A88" w:rsidRPr="0031126D" w:rsidRDefault="00AD3A88" w:rsidP="00282985">
            <w:pPr>
              <w:pStyle w:val="TableText"/>
              <w:keepNext/>
            </w:pPr>
            <w:r w:rsidRPr="0031126D">
              <w:t>This section:</w:t>
            </w:r>
          </w:p>
        </w:tc>
        <w:tc>
          <w:tcPr>
            <w:tcW w:w="992" w:type="dxa"/>
            <w:tcBorders>
              <w:top w:val="nil"/>
              <w:left w:val="single" w:sz="4" w:space="0" w:color="A6A6A6" w:themeColor="background1" w:themeShade="A6"/>
              <w:bottom w:val="nil"/>
              <w:right w:val="single" w:sz="4" w:space="0" w:color="A6A6A6" w:themeColor="background1" w:themeShade="A6"/>
            </w:tcBorders>
          </w:tcPr>
          <w:p w14:paraId="6BF89DA3" w14:textId="77777777" w:rsidR="00AD3A88" w:rsidRPr="0031126D" w:rsidRDefault="00AD3A88" w:rsidP="00282985">
            <w:pPr>
              <w:pStyle w:val="TableText"/>
              <w:keepNext/>
              <w:jc w:val="center"/>
            </w:pPr>
          </w:p>
        </w:tc>
        <w:tc>
          <w:tcPr>
            <w:tcW w:w="1417" w:type="dxa"/>
            <w:tcBorders>
              <w:top w:val="nil"/>
              <w:left w:val="single" w:sz="4" w:space="0" w:color="A6A6A6" w:themeColor="background1" w:themeShade="A6"/>
              <w:bottom w:val="nil"/>
              <w:right w:val="nil"/>
            </w:tcBorders>
          </w:tcPr>
          <w:p w14:paraId="5C3E0E74" w14:textId="77777777" w:rsidR="00AD3A88" w:rsidRPr="0031126D" w:rsidRDefault="00AD3A88" w:rsidP="00282985">
            <w:pPr>
              <w:pStyle w:val="TableText"/>
              <w:keepNext/>
              <w:jc w:val="center"/>
            </w:pPr>
          </w:p>
        </w:tc>
        <w:tc>
          <w:tcPr>
            <w:tcW w:w="1063" w:type="dxa"/>
            <w:tcBorders>
              <w:top w:val="nil"/>
              <w:left w:val="nil"/>
              <w:bottom w:val="nil"/>
              <w:right w:val="nil"/>
            </w:tcBorders>
          </w:tcPr>
          <w:p w14:paraId="66A1FAB9" w14:textId="77777777" w:rsidR="00AD3A88" w:rsidRPr="0031126D" w:rsidRDefault="00AD3A88" w:rsidP="00282985">
            <w:pPr>
              <w:pStyle w:val="TableText"/>
              <w:keepNext/>
              <w:tabs>
                <w:tab w:val="decimal" w:pos="652"/>
              </w:tabs>
            </w:pPr>
          </w:p>
        </w:tc>
        <w:tc>
          <w:tcPr>
            <w:tcW w:w="1347" w:type="dxa"/>
            <w:tcBorders>
              <w:top w:val="nil"/>
              <w:left w:val="nil"/>
              <w:bottom w:val="nil"/>
              <w:right w:val="nil"/>
            </w:tcBorders>
          </w:tcPr>
          <w:p w14:paraId="76BB753C" w14:textId="77777777" w:rsidR="00AD3A88" w:rsidRPr="0031126D" w:rsidRDefault="00AD3A88" w:rsidP="00282985">
            <w:pPr>
              <w:pStyle w:val="TableText"/>
              <w:keepNext/>
              <w:tabs>
                <w:tab w:val="decimal" w:pos="652"/>
              </w:tabs>
            </w:pPr>
          </w:p>
        </w:tc>
        <w:tc>
          <w:tcPr>
            <w:tcW w:w="1134" w:type="dxa"/>
            <w:tcBorders>
              <w:top w:val="nil"/>
              <w:left w:val="nil"/>
              <w:bottom w:val="nil"/>
              <w:right w:val="nil"/>
            </w:tcBorders>
          </w:tcPr>
          <w:p w14:paraId="513DA1E0" w14:textId="77777777" w:rsidR="00AD3A88" w:rsidRPr="0031126D" w:rsidRDefault="00AD3A88" w:rsidP="00282985">
            <w:pPr>
              <w:pStyle w:val="TableText"/>
              <w:keepNext/>
              <w:tabs>
                <w:tab w:val="decimal" w:pos="652"/>
              </w:tabs>
            </w:pPr>
          </w:p>
        </w:tc>
      </w:tr>
      <w:tr w:rsidR="00282985" w:rsidRPr="0031126D" w14:paraId="79D0C68A" w14:textId="77777777" w:rsidTr="00490C17">
        <w:trPr>
          <w:cantSplit/>
        </w:trPr>
        <w:tc>
          <w:tcPr>
            <w:tcW w:w="2127" w:type="dxa"/>
            <w:tcBorders>
              <w:top w:val="nil"/>
              <w:left w:val="nil"/>
              <w:bottom w:val="nil"/>
              <w:right w:val="single" w:sz="4" w:space="0" w:color="A6A6A6" w:themeColor="background1" w:themeShade="A6"/>
            </w:tcBorders>
          </w:tcPr>
          <w:p w14:paraId="62A90CA7" w14:textId="77777777" w:rsidR="00282985" w:rsidRPr="0031126D" w:rsidRDefault="00282985" w:rsidP="00282985">
            <w:pPr>
              <w:pStyle w:val="TableBullet"/>
              <w:keepNext/>
            </w:pPr>
            <w:r>
              <w:t>a</w:t>
            </w:r>
            <w:r w:rsidRPr="0031126D">
              <w:t>greed</w:t>
            </w:r>
          </w:p>
        </w:tc>
        <w:tc>
          <w:tcPr>
            <w:tcW w:w="992" w:type="dxa"/>
            <w:tcBorders>
              <w:top w:val="nil"/>
              <w:left w:val="single" w:sz="4" w:space="0" w:color="A6A6A6" w:themeColor="background1" w:themeShade="A6"/>
              <w:bottom w:val="nil"/>
              <w:right w:val="single" w:sz="4" w:space="0" w:color="A6A6A6" w:themeColor="background1" w:themeShade="A6"/>
            </w:tcBorders>
          </w:tcPr>
          <w:p w14:paraId="6DB8B0F2" w14:textId="77777777" w:rsidR="00282985" w:rsidRPr="0031126D" w:rsidRDefault="00282985" w:rsidP="00282985">
            <w:pPr>
              <w:pStyle w:val="TableText"/>
              <w:keepNext/>
              <w:spacing w:before="0"/>
              <w:jc w:val="center"/>
            </w:pPr>
            <w:r w:rsidRPr="0031126D">
              <w:t>22</w:t>
            </w:r>
          </w:p>
        </w:tc>
        <w:tc>
          <w:tcPr>
            <w:tcW w:w="1417" w:type="dxa"/>
            <w:tcBorders>
              <w:top w:val="nil"/>
              <w:left w:val="single" w:sz="4" w:space="0" w:color="A6A6A6" w:themeColor="background1" w:themeShade="A6"/>
              <w:bottom w:val="nil"/>
              <w:right w:val="nil"/>
            </w:tcBorders>
          </w:tcPr>
          <w:p w14:paraId="290A9710" w14:textId="77777777" w:rsidR="00282985" w:rsidRPr="0031126D" w:rsidRDefault="00282985" w:rsidP="00282985">
            <w:pPr>
              <w:pStyle w:val="TableText"/>
              <w:keepNext/>
              <w:spacing w:before="0"/>
              <w:jc w:val="center"/>
            </w:pPr>
            <w:r w:rsidRPr="0031126D">
              <w:t>0</w:t>
            </w:r>
          </w:p>
        </w:tc>
        <w:tc>
          <w:tcPr>
            <w:tcW w:w="1063" w:type="dxa"/>
            <w:tcBorders>
              <w:top w:val="nil"/>
              <w:left w:val="nil"/>
              <w:bottom w:val="nil"/>
              <w:right w:val="nil"/>
            </w:tcBorders>
          </w:tcPr>
          <w:p w14:paraId="39F653CB" w14:textId="77777777" w:rsidR="00282985" w:rsidRPr="0031126D" w:rsidRDefault="00282985" w:rsidP="00282985">
            <w:pPr>
              <w:pStyle w:val="TableText"/>
              <w:keepNext/>
              <w:tabs>
                <w:tab w:val="decimal" w:pos="656"/>
              </w:tabs>
              <w:spacing w:before="0"/>
            </w:pPr>
            <w:r w:rsidRPr="0031126D">
              <w:t>16</w:t>
            </w:r>
          </w:p>
        </w:tc>
        <w:tc>
          <w:tcPr>
            <w:tcW w:w="1347" w:type="dxa"/>
            <w:tcBorders>
              <w:top w:val="nil"/>
              <w:left w:val="nil"/>
              <w:bottom w:val="nil"/>
              <w:right w:val="nil"/>
            </w:tcBorders>
          </w:tcPr>
          <w:p w14:paraId="548A7960" w14:textId="77777777" w:rsidR="00282985" w:rsidRPr="0031126D" w:rsidRDefault="00282985" w:rsidP="00282985">
            <w:pPr>
              <w:pStyle w:val="TableText"/>
              <w:keepNext/>
              <w:spacing w:before="0"/>
              <w:jc w:val="center"/>
            </w:pPr>
            <w:r w:rsidRPr="0031126D">
              <w:t>5</w:t>
            </w:r>
          </w:p>
        </w:tc>
        <w:tc>
          <w:tcPr>
            <w:tcW w:w="1134" w:type="dxa"/>
            <w:tcBorders>
              <w:top w:val="nil"/>
              <w:left w:val="nil"/>
              <w:bottom w:val="nil"/>
              <w:right w:val="nil"/>
            </w:tcBorders>
          </w:tcPr>
          <w:p w14:paraId="64B0763D" w14:textId="77777777" w:rsidR="00282985" w:rsidRPr="0031126D" w:rsidRDefault="00282985" w:rsidP="00282985">
            <w:pPr>
              <w:pStyle w:val="TableText"/>
              <w:keepNext/>
              <w:spacing w:before="0"/>
              <w:jc w:val="center"/>
            </w:pPr>
            <w:r w:rsidRPr="0031126D">
              <w:t>1</w:t>
            </w:r>
          </w:p>
        </w:tc>
      </w:tr>
      <w:tr w:rsidR="00282985" w:rsidRPr="0031126D" w14:paraId="63882B3C" w14:textId="77777777" w:rsidTr="00490C17">
        <w:trPr>
          <w:cantSplit/>
        </w:trPr>
        <w:tc>
          <w:tcPr>
            <w:tcW w:w="2127" w:type="dxa"/>
            <w:tcBorders>
              <w:top w:val="nil"/>
              <w:left w:val="nil"/>
              <w:bottom w:val="nil"/>
              <w:right w:val="single" w:sz="4" w:space="0" w:color="A6A6A6" w:themeColor="background1" w:themeShade="A6"/>
            </w:tcBorders>
          </w:tcPr>
          <w:p w14:paraId="6AF319F4" w14:textId="77777777" w:rsidR="00282985" w:rsidRPr="0031126D" w:rsidRDefault="00282985" w:rsidP="00490C17">
            <w:pPr>
              <w:pStyle w:val="TableBullet"/>
            </w:pPr>
            <w:r>
              <w:t>o</w:t>
            </w:r>
            <w:r w:rsidRPr="0031126D">
              <w:t>pposed</w:t>
            </w:r>
          </w:p>
        </w:tc>
        <w:tc>
          <w:tcPr>
            <w:tcW w:w="992" w:type="dxa"/>
            <w:tcBorders>
              <w:top w:val="nil"/>
              <w:left w:val="single" w:sz="4" w:space="0" w:color="A6A6A6" w:themeColor="background1" w:themeShade="A6"/>
              <w:bottom w:val="nil"/>
              <w:right w:val="single" w:sz="4" w:space="0" w:color="A6A6A6" w:themeColor="background1" w:themeShade="A6"/>
            </w:tcBorders>
          </w:tcPr>
          <w:p w14:paraId="4ED89659" w14:textId="77777777" w:rsidR="00282985" w:rsidRPr="0031126D" w:rsidRDefault="00282985" w:rsidP="00282985">
            <w:pPr>
              <w:pStyle w:val="TableText"/>
              <w:spacing w:before="0"/>
              <w:jc w:val="center"/>
            </w:pPr>
            <w:r w:rsidRPr="0031126D">
              <w:t>10</w:t>
            </w:r>
          </w:p>
        </w:tc>
        <w:tc>
          <w:tcPr>
            <w:tcW w:w="1417" w:type="dxa"/>
            <w:tcBorders>
              <w:top w:val="nil"/>
              <w:left w:val="single" w:sz="4" w:space="0" w:color="A6A6A6" w:themeColor="background1" w:themeShade="A6"/>
              <w:bottom w:val="nil"/>
              <w:right w:val="nil"/>
            </w:tcBorders>
          </w:tcPr>
          <w:p w14:paraId="40717F1A" w14:textId="77777777" w:rsidR="00282985" w:rsidRPr="0031126D" w:rsidRDefault="00282985" w:rsidP="00282985">
            <w:pPr>
              <w:pStyle w:val="TableText"/>
              <w:spacing w:before="0"/>
              <w:jc w:val="center"/>
            </w:pPr>
            <w:r w:rsidRPr="0031126D">
              <w:t>0</w:t>
            </w:r>
          </w:p>
        </w:tc>
        <w:tc>
          <w:tcPr>
            <w:tcW w:w="1063" w:type="dxa"/>
            <w:tcBorders>
              <w:top w:val="nil"/>
              <w:left w:val="nil"/>
              <w:bottom w:val="nil"/>
              <w:right w:val="nil"/>
            </w:tcBorders>
          </w:tcPr>
          <w:p w14:paraId="0123F5B7" w14:textId="77777777" w:rsidR="00282985" w:rsidRPr="0031126D" w:rsidRDefault="00282985" w:rsidP="00282985">
            <w:pPr>
              <w:pStyle w:val="TableText"/>
              <w:tabs>
                <w:tab w:val="decimal" w:pos="656"/>
              </w:tabs>
              <w:spacing w:before="0"/>
            </w:pPr>
            <w:r w:rsidRPr="0031126D">
              <w:t>7</w:t>
            </w:r>
          </w:p>
        </w:tc>
        <w:tc>
          <w:tcPr>
            <w:tcW w:w="1347" w:type="dxa"/>
            <w:tcBorders>
              <w:top w:val="nil"/>
              <w:left w:val="nil"/>
              <w:bottom w:val="nil"/>
              <w:right w:val="nil"/>
            </w:tcBorders>
          </w:tcPr>
          <w:p w14:paraId="54A90BE3" w14:textId="77777777" w:rsidR="00282985" w:rsidRPr="0031126D" w:rsidRDefault="00282985" w:rsidP="00282985">
            <w:pPr>
              <w:pStyle w:val="TableText"/>
              <w:spacing w:before="0"/>
              <w:jc w:val="center"/>
            </w:pPr>
            <w:r w:rsidRPr="0031126D">
              <w:t>3</w:t>
            </w:r>
          </w:p>
        </w:tc>
        <w:tc>
          <w:tcPr>
            <w:tcW w:w="1134" w:type="dxa"/>
            <w:tcBorders>
              <w:top w:val="nil"/>
              <w:left w:val="nil"/>
              <w:bottom w:val="nil"/>
              <w:right w:val="nil"/>
            </w:tcBorders>
          </w:tcPr>
          <w:p w14:paraId="486DD9CC" w14:textId="77777777" w:rsidR="00282985" w:rsidRPr="0031126D" w:rsidRDefault="00282985" w:rsidP="00282985">
            <w:pPr>
              <w:pStyle w:val="TableText"/>
              <w:spacing w:before="0"/>
              <w:jc w:val="center"/>
            </w:pPr>
            <w:r w:rsidRPr="0031126D">
              <w:t>0</w:t>
            </w:r>
          </w:p>
        </w:tc>
      </w:tr>
      <w:tr w:rsidR="00282985" w:rsidRPr="0031126D" w14:paraId="049E151E" w14:textId="77777777" w:rsidTr="00490C17">
        <w:trPr>
          <w:cantSplit/>
        </w:trPr>
        <w:tc>
          <w:tcPr>
            <w:tcW w:w="2127" w:type="dxa"/>
            <w:tcBorders>
              <w:top w:val="nil"/>
              <w:left w:val="nil"/>
              <w:bottom w:val="nil"/>
              <w:right w:val="single" w:sz="4" w:space="0" w:color="A6A6A6" w:themeColor="background1" w:themeShade="A6"/>
            </w:tcBorders>
          </w:tcPr>
          <w:p w14:paraId="415E7647" w14:textId="77777777" w:rsidR="00282985" w:rsidRPr="0031126D" w:rsidRDefault="00282985" w:rsidP="00490C17">
            <w:pPr>
              <w:pStyle w:val="TableBullet"/>
            </w:pPr>
            <w:r>
              <w:t>n</w:t>
            </w:r>
            <w:r w:rsidRPr="0031126D">
              <w:t>o comment</w:t>
            </w:r>
          </w:p>
        </w:tc>
        <w:tc>
          <w:tcPr>
            <w:tcW w:w="992" w:type="dxa"/>
            <w:tcBorders>
              <w:top w:val="nil"/>
              <w:left w:val="single" w:sz="4" w:space="0" w:color="A6A6A6" w:themeColor="background1" w:themeShade="A6"/>
              <w:bottom w:val="nil"/>
              <w:right w:val="single" w:sz="4" w:space="0" w:color="A6A6A6" w:themeColor="background1" w:themeShade="A6"/>
            </w:tcBorders>
          </w:tcPr>
          <w:p w14:paraId="1AC39EA3" w14:textId="77777777" w:rsidR="00282985" w:rsidRPr="0031126D" w:rsidRDefault="00282985" w:rsidP="00282985">
            <w:pPr>
              <w:pStyle w:val="TableText"/>
              <w:spacing w:before="0"/>
              <w:jc w:val="center"/>
            </w:pPr>
            <w:r w:rsidRPr="0031126D">
              <w:t>24</w:t>
            </w:r>
          </w:p>
        </w:tc>
        <w:tc>
          <w:tcPr>
            <w:tcW w:w="1417" w:type="dxa"/>
            <w:tcBorders>
              <w:top w:val="nil"/>
              <w:left w:val="single" w:sz="4" w:space="0" w:color="A6A6A6" w:themeColor="background1" w:themeShade="A6"/>
              <w:bottom w:val="nil"/>
              <w:right w:val="nil"/>
            </w:tcBorders>
          </w:tcPr>
          <w:p w14:paraId="3201E2B8" w14:textId="77777777" w:rsidR="00282985" w:rsidRPr="0031126D" w:rsidRDefault="00282985" w:rsidP="00282985">
            <w:pPr>
              <w:pStyle w:val="TableText"/>
              <w:spacing w:before="0"/>
              <w:jc w:val="center"/>
            </w:pPr>
            <w:r w:rsidRPr="0031126D">
              <w:t>1</w:t>
            </w:r>
          </w:p>
        </w:tc>
        <w:tc>
          <w:tcPr>
            <w:tcW w:w="1063" w:type="dxa"/>
            <w:tcBorders>
              <w:top w:val="nil"/>
              <w:left w:val="nil"/>
              <w:bottom w:val="nil"/>
              <w:right w:val="nil"/>
            </w:tcBorders>
          </w:tcPr>
          <w:p w14:paraId="26360089" w14:textId="77777777" w:rsidR="00282985" w:rsidRPr="0031126D" w:rsidRDefault="00282985" w:rsidP="00282985">
            <w:pPr>
              <w:pStyle w:val="TableText"/>
              <w:tabs>
                <w:tab w:val="decimal" w:pos="656"/>
              </w:tabs>
              <w:spacing w:before="0"/>
            </w:pPr>
            <w:r w:rsidRPr="0031126D">
              <w:t>11</w:t>
            </w:r>
          </w:p>
        </w:tc>
        <w:tc>
          <w:tcPr>
            <w:tcW w:w="1347" w:type="dxa"/>
            <w:tcBorders>
              <w:top w:val="nil"/>
              <w:left w:val="nil"/>
              <w:bottom w:val="nil"/>
              <w:right w:val="nil"/>
            </w:tcBorders>
          </w:tcPr>
          <w:p w14:paraId="559003C7" w14:textId="77777777" w:rsidR="00282985" w:rsidRPr="0031126D" w:rsidRDefault="00282985" w:rsidP="00282985">
            <w:pPr>
              <w:pStyle w:val="TableText"/>
              <w:spacing w:before="0"/>
              <w:jc w:val="center"/>
            </w:pPr>
            <w:r w:rsidRPr="0031126D">
              <w:t>8</w:t>
            </w:r>
          </w:p>
        </w:tc>
        <w:tc>
          <w:tcPr>
            <w:tcW w:w="1134" w:type="dxa"/>
            <w:tcBorders>
              <w:top w:val="nil"/>
              <w:left w:val="nil"/>
              <w:bottom w:val="nil"/>
              <w:right w:val="nil"/>
            </w:tcBorders>
          </w:tcPr>
          <w:p w14:paraId="4BDE1AC7" w14:textId="77777777" w:rsidR="00282985" w:rsidRPr="0031126D" w:rsidRDefault="00282985" w:rsidP="00282985">
            <w:pPr>
              <w:pStyle w:val="TableText"/>
              <w:spacing w:before="0"/>
              <w:jc w:val="center"/>
            </w:pPr>
            <w:r w:rsidRPr="0031126D">
              <w:t>4</w:t>
            </w:r>
          </w:p>
        </w:tc>
      </w:tr>
      <w:tr w:rsidR="00282985" w:rsidRPr="0031126D" w14:paraId="48B12970" w14:textId="77777777" w:rsidTr="00490C17">
        <w:trPr>
          <w:cantSplit/>
        </w:trPr>
        <w:tc>
          <w:tcPr>
            <w:tcW w:w="2127" w:type="dxa"/>
            <w:tcBorders>
              <w:top w:val="nil"/>
              <w:left w:val="nil"/>
              <w:bottom w:val="single" w:sz="4" w:space="0" w:color="A6A6A6" w:themeColor="background1" w:themeShade="A6"/>
              <w:right w:val="single" w:sz="4" w:space="0" w:color="A6A6A6" w:themeColor="background1" w:themeShade="A6"/>
            </w:tcBorders>
          </w:tcPr>
          <w:p w14:paraId="50E04D2E" w14:textId="77777777" w:rsidR="00282985" w:rsidRPr="0031126D" w:rsidRDefault="00282985" w:rsidP="00490C17">
            <w:pPr>
              <w:pStyle w:val="TableBullet"/>
            </w:pPr>
            <w:r>
              <w:t>c</w:t>
            </w:r>
            <w:r w:rsidRPr="0031126D">
              <w:t>omments given</w:t>
            </w:r>
          </w:p>
        </w:tc>
        <w:tc>
          <w:tcPr>
            <w:tcW w:w="99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F84ED27" w14:textId="77777777" w:rsidR="00282985" w:rsidRPr="0031126D" w:rsidRDefault="00282985" w:rsidP="00282985">
            <w:pPr>
              <w:pStyle w:val="TableText"/>
              <w:spacing w:before="0"/>
              <w:jc w:val="center"/>
            </w:pPr>
            <w:r w:rsidRPr="0031126D">
              <w:t>23</w:t>
            </w:r>
          </w:p>
        </w:tc>
        <w:tc>
          <w:tcPr>
            <w:tcW w:w="1417" w:type="dxa"/>
            <w:tcBorders>
              <w:top w:val="nil"/>
              <w:left w:val="single" w:sz="4" w:space="0" w:color="A6A6A6" w:themeColor="background1" w:themeShade="A6"/>
              <w:bottom w:val="single" w:sz="4" w:space="0" w:color="A6A6A6" w:themeColor="background1" w:themeShade="A6"/>
              <w:right w:val="nil"/>
            </w:tcBorders>
          </w:tcPr>
          <w:p w14:paraId="7DCFEC48" w14:textId="77777777" w:rsidR="00282985" w:rsidRPr="0031126D" w:rsidRDefault="00282985" w:rsidP="00282985">
            <w:pPr>
              <w:pStyle w:val="TableText"/>
              <w:spacing w:before="0"/>
              <w:jc w:val="center"/>
            </w:pPr>
            <w:r w:rsidRPr="0031126D">
              <w:t>0</w:t>
            </w:r>
          </w:p>
        </w:tc>
        <w:tc>
          <w:tcPr>
            <w:tcW w:w="1063" w:type="dxa"/>
            <w:tcBorders>
              <w:top w:val="nil"/>
              <w:left w:val="nil"/>
              <w:bottom w:val="single" w:sz="4" w:space="0" w:color="A6A6A6" w:themeColor="background1" w:themeShade="A6"/>
              <w:right w:val="nil"/>
            </w:tcBorders>
          </w:tcPr>
          <w:p w14:paraId="32DF9E93" w14:textId="77777777" w:rsidR="00282985" w:rsidRPr="0031126D" w:rsidRDefault="00282985" w:rsidP="00282985">
            <w:pPr>
              <w:pStyle w:val="TableText"/>
              <w:tabs>
                <w:tab w:val="decimal" w:pos="656"/>
              </w:tabs>
              <w:spacing w:before="0"/>
            </w:pPr>
            <w:r w:rsidRPr="0031126D">
              <w:t>17</w:t>
            </w:r>
          </w:p>
        </w:tc>
        <w:tc>
          <w:tcPr>
            <w:tcW w:w="1347" w:type="dxa"/>
            <w:tcBorders>
              <w:top w:val="nil"/>
              <w:left w:val="nil"/>
              <w:bottom w:val="single" w:sz="4" w:space="0" w:color="A6A6A6" w:themeColor="background1" w:themeShade="A6"/>
              <w:right w:val="nil"/>
            </w:tcBorders>
          </w:tcPr>
          <w:p w14:paraId="18524F50" w14:textId="77777777" w:rsidR="00282985" w:rsidRPr="0031126D" w:rsidRDefault="00282985" w:rsidP="00282985">
            <w:pPr>
              <w:pStyle w:val="TableText"/>
              <w:spacing w:before="0"/>
              <w:jc w:val="center"/>
            </w:pPr>
            <w:r w:rsidRPr="0031126D">
              <w:t>5</w:t>
            </w:r>
          </w:p>
        </w:tc>
        <w:tc>
          <w:tcPr>
            <w:tcW w:w="1134" w:type="dxa"/>
            <w:tcBorders>
              <w:top w:val="nil"/>
              <w:left w:val="nil"/>
              <w:bottom w:val="single" w:sz="4" w:space="0" w:color="A6A6A6" w:themeColor="background1" w:themeShade="A6"/>
              <w:right w:val="nil"/>
            </w:tcBorders>
          </w:tcPr>
          <w:p w14:paraId="554ED7C6" w14:textId="77777777" w:rsidR="00282985" w:rsidRPr="0031126D" w:rsidRDefault="00282985" w:rsidP="00282985">
            <w:pPr>
              <w:pStyle w:val="TableText"/>
              <w:spacing w:before="0"/>
              <w:jc w:val="center"/>
            </w:pPr>
            <w:r w:rsidRPr="0031126D">
              <w:t>1</w:t>
            </w:r>
          </w:p>
        </w:tc>
      </w:tr>
    </w:tbl>
    <w:p w14:paraId="75CAC6F5" w14:textId="77777777" w:rsidR="00AD3A88" w:rsidRPr="00AD3A88" w:rsidRDefault="00AD3A88" w:rsidP="00AD3A88"/>
    <w:p w14:paraId="4CFE9ECB" w14:textId="77777777" w:rsidR="0047418F" w:rsidRPr="009779E8" w:rsidRDefault="0047418F" w:rsidP="00AD3A88">
      <w:pPr>
        <w:rPr>
          <w:lang w:eastAsia="en-NZ"/>
        </w:rPr>
      </w:pPr>
      <w:r w:rsidRPr="009779E8">
        <w:rPr>
          <w:lang w:eastAsia="en-NZ"/>
        </w:rPr>
        <w:t>The key comments received covered</w:t>
      </w:r>
      <w:r w:rsidR="00AD3A88">
        <w:rPr>
          <w:lang w:eastAsia="en-NZ"/>
        </w:rPr>
        <w:t xml:space="preserve"> the following points</w:t>
      </w:r>
      <w:r w:rsidRPr="009779E8">
        <w:rPr>
          <w:lang w:eastAsia="en-NZ"/>
        </w:rPr>
        <w:t>:</w:t>
      </w:r>
    </w:p>
    <w:p w14:paraId="74CAC434" w14:textId="77777777" w:rsidR="00205AA5" w:rsidRDefault="0047418F" w:rsidP="00A1691B">
      <w:pPr>
        <w:pStyle w:val="Bullet"/>
        <w:numPr>
          <w:ilvl w:val="0"/>
          <w:numId w:val="8"/>
        </w:numPr>
        <w:jc w:val="both"/>
      </w:pPr>
      <w:r w:rsidRPr="009779E8">
        <w:t>This is based on a single provider of this service – it cannot be restricted in this fashion</w:t>
      </w:r>
      <w:r>
        <w:t>,</w:t>
      </w:r>
      <w:r w:rsidRPr="009779E8">
        <w:t xml:space="preserve"> </w:t>
      </w:r>
      <w:proofErr w:type="spellStart"/>
      <w:r w:rsidRPr="009779E8">
        <w:t>ie</w:t>
      </w:r>
      <w:proofErr w:type="spellEnd"/>
      <w:r>
        <w:t>,</w:t>
      </w:r>
      <w:r w:rsidRPr="009779E8">
        <w:t xml:space="preserve"> if </w:t>
      </w:r>
      <w:r w:rsidR="00205AA5">
        <w:t>‘</w:t>
      </w:r>
      <w:r w:rsidRPr="009779E8">
        <w:t>in</w:t>
      </w:r>
      <w:r w:rsidR="00205AA5">
        <w:t>’</w:t>
      </w:r>
      <w:r w:rsidRPr="009779E8">
        <w:t xml:space="preserve"> then any provider of this type of service should be allowed to participate</w:t>
      </w:r>
      <w:r>
        <w:t>.</w:t>
      </w:r>
    </w:p>
    <w:p w14:paraId="1A190E9D" w14:textId="77777777" w:rsidR="0047418F" w:rsidRPr="009779E8" w:rsidRDefault="0047418F" w:rsidP="00A1691B">
      <w:pPr>
        <w:pStyle w:val="Bullet"/>
        <w:numPr>
          <w:ilvl w:val="0"/>
          <w:numId w:val="8"/>
        </w:numPr>
        <w:jc w:val="both"/>
      </w:pPr>
      <w:r w:rsidRPr="009779E8">
        <w:t xml:space="preserve">There will be </w:t>
      </w:r>
      <w:r>
        <w:t xml:space="preserve">an </w:t>
      </w:r>
      <w:r w:rsidRPr="009779E8">
        <w:t>additional administrative workload to maintain a good quality of information</w:t>
      </w:r>
      <w:r>
        <w:t>.</w:t>
      </w:r>
    </w:p>
    <w:p w14:paraId="0ABDF62E" w14:textId="77777777" w:rsidR="0047418F" w:rsidRDefault="0047418F" w:rsidP="00A1691B">
      <w:pPr>
        <w:pStyle w:val="Bullet"/>
        <w:numPr>
          <w:ilvl w:val="0"/>
          <w:numId w:val="8"/>
        </w:numPr>
        <w:jc w:val="both"/>
      </w:pPr>
      <w:r w:rsidRPr="009779E8">
        <w:t xml:space="preserve">It would require a formal information sharing agreement with </w:t>
      </w:r>
      <w:proofErr w:type="spellStart"/>
      <w:r w:rsidRPr="009779E8">
        <w:t>MedicAlert</w:t>
      </w:r>
      <w:proofErr w:type="spellEnd"/>
      <w:r w:rsidRPr="009779E8">
        <w:t xml:space="preserve"> – needs a Privacy Impact Assessment and input from the Privacy Commissioner</w:t>
      </w:r>
      <w:r>
        <w:t>.</w:t>
      </w:r>
    </w:p>
    <w:p w14:paraId="66060428" w14:textId="77777777" w:rsidR="00AD3A88" w:rsidRDefault="00AD3A88" w:rsidP="00AD3A88"/>
    <w:p w14:paraId="50DDE74D" w14:textId="77777777" w:rsidR="00AA0BF7" w:rsidRPr="00E42CF4" w:rsidRDefault="00AA0BF7" w:rsidP="00AA0BF7">
      <w:pPr>
        <w:keepNext/>
      </w:pPr>
      <w:r w:rsidRPr="004F193E">
        <w:rPr>
          <w:b/>
        </w:rPr>
        <w:t xml:space="preserve">Next </w:t>
      </w:r>
      <w:r w:rsidR="00A1691B">
        <w:rPr>
          <w:b/>
        </w:rPr>
        <w:t>s</w:t>
      </w:r>
      <w:r w:rsidRPr="004F193E">
        <w:rPr>
          <w:b/>
        </w:rPr>
        <w:t>teps:</w:t>
      </w:r>
      <w:r>
        <w:t xml:space="preserve">  The Ministry Executive Leadership Team determined that this topic requires further advice and consideration. Accordingly</w:t>
      </w:r>
      <w:r w:rsidR="00A1691B">
        <w:t>,</w:t>
      </w:r>
      <w:r>
        <w:t xml:space="preserve"> a working group will be established </w:t>
      </w:r>
      <w:proofErr w:type="gramStart"/>
      <w:r>
        <w:t>in the near future</w:t>
      </w:r>
      <w:proofErr w:type="gramEnd"/>
      <w:r>
        <w:t xml:space="preserve"> to solicit further and more focused comment.  </w:t>
      </w:r>
    </w:p>
    <w:p w14:paraId="1D0656FE" w14:textId="77777777" w:rsidR="00AA0BF7" w:rsidRPr="00EF15C4" w:rsidRDefault="00AA0BF7" w:rsidP="00AA0BF7"/>
    <w:p w14:paraId="7B37605A" w14:textId="77777777" w:rsidR="00AA0BF7" w:rsidRPr="004919A7" w:rsidRDefault="00AA0BF7" w:rsidP="00AD3A88"/>
    <w:sectPr w:rsidR="00AA0BF7" w:rsidRPr="004919A7" w:rsidSect="003309CA">
      <w:headerReference w:type="default" r:id="rId23"/>
      <w:footerReference w:type="even" r:id="rId24"/>
      <w:footerReference w:type="default" r:id="rId25"/>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4DE7F" w14:textId="77777777" w:rsidR="0017275C" w:rsidRDefault="0017275C">
      <w:r>
        <w:separator/>
      </w:r>
    </w:p>
    <w:p w14:paraId="2CA7ADD4" w14:textId="77777777" w:rsidR="0017275C" w:rsidRDefault="0017275C"/>
  </w:endnote>
  <w:endnote w:type="continuationSeparator" w:id="0">
    <w:p w14:paraId="314EE24A" w14:textId="77777777" w:rsidR="0017275C" w:rsidRDefault="0017275C">
      <w:r>
        <w:continuationSeparator/>
      </w:r>
    </w:p>
    <w:p w14:paraId="76614669" w14:textId="77777777" w:rsidR="0017275C" w:rsidRDefault="0017275C"/>
  </w:endnote>
  <w:endnote w:type="continuationNotice" w:id="1">
    <w:p w14:paraId="34CC7566" w14:textId="77777777" w:rsidR="00C50867" w:rsidRDefault="00C50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F006" w14:textId="77777777" w:rsidR="0017275C" w:rsidRPr="00581136" w:rsidRDefault="0017275C" w:rsidP="005A79E5">
    <w:pPr>
      <w:pStyle w:val="Footer"/>
      <w:pBdr>
        <w:bottom w:val="single" w:sz="4" w:space="1" w:color="auto"/>
      </w:pBdr>
      <w:tabs>
        <w:tab w:val="right" w:pos="9639"/>
      </w:tabs>
      <w:rPr>
        <w:b/>
      </w:rPr>
    </w:pPr>
    <w:r w:rsidRPr="00581136">
      <w:rPr>
        <w:b/>
      </w:rPr>
      <w:t>Released 201</w:t>
    </w:r>
    <w:r>
      <w:rPr>
        <w:b/>
      </w:rPr>
      <w:t>8</w:t>
    </w:r>
    <w:r w:rsidRPr="00581136">
      <w:rPr>
        <w:b/>
      </w:rPr>
      <w:tab/>
      <w:t>health.govt.nz</w:t>
    </w:r>
  </w:p>
  <w:p w14:paraId="6C57C439" w14:textId="77777777" w:rsidR="0017275C" w:rsidRPr="005A79E5" w:rsidRDefault="0017275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90049" w14:textId="77777777" w:rsidR="0017275C" w:rsidRDefault="0017275C"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644D" w14:textId="77777777" w:rsidR="0017275C" w:rsidRDefault="00172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7275C" w14:paraId="57CFF3D5" w14:textId="77777777" w:rsidTr="00D662F8">
      <w:trPr>
        <w:cantSplit/>
      </w:trPr>
      <w:tc>
        <w:tcPr>
          <w:tcW w:w="709" w:type="dxa"/>
          <w:vAlign w:val="center"/>
        </w:tcPr>
        <w:p w14:paraId="2DC7EDB1" w14:textId="77777777" w:rsidR="0017275C" w:rsidRPr="00931466" w:rsidRDefault="0017275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55C81EC3" w14:textId="77777777" w:rsidR="0017275C" w:rsidRDefault="0017275C" w:rsidP="00926083">
          <w:pPr>
            <w:pStyle w:val="RectoFooter"/>
            <w:jc w:val="left"/>
          </w:pPr>
          <w:r w:rsidRPr="0047418F">
            <w:t>Summary of Public Comment received on Proposed Changes to the</w:t>
          </w:r>
          <w:r>
            <w:br/>
          </w:r>
          <w:r w:rsidRPr="0047418F">
            <w:t xml:space="preserve">National Health Index System and HISO 10046 – the Consumer Health Identity Standard </w:t>
          </w:r>
        </w:p>
      </w:tc>
    </w:tr>
  </w:tbl>
  <w:p w14:paraId="792F1AA2" w14:textId="77777777" w:rsidR="0017275C" w:rsidRPr="00571223" w:rsidRDefault="0017275C"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7275C" w14:paraId="305A448D" w14:textId="77777777" w:rsidTr="00D662F8">
      <w:trPr>
        <w:cantSplit/>
      </w:trPr>
      <w:tc>
        <w:tcPr>
          <w:tcW w:w="8080" w:type="dxa"/>
          <w:vAlign w:val="center"/>
        </w:tcPr>
        <w:p w14:paraId="016E9758" w14:textId="77777777" w:rsidR="0017275C" w:rsidRDefault="0017275C" w:rsidP="0047418F">
          <w:pPr>
            <w:pStyle w:val="RectoFooter"/>
          </w:pPr>
          <w:r w:rsidRPr="0047418F">
            <w:t>Summary of Public Comment received on Proposed Changes to the</w:t>
          </w:r>
          <w:r>
            <w:br/>
          </w:r>
          <w:r w:rsidRPr="0047418F">
            <w:t xml:space="preserve">National Health Index System and HISO 10046 – the Consumer Health Identity Standard </w:t>
          </w:r>
        </w:p>
      </w:tc>
      <w:tc>
        <w:tcPr>
          <w:tcW w:w="709" w:type="dxa"/>
          <w:vAlign w:val="center"/>
        </w:tcPr>
        <w:p w14:paraId="6DC6FFBA" w14:textId="77777777" w:rsidR="0017275C" w:rsidRPr="00931466" w:rsidRDefault="0017275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72C15">
            <w:rPr>
              <w:rStyle w:val="PageNumber"/>
              <w:noProof/>
            </w:rPr>
            <w:t>iii</w:t>
          </w:r>
          <w:r w:rsidRPr="00931466">
            <w:rPr>
              <w:rStyle w:val="PageNumber"/>
            </w:rPr>
            <w:fldChar w:fldCharType="end"/>
          </w:r>
        </w:p>
      </w:tc>
    </w:tr>
  </w:tbl>
  <w:p w14:paraId="0C5B615A" w14:textId="77777777" w:rsidR="0017275C" w:rsidRPr="00581EB8" w:rsidRDefault="0017275C"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AC43" w14:textId="77777777" w:rsidR="0017275C" w:rsidRPr="00571223" w:rsidRDefault="0017275C"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7275C" w14:paraId="68B08C8B" w14:textId="77777777" w:rsidTr="00D662F8">
      <w:trPr>
        <w:cantSplit/>
      </w:trPr>
      <w:tc>
        <w:tcPr>
          <w:tcW w:w="675" w:type="dxa"/>
          <w:vAlign w:val="center"/>
        </w:tcPr>
        <w:p w14:paraId="0604FB90" w14:textId="77777777" w:rsidR="0017275C" w:rsidRPr="00931466" w:rsidRDefault="0017275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72C15">
            <w:rPr>
              <w:rStyle w:val="PageNumber"/>
              <w:noProof/>
            </w:rPr>
            <w:t>18</w:t>
          </w:r>
          <w:r w:rsidRPr="00931466">
            <w:rPr>
              <w:rStyle w:val="PageNumber"/>
            </w:rPr>
            <w:fldChar w:fldCharType="end"/>
          </w:r>
        </w:p>
      </w:tc>
      <w:tc>
        <w:tcPr>
          <w:tcW w:w="9072" w:type="dxa"/>
          <w:vAlign w:val="center"/>
        </w:tcPr>
        <w:p w14:paraId="1AB85BE8" w14:textId="77777777" w:rsidR="0017275C" w:rsidRDefault="0017275C" w:rsidP="000D58DD">
          <w:pPr>
            <w:pStyle w:val="RectoFooter"/>
            <w:jc w:val="left"/>
          </w:pPr>
          <w:r w:rsidRPr="0047418F">
            <w:t>Summary of Public Comment received on Proposed Changes to the</w:t>
          </w:r>
          <w:r>
            <w:br/>
          </w:r>
          <w:r w:rsidRPr="0047418F">
            <w:t>National Health Index System and HISO 10046 – the Co</w:t>
          </w:r>
          <w:r>
            <w:t>nsumer Health Identity Standard</w:t>
          </w:r>
        </w:p>
      </w:tc>
    </w:tr>
  </w:tbl>
  <w:p w14:paraId="2BBD94B2" w14:textId="77777777" w:rsidR="0017275C" w:rsidRPr="00571223" w:rsidRDefault="0017275C"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7275C" w14:paraId="1BA1EA3D" w14:textId="77777777" w:rsidTr="00D662F8">
      <w:trPr>
        <w:cantSplit/>
      </w:trPr>
      <w:tc>
        <w:tcPr>
          <w:tcW w:w="8080" w:type="dxa"/>
          <w:vAlign w:val="center"/>
        </w:tcPr>
        <w:p w14:paraId="5B9AC403" w14:textId="77777777" w:rsidR="0017275C" w:rsidRDefault="0017275C" w:rsidP="0047418F">
          <w:pPr>
            <w:pStyle w:val="RectoFooter"/>
          </w:pPr>
          <w:r w:rsidRPr="0047418F">
            <w:t>Summary of Public Comment received on Proposed Changes to the</w:t>
          </w:r>
          <w:r>
            <w:br/>
          </w:r>
          <w:r w:rsidRPr="0047418F">
            <w:t xml:space="preserve">National Health Index System and HISO 10046 – the Consumer Health Identity Standard </w:t>
          </w:r>
        </w:p>
      </w:tc>
      <w:tc>
        <w:tcPr>
          <w:tcW w:w="709" w:type="dxa"/>
          <w:vAlign w:val="center"/>
        </w:tcPr>
        <w:p w14:paraId="6A7AB741" w14:textId="77777777" w:rsidR="0017275C" w:rsidRPr="00931466" w:rsidRDefault="0017275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72C15">
            <w:rPr>
              <w:rStyle w:val="PageNumber"/>
              <w:noProof/>
            </w:rPr>
            <w:t>17</w:t>
          </w:r>
          <w:r w:rsidRPr="00931466">
            <w:rPr>
              <w:rStyle w:val="PageNumber"/>
            </w:rPr>
            <w:fldChar w:fldCharType="end"/>
          </w:r>
        </w:p>
      </w:tc>
    </w:tr>
  </w:tbl>
  <w:p w14:paraId="61319B8A" w14:textId="77777777" w:rsidR="0017275C" w:rsidRPr="00581EB8" w:rsidRDefault="0017275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3C41" w14:textId="77777777" w:rsidR="0017275C" w:rsidRPr="00A26E6B" w:rsidRDefault="0017275C" w:rsidP="00A26E6B"/>
  </w:footnote>
  <w:footnote w:type="continuationSeparator" w:id="0">
    <w:p w14:paraId="03F828E4" w14:textId="77777777" w:rsidR="0017275C" w:rsidRDefault="0017275C">
      <w:r>
        <w:continuationSeparator/>
      </w:r>
    </w:p>
    <w:p w14:paraId="2AC57CB0" w14:textId="77777777" w:rsidR="0017275C" w:rsidRDefault="0017275C"/>
  </w:footnote>
  <w:footnote w:type="continuationNotice" w:id="1">
    <w:p w14:paraId="15B304FE" w14:textId="77777777" w:rsidR="00C50867" w:rsidRDefault="00C50867"/>
  </w:footnote>
  <w:footnote w:id="2">
    <w:p w14:paraId="2C4E4074" w14:textId="77777777" w:rsidR="0017275C" w:rsidRPr="00845A8E" w:rsidRDefault="0017275C" w:rsidP="007E53AC">
      <w:pPr>
        <w:pStyle w:val="FootnoteText"/>
        <w:rPr>
          <w:rFonts w:ascii="Arial" w:hAnsi="Arial" w:cs="Arial"/>
          <w:sz w:val="18"/>
          <w:szCs w:val="18"/>
        </w:rPr>
      </w:pPr>
      <w:r w:rsidRPr="007E53AC">
        <w:rPr>
          <w:rStyle w:val="FootnoteReference"/>
        </w:rPr>
        <w:footnoteRef/>
      </w:r>
      <w:r w:rsidRPr="007E53AC">
        <w:rPr>
          <w:rStyle w:val="Hyperlink"/>
        </w:rPr>
        <w:tab/>
      </w:r>
      <w:hyperlink r:id="rId1" w:history="1">
        <w:r w:rsidRPr="007E53AC">
          <w:rPr>
            <w:rStyle w:val="Hyperlink"/>
          </w:rPr>
          <w:t>https://www.health.govt.nz/publication/hiso-10046-consumer-health-identity-standard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7275C" w14:paraId="394798F2" w14:textId="77777777" w:rsidTr="005A79E5">
      <w:trPr>
        <w:cantSplit/>
      </w:trPr>
      <w:tc>
        <w:tcPr>
          <w:tcW w:w="5210" w:type="dxa"/>
        </w:tcPr>
        <w:p w14:paraId="3889A505" w14:textId="77777777" w:rsidR="0017275C" w:rsidRDefault="0017275C" w:rsidP="00E53CE5">
          <w:pPr>
            <w:pStyle w:val="Header"/>
          </w:pPr>
          <w:r>
            <w:rPr>
              <w:noProof/>
              <w:lang w:eastAsia="en-NZ"/>
            </w:rPr>
            <w:drawing>
              <wp:inline distT="0" distB="0" distL="0" distR="0" wp14:anchorId="54F4CBC2" wp14:editId="4E39B189">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9079D35" w14:textId="77777777" w:rsidR="0017275C" w:rsidRDefault="0017275C" w:rsidP="00E53CE5">
          <w:pPr>
            <w:pStyle w:val="Header"/>
            <w:jc w:val="right"/>
          </w:pPr>
          <w:r>
            <w:rPr>
              <w:noProof/>
              <w:lang w:eastAsia="en-NZ"/>
            </w:rPr>
            <w:drawing>
              <wp:inline distT="0" distB="0" distL="0" distR="0" wp14:anchorId="165CA95E" wp14:editId="7BDA3165">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17686DC7" w14:textId="77777777" w:rsidR="0017275C" w:rsidRDefault="00172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4BC9" w14:textId="77777777" w:rsidR="0017275C" w:rsidRDefault="0017275C"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B13D" w14:textId="77777777" w:rsidR="0017275C" w:rsidRDefault="0017275C"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9DFC" w14:textId="77777777" w:rsidR="0017275C" w:rsidRDefault="001727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7513D9"/>
    <w:multiLevelType w:val="hybridMultilevel"/>
    <w:tmpl w:val="1B5E32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416B2"/>
    <w:multiLevelType w:val="hybridMultilevel"/>
    <w:tmpl w:val="E0F6F1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D6BCB"/>
    <w:multiLevelType w:val="hybridMultilevel"/>
    <w:tmpl w:val="305230A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FF82D28"/>
    <w:multiLevelType w:val="hybridMultilevel"/>
    <w:tmpl w:val="3D5A3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C1218D3"/>
    <w:multiLevelType w:val="singleLevel"/>
    <w:tmpl w:val="0A28199A"/>
    <w:lvl w:ilvl="0">
      <w:start w:val="1"/>
      <w:numFmt w:val="bullet"/>
      <w:pStyle w:val="Bullet"/>
      <w:lvlText w:val=""/>
      <w:lvlJc w:val="left"/>
      <w:pPr>
        <w:ind w:left="360" w:hanging="360"/>
      </w:pPr>
      <w:rPr>
        <w:rFonts w:ascii="Symbol" w:hAnsi="Symbol" w:hint="default"/>
        <w:sz w:val="18"/>
      </w:rPr>
    </w:lvl>
  </w:abstractNum>
  <w:num w:numId="1" w16cid:durableId="828713333">
    <w:abstractNumId w:val="8"/>
  </w:num>
  <w:num w:numId="2" w16cid:durableId="853882761">
    <w:abstractNumId w:val="3"/>
  </w:num>
  <w:num w:numId="3" w16cid:durableId="668217077">
    <w:abstractNumId w:val="5"/>
  </w:num>
  <w:num w:numId="4" w16cid:durableId="1333020855">
    <w:abstractNumId w:val="0"/>
  </w:num>
  <w:num w:numId="5" w16cid:durableId="370151179">
    <w:abstractNumId w:val="1"/>
  </w:num>
  <w:num w:numId="6" w16cid:durableId="1125581499">
    <w:abstractNumId w:val="8"/>
    <w:lvlOverride w:ilvl="0">
      <w:startOverride w:val="1"/>
    </w:lvlOverride>
  </w:num>
  <w:num w:numId="7" w16cid:durableId="1830515039">
    <w:abstractNumId w:val="8"/>
    <w:lvlOverride w:ilvl="0">
      <w:startOverride w:val="1"/>
    </w:lvlOverride>
  </w:num>
  <w:num w:numId="8" w16cid:durableId="1635064740">
    <w:abstractNumId w:val="2"/>
  </w:num>
  <w:num w:numId="9" w16cid:durableId="1214192422">
    <w:abstractNumId w:val="4"/>
  </w:num>
  <w:num w:numId="10" w16cid:durableId="921108649">
    <w:abstractNumId w:val="6"/>
  </w:num>
  <w:num w:numId="11" w16cid:durableId="1615942583">
    <w:abstractNumId w:val="8"/>
  </w:num>
  <w:num w:numId="12" w16cid:durableId="65960245">
    <w:abstractNumId w:val="8"/>
  </w:num>
  <w:num w:numId="13" w16cid:durableId="301928771">
    <w:abstractNumId w:val="8"/>
  </w:num>
  <w:num w:numId="14" w16cid:durableId="1714231825">
    <w:abstractNumId w:val="8"/>
  </w:num>
  <w:num w:numId="15" w16cid:durableId="2103597992">
    <w:abstractNumId w:val="8"/>
  </w:num>
  <w:num w:numId="16" w16cid:durableId="423650610">
    <w:abstractNumId w:val="7"/>
  </w:num>
  <w:num w:numId="17" w16cid:durableId="1609000363">
    <w:abstractNumId w:val="8"/>
  </w:num>
  <w:num w:numId="18" w16cid:durableId="274411565">
    <w:abstractNumId w:val="8"/>
  </w:num>
  <w:num w:numId="19" w16cid:durableId="167907262">
    <w:abstractNumId w:val="8"/>
  </w:num>
  <w:num w:numId="20" w16cid:durableId="1620720971">
    <w:abstractNumId w:val="8"/>
  </w:num>
  <w:num w:numId="21" w16cid:durableId="1394427872">
    <w:abstractNumId w:val="8"/>
  </w:num>
  <w:num w:numId="22" w16cid:durableId="1255044181">
    <w:abstractNumId w:val="8"/>
  </w:num>
  <w:num w:numId="23" w16cid:durableId="215505843">
    <w:abstractNumId w:val="8"/>
  </w:num>
  <w:num w:numId="24" w16cid:durableId="858471904">
    <w:abstractNumId w:val="8"/>
  </w:num>
  <w:num w:numId="25" w16cid:durableId="511145010">
    <w:abstractNumId w:val="8"/>
  </w:num>
  <w:num w:numId="26" w16cid:durableId="1534072224">
    <w:abstractNumId w:val="8"/>
  </w:num>
  <w:num w:numId="27" w16cid:durableId="652222074">
    <w:abstractNumId w:val="8"/>
  </w:num>
  <w:num w:numId="28" w16cid:durableId="2121339917">
    <w:abstractNumId w:val="8"/>
  </w:num>
  <w:num w:numId="29" w16cid:durableId="594020778">
    <w:abstractNumId w:val="8"/>
  </w:num>
  <w:num w:numId="30" w16cid:durableId="1838423761">
    <w:abstractNumId w:val="8"/>
  </w:num>
  <w:num w:numId="31" w16cid:durableId="1412584034">
    <w:abstractNumId w:val="8"/>
  </w:num>
  <w:num w:numId="32" w16cid:durableId="443841248">
    <w:abstractNumId w:val="8"/>
  </w:num>
  <w:num w:numId="33" w16cid:durableId="456487234">
    <w:abstractNumId w:val="8"/>
  </w:num>
  <w:num w:numId="34" w16cid:durableId="7917675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25B8"/>
    <w:rsid w:val="000256D7"/>
    <w:rsid w:val="00025A6F"/>
    <w:rsid w:val="0002618D"/>
    <w:rsid w:val="00030B26"/>
    <w:rsid w:val="00030E84"/>
    <w:rsid w:val="00032C0A"/>
    <w:rsid w:val="00035257"/>
    <w:rsid w:val="00035D68"/>
    <w:rsid w:val="00054B44"/>
    <w:rsid w:val="0006228D"/>
    <w:rsid w:val="00072BD6"/>
    <w:rsid w:val="00075B78"/>
    <w:rsid w:val="00082CD6"/>
    <w:rsid w:val="0008437D"/>
    <w:rsid w:val="00085AFE"/>
    <w:rsid w:val="00094800"/>
    <w:rsid w:val="000B0730"/>
    <w:rsid w:val="000D19F4"/>
    <w:rsid w:val="000D58DD"/>
    <w:rsid w:val="000F2AE2"/>
    <w:rsid w:val="000F2BFF"/>
    <w:rsid w:val="00102063"/>
    <w:rsid w:val="0010541C"/>
    <w:rsid w:val="00106F93"/>
    <w:rsid w:val="00111D50"/>
    <w:rsid w:val="00113B8E"/>
    <w:rsid w:val="00117C36"/>
    <w:rsid w:val="0012053C"/>
    <w:rsid w:val="00122363"/>
    <w:rsid w:val="001342C7"/>
    <w:rsid w:val="0013585C"/>
    <w:rsid w:val="00142261"/>
    <w:rsid w:val="00142954"/>
    <w:rsid w:val="001460E0"/>
    <w:rsid w:val="001472F0"/>
    <w:rsid w:val="00147F71"/>
    <w:rsid w:val="00150A6E"/>
    <w:rsid w:val="0016468A"/>
    <w:rsid w:val="0017275C"/>
    <w:rsid w:val="00183530"/>
    <w:rsid w:val="0018662D"/>
    <w:rsid w:val="00197427"/>
    <w:rsid w:val="001A21B4"/>
    <w:rsid w:val="001A5CF5"/>
    <w:rsid w:val="001B0B2F"/>
    <w:rsid w:val="001B39D2"/>
    <w:rsid w:val="001B4BF8"/>
    <w:rsid w:val="001C4326"/>
    <w:rsid w:val="001C665E"/>
    <w:rsid w:val="001D3541"/>
    <w:rsid w:val="001D3E4E"/>
    <w:rsid w:val="001E254A"/>
    <w:rsid w:val="001E7386"/>
    <w:rsid w:val="001F45A7"/>
    <w:rsid w:val="00201A01"/>
    <w:rsid w:val="00205AA5"/>
    <w:rsid w:val="0020754B"/>
    <w:rsid w:val="002104D3"/>
    <w:rsid w:val="00213A33"/>
    <w:rsid w:val="00214A2F"/>
    <w:rsid w:val="0021763B"/>
    <w:rsid w:val="00246DB1"/>
    <w:rsid w:val="002476B5"/>
    <w:rsid w:val="002520CC"/>
    <w:rsid w:val="00253ECF"/>
    <w:rsid w:val="002546A1"/>
    <w:rsid w:val="002628F4"/>
    <w:rsid w:val="00275D08"/>
    <w:rsid w:val="00282985"/>
    <w:rsid w:val="002858E3"/>
    <w:rsid w:val="0029190A"/>
    <w:rsid w:val="00292C5A"/>
    <w:rsid w:val="00295241"/>
    <w:rsid w:val="002A4DFC"/>
    <w:rsid w:val="002B047D"/>
    <w:rsid w:val="002B4CB5"/>
    <w:rsid w:val="002B732B"/>
    <w:rsid w:val="002B76A7"/>
    <w:rsid w:val="002C2219"/>
    <w:rsid w:val="002C2552"/>
    <w:rsid w:val="002D0DF2"/>
    <w:rsid w:val="002D23BD"/>
    <w:rsid w:val="002E0B47"/>
    <w:rsid w:val="002F4685"/>
    <w:rsid w:val="002F7213"/>
    <w:rsid w:val="0030382F"/>
    <w:rsid w:val="0030408D"/>
    <w:rsid w:val="003060E4"/>
    <w:rsid w:val="003160E7"/>
    <w:rsid w:val="0031739E"/>
    <w:rsid w:val="003309CA"/>
    <w:rsid w:val="003325AB"/>
    <w:rsid w:val="003332D1"/>
    <w:rsid w:val="0033412B"/>
    <w:rsid w:val="00341161"/>
    <w:rsid w:val="00341F6E"/>
    <w:rsid w:val="00343365"/>
    <w:rsid w:val="003445F4"/>
    <w:rsid w:val="00353501"/>
    <w:rsid w:val="00353734"/>
    <w:rsid w:val="003606F8"/>
    <w:rsid w:val="00364246"/>
    <w:rsid w:val="003648EF"/>
    <w:rsid w:val="003673E6"/>
    <w:rsid w:val="00372675"/>
    <w:rsid w:val="00377264"/>
    <w:rsid w:val="003779D2"/>
    <w:rsid w:val="00385E38"/>
    <w:rsid w:val="003A26A5"/>
    <w:rsid w:val="003A3761"/>
    <w:rsid w:val="003A512D"/>
    <w:rsid w:val="003A5FEA"/>
    <w:rsid w:val="003B1D10"/>
    <w:rsid w:val="003C76D4"/>
    <w:rsid w:val="003D137D"/>
    <w:rsid w:val="003D2CC5"/>
    <w:rsid w:val="003E04C1"/>
    <w:rsid w:val="003E0887"/>
    <w:rsid w:val="003E74C8"/>
    <w:rsid w:val="003E7C46"/>
    <w:rsid w:val="003F2106"/>
    <w:rsid w:val="003F52A7"/>
    <w:rsid w:val="003F7013"/>
    <w:rsid w:val="0040240C"/>
    <w:rsid w:val="00413021"/>
    <w:rsid w:val="004301C6"/>
    <w:rsid w:val="0043478F"/>
    <w:rsid w:val="0043602B"/>
    <w:rsid w:val="00440BE0"/>
    <w:rsid w:val="00442C1C"/>
    <w:rsid w:val="0044584B"/>
    <w:rsid w:val="00447CB7"/>
    <w:rsid w:val="00455CC9"/>
    <w:rsid w:val="00460826"/>
    <w:rsid w:val="00460EA7"/>
    <w:rsid w:val="0046195B"/>
    <w:rsid w:val="0046362D"/>
    <w:rsid w:val="0046596D"/>
    <w:rsid w:val="0047418F"/>
    <w:rsid w:val="00487C04"/>
    <w:rsid w:val="004907E1"/>
    <w:rsid w:val="00490C17"/>
    <w:rsid w:val="004A035B"/>
    <w:rsid w:val="004A2108"/>
    <w:rsid w:val="004A38D7"/>
    <w:rsid w:val="004A778C"/>
    <w:rsid w:val="004B48C7"/>
    <w:rsid w:val="004C2E6A"/>
    <w:rsid w:val="004C64B8"/>
    <w:rsid w:val="004D2A2D"/>
    <w:rsid w:val="004D6689"/>
    <w:rsid w:val="004E1D1D"/>
    <w:rsid w:val="004E7AC8"/>
    <w:rsid w:val="004F0C94"/>
    <w:rsid w:val="004F193E"/>
    <w:rsid w:val="005019AE"/>
    <w:rsid w:val="00503749"/>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C4659"/>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2022"/>
    <w:rsid w:val="00653A5A"/>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696A"/>
    <w:rsid w:val="006C78EB"/>
    <w:rsid w:val="006D1660"/>
    <w:rsid w:val="006D63E5"/>
    <w:rsid w:val="006E3911"/>
    <w:rsid w:val="006F1B67"/>
    <w:rsid w:val="006F4D9C"/>
    <w:rsid w:val="0070091D"/>
    <w:rsid w:val="00702854"/>
    <w:rsid w:val="0071741C"/>
    <w:rsid w:val="007263C0"/>
    <w:rsid w:val="00742B90"/>
    <w:rsid w:val="0074434D"/>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53AC"/>
    <w:rsid w:val="007E74F1"/>
    <w:rsid w:val="007F0F0C"/>
    <w:rsid w:val="007F1288"/>
    <w:rsid w:val="00800A8A"/>
    <w:rsid w:val="0080155C"/>
    <w:rsid w:val="008052E1"/>
    <w:rsid w:val="00807B33"/>
    <w:rsid w:val="00815B0E"/>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764F8"/>
    <w:rsid w:val="00880470"/>
    <w:rsid w:val="00880D94"/>
    <w:rsid w:val="00886F64"/>
    <w:rsid w:val="008924DE"/>
    <w:rsid w:val="008A28F8"/>
    <w:rsid w:val="008A3755"/>
    <w:rsid w:val="008B19DC"/>
    <w:rsid w:val="008B264F"/>
    <w:rsid w:val="008B6F83"/>
    <w:rsid w:val="008B7FD8"/>
    <w:rsid w:val="008C2973"/>
    <w:rsid w:val="008C6324"/>
    <w:rsid w:val="008C64C4"/>
    <w:rsid w:val="008D74D5"/>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6083"/>
    <w:rsid w:val="009261EE"/>
    <w:rsid w:val="00930D08"/>
    <w:rsid w:val="00931466"/>
    <w:rsid w:val="00932D69"/>
    <w:rsid w:val="00935589"/>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1691B"/>
    <w:rsid w:val="00A20B2E"/>
    <w:rsid w:val="00A24F33"/>
    <w:rsid w:val="00A25069"/>
    <w:rsid w:val="00A26E6B"/>
    <w:rsid w:val="00A3068F"/>
    <w:rsid w:val="00A3145B"/>
    <w:rsid w:val="00A339D0"/>
    <w:rsid w:val="00A41002"/>
    <w:rsid w:val="00A4201A"/>
    <w:rsid w:val="00A43771"/>
    <w:rsid w:val="00A5465D"/>
    <w:rsid w:val="00A553CE"/>
    <w:rsid w:val="00A5677A"/>
    <w:rsid w:val="00A56DCC"/>
    <w:rsid w:val="00A625E8"/>
    <w:rsid w:val="00A63DFF"/>
    <w:rsid w:val="00A6490D"/>
    <w:rsid w:val="00A72C15"/>
    <w:rsid w:val="00A7415D"/>
    <w:rsid w:val="00A80363"/>
    <w:rsid w:val="00A80939"/>
    <w:rsid w:val="00A83355"/>
    <w:rsid w:val="00A83E9D"/>
    <w:rsid w:val="00A87C05"/>
    <w:rsid w:val="00A9169D"/>
    <w:rsid w:val="00AA0BF7"/>
    <w:rsid w:val="00AA240C"/>
    <w:rsid w:val="00AB1B2D"/>
    <w:rsid w:val="00AC101C"/>
    <w:rsid w:val="00AD3A88"/>
    <w:rsid w:val="00AD4CF1"/>
    <w:rsid w:val="00AD5988"/>
    <w:rsid w:val="00AD6293"/>
    <w:rsid w:val="00AF7800"/>
    <w:rsid w:val="00B00CF5"/>
    <w:rsid w:val="00B072E0"/>
    <w:rsid w:val="00B1007E"/>
    <w:rsid w:val="00B217F0"/>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B2A06"/>
    <w:rsid w:val="00BB2CBB"/>
    <w:rsid w:val="00BB4198"/>
    <w:rsid w:val="00BC03EE"/>
    <w:rsid w:val="00BC59F1"/>
    <w:rsid w:val="00BF3DE1"/>
    <w:rsid w:val="00BF4843"/>
    <w:rsid w:val="00BF5205"/>
    <w:rsid w:val="00C0280B"/>
    <w:rsid w:val="00C05132"/>
    <w:rsid w:val="00C12508"/>
    <w:rsid w:val="00C23728"/>
    <w:rsid w:val="00C3026C"/>
    <w:rsid w:val="00C313A9"/>
    <w:rsid w:val="00C441CF"/>
    <w:rsid w:val="00C45AA2"/>
    <w:rsid w:val="00C4792C"/>
    <w:rsid w:val="00C50867"/>
    <w:rsid w:val="00C55BEF"/>
    <w:rsid w:val="00C601AF"/>
    <w:rsid w:val="00C61A63"/>
    <w:rsid w:val="00C66296"/>
    <w:rsid w:val="00C7394D"/>
    <w:rsid w:val="00C77282"/>
    <w:rsid w:val="00C84DE5"/>
    <w:rsid w:val="00C86248"/>
    <w:rsid w:val="00C90B31"/>
    <w:rsid w:val="00CA06AD"/>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76F"/>
    <w:rsid w:val="00D50573"/>
    <w:rsid w:val="00D54D50"/>
    <w:rsid w:val="00D560B4"/>
    <w:rsid w:val="00D616C0"/>
    <w:rsid w:val="00D662F8"/>
    <w:rsid w:val="00D66797"/>
    <w:rsid w:val="00D7087C"/>
    <w:rsid w:val="00D70C3C"/>
    <w:rsid w:val="00D71DF7"/>
    <w:rsid w:val="00D72BE5"/>
    <w:rsid w:val="00D81462"/>
    <w:rsid w:val="00D82F26"/>
    <w:rsid w:val="00D8357D"/>
    <w:rsid w:val="00D863D0"/>
    <w:rsid w:val="00D86FB9"/>
    <w:rsid w:val="00D87C87"/>
    <w:rsid w:val="00D90BB4"/>
    <w:rsid w:val="00D90E07"/>
    <w:rsid w:val="00D932C2"/>
    <w:rsid w:val="00DA548D"/>
    <w:rsid w:val="00DB39CF"/>
    <w:rsid w:val="00DB7256"/>
    <w:rsid w:val="00DC0401"/>
    <w:rsid w:val="00DC20BD"/>
    <w:rsid w:val="00DD0BCD"/>
    <w:rsid w:val="00DD447A"/>
    <w:rsid w:val="00DE3B20"/>
    <w:rsid w:val="00DE539B"/>
    <w:rsid w:val="00DE6C94"/>
    <w:rsid w:val="00DE6FD7"/>
    <w:rsid w:val="00E23271"/>
    <w:rsid w:val="00E24F80"/>
    <w:rsid w:val="00E259F3"/>
    <w:rsid w:val="00E30985"/>
    <w:rsid w:val="00E33238"/>
    <w:rsid w:val="00E376B7"/>
    <w:rsid w:val="00E42F5D"/>
    <w:rsid w:val="00E4486C"/>
    <w:rsid w:val="00E460B6"/>
    <w:rsid w:val="00E511D5"/>
    <w:rsid w:val="00E53CE5"/>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52B0E"/>
    <w:rsid w:val="00F63781"/>
    <w:rsid w:val="00F67496"/>
    <w:rsid w:val="00F801BA"/>
    <w:rsid w:val="00F9366A"/>
    <w:rsid w:val="00F946C9"/>
    <w:rsid w:val="00FA0EA5"/>
    <w:rsid w:val="00FA74EE"/>
    <w:rsid w:val="00FB729B"/>
    <w:rsid w:val="00FC321D"/>
    <w:rsid w:val="00FC3711"/>
    <w:rsid w:val="00FC46E7"/>
    <w:rsid w:val="00FC5D25"/>
    <w:rsid w:val="00FD0D7E"/>
    <w:rsid w:val="00FD4FFB"/>
    <w:rsid w:val="00FD62C3"/>
    <w:rsid w:val="00FE6E13"/>
    <w:rsid w:val="00FF15F6"/>
    <w:rsid w:val="00FF527C"/>
    <w:rsid w:val="00FF65CD"/>
    <w:rsid w:val="3715F0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FC318B"/>
  <w15:docId w15:val="{CE525CFB-60B7-441A-94FB-4939BEB4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47418F"/>
    <w:pPr>
      <w:keepNext/>
      <w:spacing w:after="360"/>
      <w:outlineLvl w:val="0"/>
    </w:pPr>
    <w:rPr>
      <w:rFonts w:ascii="Georgia" w:hAnsi="Georgia"/>
      <w:color w:val="23305D"/>
      <w:spacing w:val="-10"/>
      <w:sz w:val="52"/>
    </w:rPr>
  </w:style>
  <w:style w:type="paragraph" w:styleId="Heading2">
    <w:name w:val="heading 2"/>
    <w:basedOn w:val="Normal"/>
    <w:next w:val="Normal"/>
    <w:link w:val="Heading2Char"/>
    <w:uiPriority w:val="9"/>
    <w:qFormat/>
    <w:rsid w:val="00E53CE5"/>
    <w:pPr>
      <w:pageBreakBefore/>
      <w:spacing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52B0E"/>
    <w:pPr>
      <w:tabs>
        <w:tab w:val="right" w:pos="8080"/>
      </w:tabs>
      <w:spacing w:before="300"/>
      <w:ind w:right="567"/>
    </w:pPr>
    <w:rPr>
      <w:sz w:val="24"/>
    </w:rPr>
  </w:style>
  <w:style w:type="paragraph" w:styleId="TOC2">
    <w:name w:val="toc 2"/>
    <w:basedOn w:val="Normal"/>
    <w:next w:val="Normal"/>
    <w:uiPriority w:val="39"/>
    <w:qFormat/>
    <w:rsid w:val="00AD3A88"/>
    <w:pPr>
      <w:tabs>
        <w:tab w:val="right" w:pos="8080"/>
      </w:tabs>
      <w:spacing w:before="180"/>
      <w:ind w:right="567"/>
    </w:pPr>
    <w:rPr>
      <w:sz w:val="22"/>
    </w:rPr>
  </w:style>
  <w:style w:type="paragraph" w:styleId="TOC3">
    <w:name w:val="toc 3"/>
    <w:basedOn w:val="Normal"/>
    <w:next w:val="Normal"/>
    <w:uiPriority w:val="39"/>
    <w:rsid w:val="00AD3A88"/>
    <w:pPr>
      <w:tabs>
        <w:tab w:val="right" w:pos="8080"/>
      </w:tabs>
      <w:spacing w:before="90"/>
      <w:ind w:left="567" w:right="567"/>
    </w:pPr>
    <w:rPr>
      <w:sz w:val="22"/>
    </w:r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uiPriority w:val="29"/>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99"/>
    <w:qFormat/>
    <w:rsid w:val="0047418F"/>
    <w:pPr>
      <w:spacing w:line="216" w:lineRule="auto"/>
      <w:ind w:right="2268"/>
    </w:pPr>
    <w:rPr>
      <w:rFonts w:ascii="Segoe UI Black" w:hAnsi="Segoe UI Black" w:cs="Lucida Sans Unicode"/>
      <w:b/>
      <w:sz w:val="56"/>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rsid w:val="0047418F"/>
    <w:rPr>
      <w:rFonts w:ascii="Georgia" w:hAnsi="Georgia"/>
      <w:color w:val="23305D"/>
      <w:spacing w:val="-10"/>
      <w:sz w:val="5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E53CE5"/>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uiPriority w:val="29"/>
    <w:rsid w:val="00122363"/>
    <w:rPr>
      <w:rFonts w:ascii="Georgia" w:hAnsi="Georgia"/>
      <w:sz w:val="22"/>
      <w:lang w:eastAsia="en-GB"/>
    </w:rPr>
  </w:style>
  <w:style w:type="character" w:customStyle="1" w:styleId="TitleChar">
    <w:name w:val="Title Char"/>
    <w:link w:val="Title"/>
    <w:uiPriority w:val="99"/>
    <w:rsid w:val="0047418F"/>
    <w:rPr>
      <w:rFonts w:ascii="Segoe UI Black" w:hAnsi="Segoe UI Black" w:cs="Lucida Sans Unicode"/>
      <w:b/>
      <w:sz w:val="56"/>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BalloonText">
    <w:name w:val="Balloon Text"/>
    <w:basedOn w:val="Normal"/>
    <w:link w:val="BalloonTextChar"/>
    <w:uiPriority w:val="99"/>
    <w:semiHidden/>
    <w:unhideWhenUsed/>
    <w:rsid w:val="004F193E"/>
    <w:rPr>
      <w:rFonts w:cs="Segoe UI"/>
      <w:sz w:val="18"/>
      <w:szCs w:val="18"/>
    </w:rPr>
  </w:style>
  <w:style w:type="character" w:customStyle="1" w:styleId="BalloonTextChar">
    <w:name w:val="Balloon Text Char"/>
    <w:basedOn w:val="DefaultParagraphFont"/>
    <w:link w:val="BalloonText"/>
    <w:uiPriority w:val="99"/>
    <w:semiHidden/>
    <w:rsid w:val="004F193E"/>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ealth.govt.nz/publication/hiso-10046-consumer-health-identity-standar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publication/hiso-10046-consumer-health-identity-stand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258CB01D5AD47A3CA063BCE56445F" ma:contentTypeVersion="16" ma:contentTypeDescription="Create a new document." ma:contentTypeScope="" ma:versionID="631de869d03a0d66078d617e674e06f8">
  <xsd:schema xmlns:xsd="http://www.w3.org/2001/XMLSchema" xmlns:xs="http://www.w3.org/2001/XMLSchema" xmlns:p="http://schemas.microsoft.com/office/2006/metadata/properties" xmlns:ns2="d4c6fe1a-0fe3-451d-b9ee-5a18cb762014" xmlns:ns3="00a4df5b-51f4-4e7a-b755-8a381a6dfbc5" xmlns:ns4="2e4b61e4-3351-4a26-b2fa-3d5e54b20131" targetNamespace="http://schemas.microsoft.com/office/2006/metadata/properties" ma:root="true" ma:fieldsID="2f1b1e3f40939343ebc0d56e7bc5d163" ns2:_="" ns3:_="" ns4:_="">
    <xsd:import namespace="d4c6fe1a-0fe3-451d-b9ee-5a18cb762014"/>
    <xsd:import namespace="00a4df5b-51f4-4e7a-b755-8a381a6dfbc5"/>
    <xsd:import namespace="2e4b61e4-3351-4a26-b2fa-3d5e54b201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6fe1a-0fe3-451d-b9ee-5a18cb762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2" nillable="true" ma:displayName="Comment" ma:format="Dropdown" ma:internalName="Comment">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001d7a-036a-4bba-bec8-92973f77986c}" ma:internalName="TaxCatchAll" ma:showField="CatchAllData" ma:web="2e4b61e4-3351-4a26-b2fa-3d5e54b201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4b61e4-3351-4a26-b2fa-3d5e54b201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0a4df5b-51f4-4e7a-b755-8a381a6dfbc5" xsi:nil="true"/>
    <Comment xmlns="d4c6fe1a-0fe3-451d-b9ee-5a18cb762014" xsi:nil="true"/>
    <lcf76f155ced4ddcb4097134ff3c332f xmlns="d4c6fe1a-0fe3-451d-b9ee-5a18cb7620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6A422-0A9C-44F6-B609-23606C6DB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6fe1a-0fe3-451d-b9ee-5a18cb762014"/>
    <ds:schemaRef ds:uri="00a4df5b-51f4-4e7a-b755-8a381a6dfbc5"/>
    <ds:schemaRef ds:uri="2e4b61e4-3351-4a26-b2fa-3d5e54b20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81C2E-60A7-4A6E-9F12-1BB3DD994165}">
  <ds:schemaRefs>
    <ds:schemaRef ds:uri="http://schemas.openxmlformats.org/officeDocument/2006/bibliography"/>
  </ds:schemaRefs>
</ds:datastoreItem>
</file>

<file path=customXml/itemProps3.xml><?xml version="1.0" encoding="utf-8"?>
<ds:datastoreItem xmlns:ds="http://schemas.openxmlformats.org/officeDocument/2006/customXml" ds:itemID="{B99F24C8-CCA3-4548-B2BB-F4BDA4E87E9D}">
  <ds:schemaRefs>
    <ds:schemaRef ds:uri="http://purl.org/dc/dcmitype/"/>
    <ds:schemaRef ds:uri="http://www.w3.org/XML/1998/namespace"/>
    <ds:schemaRef ds:uri="http://purl.org/dc/terms/"/>
    <ds:schemaRef ds:uri="http://schemas.microsoft.com/office/infopath/2007/PartnerControls"/>
    <ds:schemaRef ds:uri="2e4b61e4-3351-4a26-b2fa-3d5e54b20131"/>
    <ds:schemaRef ds:uri="00a4df5b-51f4-4e7a-b755-8a381a6dfbc5"/>
    <ds:schemaRef ds:uri="http://schemas.openxmlformats.org/package/2006/metadata/core-properties"/>
    <ds:schemaRef ds:uri="http://schemas.microsoft.com/office/2006/documentManagement/types"/>
    <ds:schemaRef ds:uri="d4c6fe1a-0fe3-451d-b9ee-5a18cb76201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66FA2FB-3299-4475-BF47-6F3E192A7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23</Pages>
  <Words>4605</Words>
  <Characters>26250</Characters>
  <Application>Microsoft Office Word</Application>
  <DocSecurity>0</DocSecurity>
  <Lines>218</Lines>
  <Paragraphs>61</Paragraphs>
  <ScaleCrop>false</ScaleCrop>
  <Company>Microsoft</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Public Comment received on Proposed Changes to the National Health Index System and HISO 10046</dc:title>
  <dc:creator>Ministry of Health</dc:creator>
  <cp:lastModifiedBy>Stephanie Kerruish</cp:lastModifiedBy>
  <cp:revision>2</cp:revision>
  <cp:lastPrinted>2018-12-19T00:39:00Z</cp:lastPrinted>
  <dcterms:created xsi:type="dcterms:W3CDTF">2024-08-01T20:21:00Z</dcterms:created>
  <dcterms:modified xsi:type="dcterms:W3CDTF">2024-08-01T20:21:00Z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0x010100E38258CB01D5AD47A3CA063BCE56445F</vt:lpwstr>
  </property>
  <property fmtid="{D5CDD505-2E9C-101B-9397-08002B2CF9AE}" pid="3" name="MediaServiceImageTags">
    <vt:lpwstr/>
  </property>
</Properties>
</file>