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8E7FBDA" w14:textId="77777777" w:rsidR="00817A32" w:rsidRDefault="009E100E" w:rsidP="00817A32">
      <w:pPr>
        <w:jc w:val="right"/>
      </w:pPr>
      <w:r>
        <w:rPr>
          <w:noProof/>
        </w:rPr>
        <w:drawing>
          <wp:anchor distT="0" distB="0" distL="114300" distR="114300" simplePos="0" relativeHeight="251659264" behindDoc="1" locked="0" layoutInCell="1" allowOverlap="1" wp14:anchorId="5B29D9FC" wp14:editId="26C86EC9">
            <wp:simplePos x="0" y="0"/>
            <wp:positionH relativeFrom="page">
              <wp:align>left</wp:align>
            </wp:positionH>
            <wp:positionV relativeFrom="paragraph">
              <wp:posOffset>-723265</wp:posOffset>
            </wp:positionV>
            <wp:extent cx="7543800" cy="10703384"/>
            <wp:effectExtent l="0" t="0" r="0" b="3175"/>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7543800" cy="10703384"/>
                    </a:xfrm>
                    <a:prstGeom prst="rect">
                      <a:avLst/>
                    </a:prstGeom>
                  </pic:spPr>
                </pic:pic>
              </a:graphicData>
            </a:graphic>
            <wp14:sizeRelH relativeFrom="margin">
              <wp14:pctWidth>0</wp14:pctWidth>
            </wp14:sizeRelH>
            <wp14:sizeRelV relativeFrom="margin">
              <wp14:pctHeight>0</wp14:pctHeight>
            </wp14:sizeRelV>
          </wp:anchor>
        </w:drawing>
      </w:r>
    </w:p>
    <w:p w14:paraId="36B5A533" w14:textId="77777777" w:rsidR="00817A32" w:rsidRDefault="009E100E" w:rsidP="0087795F">
      <w:r>
        <w:rPr>
          <w:noProof/>
        </w:rPr>
        <mc:AlternateContent>
          <mc:Choice Requires="wps">
            <w:drawing>
              <wp:anchor distT="45720" distB="45720" distL="114300" distR="114300" simplePos="0" relativeHeight="251661312" behindDoc="0" locked="0" layoutInCell="1" allowOverlap="1" wp14:anchorId="5F10FAD1" wp14:editId="07393CB8">
                <wp:simplePos x="0" y="0"/>
                <wp:positionH relativeFrom="margin">
                  <wp:align>right</wp:align>
                </wp:positionH>
                <wp:positionV relativeFrom="paragraph">
                  <wp:posOffset>677545</wp:posOffset>
                </wp:positionV>
                <wp:extent cx="6281420" cy="3448050"/>
                <wp:effectExtent l="0" t="0" r="0" b="0"/>
                <wp:wrapSquare wrapText="bothSides"/>
                <wp:docPr id="21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1420" cy="3448050"/>
                        </a:xfrm>
                        <a:prstGeom prst="rect">
                          <a:avLst/>
                        </a:prstGeom>
                        <a:noFill/>
                        <a:ln w="9525">
                          <a:noFill/>
                          <a:miter lim="800000"/>
                          <a:headEnd/>
                          <a:tailEnd/>
                        </a:ln>
                      </wps:spPr>
                      <wps:txbx>
                        <w:txbxContent>
                          <w:p w14:paraId="7E75ABB5" w14:textId="77777777" w:rsidR="00C12C00" w:rsidRPr="000073DB" w:rsidRDefault="00C12C00" w:rsidP="000073DB">
                            <w:pPr>
                              <w:pStyle w:val="Reporttitle"/>
                            </w:pPr>
                            <w:r w:rsidRPr="000073DB">
                              <w:t>The Prevention of Legionellosis in New Zealand</w:t>
                            </w:r>
                          </w:p>
                          <w:p w14:paraId="1A9DB4CE" w14:textId="6591C12E" w:rsidR="009E100E" w:rsidRPr="00C77DBF" w:rsidRDefault="00C12C00" w:rsidP="000073DB">
                            <w:pPr>
                              <w:pStyle w:val="Reportsub-title"/>
                              <w:rPr>
                                <w:sz w:val="44"/>
                                <w:szCs w:val="44"/>
                              </w:rPr>
                            </w:pPr>
                            <w:r w:rsidRPr="002756C8">
                              <w:rPr>
                                <w:sz w:val="44"/>
                                <w:szCs w:val="44"/>
                              </w:rPr>
                              <w:t>Guidelines for the Control</w:t>
                            </w:r>
                            <w:r w:rsidR="002756C8">
                              <w:rPr>
                                <w:sz w:val="44"/>
                                <w:szCs w:val="44"/>
                              </w:rPr>
                              <w:t xml:space="preserve"> </w:t>
                            </w:r>
                            <w:r w:rsidRPr="002756C8">
                              <w:rPr>
                                <w:sz w:val="44"/>
                                <w:szCs w:val="44"/>
                              </w:rPr>
                              <w:t xml:space="preserve">of </w:t>
                            </w:r>
                            <w:r w:rsidRPr="006B1878">
                              <w:rPr>
                                <w:i/>
                                <w:iCs/>
                                <w:sz w:val="44"/>
                                <w:szCs w:val="44"/>
                              </w:rPr>
                              <w:t>Legionella</w:t>
                            </w:r>
                            <w:r w:rsidRPr="002756C8">
                              <w:rPr>
                                <w:sz w:val="44"/>
                                <w:szCs w:val="44"/>
                              </w:rPr>
                              <w:t xml:space="preserve"> Bacteria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10FAD1" id="_x0000_t202" coordsize="21600,21600" o:spt="202" path="m,l,21600r21600,l21600,xe">
                <v:stroke joinstyle="miter"/>
                <v:path gradientshapeok="t" o:connecttype="rect"/>
              </v:shapetype>
              <v:shape id="Text Box 2" o:spid="_x0000_s1026" type="#_x0000_t202" alt="&quot;&quot;" style="position:absolute;margin-left:443.4pt;margin-top:53.35pt;width:494.6pt;height:271.5pt;z-index:2516613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YSb+QEAAM4DAAAOAAAAZHJzL2Uyb0RvYy54bWysU8tu2zAQvBfoPxC815JdOXUEy0GaNEWB&#10;9AGk/YA1RVlESS5L0pbSr8+SchyjvRXVgSC13Nmd2eH6ajSaHaQPCm3D57OSM2kFtsruGv7j+92b&#10;FWchgm1Bo5UNf5SBX21ev1oPrpYL7FG30jMCsaEeXMP7GF1dFEH00kCYoZOWgh16A5GOfle0HgZC&#10;N7pYlOVFMaBvnUchQ6C/t1OQbzJ+10kRv3ZdkJHphlNvMa8+r9u0Fps11DsPrlfi2Ab8QxcGlKWi&#10;J6hbiMD2Xv0FZZTwGLCLM4GmwK5TQmYOxGZe/sHmoQcnMxcSJ7iTTOH/wYovhwf3zbM4vseRBphJ&#10;BHeP4mdgFm96sDt57T0OvYSWCs+TZMXgQn1MTVKHOiSQ7fAZWxoy7CNmoLHzJqlCPBmh0wAeT6LL&#10;MTJBPy8Wq3m1oJCg2NuqWpXLPJYC6ud050P8KNGwtGm4p6lmeDjch5jagfr5Sqpm8U5pnSerLRsa&#10;frlcLHPCWcSoSMbTyjR8VaZvskJi+cG2OTmC0tOeCmh7pJ2YTpzjuB3pYqK/xfaRBPA4GYweBG16&#10;9L85G8hcDQ+/9uAlZ/qTJREv51WV3JgP1fJdou/PI9vzCFhBUA2PnE3bm5gdPHG9JrE7lWV46eTY&#10;K5kmq3M0eHLl+TnfenmGmycAAAD//wMAUEsDBBQABgAIAAAAIQDAlkkU3QAAAAgBAAAPAAAAZHJz&#10;L2Rvd25yZXYueG1sTI/NTsMwEITvSLyDtUjcqE1V0iZkUyEQVxDlR+LmxtskIl5HsduEt2c5wXF2&#10;VjPflNvZ9+pEY+wCI1wvDCjiOriOG4S318erDaiYLDvbByaEb4qwrc7PSlu4MPELnXapURLCsbAI&#10;bUpDoXWsW/I2LsJALN4hjN4mkWOj3WgnCfe9XhqTaW87lobWDnTfUv21O3qE96fD58fKPDcP/maY&#10;wmw0+1wjXl7Md7egEs3p7xl+8QUdKmHahyO7qHoEGZLkarI1KLHzTb4EtUfIVvkadFXq/wOqHwAA&#10;AP//AwBQSwECLQAUAAYACAAAACEAtoM4kv4AAADhAQAAEwAAAAAAAAAAAAAAAAAAAAAAW0NvbnRl&#10;bnRfVHlwZXNdLnhtbFBLAQItABQABgAIAAAAIQA4/SH/1gAAAJQBAAALAAAAAAAAAAAAAAAAAC8B&#10;AABfcmVscy8ucmVsc1BLAQItABQABgAIAAAAIQAsUYSb+QEAAM4DAAAOAAAAAAAAAAAAAAAAAC4C&#10;AABkcnMvZTJvRG9jLnhtbFBLAQItABQABgAIAAAAIQDAlkkU3QAAAAgBAAAPAAAAAAAAAAAAAAAA&#10;AFMEAABkcnMvZG93bnJldi54bWxQSwUGAAAAAAQABADzAAAAXQUAAAAA&#10;" filled="f" stroked="f">
                <v:textbox>
                  <w:txbxContent>
                    <w:p w14:paraId="7E75ABB5" w14:textId="77777777" w:rsidR="00C12C00" w:rsidRPr="000073DB" w:rsidRDefault="00C12C00" w:rsidP="000073DB">
                      <w:pPr>
                        <w:pStyle w:val="Reporttitle"/>
                      </w:pPr>
                      <w:r w:rsidRPr="000073DB">
                        <w:t>The Prevention of Legionellosis in New Zealand</w:t>
                      </w:r>
                    </w:p>
                    <w:p w14:paraId="1A9DB4CE" w14:textId="6591C12E" w:rsidR="009E100E" w:rsidRPr="00C77DBF" w:rsidRDefault="00C12C00" w:rsidP="000073DB">
                      <w:pPr>
                        <w:pStyle w:val="Reportsub-title"/>
                        <w:rPr>
                          <w:sz w:val="44"/>
                          <w:szCs w:val="44"/>
                        </w:rPr>
                      </w:pPr>
                      <w:r w:rsidRPr="002756C8">
                        <w:rPr>
                          <w:sz w:val="44"/>
                          <w:szCs w:val="44"/>
                        </w:rPr>
                        <w:t>Guidelines for the Control</w:t>
                      </w:r>
                      <w:r w:rsidR="002756C8">
                        <w:rPr>
                          <w:sz w:val="44"/>
                          <w:szCs w:val="44"/>
                        </w:rPr>
                        <w:t xml:space="preserve"> </w:t>
                      </w:r>
                      <w:r w:rsidRPr="002756C8">
                        <w:rPr>
                          <w:sz w:val="44"/>
                          <w:szCs w:val="44"/>
                        </w:rPr>
                        <w:t xml:space="preserve">of </w:t>
                      </w:r>
                      <w:r w:rsidRPr="006B1878">
                        <w:rPr>
                          <w:i/>
                          <w:iCs/>
                          <w:sz w:val="44"/>
                          <w:szCs w:val="44"/>
                        </w:rPr>
                        <w:t>Legionella</w:t>
                      </w:r>
                      <w:r w:rsidRPr="002756C8">
                        <w:rPr>
                          <w:sz w:val="44"/>
                          <w:szCs w:val="44"/>
                        </w:rPr>
                        <w:t xml:space="preserve"> Bacteria</w:t>
                      </w:r>
                    </w:p>
                  </w:txbxContent>
                </v:textbox>
                <w10:wrap type="square" anchorx="margin"/>
              </v:shape>
            </w:pict>
          </mc:Fallback>
        </mc:AlternateContent>
      </w:r>
      <w:r w:rsidR="0087795F">
        <w:t xml:space="preserve"> </w:t>
      </w:r>
      <w:r w:rsidR="00817A32">
        <w:br w:type="page"/>
      </w:r>
    </w:p>
    <w:p w14:paraId="24407EB4" w14:textId="7CDE2322" w:rsidR="00C12C00" w:rsidRDefault="00C12C00" w:rsidP="00C12C00">
      <w:r>
        <w:lastRenderedPageBreak/>
        <w:t xml:space="preserve">Citation: Te Whatu Ora </w:t>
      </w:r>
      <w:r w:rsidR="00105C0C">
        <w:t xml:space="preserve">| </w:t>
      </w:r>
      <w:r>
        <w:t xml:space="preserve">Health New Zealand. 2024. </w:t>
      </w:r>
      <w:r w:rsidRPr="00C77DBF">
        <w:rPr>
          <w:i/>
          <w:iCs/>
        </w:rPr>
        <w:t>The Prevention of Legionellosis in New Zealand</w:t>
      </w:r>
      <w:r w:rsidR="00C77DBF">
        <w:rPr>
          <w:i/>
          <w:iCs/>
        </w:rPr>
        <w:t xml:space="preserve">: Guidelines for the </w:t>
      </w:r>
      <w:r w:rsidR="001A0B4B">
        <w:rPr>
          <w:i/>
          <w:iCs/>
        </w:rPr>
        <w:t>C</w:t>
      </w:r>
      <w:r w:rsidR="00C77DBF">
        <w:rPr>
          <w:i/>
          <w:iCs/>
        </w:rPr>
        <w:t xml:space="preserve">ontrol of Legionella </w:t>
      </w:r>
      <w:r w:rsidR="001A0B4B">
        <w:rPr>
          <w:i/>
          <w:iCs/>
        </w:rPr>
        <w:t>B</w:t>
      </w:r>
      <w:r w:rsidR="00C77DBF">
        <w:rPr>
          <w:i/>
          <w:iCs/>
        </w:rPr>
        <w:t>acteria</w:t>
      </w:r>
      <w:r>
        <w:t xml:space="preserve">. Wellington: Te Whatu Ora </w:t>
      </w:r>
      <w:r w:rsidR="00105C0C">
        <w:t>|</w:t>
      </w:r>
      <w:r>
        <w:t xml:space="preserve"> Health New Zealand.</w:t>
      </w:r>
    </w:p>
    <w:p w14:paraId="1C71B082" w14:textId="77777777" w:rsidR="00C12C00" w:rsidRDefault="00C12C00" w:rsidP="00C12C00">
      <w:r>
        <w:t>This document has been revised from the version published in September 2011, and revised in 2012, by the Ministry of Health, PO Box 5013, Wellington, New Zealand.</w:t>
      </w:r>
    </w:p>
    <w:p w14:paraId="594981ED" w14:textId="7D3F7A71" w:rsidR="00C12C00" w:rsidRDefault="00D02678" w:rsidP="00AB6220">
      <w:pPr>
        <w:spacing w:before="0" w:after="0"/>
      </w:pPr>
      <w:r>
        <w:t xml:space="preserve">Published in </w:t>
      </w:r>
      <w:r w:rsidR="00D66527">
        <w:t xml:space="preserve">October </w:t>
      </w:r>
      <w:r w:rsidR="00AB6220">
        <w:t xml:space="preserve">2024 by Health New Zealand | </w:t>
      </w:r>
      <w:r w:rsidR="00C12C00">
        <w:t xml:space="preserve">Te Whatu Ora </w:t>
      </w:r>
    </w:p>
    <w:p w14:paraId="04F646F2" w14:textId="77777777" w:rsidR="00C12C00" w:rsidRDefault="00C12C00" w:rsidP="00AB6220">
      <w:pPr>
        <w:spacing w:before="0"/>
      </w:pPr>
      <w:r>
        <w:t>PO Box 793, Wellington 6140, New Zealand</w:t>
      </w:r>
    </w:p>
    <w:p w14:paraId="1EC5BFB5" w14:textId="3EE3D120" w:rsidR="004C2E5B" w:rsidRDefault="00C12C00" w:rsidP="004C2E5B">
      <w:r w:rsidRPr="00C12C00">
        <w:t xml:space="preserve">ISBN </w:t>
      </w:r>
      <w:r w:rsidR="00F0637F" w:rsidRPr="00F0637F">
        <w:t xml:space="preserve">978-1-991139-15-3 </w:t>
      </w:r>
      <w:r w:rsidRPr="00C12C00">
        <w:t>(online)</w:t>
      </w:r>
    </w:p>
    <w:p w14:paraId="235835DB" w14:textId="77777777" w:rsidR="00B75F7F" w:rsidRDefault="00EE5E59" w:rsidP="004C2E5B">
      <w:r>
        <w:rPr>
          <w:noProof/>
        </w:rPr>
        <w:drawing>
          <wp:inline distT="0" distB="0" distL="0" distR="0" wp14:anchorId="3F0A7102" wp14:editId="1B8F4AB2">
            <wp:extent cx="1838325" cy="323850"/>
            <wp:effectExtent l="0" t="0" r="9525" b="0"/>
            <wp:docPr id="4" name="Picture 4" descr="Health New Zealand | Te Whatu Or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Health New Zealand | Te Whatu Ora 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38325" cy="323850"/>
                    </a:xfrm>
                    <a:prstGeom prst="rect">
                      <a:avLst/>
                    </a:prstGeom>
                    <a:noFill/>
                    <a:ln>
                      <a:noFill/>
                    </a:ln>
                  </pic:spPr>
                </pic:pic>
              </a:graphicData>
            </a:graphic>
          </wp:inline>
        </w:drawing>
      </w:r>
    </w:p>
    <w:p w14:paraId="0A16E7C1" w14:textId="77777777" w:rsidR="00B75F7F" w:rsidRDefault="00B75F7F" w:rsidP="00C033FA">
      <w:r w:rsidRPr="00B75F7F">
        <w:t>This document is available at</w:t>
      </w:r>
      <w:r w:rsidR="00ED4008">
        <w:t xml:space="preserve"> </w:t>
      </w:r>
      <w:hyperlink r:id="rId10" w:history="1">
        <w:r w:rsidR="00ED4008" w:rsidRPr="00ED4008">
          <w:rPr>
            <w:rStyle w:val="Hyperlink"/>
            <w:bCs/>
          </w:rPr>
          <w:t>tewhatuora.govt.nz</w:t>
        </w:r>
      </w:hyperlink>
      <w:r w:rsidRPr="00B75F7F">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696"/>
        <w:gridCol w:w="7932"/>
      </w:tblGrid>
      <w:tr w:rsidR="00B75F7F" w14:paraId="44E61D05" w14:textId="77777777" w:rsidTr="00B75F7F">
        <w:tc>
          <w:tcPr>
            <w:tcW w:w="1696" w:type="dxa"/>
            <w:vAlign w:val="center"/>
          </w:tcPr>
          <w:p w14:paraId="2BC59EBF" w14:textId="77777777" w:rsidR="00B75F7F" w:rsidRDefault="00B75F7F" w:rsidP="00B75F7F">
            <w:r w:rsidRPr="00EF30CD">
              <w:rPr>
                <w:rFonts w:cs="Segoe UI"/>
                <w:b/>
                <w:noProof/>
                <w:sz w:val="15"/>
                <w:szCs w:val="15"/>
                <w:lang w:eastAsia="en-NZ"/>
              </w:rPr>
              <w:drawing>
                <wp:inline distT="0" distB="0" distL="0" distR="0" wp14:anchorId="666C5080" wp14:editId="64593050">
                  <wp:extent cx="809625" cy="285750"/>
                  <wp:effectExtent l="0" t="0" r="9525" b="0"/>
                  <wp:docPr id="7" name="Picture 7"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p>
        </w:tc>
        <w:tc>
          <w:tcPr>
            <w:tcW w:w="7932" w:type="dxa"/>
          </w:tcPr>
          <w:p w14:paraId="5767D1BD" w14:textId="77777777" w:rsidR="00B75F7F" w:rsidRDefault="00B75F7F" w:rsidP="00B75F7F">
            <w:r w:rsidRPr="00B75F7F">
              <w:t>This work is licensed under the Creative Commons Attribution 4.0 International licence. In essence, you are free to: share ie, copy and redistribute the material in any medium or format; adapt ie, remix, transform and build upon the material. You must give appropriate credit, provide a link to the licence and indicate if changes were made.</w:t>
            </w:r>
          </w:p>
        </w:tc>
      </w:tr>
    </w:tbl>
    <w:p w14:paraId="799F24F8" w14:textId="77777777" w:rsidR="00960530" w:rsidRDefault="00960530" w:rsidP="00B75F7F"/>
    <w:p w14:paraId="155B462A" w14:textId="77777777" w:rsidR="00960530" w:rsidRDefault="00960530" w:rsidP="00B75F7F"/>
    <w:p w14:paraId="22DC2853" w14:textId="77777777" w:rsidR="00960530" w:rsidRDefault="00960530" w:rsidP="00B75F7F"/>
    <w:p w14:paraId="41CA2472" w14:textId="77777777" w:rsidR="00960530" w:rsidRPr="00C12C00" w:rsidRDefault="00960530" w:rsidP="00960530">
      <w:pPr>
        <w:rPr>
          <w:b/>
          <w:bCs/>
        </w:rPr>
      </w:pPr>
      <w:r w:rsidRPr="00C12C00">
        <w:rPr>
          <w:b/>
          <w:bCs/>
        </w:rPr>
        <w:t>Disclaimer</w:t>
      </w:r>
    </w:p>
    <w:p w14:paraId="4AF42F18" w14:textId="741A74C3" w:rsidR="00630DE1" w:rsidRPr="00B75F7F" w:rsidRDefault="00960530" w:rsidP="00B75F7F">
      <w:r>
        <w:t>The information contained in these guidelines is provided in good faith and believed to be reliable and accurate at the time of publication. However, the information is provided on the basis that the reader will be solely responsible for assessing the information and its veracity and usefulness. Health NZ or the Ministry of Health  shall in no way be liable, in negligence or howsoever, for any loss sustained or incurred by anyone relying on the information, even if such information is or turns out to be wrong, incomplete, out of date or misleading.</w:t>
      </w:r>
      <w:r w:rsidR="00630DE1">
        <w:br w:type="page"/>
      </w:r>
    </w:p>
    <w:p w14:paraId="14BF833D" w14:textId="77777777" w:rsidR="004C2E5B" w:rsidRPr="001B0B4F" w:rsidRDefault="004C2E5B" w:rsidP="00842332">
      <w:pPr>
        <w:pStyle w:val="Heading1"/>
        <w:rPr>
          <w:rFonts w:ascii="Poppins" w:hAnsi="Poppins" w:cs="Poppins"/>
          <w:bCs/>
          <w:color w:val="30A1AC"/>
          <w:sz w:val="44"/>
          <w:szCs w:val="44"/>
        </w:rPr>
      </w:pPr>
      <w:bookmarkStart w:id="0" w:name="_Toc181361153"/>
      <w:r w:rsidRPr="001B0B4F">
        <w:rPr>
          <w:rFonts w:ascii="Poppins" w:hAnsi="Poppins" w:cs="Poppins"/>
          <w:bCs/>
          <w:color w:val="30A1AC"/>
          <w:sz w:val="44"/>
          <w:szCs w:val="44"/>
        </w:rPr>
        <w:lastRenderedPageBreak/>
        <w:t>Foreword</w:t>
      </w:r>
      <w:bookmarkEnd w:id="0"/>
    </w:p>
    <w:p w14:paraId="29326DF2" w14:textId="0C1A1ECB" w:rsidR="00C12C00" w:rsidRDefault="00C12C00" w:rsidP="00C12C00">
      <w:r>
        <w:t xml:space="preserve">Legionellosis refers to the disease caused by any species of </w:t>
      </w:r>
      <w:r w:rsidRPr="006B1878">
        <w:rPr>
          <w:i/>
          <w:iCs/>
        </w:rPr>
        <w:t>Legionella</w:t>
      </w:r>
      <w:r>
        <w:t xml:space="preserve"> bacteria.</w:t>
      </w:r>
      <w:r w:rsidR="006B3510">
        <w:t xml:space="preserve"> </w:t>
      </w:r>
      <w:r>
        <w:t>The severity of the disease covers a wide spectrum, from mild ‘flu-like symptoms (called Pontiac fever) to severe and potentially fatal pneumonia (called Legionnaires’ disease).</w:t>
      </w:r>
      <w:r w:rsidR="006B3510">
        <w:t xml:space="preserve"> </w:t>
      </w:r>
      <w:r>
        <w:t>The first known case of legionellosis in New Zealand was diagnosed in 1979.</w:t>
      </w:r>
      <w:r w:rsidR="006B3510">
        <w:t xml:space="preserve"> </w:t>
      </w:r>
      <w:r>
        <w:t>It is now known that infection generally follows inhalation of aerosolised water or dust from a contaminated source containing the bacterium.</w:t>
      </w:r>
    </w:p>
    <w:p w14:paraId="0EB0B3C2" w14:textId="79992C41" w:rsidR="00C12C00" w:rsidRDefault="00C12C00" w:rsidP="00C12C00">
      <w:r w:rsidRPr="006B1878">
        <w:rPr>
          <w:i/>
          <w:iCs/>
        </w:rPr>
        <w:t>Legionella</w:t>
      </w:r>
      <w:r>
        <w:t xml:space="preserve"> bacteria are widespread in the water and soil environments.</w:t>
      </w:r>
      <w:r w:rsidR="006B3510">
        <w:t xml:space="preserve"> </w:t>
      </w:r>
      <w:r>
        <w:t>They are found in various aquatic settings including lakes, rivers, ground water, and hot springs, and in engineered water systems within buildings and industrial processes.</w:t>
      </w:r>
      <w:r w:rsidR="006B3510">
        <w:t xml:space="preserve"> </w:t>
      </w:r>
      <w:r w:rsidRPr="006B1878">
        <w:rPr>
          <w:i/>
          <w:iCs/>
        </w:rPr>
        <w:t>Legionella</w:t>
      </w:r>
      <w:r>
        <w:t xml:space="preserve"> bacteria also naturally occur in rich organic soils and sludge, including compost, garden mulch, potting mix, and effluent from waste treatment plants.</w:t>
      </w:r>
    </w:p>
    <w:p w14:paraId="2BECE0F6" w14:textId="33F7875D" w:rsidR="00C12C00" w:rsidRDefault="00C12C00" w:rsidP="00C12C00">
      <w:r>
        <w:t>Many different environmental sources have been linked to cases of legionellosis in New Zealand.</w:t>
      </w:r>
      <w:r w:rsidR="006B3510">
        <w:t xml:space="preserve"> </w:t>
      </w:r>
      <w:r>
        <w:t>Predominantly, these are warm water systems (where there is a lack of biocide control, or risk of stagnation, or the water is recirculated) or soil conditioners such as composts and potting mixes.</w:t>
      </w:r>
    </w:p>
    <w:p w14:paraId="08CF11CC" w14:textId="77777777" w:rsidR="006926CE" w:rsidRDefault="00C12C00" w:rsidP="00C12C00">
      <w:r>
        <w:t>In common with controlling most public health issues, the adoption of preventive measures is the most effective strategy for managing the risk of legionellosis.</w:t>
      </w:r>
      <w:r w:rsidR="006B3510">
        <w:t xml:space="preserve"> </w:t>
      </w:r>
      <w:r>
        <w:t>This includes careful attention to regular maintenance and cleaning schedules of air conditioning and water systems in buildings, along with controlling the discharge from devices that generate or release water or dust aerosols into the atmosphere.</w:t>
      </w:r>
    </w:p>
    <w:p w14:paraId="397EFBC8" w14:textId="198389B6" w:rsidR="00C12C00" w:rsidRDefault="00C12C00" w:rsidP="00C12C00">
      <w:r>
        <w:t xml:space="preserve">The purpose of these guidelines is to increase awareness about the hazards associated with </w:t>
      </w:r>
      <w:r w:rsidRPr="006B1878">
        <w:rPr>
          <w:i/>
          <w:iCs/>
        </w:rPr>
        <w:t>Legionella</w:t>
      </w:r>
      <w:r>
        <w:t xml:space="preserve">, improve the management of potential sources of </w:t>
      </w:r>
      <w:r w:rsidRPr="006B1878">
        <w:rPr>
          <w:i/>
          <w:iCs/>
        </w:rPr>
        <w:t>Legionella</w:t>
      </w:r>
      <w:r>
        <w:t>, and improve the reporting and investigation of cases of legionellosis.</w:t>
      </w:r>
    </w:p>
    <w:p w14:paraId="3F524EC4" w14:textId="77777777" w:rsidR="006926CE" w:rsidRDefault="00C12C00" w:rsidP="00C12C00">
      <w:r>
        <w:t xml:space="preserve">The guidelines are intended to assist all those concerned with </w:t>
      </w:r>
      <w:r w:rsidRPr="006B1878">
        <w:rPr>
          <w:i/>
          <w:iCs/>
        </w:rPr>
        <w:t>Legionella</w:t>
      </w:r>
      <w:r>
        <w:t xml:space="preserve"> and health, including public health officers, local authorities, building owners, air conditioning engineers, employers and others dealing with the maintenance and monitoring of air and water handling systems in buildings.</w:t>
      </w:r>
    </w:p>
    <w:p w14:paraId="1BF92A8B" w14:textId="6646CF13" w:rsidR="004C2E5B" w:rsidRDefault="00C12C00" w:rsidP="00C12C00">
      <w:r>
        <w:t xml:space="preserve">They are also a general guide for managing the risk </w:t>
      </w:r>
      <w:r w:rsidR="00707B3B">
        <w:t xml:space="preserve">of </w:t>
      </w:r>
      <w:r>
        <w:t xml:space="preserve">other proven sources of </w:t>
      </w:r>
      <w:r w:rsidRPr="006B1878">
        <w:rPr>
          <w:i/>
          <w:iCs/>
        </w:rPr>
        <w:t>Legionella</w:t>
      </w:r>
      <w:r>
        <w:t xml:space="preserve"> such as garden soils, compost and potting mixes, as well as recreational water sources.</w:t>
      </w:r>
      <w:r w:rsidR="006B3510">
        <w:t xml:space="preserve"> </w:t>
      </w:r>
      <w:r>
        <w:t>Part 2 of the guidelines provides advice on the follow-up of cases of legionellosis.</w:t>
      </w:r>
    </w:p>
    <w:p w14:paraId="275CD3A8" w14:textId="2F30A7BA" w:rsidR="00C12C00" w:rsidRDefault="00C12C00">
      <w:pPr>
        <w:spacing w:before="0" w:after="160" w:line="259" w:lineRule="auto"/>
      </w:pPr>
      <w:r>
        <w:br w:type="page"/>
      </w:r>
    </w:p>
    <w:p w14:paraId="46F0B91D" w14:textId="77777777" w:rsidR="00C12C00" w:rsidRPr="001B0B4F" w:rsidRDefault="00C12C00" w:rsidP="00842332">
      <w:pPr>
        <w:pStyle w:val="Heading1"/>
        <w:rPr>
          <w:rFonts w:ascii="Poppins" w:hAnsi="Poppins" w:cs="Poppins"/>
          <w:bCs/>
          <w:color w:val="30A1AC"/>
          <w:sz w:val="44"/>
          <w:szCs w:val="44"/>
        </w:rPr>
      </w:pPr>
      <w:bookmarkStart w:id="1" w:name="_Toc405792990"/>
      <w:bookmarkStart w:id="2" w:name="_Toc405793223"/>
      <w:bookmarkStart w:id="3" w:name="_Toc154062135"/>
      <w:bookmarkStart w:id="4" w:name="_Toc156569049"/>
      <w:bookmarkStart w:id="5" w:name="_Toc181361154"/>
      <w:r w:rsidRPr="001B0B4F">
        <w:rPr>
          <w:rFonts w:ascii="Poppins" w:hAnsi="Poppins" w:cs="Poppins"/>
          <w:bCs/>
          <w:color w:val="30A1AC"/>
          <w:sz w:val="44"/>
          <w:szCs w:val="44"/>
        </w:rPr>
        <w:lastRenderedPageBreak/>
        <w:t>Acknowledgements</w:t>
      </w:r>
      <w:bookmarkEnd w:id="1"/>
      <w:bookmarkEnd w:id="2"/>
      <w:bookmarkEnd w:id="3"/>
      <w:bookmarkEnd w:id="4"/>
      <w:bookmarkEnd w:id="5"/>
    </w:p>
    <w:p w14:paraId="1BFA76A9" w14:textId="77777777" w:rsidR="00C12C00" w:rsidRPr="00C12C00" w:rsidRDefault="00C12C00" w:rsidP="00C12C00">
      <w:pPr>
        <w:rPr>
          <w:rFonts w:cstheme="minorHAnsi"/>
        </w:rPr>
      </w:pPr>
      <w:r w:rsidRPr="00C12C00">
        <w:rPr>
          <w:rFonts w:cstheme="minorHAnsi"/>
        </w:rPr>
        <w:t xml:space="preserve">These guidelines reference Standards published by Standards New Zealand, in particular provisions of Australian/New Zealand Standard (AS/NZS) 3666: Parts 1, 2, 3 and 4, </w:t>
      </w:r>
      <w:r w:rsidRPr="00C12C00">
        <w:rPr>
          <w:rFonts w:cstheme="minorHAnsi"/>
          <w:i/>
        </w:rPr>
        <w:t>Air</w:t>
      </w:r>
      <w:r w:rsidRPr="00C12C00">
        <w:rPr>
          <w:rFonts w:cstheme="minorHAnsi"/>
          <w:i/>
        </w:rPr>
        <w:noBreakHyphen/>
      </w:r>
      <w:r w:rsidRPr="00C12C00">
        <w:rPr>
          <w:rFonts w:cstheme="minorHAnsi"/>
          <w:i/>
          <w:szCs w:val="24"/>
        </w:rPr>
        <w:t>handling and water systems of buildings – Microbial control,</w:t>
      </w:r>
      <w:r w:rsidRPr="00C12C00">
        <w:rPr>
          <w:rFonts w:cstheme="minorHAnsi"/>
          <w:szCs w:val="24"/>
        </w:rPr>
        <w:t xml:space="preserve"> with the permission of Standards New Zealand under</w:t>
      </w:r>
      <w:r w:rsidRPr="00C12C00">
        <w:rPr>
          <w:rFonts w:cstheme="minorHAnsi"/>
          <w:bCs/>
          <w:szCs w:val="24"/>
        </w:rPr>
        <w:t xml:space="preserve"> Licence 000807, </w:t>
      </w:r>
      <w:r w:rsidRPr="00C12C00">
        <w:rPr>
          <w:rFonts w:cstheme="minorHAnsi"/>
          <w:szCs w:val="24"/>
        </w:rPr>
        <w:t>and</w:t>
      </w:r>
      <w:r w:rsidRPr="00C12C00">
        <w:rPr>
          <w:rFonts w:cstheme="minorHAnsi"/>
        </w:rPr>
        <w:t xml:space="preserve"> compliance documents such as the </w:t>
      </w:r>
      <w:r w:rsidRPr="00C12C00">
        <w:rPr>
          <w:rFonts w:cstheme="minorHAnsi"/>
          <w:i/>
        </w:rPr>
        <w:t>New Zealand Building Code</w:t>
      </w:r>
      <w:r w:rsidRPr="00C12C00">
        <w:rPr>
          <w:rFonts w:cstheme="minorHAnsi"/>
        </w:rPr>
        <w:t xml:space="preserve"> administered by the Ministry of Business, Innovation and Employment.</w:t>
      </w:r>
    </w:p>
    <w:p w14:paraId="72A70529" w14:textId="77777777" w:rsidR="00C12C00" w:rsidRPr="00C12C00" w:rsidRDefault="00C12C00" w:rsidP="00C12C00">
      <w:pPr>
        <w:rPr>
          <w:rFonts w:cstheme="minorHAnsi"/>
        </w:rPr>
      </w:pPr>
      <w:r w:rsidRPr="00C12C00">
        <w:rPr>
          <w:rFonts w:cstheme="minorHAnsi"/>
        </w:rPr>
        <w:t>The latest versions of the Standards referred to in these guidelines may be purchased from:</w:t>
      </w:r>
    </w:p>
    <w:p w14:paraId="0C7DF8F3" w14:textId="77777777" w:rsidR="00C12C00" w:rsidRPr="00C12C00" w:rsidRDefault="00C12C00" w:rsidP="00C12C00">
      <w:pPr>
        <w:ind w:left="567"/>
        <w:contextualSpacing/>
        <w:rPr>
          <w:rFonts w:cstheme="minorHAnsi"/>
        </w:rPr>
      </w:pPr>
      <w:r w:rsidRPr="00C12C00">
        <w:rPr>
          <w:rFonts w:cstheme="minorHAnsi"/>
        </w:rPr>
        <w:t>Standards New Zealand</w:t>
      </w:r>
    </w:p>
    <w:p w14:paraId="57C429EA" w14:textId="77777777" w:rsidR="00C12C00" w:rsidRPr="00C12C00" w:rsidRDefault="00C12C00" w:rsidP="00C12C00">
      <w:pPr>
        <w:ind w:left="567"/>
        <w:contextualSpacing/>
        <w:rPr>
          <w:rFonts w:cstheme="minorHAnsi"/>
        </w:rPr>
      </w:pPr>
      <w:r w:rsidRPr="00C12C00">
        <w:rPr>
          <w:rFonts w:cstheme="minorHAnsi"/>
        </w:rPr>
        <w:t>Ministry of Business, Innovation and Employment</w:t>
      </w:r>
    </w:p>
    <w:p w14:paraId="1B88D339" w14:textId="77777777" w:rsidR="00C12C00" w:rsidRPr="00C12C00" w:rsidRDefault="00C12C00" w:rsidP="00C12C00">
      <w:pPr>
        <w:ind w:left="567"/>
        <w:contextualSpacing/>
        <w:rPr>
          <w:rFonts w:cstheme="minorHAnsi"/>
        </w:rPr>
      </w:pPr>
      <w:r w:rsidRPr="00C12C00">
        <w:rPr>
          <w:rFonts w:cstheme="minorHAnsi"/>
        </w:rPr>
        <w:t>P O Box 1473</w:t>
      </w:r>
    </w:p>
    <w:p w14:paraId="6B1BE3AF" w14:textId="77777777" w:rsidR="00C12C00" w:rsidRPr="00C12C00" w:rsidRDefault="00C12C00" w:rsidP="00C12C00">
      <w:pPr>
        <w:ind w:left="567"/>
        <w:contextualSpacing/>
        <w:rPr>
          <w:rFonts w:cstheme="minorHAnsi"/>
        </w:rPr>
      </w:pPr>
      <w:r w:rsidRPr="00C12C00">
        <w:rPr>
          <w:rFonts w:cstheme="minorHAnsi"/>
        </w:rPr>
        <w:t>Wellington 6140</w:t>
      </w:r>
    </w:p>
    <w:p w14:paraId="27FA9056" w14:textId="26E79CB6" w:rsidR="00C12C00" w:rsidRPr="00C12C00" w:rsidRDefault="00C12C00" w:rsidP="00C12C00">
      <w:pPr>
        <w:ind w:left="567"/>
        <w:contextualSpacing/>
        <w:rPr>
          <w:rFonts w:cstheme="minorHAnsi"/>
        </w:rPr>
      </w:pPr>
      <w:r w:rsidRPr="00C12C00">
        <w:rPr>
          <w:rFonts w:cstheme="minorHAnsi"/>
        </w:rPr>
        <w:t>Email:</w:t>
      </w:r>
      <w:r w:rsidR="006B3510">
        <w:rPr>
          <w:rFonts w:cstheme="minorHAnsi"/>
        </w:rPr>
        <w:t xml:space="preserve"> </w:t>
      </w:r>
      <w:hyperlink r:id="rId12" w:history="1">
        <w:r w:rsidRPr="00D27C9E">
          <w:rPr>
            <w:rStyle w:val="Hyperlink"/>
            <w:rFonts w:cstheme="minorHAnsi"/>
            <w:shd w:val="clear" w:color="auto" w:fill="FFFFFF"/>
          </w:rPr>
          <w:t>enquiries@standards.govt.nz</w:t>
        </w:r>
      </w:hyperlink>
    </w:p>
    <w:p w14:paraId="527FEC1D" w14:textId="77777777" w:rsidR="00C12C00" w:rsidRPr="00C12C00" w:rsidRDefault="00C12C00" w:rsidP="00C12C00">
      <w:pPr>
        <w:ind w:left="567"/>
        <w:contextualSpacing/>
        <w:rPr>
          <w:rFonts w:cstheme="minorHAnsi"/>
          <w:bCs/>
        </w:rPr>
      </w:pPr>
      <w:r w:rsidRPr="00C12C00">
        <w:rPr>
          <w:rFonts w:cstheme="minorHAnsi"/>
          <w:bCs/>
        </w:rPr>
        <w:t>Phone: 0800 782 632</w:t>
      </w:r>
    </w:p>
    <w:p w14:paraId="25A1B02F" w14:textId="5733AC2A" w:rsidR="00C12C00" w:rsidRDefault="00C12C00">
      <w:pPr>
        <w:spacing w:before="0" w:after="160" w:line="259" w:lineRule="auto"/>
      </w:pPr>
      <w:r>
        <w:br w:type="page"/>
      </w:r>
    </w:p>
    <w:sdt>
      <w:sdtPr>
        <w:rPr>
          <w:rFonts w:asciiTheme="minorHAnsi" w:eastAsiaTheme="minorHAnsi" w:hAnsiTheme="minorHAnsi" w:cstheme="minorBidi"/>
          <w:b w:val="0"/>
          <w:color w:val="auto"/>
          <w:sz w:val="24"/>
          <w:szCs w:val="22"/>
        </w:rPr>
        <w:id w:val="-1875375867"/>
        <w:docPartObj>
          <w:docPartGallery w:val="Table of Contents"/>
          <w:docPartUnique/>
        </w:docPartObj>
      </w:sdtPr>
      <w:sdtEndPr>
        <w:rPr>
          <w:bCs/>
          <w:noProof/>
        </w:rPr>
      </w:sdtEndPr>
      <w:sdtContent>
        <w:p w14:paraId="40E1D91C" w14:textId="77777777" w:rsidR="00630DE1" w:rsidRPr="00EB6B7D" w:rsidRDefault="00630DE1" w:rsidP="00630DE1">
          <w:pPr>
            <w:pStyle w:val="TOCHeading"/>
            <w:rPr>
              <w:rFonts w:ascii="Poppins" w:hAnsi="Poppins" w:cs="Poppins"/>
              <w:bCs/>
              <w:color w:val="30A1AC"/>
              <w:sz w:val="44"/>
              <w:szCs w:val="44"/>
            </w:rPr>
          </w:pPr>
          <w:r w:rsidRPr="00EB6B7D">
            <w:rPr>
              <w:rFonts w:ascii="Poppins" w:hAnsi="Poppins" w:cs="Poppins"/>
              <w:bCs/>
              <w:color w:val="30A1AC"/>
              <w:sz w:val="44"/>
              <w:szCs w:val="44"/>
            </w:rPr>
            <w:t>Contents</w:t>
          </w:r>
        </w:p>
        <w:p w14:paraId="15A04DAC" w14:textId="360677AD" w:rsidR="00B5172A" w:rsidRPr="00B5172A" w:rsidRDefault="00630DE1">
          <w:pPr>
            <w:pStyle w:val="TOC1"/>
            <w:tabs>
              <w:tab w:val="right" w:pos="9628"/>
            </w:tabs>
            <w:rPr>
              <w:rFonts w:ascii="Arial" w:eastAsiaTheme="minorEastAsia" w:hAnsi="Arial" w:cs="Arial"/>
              <w:b w:val="0"/>
              <w:noProof/>
              <w:kern w:val="2"/>
              <w:szCs w:val="24"/>
              <w:lang w:eastAsia="en-NZ"/>
              <w14:ligatures w14:val="standardContextual"/>
            </w:rPr>
          </w:pPr>
          <w:r w:rsidRPr="00B5172A">
            <w:rPr>
              <w:rFonts w:ascii="Arial" w:hAnsi="Arial" w:cs="Arial"/>
            </w:rPr>
            <w:fldChar w:fldCharType="begin"/>
          </w:r>
          <w:r w:rsidRPr="00B5172A">
            <w:rPr>
              <w:rFonts w:ascii="Arial" w:hAnsi="Arial" w:cs="Arial"/>
            </w:rPr>
            <w:instrText xml:space="preserve"> TOC \o "1-2" \h \z \u </w:instrText>
          </w:r>
          <w:r w:rsidRPr="00B5172A">
            <w:rPr>
              <w:rFonts w:ascii="Arial" w:hAnsi="Arial" w:cs="Arial"/>
            </w:rPr>
            <w:fldChar w:fldCharType="separate"/>
          </w:r>
          <w:hyperlink w:anchor="_Toc181361153" w:history="1">
            <w:r w:rsidR="00B5172A" w:rsidRPr="00B5172A">
              <w:rPr>
                <w:rStyle w:val="Hyperlink"/>
                <w:rFonts w:ascii="Arial" w:hAnsi="Arial" w:cs="Arial"/>
                <w:bCs/>
                <w:noProof/>
              </w:rPr>
              <w:t>Foreword</w:t>
            </w:r>
            <w:r w:rsidR="00B5172A" w:rsidRPr="00B5172A">
              <w:rPr>
                <w:rFonts w:ascii="Arial" w:hAnsi="Arial" w:cs="Arial"/>
                <w:noProof/>
                <w:webHidden/>
              </w:rPr>
              <w:tab/>
            </w:r>
            <w:r w:rsidR="00B5172A" w:rsidRPr="00B5172A">
              <w:rPr>
                <w:rFonts w:ascii="Arial" w:hAnsi="Arial" w:cs="Arial"/>
                <w:noProof/>
                <w:webHidden/>
              </w:rPr>
              <w:fldChar w:fldCharType="begin"/>
            </w:r>
            <w:r w:rsidR="00B5172A" w:rsidRPr="00B5172A">
              <w:rPr>
                <w:rFonts w:ascii="Arial" w:hAnsi="Arial" w:cs="Arial"/>
                <w:noProof/>
                <w:webHidden/>
              </w:rPr>
              <w:instrText xml:space="preserve"> PAGEREF _Toc181361153 \h </w:instrText>
            </w:r>
            <w:r w:rsidR="00B5172A" w:rsidRPr="00B5172A">
              <w:rPr>
                <w:rFonts w:ascii="Arial" w:hAnsi="Arial" w:cs="Arial"/>
                <w:noProof/>
                <w:webHidden/>
              </w:rPr>
            </w:r>
            <w:r w:rsidR="00B5172A" w:rsidRPr="00B5172A">
              <w:rPr>
                <w:rFonts w:ascii="Arial" w:hAnsi="Arial" w:cs="Arial"/>
                <w:noProof/>
                <w:webHidden/>
              </w:rPr>
              <w:fldChar w:fldCharType="separate"/>
            </w:r>
            <w:r w:rsidR="001F1117">
              <w:rPr>
                <w:rFonts w:ascii="Arial" w:hAnsi="Arial" w:cs="Arial"/>
                <w:noProof/>
                <w:webHidden/>
              </w:rPr>
              <w:t>3</w:t>
            </w:r>
            <w:r w:rsidR="00B5172A" w:rsidRPr="00B5172A">
              <w:rPr>
                <w:rFonts w:ascii="Arial" w:hAnsi="Arial" w:cs="Arial"/>
                <w:noProof/>
                <w:webHidden/>
              </w:rPr>
              <w:fldChar w:fldCharType="end"/>
            </w:r>
          </w:hyperlink>
        </w:p>
        <w:p w14:paraId="41D072A9" w14:textId="390B212C" w:rsidR="00B5172A" w:rsidRPr="00B5172A" w:rsidRDefault="00000000">
          <w:pPr>
            <w:pStyle w:val="TOC1"/>
            <w:tabs>
              <w:tab w:val="right" w:pos="9628"/>
            </w:tabs>
            <w:rPr>
              <w:rFonts w:ascii="Arial" w:eastAsiaTheme="minorEastAsia" w:hAnsi="Arial" w:cs="Arial"/>
              <w:b w:val="0"/>
              <w:noProof/>
              <w:kern w:val="2"/>
              <w:szCs w:val="24"/>
              <w:lang w:eastAsia="en-NZ"/>
              <w14:ligatures w14:val="standardContextual"/>
            </w:rPr>
          </w:pPr>
          <w:hyperlink w:anchor="_Toc181361154" w:history="1">
            <w:r w:rsidR="00B5172A" w:rsidRPr="00B5172A">
              <w:rPr>
                <w:rStyle w:val="Hyperlink"/>
                <w:rFonts w:ascii="Arial" w:hAnsi="Arial" w:cs="Arial"/>
                <w:bCs/>
                <w:noProof/>
              </w:rPr>
              <w:t>Acknowledgements</w:t>
            </w:r>
            <w:r w:rsidR="00B5172A" w:rsidRPr="00B5172A">
              <w:rPr>
                <w:rFonts w:ascii="Arial" w:hAnsi="Arial" w:cs="Arial"/>
                <w:noProof/>
                <w:webHidden/>
              </w:rPr>
              <w:tab/>
            </w:r>
            <w:r w:rsidR="00B5172A" w:rsidRPr="00B5172A">
              <w:rPr>
                <w:rFonts w:ascii="Arial" w:hAnsi="Arial" w:cs="Arial"/>
                <w:noProof/>
                <w:webHidden/>
              </w:rPr>
              <w:fldChar w:fldCharType="begin"/>
            </w:r>
            <w:r w:rsidR="00B5172A" w:rsidRPr="00B5172A">
              <w:rPr>
                <w:rFonts w:ascii="Arial" w:hAnsi="Arial" w:cs="Arial"/>
                <w:noProof/>
                <w:webHidden/>
              </w:rPr>
              <w:instrText xml:space="preserve"> PAGEREF _Toc181361154 \h </w:instrText>
            </w:r>
            <w:r w:rsidR="00B5172A" w:rsidRPr="00B5172A">
              <w:rPr>
                <w:rFonts w:ascii="Arial" w:hAnsi="Arial" w:cs="Arial"/>
                <w:noProof/>
                <w:webHidden/>
              </w:rPr>
            </w:r>
            <w:r w:rsidR="00B5172A" w:rsidRPr="00B5172A">
              <w:rPr>
                <w:rFonts w:ascii="Arial" w:hAnsi="Arial" w:cs="Arial"/>
                <w:noProof/>
                <w:webHidden/>
              </w:rPr>
              <w:fldChar w:fldCharType="separate"/>
            </w:r>
            <w:r w:rsidR="001F1117">
              <w:rPr>
                <w:rFonts w:ascii="Arial" w:hAnsi="Arial" w:cs="Arial"/>
                <w:noProof/>
                <w:webHidden/>
              </w:rPr>
              <w:t>4</w:t>
            </w:r>
            <w:r w:rsidR="00B5172A" w:rsidRPr="00B5172A">
              <w:rPr>
                <w:rFonts w:ascii="Arial" w:hAnsi="Arial" w:cs="Arial"/>
                <w:noProof/>
                <w:webHidden/>
              </w:rPr>
              <w:fldChar w:fldCharType="end"/>
            </w:r>
          </w:hyperlink>
        </w:p>
        <w:p w14:paraId="74CB998E" w14:textId="7389CCEB" w:rsidR="00B5172A" w:rsidRPr="00B5172A" w:rsidRDefault="00000000">
          <w:pPr>
            <w:pStyle w:val="TOC1"/>
            <w:tabs>
              <w:tab w:val="right" w:pos="9628"/>
            </w:tabs>
            <w:rPr>
              <w:rFonts w:ascii="Arial" w:eastAsiaTheme="minorEastAsia" w:hAnsi="Arial" w:cs="Arial"/>
              <w:b w:val="0"/>
              <w:noProof/>
              <w:kern w:val="2"/>
              <w:szCs w:val="24"/>
              <w:lang w:eastAsia="en-NZ"/>
              <w14:ligatures w14:val="standardContextual"/>
            </w:rPr>
          </w:pPr>
          <w:hyperlink w:anchor="_Toc181361155" w:history="1">
            <w:r w:rsidR="00B5172A" w:rsidRPr="00B5172A">
              <w:rPr>
                <w:rStyle w:val="Hyperlink"/>
                <w:rFonts w:ascii="Arial" w:hAnsi="Arial" w:cs="Arial"/>
                <w:bCs/>
                <w:noProof/>
              </w:rPr>
              <w:t>Introduction</w:t>
            </w:r>
            <w:r w:rsidR="00B5172A" w:rsidRPr="00B5172A">
              <w:rPr>
                <w:rFonts w:ascii="Arial" w:hAnsi="Arial" w:cs="Arial"/>
                <w:noProof/>
                <w:webHidden/>
              </w:rPr>
              <w:tab/>
            </w:r>
            <w:r w:rsidR="00B5172A" w:rsidRPr="00B5172A">
              <w:rPr>
                <w:rFonts w:ascii="Arial" w:hAnsi="Arial" w:cs="Arial"/>
                <w:noProof/>
                <w:webHidden/>
              </w:rPr>
              <w:fldChar w:fldCharType="begin"/>
            </w:r>
            <w:r w:rsidR="00B5172A" w:rsidRPr="00B5172A">
              <w:rPr>
                <w:rFonts w:ascii="Arial" w:hAnsi="Arial" w:cs="Arial"/>
                <w:noProof/>
                <w:webHidden/>
              </w:rPr>
              <w:instrText xml:space="preserve"> PAGEREF _Toc181361155 \h </w:instrText>
            </w:r>
            <w:r w:rsidR="00B5172A" w:rsidRPr="00B5172A">
              <w:rPr>
                <w:rFonts w:ascii="Arial" w:hAnsi="Arial" w:cs="Arial"/>
                <w:noProof/>
                <w:webHidden/>
              </w:rPr>
            </w:r>
            <w:r w:rsidR="00B5172A" w:rsidRPr="00B5172A">
              <w:rPr>
                <w:rFonts w:ascii="Arial" w:hAnsi="Arial" w:cs="Arial"/>
                <w:noProof/>
                <w:webHidden/>
              </w:rPr>
              <w:fldChar w:fldCharType="separate"/>
            </w:r>
            <w:r w:rsidR="001F1117">
              <w:rPr>
                <w:rFonts w:ascii="Arial" w:hAnsi="Arial" w:cs="Arial"/>
                <w:noProof/>
                <w:webHidden/>
              </w:rPr>
              <w:t>7</w:t>
            </w:r>
            <w:r w:rsidR="00B5172A" w:rsidRPr="00B5172A">
              <w:rPr>
                <w:rFonts w:ascii="Arial" w:hAnsi="Arial" w:cs="Arial"/>
                <w:noProof/>
                <w:webHidden/>
              </w:rPr>
              <w:fldChar w:fldCharType="end"/>
            </w:r>
          </w:hyperlink>
        </w:p>
        <w:p w14:paraId="41CEC676" w14:textId="47902353" w:rsidR="00B5172A" w:rsidRPr="00B5172A" w:rsidRDefault="00000000">
          <w:pPr>
            <w:pStyle w:val="TOC2"/>
            <w:rPr>
              <w:rFonts w:ascii="Arial" w:eastAsiaTheme="minorEastAsia" w:hAnsi="Arial" w:cs="Arial"/>
              <w:noProof/>
              <w:kern w:val="2"/>
              <w:szCs w:val="24"/>
              <w:lang w:eastAsia="en-NZ"/>
              <w14:ligatures w14:val="standardContextual"/>
            </w:rPr>
          </w:pPr>
          <w:hyperlink w:anchor="_Toc181361156" w:history="1">
            <w:r w:rsidR="00B5172A" w:rsidRPr="00B5172A">
              <w:rPr>
                <w:rStyle w:val="Hyperlink"/>
                <w:rFonts w:ascii="Arial" w:hAnsi="Arial" w:cs="Arial"/>
                <w:bCs/>
                <w:noProof/>
              </w:rPr>
              <w:t>Scope and application</w:t>
            </w:r>
            <w:r w:rsidR="00B5172A" w:rsidRPr="00B5172A">
              <w:rPr>
                <w:rFonts w:ascii="Arial" w:hAnsi="Arial" w:cs="Arial"/>
                <w:noProof/>
                <w:webHidden/>
              </w:rPr>
              <w:tab/>
            </w:r>
            <w:r w:rsidR="00B5172A" w:rsidRPr="00B5172A">
              <w:rPr>
                <w:rFonts w:ascii="Arial" w:hAnsi="Arial" w:cs="Arial"/>
                <w:noProof/>
                <w:webHidden/>
              </w:rPr>
              <w:fldChar w:fldCharType="begin"/>
            </w:r>
            <w:r w:rsidR="00B5172A" w:rsidRPr="00B5172A">
              <w:rPr>
                <w:rFonts w:ascii="Arial" w:hAnsi="Arial" w:cs="Arial"/>
                <w:noProof/>
                <w:webHidden/>
              </w:rPr>
              <w:instrText xml:space="preserve"> PAGEREF _Toc181361156 \h </w:instrText>
            </w:r>
            <w:r w:rsidR="00B5172A" w:rsidRPr="00B5172A">
              <w:rPr>
                <w:rFonts w:ascii="Arial" w:hAnsi="Arial" w:cs="Arial"/>
                <w:noProof/>
                <w:webHidden/>
              </w:rPr>
            </w:r>
            <w:r w:rsidR="00B5172A" w:rsidRPr="00B5172A">
              <w:rPr>
                <w:rFonts w:ascii="Arial" w:hAnsi="Arial" w:cs="Arial"/>
                <w:noProof/>
                <w:webHidden/>
              </w:rPr>
              <w:fldChar w:fldCharType="separate"/>
            </w:r>
            <w:r w:rsidR="001F1117">
              <w:rPr>
                <w:rFonts w:ascii="Arial" w:hAnsi="Arial" w:cs="Arial"/>
                <w:noProof/>
                <w:webHidden/>
              </w:rPr>
              <w:t>7</w:t>
            </w:r>
            <w:r w:rsidR="00B5172A" w:rsidRPr="00B5172A">
              <w:rPr>
                <w:rFonts w:ascii="Arial" w:hAnsi="Arial" w:cs="Arial"/>
                <w:noProof/>
                <w:webHidden/>
              </w:rPr>
              <w:fldChar w:fldCharType="end"/>
            </w:r>
          </w:hyperlink>
        </w:p>
        <w:p w14:paraId="34A069AB" w14:textId="6D76E835" w:rsidR="00B5172A" w:rsidRPr="00B5172A" w:rsidRDefault="00000000">
          <w:pPr>
            <w:pStyle w:val="TOC1"/>
            <w:tabs>
              <w:tab w:val="right" w:pos="9628"/>
            </w:tabs>
            <w:rPr>
              <w:rFonts w:ascii="Arial" w:eastAsiaTheme="minorEastAsia" w:hAnsi="Arial" w:cs="Arial"/>
              <w:b w:val="0"/>
              <w:noProof/>
              <w:kern w:val="2"/>
              <w:szCs w:val="24"/>
              <w:lang w:eastAsia="en-NZ"/>
              <w14:ligatures w14:val="standardContextual"/>
            </w:rPr>
          </w:pPr>
          <w:hyperlink w:anchor="_Toc181361157" w:history="1">
            <w:r w:rsidR="00B5172A" w:rsidRPr="00B5172A">
              <w:rPr>
                <w:rStyle w:val="Hyperlink"/>
                <w:rFonts w:ascii="Arial" w:hAnsi="Arial" w:cs="Arial"/>
                <w:noProof/>
              </w:rPr>
              <w:t xml:space="preserve">Part 1: Legionellosis, sources of </w:t>
            </w:r>
            <w:r w:rsidR="00B5172A" w:rsidRPr="00B5172A">
              <w:rPr>
                <w:rStyle w:val="Hyperlink"/>
                <w:rFonts w:ascii="Arial" w:hAnsi="Arial" w:cs="Arial"/>
                <w:i/>
                <w:iCs/>
                <w:noProof/>
              </w:rPr>
              <w:t>Legionellae</w:t>
            </w:r>
            <w:r w:rsidR="00B5172A" w:rsidRPr="00B5172A">
              <w:rPr>
                <w:rStyle w:val="Hyperlink"/>
                <w:rFonts w:ascii="Arial" w:hAnsi="Arial" w:cs="Arial"/>
                <w:noProof/>
              </w:rPr>
              <w:t>, and control measures</w:t>
            </w:r>
            <w:r w:rsidR="00B5172A" w:rsidRPr="00B5172A">
              <w:rPr>
                <w:rFonts w:ascii="Arial" w:hAnsi="Arial" w:cs="Arial"/>
                <w:noProof/>
                <w:webHidden/>
              </w:rPr>
              <w:tab/>
            </w:r>
            <w:r w:rsidR="00B5172A" w:rsidRPr="00B5172A">
              <w:rPr>
                <w:rFonts w:ascii="Arial" w:hAnsi="Arial" w:cs="Arial"/>
                <w:noProof/>
                <w:webHidden/>
              </w:rPr>
              <w:fldChar w:fldCharType="begin"/>
            </w:r>
            <w:r w:rsidR="00B5172A" w:rsidRPr="00B5172A">
              <w:rPr>
                <w:rFonts w:ascii="Arial" w:hAnsi="Arial" w:cs="Arial"/>
                <w:noProof/>
                <w:webHidden/>
              </w:rPr>
              <w:instrText xml:space="preserve"> PAGEREF _Toc181361157 \h </w:instrText>
            </w:r>
            <w:r w:rsidR="00B5172A" w:rsidRPr="00B5172A">
              <w:rPr>
                <w:rFonts w:ascii="Arial" w:hAnsi="Arial" w:cs="Arial"/>
                <w:noProof/>
                <w:webHidden/>
              </w:rPr>
            </w:r>
            <w:r w:rsidR="00B5172A" w:rsidRPr="00B5172A">
              <w:rPr>
                <w:rFonts w:ascii="Arial" w:hAnsi="Arial" w:cs="Arial"/>
                <w:noProof/>
                <w:webHidden/>
              </w:rPr>
              <w:fldChar w:fldCharType="separate"/>
            </w:r>
            <w:r w:rsidR="001F1117">
              <w:rPr>
                <w:rFonts w:ascii="Arial" w:hAnsi="Arial" w:cs="Arial"/>
                <w:noProof/>
                <w:webHidden/>
              </w:rPr>
              <w:t>8</w:t>
            </w:r>
            <w:r w:rsidR="00B5172A" w:rsidRPr="00B5172A">
              <w:rPr>
                <w:rFonts w:ascii="Arial" w:hAnsi="Arial" w:cs="Arial"/>
                <w:noProof/>
                <w:webHidden/>
              </w:rPr>
              <w:fldChar w:fldCharType="end"/>
            </w:r>
          </w:hyperlink>
        </w:p>
        <w:p w14:paraId="0902A5EF" w14:textId="5EEAE8DB" w:rsidR="00B5172A" w:rsidRPr="00B5172A" w:rsidRDefault="00000000">
          <w:pPr>
            <w:pStyle w:val="TOC2"/>
            <w:rPr>
              <w:rFonts w:ascii="Arial" w:eastAsiaTheme="minorEastAsia" w:hAnsi="Arial" w:cs="Arial"/>
              <w:noProof/>
              <w:kern w:val="2"/>
              <w:szCs w:val="24"/>
              <w:lang w:eastAsia="en-NZ"/>
              <w14:ligatures w14:val="standardContextual"/>
            </w:rPr>
          </w:pPr>
          <w:hyperlink w:anchor="_Toc181361158" w:history="1">
            <w:r w:rsidR="00B5172A" w:rsidRPr="00B5172A">
              <w:rPr>
                <w:rStyle w:val="Hyperlink"/>
                <w:rFonts w:ascii="Arial" w:hAnsi="Arial" w:cs="Arial"/>
                <w:noProof/>
              </w:rPr>
              <w:t>2</w:t>
            </w:r>
            <w:r w:rsidR="00B5172A" w:rsidRPr="00B5172A">
              <w:rPr>
                <w:rFonts w:ascii="Arial" w:eastAsiaTheme="minorEastAsia" w:hAnsi="Arial" w:cs="Arial"/>
                <w:noProof/>
                <w:kern w:val="2"/>
                <w:szCs w:val="24"/>
                <w:lang w:eastAsia="en-NZ"/>
                <w14:ligatures w14:val="standardContextual"/>
              </w:rPr>
              <w:tab/>
            </w:r>
            <w:r w:rsidR="00B5172A" w:rsidRPr="00B5172A">
              <w:rPr>
                <w:rStyle w:val="Hyperlink"/>
                <w:rFonts w:ascii="Arial" w:hAnsi="Arial" w:cs="Arial"/>
                <w:bCs/>
                <w:noProof/>
              </w:rPr>
              <w:t>Legionellosis</w:t>
            </w:r>
            <w:r w:rsidR="00B5172A" w:rsidRPr="00B5172A">
              <w:rPr>
                <w:rFonts w:ascii="Arial" w:hAnsi="Arial" w:cs="Arial"/>
                <w:noProof/>
                <w:webHidden/>
              </w:rPr>
              <w:tab/>
            </w:r>
            <w:r w:rsidR="00B5172A" w:rsidRPr="00B5172A">
              <w:rPr>
                <w:rFonts w:ascii="Arial" w:hAnsi="Arial" w:cs="Arial"/>
                <w:noProof/>
                <w:webHidden/>
              </w:rPr>
              <w:fldChar w:fldCharType="begin"/>
            </w:r>
            <w:r w:rsidR="00B5172A" w:rsidRPr="00B5172A">
              <w:rPr>
                <w:rFonts w:ascii="Arial" w:hAnsi="Arial" w:cs="Arial"/>
                <w:noProof/>
                <w:webHidden/>
              </w:rPr>
              <w:instrText xml:space="preserve"> PAGEREF _Toc181361158 \h </w:instrText>
            </w:r>
            <w:r w:rsidR="00B5172A" w:rsidRPr="00B5172A">
              <w:rPr>
                <w:rFonts w:ascii="Arial" w:hAnsi="Arial" w:cs="Arial"/>
                <w:noProof/>
                <w:webHidden/>
              </w:rPr>
            </w:r>
            <w:r w:rsidR="00B5172A" w:rsidRPr="00B5172A">
              <w:rPr>
                <w:rFonts w:ascii="Arial" w:hAnsi="Arial" w:cs="Arial"/>
                <w:noProof/>
                <w:webHidden/>
              </w:rPr>
              <w:fldChar w:fldCharType="separate"/>
            </w:r>
            <w:r w:rsidR="001F1117">
              <w:rPr>
                <w:rFonts w:ascii="Arial" w:hAnsi="Arial" w:cs="Arial"/>
                <w:noProof/>
                <w:webHidden/>
              </w:rPr>
              <w:t>9</w:t>
            </w:r>
            <w:r w:rsidR="00B5172A" w:rsidRPr="00B5172A">
              <w:rPr>
                <w:rFonts w:ascii="Arial" w:hAnsi="Arial" w:cs="Arial"/>
                <w:noProof/>
                <w:webHidden/>
              </w:rPr>
              <w:fldChar w:fldCharType="end"/>
            </w:r>
          </w:hyperlink>
        </w:p>
        <w:p w14:paraId="45A46903" w14:textId="505424A1" w:rsidR="00B5172A" w:rsidRPr="00B5172A" w:rsidRDefault="00000000">
          <w:pPr>
            <w:pStyle w:val="TOC2"/>
            <w:rPr>
              <w:rFonts w:ascii="Arial" w:eastAsiaTheme="minorEastAsia" w:hAnsi="Arial" w:cs="Arial"/>
              <w:noProof/>
              <w:kern w:val="2"/>
              <w:szCs w:val="24"/>
              <w:lang w:eastAsia="en-NZ"/>
              <w14:ligatures w14:val="standardContextual"/>
            </w:rPr>
          </w:pPr>
          <w:hyperlink w:anchor="_Toc181361159" w:history="1">
            <w:r w:rsidR="00B5172A" w:rsidRPr="00B5172A">
              <w:rPr>
                <w:rStyle w:val="Hyperlink"/>
                <w:rFonts w:ascii="Arial" w:hAnsi="Arial" w:cs="Arial"/>
                <w:noProof/>
              </w:rPr>
              <w:t>3</w:t>
            </w:r>
            <w:r w:rsidR="00B5172A" w:rsidRPr="00B5172A">
              <w:rPr>
                <w:rFonts w:ascii="Arial" w:eastAsiaTheme="minorEastAsia" w:hAnsi="Arial" w:cs="Arial"/>
                <w:noProof/>
                <w:kern w:val="2"/>
                <w:szCs w:val="24"/>
                <w:lang w:eastAsia="en-NZ"/>
                <w14:ligatures w14:val="standardContextual"/>
              </w:rPr>
              <w:tab/>
            </w:r>
            <w:r w:rsidR="00B5172A" w:rsidRPr="00B5172A">
              <w:rPr>
                <w:rStyle w:val="Hyperlink"/>
                <w:rFonts w:ascii="Arial" w:hAnsi="Arial" w:cs="Arial"/>
                <w:bCs/>
                <w:noProof/>
              </w:rPr>
              <w:t>Cooling Tower Systems</w:t>
            </w:r>
            <w:r w:rsidR="00B5172A" w:rsidRPr="00B5172A">
              <w:rPr>
                <w:rFonts w:ascii="Arial" w:hAnsi="Arial" w:cs="Arial"/>
                <w:noProof/>
                <w:webHidden/>
              </w:rPr>
              <w:tab/>
            </w:r>
            <w:r w:rsidR="00B5172A" w:rsidRPr="00B5172A">
              <w:rPr>
                <w:rFonts w:ascii="Arial" w:hAnsi="Arial" w:cs="Arial"/>
                <w:noProof/>
                <w:webHidden/>
              </w:rPr>
              <w:fldChar w:fldCharType="begin"/>
            </w:r>
            <w:r w:rsidR="00B5172A" w:rsidRPr="00B5172A">
              <w:rPr>
                <w:rFonts w:ascii="Arial" w:hAnsi="Arial" w:cs="Arial"/>
                <w:noProof/>
                <w:webHidden/>
              </w:rPr>
              <w:instrText xml:space="preserve"> PAGEREF _Toc181361159 \h </w:instrText>
            </w:r>
            <w:r w:rsidR="00B5172A" w:rsidRPr="00B5172A">
              <w:rPr>
                <w:rFonts w:ascii="Arial" w:hAnsi="Arial" w:cs="Arial"/>
                <w:noProof/>
                <w:webHidden/>
              </w:rPr>
            </w:r>
            <w:r w:rsidR="00B5172A" w:rsidRPr="00B5172A">
              <w:rPr>
                <w:rFonts w:ascii="Arial" w:hAnsi="Arial" w:cs="Arial"/>
                <w:noProof/>
                <w:webHidden/>
              </w:rPr>
              <w:fldChar w:fldCharType="separate"/>
            </w:r>
            <w:r w:rsidR="001F1117">
              <w:rPr>
                <w:rFonts w:ascii="Arial" w:hAnsi="Arial" w:cs="Arial"/>
                <w:noProof/>
                <w:webHidden/>
              </w:rPr>
              <w:t>35</w:t>
            </w:r>
            <w:r w:rsidR="00B5172A" w:rsidRPr="00B5172A">
              <w:rPr>
                <w:rFonts w:ascii="Arial" w:hAnsi="Arial" w:cs="Arial"/>
                <w:noProof/>
                <w:webHidden/>
              </w:rPr>
              <w:fldChar w:fldCharType="end"/>
            </w:r>
          </w:hyperlink>
        </w:p>
        <w:p w14:paraId="4F5D71DA" w14:textId="00400A17" w:rsidR="00B5172A" w:rsidRPr="00B5172A" w:rsidRDefault="00000000">
          <w:pPr>
            <w:pStyle w:val="TOC2"/>
            <w:rPr>
              <w:rFonts w:ascii="Arial" w:eastAsiaTheme="minorEastAsia" w:hAnsi="Arial" w:cs="Arial"/>
              <w:noProof/>
              <w:kern w:val="2"/>
              <w:szCs w:val="24"/>
              <w:lang w:eastAsia="en-NZ"/>
              <w14:ligatures w14:val="standardContextual"/>
            </w:rPr>
          </w:pPr>
          <w:hyperlink w:anchor="_Toc181361160" w:history="1">
            <w:r w:rsidR="00B5172A" w:rsidRPr="00B5172A">
              <w:rPr>
                <w:rStyle w:val="Hyperlink"/>
                <w:rFonts w:ascii="Arial" w:hAnsi="Arial" w:cs="Arial"/>
                <w:noProof/>
              </w:rPr>
              <w:t>4</w:t>
            </w:r>
            <w:r w:rsidR="00B5172A" w:rsidRPr="00B5172A">
              <w:rPr>
                <w:rFonts w:ascii="Arial" w:eastAsiaTheme="minorEastAsia" w:hAnsi="Arial" w:cs="Arial"/>
                <w:noProof/>
                <w:kern w:val="2"/>
                <w:szCs w:val="24"/>
                <w:lang w:eastAsia="en-NZ"/>
                <w14:ligatures w14:val="standardContextual"/>
              </w:rPr>
              <w:tab/>
            </w:r>
            <w:r w:rsidR="00B5172A" w:rsidRPr="00B5172A">
              <w:rPr>
                <w:rStyle w:val="Hyperlink"/>
                <w:rFonts w:ascii="Arial" w:hAnsi="Arial" w:cs="Arial"/>
                <w:bCs/>
                <w:noProof/>
              </w:rPr>
              <w:t>Operation and maintenance of cooling towers</w:t>
            </w:r>
            <w:r w:rsidR="00B5172A" w:rsidRPr="00B5172A">
              <w:rPr>
                <w:rFonts w:ascii="Arial" w:hAnsi="Arial" w:cs="Arial"/>
                <w:noProof/>
                <w:webHidden/>
              </w:rPr>
              <w:tab/>
            </w:r>
            <w:r w:rsidR="00B5172A" w:rsidRPr="00B5172A">
              <w:rPr>
                <w:rFonts w:ascii="Arial" w:hAnsi="Arial" w:cs="Arial"/>
                <w:noProof/>
                <w:webHidden/>
              </w:rPr>
              <w:fldChar w:fldCharType="begin"/>
            </w:r>
            <w:r w:rsidR="00B5172A" w:rsidRPr="00B5172A">
              <w:rPr>
                <w:rFonts w:ascii="Arial" w:hAnsi="Arial" w:cs="Arial"/>
                <w:noProof/>
                <w:webHidden/>
              </w:rPr>
              <w:instrText xml:space="preserve"> PAGEREF _Toc181361160 \h </w:instrText>
            </w:r>
            <w:r w:rsidR="00B5172A" w:rsidRPr="00B5172A">
              <w:rPr>
                <w:rFonts w:ascii="Arial" w:hAnsi="Arial" w:cs="Arial"/>
                <w:noProof/>
                <w:webHidden/>
              </w:rPr>
            </w:r>
            <w:r w:rsidR="00B5172A" w:rsidRPr="00B5172A">
              <w:rPr>
                <w:rFonts w:ascii="Arial" w:hAnsi="Arial" w:cs="Arial"/>
                <w:noProof/>
                <w:webHidden/>
              </w:rPr>
              <w:fldChar w:fldCharType="separate"/>
            </w:r>
            <w:r w:rsidR="001F1117">
              <w:rPr>
                <w:rFonts w:ascii="Arial" w:hAnsi="Arial" w:cs="Arial"/>
                <w:noProof/>
                <w:webHidden/>
              </w:rPr>
              <w:t>45</w:t>
            </w:r>
            <w:r w:rsidR="00B5172A" w:rsidRPr="00B5172A">
              <w:rPr>
                <w:rFonts w:ascii="Arial" w:hAnsi="Arial" w:cs="Arial"/>
                <w:noProof/>
                <w:webHidden/>
              </w:rPr>
              <w:fldChar w:fldCharType="end"/>
            </w:r>
          </w:hyperlink>
        </w:p>
        <w:p w14:paraId="4EE5A943" w14:textId="44745096" w:rsidR="00B5172A" w:rsidRPr="00B5172A" w:rsidRDefault="00000000">
          <w:pPr>
            <w:pStyle w:val="TOC2"/>
            <w:rPr>
              <w:rFonts w:ascii="Arial" w:eastAsiaTheme="minorEastAsia" w:hAnsi="Arial" w:cs="Arial"/>
              <w:noProof/>
              <w:kern w:val="2"/>
              <w:szCs w:val="24"/>
              <w:lang w:eastAsia="en-NZ"/>
              <w14:ligatures w14:val="standardContextual"/>
            </w:rPr>
          </w:pPr>
          <w:hyperlink w:anchor="_Toc181361161" w:history="1">
            <w:r w:rsidR="00B5172A" w:rsidRPr="00B5172A">
              <w:rPr>
                <w:rStyle w:val="Hyperlink"/>
                <w:rFonts w:ascii="Arial" w:hAnsi="Arial" w:cs="Arial"/>
                <w:noProof/>
              </w:rPr>
              <w:t>5</w:t>
            </w:r>
            <w:r w:rsidR="00B5172A" w:rsidRPr="00B5172A">
              <w:rPr>
                <w:rFonts w:ascii="Arial" w:eastAsiaTheme="minorEastAsia" w:hAnsi="Arial" w:cs="Arial"/>
                <w:noProof/>
                <w:kern w:val="2"/>
                <w:szCs w:val="24"/>
                <w:lang w:eastAsia="en-NZ"/>
                <w14:ligatures w14:val="standardContextual"/>
              </w:rPr>
              <w:tab/>
            </w:r>
            <w:r w:rsidR="00B5172A" w:rsidRPr="00B5172A">
              <w:rPr>
                <w:rStyle w:val="Hyperlink"/>
                <w:rFonts w:ascii="Arial" w:hAnsi="Arial" w:cs="Arial"/>
                <w:bCs/>
                <w:noProof/>
              </w:rPr>
              <w:t>Evaporative (air) coolers</w:t>
            </w:r>
            <w:r w:rsidR="00B5172A" w:rsidRPr="00B5172A">
              <w:rPr>
                <w:rFonts w:ascii="Arial" w:hAnsi="Arial" w:cs="Arial"/>
                <w:noProof/>
                <w:webHidden/>
              </w:rPr>
              <w:tab/>
            </w:r>
            <w:r w:rsidR="00B5172A" w:rsidRPr="00B5172A">
              <w:rPr>
                <w:rFonts w:ascii="Arial" w:hAnsi="Arial" w:cs="Arial"/>
                <w:noProof/>
                <w:webHidden/>
              </w:rPr>
              <w:fldChar w:fldCharType="begin"/>
            </w:r>
            <w:r w:rsidR="00B5172A" w:rsidRPr="00B5172A">
              <w:rPr>
                <w:rFonts w:ascii="Arial" w:hAnsi="Arial" w:cs="Arial"/>
                <w:noProof/>
                <w:webHidden/>
              </w:rPr>
              <w:instrText xml:space="preserve"> PAGEREF _Toc181361161 \h </w:instrText>
            </w:r>
            <w:r w:rsidR="00B5172A" w:rsidRPr="00B5172A">
              <w:rPr>
                <w:rFonts w:ascii="Arial" w:hAnsi="Arial" w:cs="Arial"/>
                <w:noProof/>
                <w:webHidden/>
              </w:rPr>
            </w:r>
            <w:r w:rsidR="00B5172A" w:rsidRPr="00B5172A">
              <w:rPr>
                <w:rFonts w:ascii="Arial" w:hAnsi="Arial" w:cs="Arial"/>
                <w:noProof/>
                <w:webHidden/>
              </w:rPr>
              <w:fldChar w:fldCharType="separate"/>
            </w:r>
            <w:r w:rsidR="001F1117">
              <w:rPr>
                <w:rFonts w:ascii="Arial" w:hAnsi="Arial" w:cs="Arial"/>
                <w:noProof/>
                <w:webHidden/>
              </w:rPr>
              <w:t>69</w:t>
            </w:r>
            <w:r w:rsidR="00B5172A" w:rsidRPr="00B5172A">
              <w:rPr>
                <w:rFonts w:ascii="Arial" w:hAnsi="Arial" w:cs="Arial"/>
                <w:noProof/>
                <w:webHidden/>
              </w:rPr>
              <w:fldChar w:fldCharType="end"/>
            </w:r>
          </w:hyperlink>
        </w:p>
        <w:p w14:paraId="5B9B4CD9" w14:textId="0664C48D" w:rsidR="00B5172A" w:rsidRPr="00B5172A" w:rsidRDefault="00000000">
          <w:pPr>
            <w:pStyle w:val="TOC2"/>
            <w:rPr>
              <w:rFonts w:ascii="Arial" w:eastAsiaTheme="minorEastAsia" w:hAnsi="Arial" w:cs="Arial"/>
              <w:noProof/>
              <w:kern w:val="2"/>
              <w:szCs w:val="24"/>
              <w:lang w:eastAsia="en-NZ"/>
              <w14:ligatures w14:val="standardContextual"/>
            </w:rPr>
          </w:pPr>
          <w:hyperlink w:anchor="_Toc181361162" w:history="1">
            <w:r w:rsidR="00B5172A" w:rsidRPr="00B5172A">
              <w:rPr>
                <w:rStyle w:val="Hyperlink"/>
                <w:rFonts w:ascii="Arial" w:hAnsi="Arial" w:cs="Arial"/>
                <w:noProof/>
              </w:rPr>
              <w:t>6</w:t>
            </w:r>
            <w:r w:rsidR="00B5172A" w:rsidRPr="00B5172A">
              <w:rPr>
                <w:rFonts w:ascii="Arial" w:eastAsiaTheme="minorEastAsia" w:hAnsi="Arial" w:cs="Arial"/>
                <w:noProof/>
                <w:kern w:val="2"/>
                <w:szCs w:val="24"/>
                <w:lang w:eastAsia="en-NZ"/>
                <w14:ligatures w14:val="standardContextual"/>
              </w:rPr>
              <w:tab/>
            </w:r>
            <w:r w:rsidR="00B5172A" w:rsidRPr="00B5172A">
              <w:rPr>
                <w:rStyle w:val="Hyperlink"/>
                <w:rFonts w:ascii="Arial" w:hAnsi="Arial" w:cs="Arial"/>
                <w:bCs/>
                <w:noProof/>
              </w:rPr>
              <w:t>Hot and cold water systems</w:t>
            </w:r>
            <w:r w:rsidR="00B5172A" w:rsidRPr="00B5172A">
              <w:rPr>
                <w:rFonts w:ascii="Arial" w:hAnsi="Arial" w:cs="Arial"/>
                <w:noProof/>
                <w:webHidden/>
              </w:rPr>
              <w:tab/>
            </w:r>
            <w:r w:rsidR="00B5172A" w:rsidRPr="00B5172A">
              <w:rPr>
                <w:rFonts w:ascii="Arial" w:hAnsi="Arial" w:cs="Arial"/>
                <w:noProof/>
                <w:webHidden/>
              </w:rPr>
              <w:fldChar w:fldCharType="begin"/>
            </w:r>
            <w:r w:rsidR="00B5172A" w:rsidRPr="00B5172A">
              <w:rPr>
                <w:rFonts w:ascii="Arial" w:hAnsi="Arial" w:cs="Arial"/>
                <w:noProof/>
                <w:webHidden/>
              </w:rPr>
              <w:instrText xml:space="preserve"> PAGEREF _Toc181361162 \h </w:instrText>
            </w:r>
            <w:r w:rsidR="00B5172A" w:rsidRPr="00B5172A">
              <w:rPr>
                <w:rFonts w:ascii="Arial" w:hAnsi="Arial" w:cs="Arial"/>
                <w:noProof/>
                <w:webHidden/>
              </w:rPr>
            </w:r>
            <w:r w:rsidR="00B5172A" w:rsidRPr="00B5172A">
              <w:rPr>
                <w:rFonts w:ascii="Arial" w:hAnsi="Arial" w:cs="Arial"/>
                <w:noProof/>
                <w:webHidden/>
              </w:rPr>
              <w:fldChar w:fldCharType="separate"/>
            </w:r>
            <w:r w:rsidR="001F1117">
              <w:rPr>
                <w:rFonts w:ascii="Arial" w:hAnsi="Arial" w:cs="Arial"/>
                <w:noProof/>
                <w:webHidden/>
              </w:rPr>
              <w:t>71</w:t>
            </w:r>
            <w:r w:rsidR="00B5172A" w:rsidRPr="00B5172A">
              <w:rPr>
                <w:rFonts w:ascii="Arial" w:hAnsi="Arial" w:cs="Arial"/>
                <w:noProof/>
                <w:webHidden/>
              </w:rPr>
              <w:fldChar w:fldCharType="end"/>
            </w:r>
          </w:hyperlink>
        </w:p>
        <w:p w14:paraId="6FE0150B" w14:textId="221D484E" w:rsidR="00B5172A" w:rsidRPr="00B5172A" w:rsidRDefault="00000000">
          <w:pPr>
            <w:pStyle w:val="TOC2"/>
            <w:rPr>
              <w:rFonts w:ascii="Arial" w:eastAsiaTheme="minorEastAsia" w:hAnsi="Arial" w:cs="Arial"/>
              <w:noProof/>
              <w:kern w:val="2"/>
              <w:szCs w:val="24"/>
              <w:lang w:eastAsia="en-NZ"/>
              <w14:ligatures w14:val="standardContextual"/>
            </w:rPr>
          </w:pPr>
          <w:hyperlink w:anchor="_Toc181361163" w:history="1">
            <w:r w:rsidR="00B5172A" w:rsidRPr="00B5172A">
              <w:rPr>
                <w:rStyle w:val="Hyperlink"/>
                <w:rFonts w:ascii="Arial" w:hAnsi="Arial" w:cs="Arial"/>
                <w:noProof/>
              </w:rPr>
              <w:t>7</w:t>
            </w:r>
            <w:r w:rsidR="00B5172A" w:rsidRPr="00B5172A">
              <w:rPr>
                <w:rFonts w:ascii="Arial" w:eastAsiaTheme="minorEastAsia" w:hAnsi="Arial" w:cs="Arial"/>
                <w:noProof/>
                <w:kern w:val="2"/>
                <w:szCs w:val="24"/>
                <w:lang w:eastAsia="en-NZ"/>
                <w14:ligatures w14:val="standardContextual"/>
              </w:rPr>
              <w:tab/>
            </w:r>
            <w:r w:rsidR="00B5172A" w:rsidRPr="00B5172A">
              <w:rPr>
                <w:rStyle w:val="Hyperlink"/>
                <w:rFonts w:ascii="Arial" w:hAnsi="Arial" w:cs="Arial"/>
                <w:bCs/>
                <w:noProof/>
              </w:rPr>
              <w:t>Spa pools, hot tubs and jacuzzis</w:t>
            </w:r>
            <w:r w:rsidR="00B5172A" w:rsidRPr="00B5172A">
              <w:rPr>
                <w:rFonts w:ascii="Arial" w:hAnsi="Arial" w:cs="Arial"/>
                <w:noProof/>
                <w:webHidden/>
              </w:rPr>
              <w:tab/>
            </w:r>
            <w:r w:rsidR="00B5172A" w:rsidRPr="00B5172A">
              <w:rPr>
                <w:rFonts w:ascii="Arial" w:hAnsi="Arial" w:cs="Arial"/>
                <w:noProof/>
                <w:webHidden/>
              </w:rPr>
              <w:fldChar w:fldCharType="begin"/>
            </w:r>
            <w:r w:rsidR="00B5172A" w:rsidRPr="00B5172A">
              <w:rPr>
                <w:rFonts w:ascii="Arial" w:hAnsi="Arial" w:cs="Arial"/>
                <w:noProof/>
                <w:webHidden/>
              </w:rPr>
              <w:instrText xml:space="preserve"> PAGEREF _Toc181361163 \h </w:instrText>
            </w:r>
            <w:r w:rsidR="00B5172A" w:rsidRPr="00B5172A">
              <w:rPr>
                <w:rFonts w:ascii="Arial" w:hAnsi="Arial" w:cs="Arial"/>
                <w:noProof/>
                <w:webHidden/>
              </w:rPr>
            </w:r>
            <w:r w:rsidR="00B5172A" w:rsidRPr="00B5172A">
              <w:rPr>
                <w:rFonts w:ascii="Arial" w:hAnsi="Arial" w:cs="Arial"/>
                <w:noProof/>
                <w:webHidden/>
              </w:rPr>
              <w:fldChar w:fldCharType="separate"/>
            </w:r>
            <w:r w:rsidR="001F1117">
              <w:rPr>
                <w:rFonts w:ascii="Arial" w:hAnsi="Arial" w:cs="Arial"/>
                <w:noProof/>
                <w:webHidden/>
              </w:rPr>
              <w:t>93</w:t>
            </w:r>
            <w:r w:rsidR="00B5172A" w:rsidRPr="00B5172A">
              <w:rPr>
                <w:rFonts w:ascii="Arial" w:hAnsi="Arial" w:cs="Arial"/>
                <w:noProof/>
                <w:webHidden/>
              </w:rPr>
              <w:fldChar w:fldCharType="end"/>
            </w:r>
          </w:hyperlink>
        </w:p>
        <w:p w14:paraId="02943CA3" w14:textId="32CDE5FE" w:rsidR="00B5172A" w:rsidRPr="00B5172A" w:rsidRDefault="00000000">
          <w:pPr>
            <w:pStyle w:val="TOC2"/>
            <w:rPr>
              <w:rFonts w:ascii="Arial" w:eastAsiaTheme="minorEastAsia" w:hAnsi="Arial" w:cs="Arial"/>
              <w:noProof/>
              <w:kern w:val="2"/>
              <w:szCs w:val="24"/>
              <w:lang w:eastAsia="en-NZ"/>
              <w14:ligatures w14:val="standardContextual"/>
            </w:rPr>
          </w:pPr>
          <w:hyperlink w:anchor="_Toc181361164" w:history="1">
            <w:r w:rsidR="00B5172A" w:rsidRPr="00B5172A">
              <w:rPr>
                <w:rStyle w:val="Hyperlink"/>
                <w:rFonts w:ascii="Arial" w:hAnsi="Arial" w:cs="Arial"/>
                <w:noProof/>
              </w:rPr>
              <w:t>8</w:t>
            </w:r>
            <w:r w:rsidR="00B5172A" w:rsidRPr="00B5172A">
              <w:rPr>
                <w:rFonts w:ascii="Arial" w:eastAsiaTheme="minorEastAsia" w:hAnsi="Arial" w:cs="Arial"/>
                <w:noProof/>
                <w:kern w:val="2"/>
                <w:szCs w:val="24"/>
                <w:lang w:eastAsia="en-NZ"/>
                <w14:ligatures w14:val="standardContextual"/>
              </w:rPr>
              <w:tab/>
            </w:r>
            <w:r w:rsidR="00B5172A" w:rsidRPr="00B5172A">
              <w:rPr>
                <w:rStyle w:val="Hyperlink"/>
                <w:rFonts w:ascii="Arial" w:hAnsi="Arial" w:cs="Arial"/>
                <w:bCs/>
                <w:noProof/>
              </w:rPr>
              <w:t>Compost, mulch, and other soil conditioners</w:t>
            </w:r>
            <w:r w:rsidR="00B5172A" w:rsidRPr="00B5172A">
              <w:rPr>
                <w:rFonts w:ascii="Arial" w:hAnsi="Arial" w:cs="Arial"/>
                <w:noProof/>
                <w:webHidden/>
              </w:rPr>
              <w:tab/>
            </w:r>
            <w:r w:rsidR="00B5172A" w:rsidRPr="00B5172A">
              <w:rPr>
                <w:rFonts w:ascii="Arial" w:hAnsi="Arial" w:cs="Arial"/>
                <w:noProof/>
                <w:webHidden/>
              </w:rPr>
              <w:fldChar w:fldCharType="begin"/>
            </w:r>
            <w:r w:rsidR="00B5172A" w:rsidRPr="00B5172A">
              <w:rPr>
                <w:rFonts w:ascii="Arial" w:hAnsi="Arial" w:cs="Arial"/>
                <w:noProof/>
                <w:webHidden/>
              </w:rPr>
              <w:instrText xml:space="preserve"> PAGEREF _Toc181361164 \h </w:instrText>
            </w:r>
            <w:r w:rsidR="00B5172A" w:rsidRPr="00B5172A">
              <w:rPr>
                <w:rFonts w:ascii="Arial" w:hAnsi="Arial" w:cs="Arial"/>
                <w:noProof/>
                <w:webHidden/>
              </w:rPr>
            </w:r>
            <w:r w:rsidR="00B5172A" w:rsidRPr="00B5172A">
              <w:rPr>
                <w:rFonts w:ascii="Arial" w:hAnsi="Arial" w:cs="Arial"/>
                <w:noProof/>
                <w:webHidden/>
              </w:rPr>
              <w:fldChar w:fldCharType="separate"/>
            </w:r>
            <w:r w:rsidR="001F1117">
              <w:rPr>
                <w:rFonts w:ascii="Arial" w:hAnsi="Arial" w:cs="Arial"/>
                <w:noProof/>
                <w:webHidden/>
              </w:rPr>
              <w:t>97</w:t>
            </w:r>
            <w:r w:rsidR="00B5172A" w:rsidRPr="00B5172A">
              <w:rPr>
                <w:rFonts w:ascii="Arial" w:hAnsi="Arial" w:cs="Arial"/>
                <w:noProof/>
                <w:webHidden/>
              </w:rPr>
              <w:fldChar w:fldCharType="end"/>
            </w:r>
          </w:hyperlink>
        </w:p>
        <w:p w14:paraId="0BE6F396" w14:textId="4937598A" w:rsidR="00B5172A" w:rsidRPr="00B5172A" w:rsidRDefault="00000000">
          <w:pPr>
            <w:pStyle w:val="TOC2"/>
            <w:rPr>
              <w:rFonts w:ascii="Arial" w:eastAsiaTheme="minorEastAsia" w:hAnsi="Arial" w:cs="Arial"/>
              <w:noProof/>
              <w:kern w:val="2"/>
              <w:szCs w:val="24"/>
              <w:lang w:eastAsia="en-NZ"/>
              <w14:ligatures w14:val="standardContextual"/>
            </w:rPr>
          </w:pPr>
          <w:hyperlink w:anchor="_Toc181361165" w:history="1">
            <w:r w:rsidR="00B5172A" w:rsidRPr="00B5172A">
              <w:rPr>
                <w:rStyle w:val="Hyperlink"/>
                <w:rFonts w:ascii="Arial" w:hAnsi="Arial" w:cs="Arial"/>
                <w:noProof/>
              </w:rPr>
              <w:t>9</w:t>
            </w:r>
            <w:r w:rsidR="00B5172A" w:rsidRPr="00B5172A">
              <w:rPr>
                <w:rFonts w:ascii="Arial" w:eastAsiaTheme="minorEastAsia" w:hAnsi="Arial" w:cs="Arial"/>
                <w:noProof/>
                <w:kern w:val="2"/>
                <w:szCs w:val="24"/>
                <w:lang w:eastAsia="en-NZ"/>
                <w14:ligatures w14:val="standardContextual"/>
              </w:rPr>
              <w:tab/>
            </w:r>
            <w:r w:rsidR="00B5172A" w:rsidRPr="00B5172A">
              <w:rPr>
                <w:rStyle w:val="Hyperlink"/>
                <w:rFonts w:ascii="Arial" w:hAnsi="Arial" w:cs="Arial"/>
                <w:bCs/>
                <w:noProof/>
              </w:rPr>
              <w:t xml:space="preserve">Other sources of </w:t>
            </w:r>
            <w:r w:rsidR="00B5172A" w:rsidRPr="00B5172A">
              <w:rPr>
                <w:rStyle w:val="Hyperlink"/>
                <w:rFonts w:ascii="Arial" w:hAnsi="Arial" w:cs="Arial"/>
                <w:bCs/>
                <w:i/>
                <w:iCs/>
                <w:noProof/>
              </w:rPr>
              <w:t>Legionella</w:t>
            </w:r>
            <w:r w:rsidR="00B5172A" w:rsidRPr="00B5172A">
              <w:rPr>
                <w:rStyle w:val="Hyperlink"/>
                <w:rFonts w:ascii="Arial" w:hAnsi="Arial" w:cs="Arial"/>
                <w:bCs/>
                <w:noProof/>
              </w:rPr>
              <w:t xml:space="preserve"> infection</w:t>
            </w:r>
            <w:r w:rsidR="00B5172A" w:rsidRPr="00B5172A">
              <w:rPr>
                <w:rFonts w:ascii="Arial" w:hAnsi="Arial" w:cs="Arial"/>
                <w:noProof/>
                <w:webHidden/>
              </w:rPr>
              <w:tab/>
            </w:r>
            <w:r w:rsidR="00B5172A" w:rsidRPr="00B5172A">
              <w:rPr>
                <w:rFonts w:ascii="Arial" w:hAnsi="Arial" w:cs="Arial"/>
                <w:noProof/>
                <w:webHidden/>
              </w:rPr>
              <w:fldChar w:fldCharType="begin"/>
            </w:r>
            <w:r w:rsidR="00B5172A" w:rsidRPr="00B5172A">
              <w:rPr>
                <w:rFonts w:ascii="Arial" w:hAnsi="Arial" w:cs="Arial"/>
                <w:noProof/>
                <w:webHidden/>
              </w:rPr>
              <w:instrText xml:space="preserve"> PAGEREF _Toc181361165 \h </w:instrText>
            </w:r>
            <w:r w:rsidR="00B5172A" w:rsidRPr="00B5172A">
              <w:rPr>
                <w:rFonts w:ascii="Arial" w:hAnsi="Arial" w:cs="Arial"/>
                <w:noProof/>
                <w:webHidden/>
              </w:rPr>
            </w:r>
            <w:r w:rsidR="00B5172A" w:rsidRPr="00B5172A">
              <w:rPr>
                <w:rFonts w:ascii="Arial" w:hAnsi="Arial" w:cs="Arial"/>
                <w:noProof/>
                <w:webHidden/>
              </w:rPr>
              <w:fldChar w:fldCharType="separate"/>
            </w:r>
            <w:r w:rsidR="001F1117">
              <w:rPr>
                <w:rFonts w:ascii="Arial" w:hAnsi="Arial" w:cs="Arial"/>
                <w:noProof/>
                <w:webHidden/>
              </w:rPr>
              <w:t>100</w:t>
            </w:r>
            <w:r w:rsidR="00B5172A" w:rsidRPr="00B5172A">
              <w:rPr>
                <w:rFonts w:ascii="Arial" w:hAnsi="Arial" w:cs="Arial"/>
                <w:noProof/>
                <w:webHidden/>
              </w:rPr>
              <w:fldChar w:fldCharType="end"/>
            </w:r>
          </w:hyperlink>
        </w:p>
        <w:p w14:paraId="361B8814" w14:textId="2FAE187A" w:rsidR="00B5172A" w:rsidRPr="00B5172A" w:rsidRDefault="00000000">
          <w:pPr>
            <w:pStyle w:val="TOC2"/>
            <w:rPr>
              <w:rFonts w:ascii="Arial" w:eastAsiaTheme="minorEastAsia" w:hAnsi="Arial" w:cs="Arial"/>
              <w:noProof/>
              <w:kern w:val="2"/>
              <w:szCs w:val="24"/>
              <w:lang w:eastAsia="en-NZ"/>
              <w14:ligatures w14:val="standardContextual"/>
            </w:rPr>
          </w:pPr>
          <w:hyperlink w:anchor="_Toc181361166" w:history="1">
            <w:r w:rsidR="00B5172A" w:rsidRPr="00B5172A">
              <w:rPr>
                <w:rStyle w:val="Hyperlink"/>
                <w:rFonts w:ascii="Arial" w:hAnsi="Arial" w:cs="Arial"/>
                <w:noProof/>
              </w:rPr>
              <w:t>10</w:t>
            </w:r>
            <w:r w:rsidR="00B5172A" w:rsidRPr="00B5172A">
              <w:rPr>
                <w:rFonts w:ascii="Arial" w:eastAsiaTheme="minorEastAsia" w:hAnsi="Arial" w:cs="Arial"/>
                <w:noProof/>
                <w:kern w:val="2"/>
                <w:szCs w:val="24"/>
                <w:lang w:eastAsia="en-NZ"/>
                <w14:ligatures w14:val="standardContextual"/>
              </w:rPr>
              <w:tab/>
            </w:r>
            <w:r w:rsidR="00B5172A" w:rsidRPr="00B5172A">
              <w:rPr>
                <w:rStyle w:val="Hyperlink"/>
                <w:rFonts w:ascii="Arial" w:hAnsi="Arial" w:cs="Arial"/>
                <w:bCs/>
                <w:noProof/>
              </w:rPr>
              <w:t>Occupational safety and health</w:t>
            </w:r>
            <w:r w:rsidR="00B5172A" w:rsidRPr="00B5172A">
              <w:rPr>
                <w:rFonts w:ascii="Arial" w:hAnsi="Arial" w:cs="Arial"/>
                <w:noProof/>
                <w:webHidden/>
              </w:rPr>
              <w:tab/>
            </w:r>
            <w:r w:rsidR="00B5172A" w:rsidRPr="00B5172A">
              <w:rPr>
                <w:rFonts w:ascii="Arial" w:hAnsi="Arial" w:cs="Arial"/>
                <w:noProof/>
                <w:webHidden/>
              </w:rPr>
              <w:fldChar w:fldCharType="begin"/>
            </w:r>
            <w:r w:rsidR="00B5172A" w:rsidRPr="00B5172A">
              <w:rPr>
                <w:rFonts w:ascii="Arial" w:hAnsi="Arial" w:cs="Arial"/>
                <w:noProof/>
                <w:webHidden/>
              </w:rPr>
              <w:instrText xml:space="preserve"> PAGEREF _Toc181361166 \h </w:instrText>
            </w:r>
            <w:r w:rsidR="00B5172A" w:rsidRPr="00B5172A">
              <w:rPr>
                <w:rFonts w:ascii="Arial" w:hAnsi="Arial" w:cs="Arial"/>
                <w:noProof/>
                <w:webHidden/>
              </w:rPr>
            </w:r>
            <w:r w:rsidR="00B5172A" w:rsidRPr="00B5172A">
              <w:rPr>
                <w:rFonts w:ascii="Arial" w:hAnsi="Arial" w:cs="Arial"/>
                <w:noProof/>
                <w:webHidden/>
              </w:rPr>
              <w:fldChar w:fldCharType="separate"/>
            </w:r>
            <w:r w:rsidR="001F1117">
              <w:rPr>
                <w:rFonts w:ascii="Arial" w:hAnsi="Arial" w:cs="Arial"/>
                <w:noProof/>
                <w:webHidden/>
              </w:rPr>
              <w:t>104</w:t>
            </w:r>
            <w:r w:rsidR="00B5172A" w:rsidRPr="00B5172A">
              <w:rPr>
                <w:rFonts w:ascii="Arial" w:hAnsi="Arial" w:cs="Arial"/>
                <w:noProof/>
                <w:webHidden/>
              </w:rPr>
              <w:fldChar w:fldCharType="end"/>
            </w:r>
          </w:hyperlink>
        </w:p>
        <w:p w14:paraId="594035C8" w14:textId="7175C3FB" w:rsidR="00B5172A" w:rsidRPr="00B5172A" w:rsidRDefault="00000000">
          <w:pPr>
            <w:pStyle w:val="TOC1"/>
            <w:tabs>
              <w:tab w:val="right" w:pos="9628"/>
            </w:tabs>
            <w:rPr>
              <w:rFonts w:ascii="Arial" w:eastAsiaTheme="minorEastAsia" w:hAnsi="Arial" w:cs="Arial"/>
              <w:b w:val="0"/>
              <w:noProof/>
              <w:kern w:val="2"/>
              <w:szCs w:val="24"/>
              <w:lang w:eastAsia="en-NZ"/>
              <w14:ligatures w14:val="standardContextual"/>
            </w:rPr>
          </w:pPr>
          <w:hyperlink w:anchor="_Toc181361167" w:history="1">
            <w:r w:rsidR="00B5172A" w:rsidRPr="00B5172A">
              <w:rPr>
                <w:rStyle w:val="Hyperlink"/>
                <w:rFonts w:ascii="Arial" w:hAnsi="Arial" w:cs="Arial"/>
                <w:noProof/>
              </w:rPr>
              <w:t>Part 2: Guidelines for the follow-up of cases of Legionellosis</w:t>
            </w:r>
            <w:r w:rsidR="00B5172A" w:rsidRPr="00B5172A">
              <w:rPr>
                <w:rFonts w:ascii="Arial" w:hAnsi="Arial" w:cs="Arial"/>
                <w:noProof/>
                <w:webHidden/>
              </w:rPr>
              <w:tab/>
            </w:r>
            <w:r w:rsidR="00B5172A" w:rsidRPr="00B5172A">
              <w:rPr>
                <w:rFonts w:ascii="Arial" w:hAnsi="Arial" w:cs="Arial"/>
                <w:noProof/>
                <w:webHidden/>
              </w:rPr>
              <w:fldChar w:fldCharType="begin"/>
            </w:r>
            <w:r w:rsidR="00B5172A" w:rsidRPr="00B5172A">
              <w:rPr>
                <w:rFonts w:ascii="Arial" w:hAnsi="Arial" w:cs="Arial"/>
                <w:noProof/>
                <w:webHidden/>
              </w:rPr>
              <w:instrText xml:space="preserve"> PAGEREF _Toc181361167 \h </w:instrText>
            </w:r>
            <w:r w:rsidR="00B5172A" w:rsidRPr="00B5172A">
              <w:rPr>
                <w:rFonts w:ascii="Arial" w:hAnsi="Arial" w:cs="Arial"/>
                <w:noProof/>
                <w:webHidden/>
              </w:rPr>
            </w:r>
            <w:r w:rsidR="00B5172A" w:rsidRPr="00B5172A">
              <w:rPr>
                <w:rFonts w:ascii="Arial" w:hAnsi="Arial" w:cs="Arial"/>
                <w:noProof/>
                <w:webHidden/>
              </w:rPr>
              <w:fldChar w:fldCharType="separate"/>
            </w:r>
            <w:r w:rsidR="001F1117">
              <w:rPr>
                <w:rFonts w:ascii="Arial" w:hAnsi="Arial" w:cs="Arial"/>
                <w:noProof/>
                <w:webHidden/>
              </w:rPr>
              <w:t>108</w:t>
            </w:r>
            <w:r w:rsidR="00B5172A" w:rsidRPr="00B5172A">
              <w:rPr>
                <w:rFonts w:ascii="Arial" w:hAnsi="Arial" w:cs="Arial"/>
                <w:noProof/>
                <w:webHidden/>
              </w:rPr>
              <w:fldChar w:fldCharType="end"/>
            </w:r>
          </w:hyperlink>
        </w:p>
        <w:p w14:paraId="0F5C1200" w14:textId="01DB1B7E" w:rsidR="00B5172A" w:rsidRPr="00B5172A" w:rsidRDefault="00000000">
          <w:pPr>
            <w:pStyle w:val="TOC2"/>
            <w:rPr>
              <w:rFonts w:ascii="Arial" w:eastAsiaTheme="minorEastAsia" w:hAnsi="Arial" w:cs="Arial"/>
              <w:noProof/>
              <w:kern w:val="2"/>
              <w:szCs w:val="24"/>
              <w:lang w:eastAsia="en-NZ"/>
              <w14:ligatures w14:val="standardContextual"/>
            </w:rPr>
          </w:pPr>
          <w:hyperlink w:anchor="_Toc181361168" w:history="1">
            <w:r w:rsidR="00B5172A" w:rsidRPr="00B5172A">
              <w:rPr>
                <w:rStyle w:val="Hyperlink"/>
                <w:rFonts w:ascii="Arial" w:hAnsi="Arial" w:cs="Arial"/>
                <w:noProof/>
              </w:rPr>
              <w:t>11</w:t>
            </w:r>
            <w:r w:rsidR="00B5172A" w:rsidRPr="00B5172A">
              <w:rPr>
                <w:rFonts w:ascii="Arial" w:eastAsiaTheme="minorEastAsia" w:hAnsi="Arial" w:cs="Arial"/>
                <w:noProof/>
                <w:kern w:val="2"/>
                <w:szCs w:val="24"/>
                <w:lang w:eastAsia="en-NZ"/>
                <w14:ligatures w14:val="standardContextual"/>
              </w:rPr>
              <w:tab/>
            </w:r>
            <w:r w:rsidR="00B5172A" w:rsidRPr="00B5172A">
              <w:rPr>
                <w:rStyle w:val="Hyperlink"/>
                <w:rFonts w:ascii="Arial" w:hAnsi="Arial" w:cs="Arial"/>
                <w:bCs/>
                <w:noProof/>
              </w:rPr>
              <w:t>Introduction</w:t>
            </w:r>
            <w:r w:rsidR="00B5172A" w:rsidRPr="00B5172A">
              <w:rPr>
                <w:rFonts w:ascii="Arial" w:hAnsi="Arial" w:cs="Arial"/>
                <w:noProof/>
                <w:webHidden/>
              </w:rPr>
              <w:tab/>
            </w:r>
            <w:r w:rsidR="00B5172A" w:rsidRPr="00B5172A">
              <w:rPr>
                <w:rFonts w:ascii="Arial" w:hAnsi="Arial" w:cs="Arial"/>
                <w:noProof/>
                <w:webHidden/>
              </w:rPr>
              <w:fldChar w:fldCharType="begin"/>
            </w:r>
            <w:r w:rsidR="00B5172A" w:rsidRPr="00B5172A">
              <w:rPr>
                <w:rFonts w:ascii="Arial" w:hAnsi="Arial" w:cs="Arial"/>
                <w:noProof/>
                <w:webHidden/>
              </w:rPr>
              <w:instrText xml:space="preserve"> PAGEREF _Toc181361168 \h </w:instrText>
            </w:r>
            <w:r w:rsidR="00B5172A" w:rsidRPr="00B5172A">
              <w:rPr>
                <w:rFonts w:ascii="Arial" w:hAnsi="Arial" w:cs="Arial"/>
                <w:noProof/>
                <w:webHidden/>
              </w:rPr>
            </w:r>
            <w:r w:rsidR="00B5172A" w:rsidRPr="00B5172A">
              <w:rPr>
                <w:rFonts w:ascii="Arial" w:hAnsi="Arial" w:cs="Arial"/>
                <w:noProof/>
                <w:webHidden/>
              </w:rPr>
              <w:fldChar w:fldCharType="separate"/>
            </w:r>
            <w:r w:rsidR="001F1117">
              <w:rPr>
                <w:rFonts w:ascii="Arial" w:hAnsi="Arial" w:cs="Arial"/>
                <w:noProof/>
                <w:webHidden/>
              </w:rPr>
              <w:t>109</w:t>
            </w:r>
            <w:r w:rsidR="00B5172A" w:rsidRPr="00B5172A">
              <w:rPr>
                <w:rFonts w:ascii="Arial" w:hAnsi="Arial" w:cs="Arial"/>
                <w:noProof/>
                <w:webHidden/>
              </w:rPr>
              <w:fldChar w:fldCharType="end"/>
            </w:r>
          </w:hyperlink>
        </w:p>
        <w:p w14:paraId="5A2B4365" w14:textId="043A0AB1" w:rsidR="00B5172A" w:rsidRPr="00B5172A" w:rsidRDefault="00000000">
          <w:pPr>
            <w:pStyle w:val="TOC1"/>
            <w:tabs>
              <w:tab w:val="right" w:pos="9628"/>
            </w:tabs>
            <w:rPr>
              <w:rFonts w:ascii="Arial" w:eastAsiaTheme="minorEastAsia" w:hAnsi="Arial" w:cs="Arial"/>
              <w:b w:val="0"/>
              <w:noProof/>
              <w:kern w:val="2"/>
              <w:szCs w:val="24"/>
              <w:lang w:eastAsia="en-NZ"/>
              <w14:ligatures w14:val="standardContextual"/>
            </w:rPr>
          </w:pPr>
          <w:hyperlink w:anchor="_Toc181361169" w:history="1">
            <w:r w:rsidR="00B5172A" w:rsidRPr="00B5172A">
              <w:rPr>
                <w:rStyle w:val="Hyperlink"/>
                <w:rFonts w:ascii="Arial" w:hAnsi="Arial" w:cs="Arial"/>
                <w:bCs/>
                <w:noProof/>
              </w:rPr>
              <w:t>Appendices</w:t>
            </w:r>
            <w:r w:rsidR="00B5172A" w:rsidRPr="00B5172A">
              <w:rPr>
                <w:rFonts w:ascii="Arial" w:hAnsi="Arial" w:cs="Arial"/>
                <w:noProof/>
                <w:webHidden/>
              </w:rPr>
              <w:tab/>
            </w:r>
            <w:r w:rsidR="00B5172A" w:rsidRPr="00B5172A">
              <w:rPr>
                <w:rFonts w:ascii="Arial" w:hAnsi="Arial" w:cs="Arial"/>
                <w:noProof/>
                <w:webHidden/>
              </w:rPr>
              <w:fldChar w:fldCharType="begin"/>
            </w:r>
            <w:r w:rsidR="00B5172A" w:rsidRPr="00B5172A">
              <w:rPr>
                <w:rFonts w:ascii="Arial" w:hAnsi="Arial" w:cs="Arial"/>
                <w:noProof/>
                <w:webHidden/>
              </w:rPr>
              <w:instrText xml:space="preserve"> PAGEREF _Toc181361169 \h </w:instrText>
            </w:r>
            <w:r w:rsidR="00B5172A" w:rsidRPr="00B5172A">
              <w:rPr>
                <w:rFonts w:ascii="Arial" w:hAnsi="Arial" w:cs="Arial"/>
                <w:noProof/>
                <w:webHidden/>
              </w:rPr>
            </w:r>
            <w:r w:rsidR="00B5172A" w:rsidRPr="00B5172A">
              <w:rPr>
                <w:rFonts w:ascii="Arial" w:hAnsi="Arial" w:cs="Arial"/>
                <w:noProof/>
                <w:webHidden/>
              </w:rPr>
              <w:fldChar w:fldCharType="separate"/>
            </w:r>
            <w:r w:rsidR="001F1117">
              <w:rPr>
                <w:rFonts w:ascii="Arial" w:hAnsi="Arial" w:cs="Arial"/>
                <w:noProof/>
                <w:webHidden/>
              </w:rPr>
              <w:t>120</w:t>
            </w:r>
            <w:r w:rsidR="00B5172A" w:rsidRPr="00B5172A">
              <w:rPr>
                <w:rFonts w:ascii="Arial" w:hAnsi="Arial" w:cs="Arial"/>
                <w:noProof/>
                <w:webHidden/>
              </w:rPr>
              <w:fldChar w:fldCharType="end"/>
            </w:r>
          </w:hyperlink>
        </w:p>
        <w:p w14:paraId="48C558C6" w14:textId="6E5DD5BC" w:rsidR="00B5172A" w:rsidRPr="00B5172A" w:rsidRDefault="00000000">
          <w:pPr>
            <w:pStyle w:val="TOC2"/>
            <w:rPr>
              <w:rFonts w:ascii="Arial" w:eastAsiaTheme="minorEastAsia" w:hAnsi="Arial" w:cs="Arial"/>
              <w:noProof/>
              <w:kern w:val="2"/>
              <w:szCs w:val="24"/>
              <w:lang w:eastAsia="en-NZ"/>
              <w14:ligatures w14:val="standardContextual"/>
            </w:rPr>
          </w:pPr>
          <w:hyperlink w:anchor="_Toc181361170" w:history="1">
            <w:r w:rsidR="00B5172A" w:rsidRPr="00B5172A">
              <w:rPr>
                <w:rStyle w:val="Hyperlink"/>
                <w:rFonts w:ascii="Arial" w:hAnsi="Arial" w:cs="Arial"/>
                <w:bCs/>
                <w:noProof/>
              </w:rPr>
              <w:t>Appendix A: Service log sheet for cooling towers and evaporative condensers</w:t>
            </w:r>
            <w:r w:rsidR="00B5172A" w:rsidRPr="00B5172A">
              <w:rPr>
                <w:rFonts w:ascii="Arial" w:hAnsi="Arial" w:cs="Arial"/>
                <w:noProof/>
                <w:webHidden/>
              </w:rPr>
              <w:tab/>
            </w:r>
            <w:r w:rsidR="00B5172A" w:rsidRPr="00B5172A">
              <w:rPr>
                <w:rFonts w:ascii="Arial" w:hAnsi="Arial" w:cs="Arial"/>
                <w:noProof/>
                <w:webHidden/>
              </w:rPr>
              <w:fldChar w:fldCharType="begin"/>
            </w:r>
            <w:r w:rsidR="00B5172A" w:rsidRPr="00B5172A">
              <w:rPr>
                <w:rFonts w:ascii="Arial" w:hAnsi="Arial" w:cs="Arial"/>
                <w:noProof/>
                <w:webHidden/>
              </w:rPr>
              <w:instrText xml:space="preserve"> PAGEREF _Toc181361170 \h </w:instrText>
            </w:r>
            <w:r w:rsidR="00B5172A" w:rsidRPr="00B5172A">
              <w:rPr>
                <w:rFonts w:ascii="Arial" w:hAnsi="Arial" w:cs="Arial"/>
                <w:noProof/>
                <w:webHidden/>
              </w:rPr>
            </w:r>
            <w:r w:rsidR="00B5172A" w:rsidRPr="00B5172A">
              <w:rPr>
                <w:rFonts w:ascii="Arial" w:hAnsi="Arial" w:cs="Arial"/>
                <w:noProof/>
                <w:webHidden/>
              </w:rPr>
              <w:fldChar w:fldCharType="separate"/>
            </w:r>
            <w:r w:rsidR="001F1117">
              <w:rPr>
                <w:rFonts w:ascii="Arial" w:hAnsi="Arial" w:cs="Arial"/>
                <w:noProof/>
                <w:webHidden/>
              </w:rPr>
              <w:t>121</w:t>
            </w:r>
            <w:r w:rsidR="00B5172A" w:rsidRPr="00B5172A">
              <w:rPr>
                <w:rFonts w:ascii="Arial" w:hAnsi="Arial" w:cs="Arial"/>
                <w:noProof/>
                <w:webHidden/>
              </w:rPr>
              <w:fldChar w:fldCharType="end"/>
            </w:r>
          </w:hyperlink>
        </w:p>
        <w:p w14:paraId="55EB9106" w14:textId="6CE0CC62" w:rsidR="00B5172A" w:rsidRPr="00B5172A" w:rsidRDefault="00000000">
          <w:pPr>
            <w:pStyle w:val="TOC2"/>
            <w:rPr>
              <w:rFonts w:ascii="Arial" w:eastAsiaTheme="minorEastAsia" w:hAnsi="Arial" w:cs="Arial"/>
              <w:noProof/>
              <w:kern w:val="2"/>
              <w:szCs w:val="24"/>
              <w:lang w:eastAsia="en-NZ"/>
              <w14:ligatures w14:val="standardContextual"/>
            </w:rPr>
          </w:pPr>
          <w:hyperlink w:anchor="_Toc181361171" w:history="1">
            <w:r w:rsidR="00B5172A" w:rsidRPr="00B5172A">
              <w:rPr>
                <w:rStyle w:val="Hyperlink"/>
                <w:rFonts w:ascii="Arial" w:hAnsi="Arial" w:cs="Arial"/>
                <w:bCs/>
                <w:noProof/>
              </w:rPr>
              <w:t>Appendix B: Service log sheet for warm water systems</w:t>
            </w:r>
            <w:r w:rsidR="00B5172A" w:rsidRPr="00B5172A">
              <w:rPr>
                <w:rFonts w:ascii="Arial" w:hAnsi="Arial" w:cs="Arial"/>
                <w:noProof/>
                <w:webHidden/>
              </w:rPr>
              <w:tab/>
            </w:r>
            <w:r w:rsidR="00B5172A" w:rsidRPr="00B5172A">
              <w:rPr>
                <w:rFonts w:ascii="Arial" w:hAnsi="Arial" w:cs="Arial"/>
                <w:noProof/>
                <w:webHidden/>
              </w:rPr>
              <w:fldChar w:fldCharType="begin"/>
            </w:r>
            <w:r w:rsidR="00B5172A" w:rsidRPr="00B5172A">
              <w:rPr>
                <w:rFonts w:ascii="Arial" w:hAnsi="Arial" w:cs="Arial"/>
                <w:noProof/>
                <w:webHidden/>
              </w:rPr>
              <w:instrText xml:space="preserve"> PAGEREF _Toc181361171 \h </w:instrText>
            </w:r>
            <w:r w:rsidR="00B5172A" w:rsidRPr="00B5172A">
              <w:rPr>
                <w:rFonts w:ascii="Arial" w:hAnsi="Arial" w:cs="Arial"/>
                <w:noProof/>
                <w:webHidden/>
              </w:rPr>
            </w:r>
            <w:r w:rsidR="00B5172A" w:rsidRPr="00B5172A">
              <w:rPr>
                <w:rFonts w:ascii="Arial" w:hAnsi="Arial" w:cs="Arial"/>
                <w:noProof/>
                <w:webHidden/>
              </w:rPr>
              <w:fldChar w:fldCharType="separate"/>
            </w:r>
            <w:r w:rsidR="001F1117">
              <w:rPr>
                <w:rFonts w:ascii="Arial" w:hAnsi="Arial" w:cs="Arial"/>
                <w:noProof/>
                <w:webHidden/>
              </w:rPr>
              <w:t>122</w:t>
            </w:r>
            <w:r w:rsidR="00B5172A" w:rsidRPr="00B5172A">
              <w:rPr>
                <w:rFonts w:ascii="Arial" w:hAnsi="Arial" w:cs="Arial"/>
                <w:noProof/>
                <w:webHidden/>
              </w:rPr>
              <w:fldChar w:fldCharType="end"/>
            </w:r>
          </w:hyperlink>
        </w:p>
        <w:p w14:paraId="49277F00" w14:textId="37B50B22" w:rsidR="00B5172A" w:rsidRPr="00B5172A" w:rsidRDefault="00000000">
          <w:pPr>
            <w:pStyle w:val="TOC2"/>
            <w:rPr>
              <w:rFonts w:ascii="Arial" w:eastAsiaTheme="minorEastAsia" w:hAnsi="Arial" w:cs="Arial"/>
              <w:noProof/>
              <w:kern w:val="2"/>
              <w:szCs w:val="24"/>
              <w:lang w:eastAsia="en-NZ"/>
              <w14:ligatures w14:val="standardContextual"/>
            </w:rPr>
          </w:pPr>
          <w:hyperlink w:anchor="_Toc181361172" w:history="1">
            <w:r w:rsidR="00B5172A" w:rsidRPr="00B5172A">
              <w:rPr>
                <w:rStyle w:val="Hyperlink"/>
                <w:rFonts w:ascii="Arial" w:hAnsi="Arial" w:cs="Arial"/>
                <w:bCs/>
                <w:noProof/>
              </w:rPr>
              <w:t>Appendix C(i): Commissioning log sheet for thermostatic mixing valves</w:t>
            </w:r>
            <w:r w:rsidR="00B5172A" w:rsidRPr="00B5172A">
              <w:rPr>
                <w:rFonts w:ascii="Arial" w:hAnsi="Arial" w:cs="Arial"/>
                <w:noProof/>
                <w:webHidden/>
              </w:rPr>
              <w:tab/>
            </w:r>
            <w:r w:rsidR="00B5172A" w:rsidRPr="00B5172A">
              <w:rPr>
                <w:rFonts w:ascii="Arial" w:hAnsi="Arial" w:cs="Arial"/>
                <w:noProof/>
                <w:webHidden/>
              </w:rPr>
              <w:fldChar w:fldCharType="begin"/>
            </w:r>
            <w:r w:rsidR="00B5172A" w:rsidRPr="00B5172A">
              <w:rPr>
                <w:rFonts w:ascii="Arial" w:hAnsi="Arial" w:cs="Arial"/>
                <w:noProof/>
                <w:webHidden/>
              </w:rPr>
              <w:instrText xml:space="preserve"> PAGEREF _Toc181361172 \h </w:instrText>
            </w:r>
            <w:r w:rsidR="00B5172A" w:rsidRPr="00B5172A">
              <w:rPr>
                <w:rFonts w:ascii="Arial" w:hAnsi="Arial" w:cs="Arial"/>
                <w:noProof/>
                <w:webHidden/>
              </w:rPr>
            </w:r>
            <w:r w:rsidR="00B5172A" w:rsidRPr="00B5172A">
              <w:rPr>
                <w:rFonts w:ascii="Arial" w:hAnsi="Arial" w:cs="Arial"/>
                <w:noProof/>
                <w:webHidden/>
              </w:rPr>
              <w:fldChar w:fldCharType="separate"/>
            </w:r>
            <w:r w:rsidR="001F1117">
              <w:rPr>
                <w:rFonts w:ascii="Arial" w:hAnsi="Arial" w:cs="Arial"/>
                <w:noProof/>
                <w:webHidden/>
              </w:rPr>
              <w:t>123</w:t>
            </w:r>
            <w:r w:rsidR="00B5172A" w:rsidRPr="00B5172A">
              <w:rPr>
                <w:rFonts w:ascii="Arial" w:hAnsi="Arial" w:cs="Arial"/>
                <w:noProof/>
                <w:webHidden/>
              </w:rPr>
              <w:fldChar w:fldCharType="end"/>
            </w:r>
          </w:hyperlink>
        </w:p>
        <w:p w14:paraId="0B400B74" w14:textId="3370F181" w:rsidR="00B5172A" w:rsidRPr="00B5172A" w:rsidRDefault="00000000">
          <w:pPr>
            <w:pStyle w:val="TOC2"/>
            <w:rPr>
              <w:rFonts w:ascii="Arial" w:eastAsiaTheme="minorEastAsia" w:hAnsi="Arial" w:cs="Arial"/>
              <w:noProof/>
              <w:kern w:val="2"/>
              <w:szCs w:val="24"/>
              <w:lang w:eastAsia="en-NZ"/>
              <w14:ligatures w14:val="standardContextual"/>
            </w:rPr>
          </w:pPr>
          <w:hyperlink w:anchor="_Toc181361173" w:history="1">
            <w:r w:rsidR="00B5172A" w:rsidRPr="00B5172A">
              <w:rPr>
                <w:rStyle w:val="Hyperlink"/>
                <w:rFonts w:ascii="Arial" w:hAnsi="Arial" w:cs="Arial"/>
                <w:bCs/>
                <w:noProof/>
              </w:rPr>
              <w:t>Appendix C(ii): Routine service log sheet for thermostatic mixing valves</w:t>
            </w:r>
            <w:r w:rsidR="00B5172A" w:rsidRPr="00B5172A">
              <w:rPr>
                <w:rFonts w:ascii="Arial" w:hAnsi="Arial" w:cs="Arial"/>
                <w:noProof/>
                <w:webHidden/>
              </w:rPr>
              <w:tab/>
            </w:r>
            <w:r w:rsidR="00B5172A" w:rsidRPr="00B5172A">
              <w:rPr>
                <w:rFonts w:ascii="Arial" w:hAnsi="Arial" w:cs="Arial"/>
                <w:noProof/>
                <w:webHidden/>
              </w:rPr>
              <w:fldChar w:fldCharType="begin"/>
            </w:r>
            <w:r w:rsidR="00B5172A" w:rsidRPr="00B5172A">
              <w:rPr>
                <w:rFonts w:ascii="Arial" w:hAnsi="Arial" w:cs="Arial"/>
                <w:noProof/>
                <w:webHidden/>
              </w:rPr>
              <w:instrText xml:space="preserve"> PAGEREF _Toc181361173 \h </w:instrText>
            </w:r>
            <w:r w:rsidR="00B5172A" w:rsidRPr="00B5172A">
              <w:rPr>
                <w:rFonts w:ascii="Arial" w:hAnsi="Arial" w:cs="Arial"/>
                <w:noProof/>
                <w:webHidden/>
              </w:rPr>
            </w:r>
            <w:r w:rsidR="00B5172A" w:rsidRPr="00B5172A">
              <w:rPr>
                <w:rFonts w:ascii="Arial" w:hAnsi="Arial" w:cs="Arial"/>
                <w:noProof/>
                <w:webHidden/>
              </w:rPr>
              <w:fldChar w:fldCharType="separate"/>
            </w:r>
            <w:r w:rsidR="001F1117">
              <w:rPr>
                <w:rFonts w:ascii="Arial" w:hAnsi="Arial" w:cs="Arial"/>
                <w:noProof/>
                <w:webHidden/>
              </w:rPr>
              <w:t>124</w:t>
            </w:r>
            <w:r w:rsidR="00B5172A" w:rsidRPr="00B5172A">
              <w:rPr>
                <w:rFonts w:ascii="Arial" w:hAnsi="Arial" w:cs="Arial"/>
                <w:noProof/>
                <w:webHidden/>
              </w:rPr>
              <w:fldChar w:fldCharType="end"/>
            </w:r>
          </w:hyperlink>
        </w:p>
        <w:p w14:paraId="33041C8F" w14:textId="4E0DBF2E" w:rsidR="00B5172A" w:rsidRPr="00B5172A" w:rsidRDefault="00000000">
          <w:pPr>
            <w:pStyle w:val="TOC2"/>
            <w:rPr>
              <w:rFonts w:ascii="Arial" w:eastAsiaTheme="minorEastAsia" w:hAnsi="Arial" w:cs="Arial"/>
              <w:noProof/>
              <w:kern w:val="2"/>
              <w:szCs w:val="24"/>
              <w:lang w:eastAsia="en-NZ"/>
              <w14:ligatures w14:val="standardContextual"/>
            </w:rPr>
          </w:pPr>
          <w:hyperlink w:anchor="_Toc181361174" w:history="1">
            <w:r w:rsidR="00B5172A" w:rsidRPr="00B5172A">
              <w:rPr>
                <w:rStyle w:val="Hyperlink"/>
                <w:rFonts w:ascii="Arial" w:hAnsi="Arial" w:cs="Arial"/>
                <w:bCs/>
                <w:noProof/>
              </w:rPr>
              <w:t>Appendix C(iii): Twelve-monthly service log sheet for thermostatic mixing valves</w:t>
            </w:r>
            <w:r w:rsidR="00B5172A" w:rsidRPr="00B5172A">
              <w:rPr>
                <w:rFonts w:ascii="Arial" w:hAnsi="Arial" w:cs="Arial"/>
                <w:noProof/>
                <w:webHidden/>
              </w:rPr>
              <w:tab/>
            </w:r>
            <w:r w:rsidR="00B5172A" w:rsidRPr="00B5172A">
              <w:rPr>
                <w:rFonts w:ascii="Arial" w:hAnsi="Arial" w:cs="Arial"/>
                <w:noProof/>
                <w:webHidden/>
              </w:rPr>
              <w:fldChar w:fldCharType="begin"/>
            </w:r>
            <w:r w:rsidR="00B5172A" w:rsidRPr="00B5172A">
              <w:rPr>
                <w:rFonts w:ascii="Arial" w:hAnsi="Arial" w:cs="Arial"/>
                <w:noProof/>
                <w:webHidden/>
              </w:rPr>
              <w:instrText xml:space="preserve"> PAGEREF _Toc181361174 \h </w:instrText>
            </w:r>
            <w:r w:rsidR="00B5172A" w:rsidRPr="00B5172A">
              <w:rPr>
                <w:rFonts w:ascii="Arial" w:hAnsi="Arial" w:cs="Arial"/>
                <w:noProof/>
                <w:webHidden/>
              </w:rPr>
            </w:r>
            <w:r w:rsidR="00B5172A" w:rsidRPr="00B5172A">
              <w:rPr>
                <w:rFonts w:ascii="Arial" w:hAnsi="Arial" w:cs="Arial"/>
                <w:noProof/>
                <w:webHidden/>
              </w:rPr>
              <w:fldChar w:fldCharType="separate"/>
            </w:r>
            <w:r w:rsidR="001F1117">
              <w:rPr>
                <w:rFonts w:ascii="Arial" w:hAnsi="Arial" w:cs="Arial"/>
                <w:noProof/>
                <w:webHidden/>
              </w:rPr>
              <w:t>125</w:t>
            </w:r>
            <w:r w:rsidR="00B5172A" w:rsidRPr="00B5172A">
              <w:rPr>
                <w:rFonts w:ascii="Arial" w:hAnsi="Arial" w:cs="Arial"/>
                <w:noProof/>
                <w:webHidden/>
              </w:rPr>
              <w:fldChar w:fldCharType="end"/>
            </w:r>
          </w:hyperlink>
        </w:p>
        <w:p w14:paraId="3FC8755D" w14:textId="4E449BEC" w:rsidR="00B5172A" w:rsidRPr="00B5172A" w:rsidRDefault="00000000">
          <w:pPr>
            <w:pStyle w:val="TOC2"/>
            <w:rPr>
              <w:rFonts w:ascii="Arial" w:eastAsiaTheme="minorEastAsia" w:hAnsi="Arial" w:cs="Arial"/>
              <w:noProof/>
              <w:kern w:val="2"/>
              <w:szCs w:val="24"/>
              <w:lang w:eastAsia="en-NZ"/>
              <w14:ligatures w14:val="standardContextual"/>
            </w:rPr>
          </w:pPr>
          <w:hyperlink w:anchor="_Toc181361175" w:history="1">
            <w:r w:rsidR="00B5172A" w:rsidRPr="00B5172A">
              <w:rPr>
                <w:rStyle w:val="Hyperlink"/>
                <w:rFonts w:ascii="Arial" w:hAnsi="Arial" w:cs="Arial"/>
                <w:bCs/>
                <w:noProof/>
              </w:rPr>
              <w:t>Appendix D: Legionellosis case investigation questionnaire</w:t>
            </w:r>
            <w:r w:rsidR="00B5172A" w:rsidRPr="00B5172A">
              <w:rPr>
                <w:rFonts w:ascii="Arial" w:hAnsi="Arial" w:cs="Arial"/>
                <w:noProof/>
                <w:webHidden/>
              </w:rPr>
              <w:tab/>
            </w:r>
            <w:r w:rsidR="00B5172A" w:rsidRPr="00B5172A">
              <w:rPr>
                <w:rFonts w:ascii="Arial" w:hAnsi="Arial" w:cs="Arial"/>
                <w:noProof/>
                <w:webHidden/>
              </w:rPr>
              <w:fldChar w:fldCharType="begin"/>
            </w:r>
            <w:r w:rsidR="00B5172A" w:rsidRPr="00B5172A">
              <w:rPr>
                <w:rFonts w:ascii="Arial" w:hAnsi="Arial" w:cs="Arial"/>
                <w:noProof/>
                <w:webHidden/>
              </w:rPr>
              <w:instrText xml:space="preserve"> PAGEREF _Toc181361175 \h </w:instrText>
            </w:r>
            <w:r w:rsidR="00B5172A" w:rsidRPr="00B5172A">
              <w:rPr>
                <w:rFonts w:ascii="Arial" w:hAnsi="Arial" w:cs="Arial"/>
                <w:noProof/>
                <w:webHidden/>
              </w:rPr>
            </w:r>
            <w:r w:rsidR="00B5172A" w:rsidRPr="00B5172A">
              <w:rPr>
                <w:rFonts w:ascii="Arial" w:hAnsi="Arial" w:cs="Arial"/>
                <w:noProof/>
                <w:webHidden/>
              </w:rPr>
              <w:fldChar w:fldCharType="separate"/>
            </w:r>
            <w:r w:rsidR="001F1117">
              <w:rPr>
                <w:rFonts w:ascii="Arial" w:hAnsi="Arial" w:cs="Arial"/>
                <w:noProof/>
                <w:webHidden/>
              </w:rPr>
              <w:t>126</w:t>
            </w:r>
            <w:r w:rsidR="00B5172A" w:rsidRPr="00B5172A">
              <w:rPr>
                <w:rFonts w:ascii="Arial" w:hAnsi="Arial" w:cs="Arial"/>
                <w:noProof/>
                <w:webHidden/>
              </w:rPr>
              <w:fldChar w:fldCharType="end"/>
            </w:r>
          </w:hyperlink>
        </w:p>
        <w:p w14:paraId="084B3B58" w14:textId="62FDF3F6" w:rsidR="00B5172A" w:rsidRPr="00B5172A" w:rsidRDefault="00000000">
          <w:pPr>
            <w:pStyle w:val="TOC2"/>
            <w:rPr>
              <w:rFonts w:ascii="Arial" w:eastAsiaTheme="minorEastAsia" w:hAnsi="Arial" w:cs="Arial"/>
              <w:noProof/>
              <w:kern w:val="2"/>
              <w:szCs w:val="24"/>
              <w:lang w:eastAsia="en-NZ"/>
              <w14:ligatures w14:val="standardContextual"/>
            </w:rPr>
          </w:pPr>
          <w:hyperlink w:anchor="_Toc181361176" w:history="1">
            <w:r w:rsidR="00B5172A" w:rsidRPr="00B5172A">
              <w:rPr>
                <w:rStyle w:val="Hyperlink"/>
                <w:rFonts w:ascii="Arial" w:hAnsi="Arial" w:cs="Arial"/>
                <w:bCs/>
                <w:noProof/>
              </w:rPr>
              <w:t>Appendix E: Wet cooling systems data sheet</w:t>
            </w:r>
            <w:r w:rsidR="00B5172A" w:rsidRPr="00B5172A">
              <w:rPr>
                <w:rFonts w:ascii="Arial" w:hAnsi="Arial" w:cs="Arial"/>
                <w:noProof/>
                <w:webHidden/>
              </w:rPr>
              <w:tab/>
            </w:r>
            <w:r w:rsidR="00B5172A" w:rsidRPr="00B5172A">
              <w:rPr>
                <w:rFonts w:ascii="Arial" w:hAnsi="Arial" w:cs="Arial"/>
                <w:noProof/>
                <w:webHidden/>
              </w:rPr>
              <w:fldChar w:fldCharType="begin"/>
            </w:r>
            <w:r w:rsidR="00B5172A" w:rsidRPr="00B5172A">
              <w:rPr>
                <w:rFonts w:ascii="Arial" w:hAnsi="Arial" w:cs="Arial"/>
                <w:noProof/>
                <w:webHidden/>
              </w:rPr>
              <w:instrText xml:space="preserve"> PAGEREF _Toc181361176 \h </w:instrText>
            </w:r>
            <w:r w:rsidR="00B5172A" w:rsidRPr="00B5172A">
              <w:rPr>
                <w:rFonts w:ascii="Arial" w:hAnsi="Arial" w:cs="Arial"/>
                <w:noProof/>
                <w:webHidden/>
              </w:rPr>
            </w:r>
            <w:r w:rsidR="00B5172A" w:rsidRPr="00B5172A">
              <w:rPr>
                <w:rFonts w:ascii="Arial" w:hAnsi="Arial" w:cs="Arial"/>
                <w:noProof/>
                <w:webHidden/>
              </w:rPr>
              <w:fldChar w:fldCharType="separate"/>
            </w:r>
            <w:r w:rsidR="001F1117">
              <w:rPr>
                <w:rFonts w:ascii="Arial" w:hAnsi="Arial" w:cs="Arial"/>
                <w:noProof/>
                <w:webHidden/>
              </w:rPr>
              <w:t>136</w:t>
            </w:r>
            <w:r w:rsidR="00B5172A" w:rsidRPr="00B5172A">
              <w:rPr>
                <w:rFonts w:ascii="Arial" w:hAnsi="Arial" w:cs="Arial"/>
                <w:noProof/>
                <w:webHidden/>
              </w:rPr>
              <w:fldChar w:fldCharType="end"/>
            </w:r>
          </w:hyperlink>
        </w:p>
        <w:p w14:paraId="4930482E" w14:textId="5FDF8B83" w:rsidR="00B5172A" w:rsidRPr="00B5172A" w:rsidRDefault="00000000">
          <w:pPr>
            <w:pStyle w:val="TOC2"/>
            <w:rPr>
              <w:rFonts w:ascii="Arial" w:eastAsiaTheme="minorEastAsia" w:hAnsi="Arial" w:cs="Arial"/>
              <w:noProof/>
              <w:kern w:val="2"/>
              <w:szCs w:val="24"/>
              <w:lang w:eastAsia="en-NZ"/>
              <w14:ligatures w14:val="standardContextual"/>
            </w:rPr>
          </w:pPr>
          <w:hyperlink w:anchor="_Toc181361177" w:history="1">
            <w:r w:rsidR="00B5172A" w:rsidRPr="00B5172A">
              <w:rPr>
                <w:rStyle w:val="Hyperlink"/>
                <w:rFonts w:ascii="Arial" w:hAnsi="Arial" w:cs="Arial"/>
                <w:bCs/>
                <w:noProof/>
              </w:rPr>
              <w:t>Appendix F: Warm water systems data sheet</w:t>
            </w:r>
            <w:r w:rsidR="00B5172A" w:rsidRPr="00B5172A">
              <w:rPr>
                <w:rFonts w:ascii="Arial" w:hAnsi="Arial" w:cs="Arial"/>
                <w:noProof/>
                <w:webHidden/>
              </w:rPr>
              <w:tab/>
            </w:r>
            <w:r w:rsidR="00B5172A" w:rsidRPr="00B5172A">
              <w:rPr>
                <w:rFonts w:ascii="Arial" w:hAnsi="Arial" w:cs="Arial"/>
                <w:noProof/>
                <w:webHidden/>
              </w:rPr>
              <w:fldChar w:fldCharType="begin"/>
            </w:r>
            <w:r w:rsidR="00B5172A" w:rsidRPr="00B5172A">
              <w:rPr>
                <w:rFonts w:ascii="Arial" w:hAnsi="Arial" w:cs="Arial"/>
                <w:noProof/>
                <w:webHidden/>
              </w:rPr>
              <w:instrText xml:space="preserve"> PAGEREF _Toc181361177 \h </w:instrText>
            </w:r>
            <w:r w:rsidR="00B5172A" w:rsidRPr="00B5172A">
              <w:rPr>
                <w:rFonts w:ascii="Arial" w:hAnsi="Arial" w:cs="Arial"/>
                <w:noProof/>
                <w:webHidden/>
              </w:rPr>
            </w:r>
            <w:r w:rsidR="00B5172A" w:rsidRPr="00B5172A">
              <w:rPr>
                <w:rFonts w:ascii="Arial" w:hAnsi="Arial" w:cs="Arial"/>
                <w:noProof/>
                <w:webHidden/>
              </w:rPr>
              <w:fldChar w:fldCharType="separate"/>
            </w:r>
            <w:r w:rsidR="001F1117">
              <w:rPr>
                <w:rFonts w:ascii="Arial" w:hAnsi="Arial" w:cs="Arial"/>
                <w:noProof/>
                <w:webHidden/>
              </w:rPr>
              <w:t>137</w:t>
            </w:r>
            <w:r w:rsidR="00B5172A" w:rsidRPr="00B5172A">
              <w:rPr>
                <w:rFonts w:ascii="Arial" w:hAnsi="Arial" w:cs="Arial"/>
                <w:noProof/>
                <w:webHidden/>
              </w:rPr>
              <w:fldChar w:fldCharType="end"/>
            </w:r>
          </w:hyperlink>
        </w:p>
        <w:p w14:paraId="5C4DE2CD" w14:textId="4E185694" w:rsidR="00B5172A" w:rsidRPr="00B5172A" w:rsidRDefault="00000000">
          <w:pPr>
            <w:pStyle w:val="TOC2"/>
            <w:rPr>
              <w:rFonts w:ascii="Arial" w:eastAsiaTheme="minorEastAsia" w:hAnsi="Arial" w:cs="Arial"/>
              <w:noProof/>
              <w:kern w:val="2"/>
              <w:szCs w:val="24"/>
              <w:lang w:eastAsia="en-NZ"/>
              <w14:ligatures w14:val="standardContextual"/>
            </w:rPr>
          </w:pPr>
          <w:hyperlink w:anchor="_Toc181361178" w:history="1">
            <w:r w:rsidR="00B5172A" w:rsidRPr="00B5172A">
              <w:rPr>
                <w:rStyle w:val="Hyperlink"/>
                <w:rFonts w:ascii="Arial" w:hAnsi="Arial" w:cs="Arial"/>
                <w:bCs/>
                <w:noProof/>
              </w:rPr>
              <w:t>Appendix G: Spa pool information sheet</w:t>
            </w:r>
            <w:r w:rsidR="00B5172A" w:rsidRPr="00B5172A">
              <w:rPr>
                <w:rFonts w:ascii="Arial" w:hAnsi="Arial" w:cs="Arial"/>
                <w:noProof/>
                <w:webHidden/>
              </w:rPr>
              <w:tab/>
            </w:r>
            <w:r w:rsidR="00B5172A" w:rsidRPr="00B5172A">
              <w:rPr>
                <w:rFonts w:ascii="Arial" w:hAnsi="Arial" w:cs="Arial"/>
                <w:noProof/>
                <w:webHidden/>
              </w:rPr>
              <w:fldChar w:fldCharType="begin"/>
            </w:r>
            <w:r w:rsidR="00B5172A" w:rsidRPr="00B5172A">
              <w:rPr>
                <w:rFonts w:ascii="Arial" w:hAnsi="Arial" w:cs="Arial"/>
                <w:noProof/>
                <w:webHidden/>
              </w:rPr>
              <w:instrText xml:space="preserve"> PAGEREF _Toc181361178 \h </w:instrText>
            </w:r>
            <w:r w:rsidR="00B5172A" w:rsidRPr="00B5172A">
              <w:rPr>
                <w:rFonts w:ascii="Arial" w:hAnsi="Arial" w:cs="Arial"/>
                <w:noProof/>
                <w:webHidden/>
              </w:rPr>
            </w:r>
            <w:r w:rsidR="00B5172A" w:rsidRPr="00B5172A">
              <w:rPr>
                <w:rFonts w:ascii="Arial" w:hAnsi="Arial" w:cs="Arial"/>
                <w:noProof/>
                <w:webHidden/>
              </w:rPr>
              <w:fldChar w:fldCharType="separate"/>
            </w:r>
            <w:r w:rsidR="001F1117">
              <w:rPr>
                <w:rFonts w:ascii="Arial" w:hAnsi="Arial" w:cs="Arial"/>
                <w:noProof/>
                <w:webHidden/>
              </w:rPr>
              <w:t>138</w:t>
            </w:r>
            <w:r w:rsidR="00B5172A" w:rsidRPr="00B5172A">
              <w:rPr>
                <w:rFonts w:ascii="Arial" w:hAnsi="Arial" w:cs="Arial"/>
                <w:noProof/>
                <w:webHidden/>
              </w:rPr>
              <w:fldChar w:fldCharType="end"/>
            </w:r>
          </w:hyperlink>
        </w:p>
        <w:p w14:paraId="3302C75D" w14:textId="1F32FDF2" w:rsidR="00B5172A" w:rsidRPr="00B5172A" w:rsidRDefault="00000000">
          <w:pPr>
            <w:pStyle w:val="TOC2"/>
            <w:rPr>
              <w:rFonts w:ascii="Arial" w:eastAsiaTheme="minorEastAsia" w:hAnsi="Arial" w:cs="Arial"/>
              <w:noProof/>
              <w:kern w:val="2"/>
              <w:szCs w:val="24"/>
              <w:lang w:eastAsia="en-NZ"/>
              <w14:ligatures w14:val="standardContextual"/>
            </w:rPr>
          </w:pPr>
          <w:hyperlink w:anchor="_Toc181361179" w:history="1">
            <w:r w:rsidR="00B5172A" w:rsidRPr="00B5172A">
              <w:rPr>
                <w:rStyle w:val="Hyperlink"/>
                <w:rFonts w:ascii="Arial" w:hAnsi="Arial" w:cs="Arial"/>
                <w:bCs/>
                <w:noProof/>
              </w:rPr>
              <w:t>Appendix H: Compost, Mulch, Potting mix, Soil data sheet</w:t>
            </w:r>
            <w:r w:rsidR="00B5172A" w:rsidRPr="00B5172A">
              <w:rPr>
                <w:rFonts w:ascii="Arial" w:hAnsi="Arial" w:cs="Arial"/>
                <w:noProof/>
                <w:webHidden/>
              </w:rPr>
              <w:tab/>
            </w:r>
            <w:r w:rsidR="00B5172A" w:rsidRPr="00B5172A">
              <w:rPr>
                <w:rFonts w:ascii="Arial" w:hAnsi="Arial" w:cs="Arial"/>
                <w:noProof/>
                <w:webHidden/>
              </w:rPr>
              <w:fldChar w:fldCharType="begin"/>
            </w:r>
            <w:r w:rsidR="00B5172A" w:rsidRPr="00B5172A">
              <w:rPr>
                <w:rFonts w:ascii="Arial" w:hAnsi="Arial" w:cs="Arial"/>
                <w:noProof/>
                <w:webHidden/>
              </w:rPr>
              <w:instrText xml:space="preserve"> PAGEREF _Toc181361179 \h </w:instrText>
            </w:r>
            <w:r w:rsidR="00B5172A" w:rsidRPr="00B5172A">
              <w:rPr>
                <w:rFonts w:ascii="Arial" w:hAnsi="Arial" w:cs="Arial"/>
                <w:noProof/>
                <w:webHidden/>
              </w:rPr>
            </w:r>
            <w:r w:rsidR="00B5172A" w:rsidRPr="00B5172A">
              <w:rPr>
                <w:rFonts w:ascii="Arial" w:hAnsi="Arial" w:cs="Arial"/>
                <w:noProof/>
                <w:webHidden/>
              </w:rPr>
              <w:fldChar w:fldCharType="separate"/>
            </w:r>
            <w:r w:rsidR="001F1117">
              <w:rPr>
                <w:rFonts w:ascii="Arial" w:hAnsi="Arial" w:cs="Arial"/>
                <w:noProof/>
                <w:webHidden/>
              </w:rPr>
              <w:t>139</w:t>
            </w:r>
            <w:r w:rsidR="00B5172A" w:rsidRPr="00B5172A">
              <w:rPr>
                <w:rFonts w:ascii="Arial" w:hAnsi="Arial" w:cs="Arial"/>
                <w:noProof/>
                <w:webHidden/>
              </w:rPr>
              <w:fldChar w:fldCharType="end"/>
            </w:r>
          </w:hyperlink>
        </w:p>
        <w:p w14:paraId="0CA6FC0D" w14:textId="2891E04B" w:rsidR="00B5172A" w:rsidRPr="00B5172A" w:rsidRDefault="00000000">
          <w:pPr>
            <w:pStyle w:val="TOC2"/>
            <w:rPr>
              <w:rFonts w:ascii="Arial" w:eastAsiaTheme="minorEastAsia" w:hAnsi="Arial" w:cs="Arial"/>
              <w:noProof/>
              <w:kern w:val="2"/>
              <w:szCs w:val="24"/>
              <w:lang w:eastAsia="en-NZ"/>
              <w14:ligatures w14:val="standardContextual"/>
            </w:rPr>
          </w:pPr>
          <w:hyperlink w:anchor="_Toc181361180" w:history="1">
            <w:r w:rsidR="00B5172A" w:rsidRPr="00B5172A">
              <w:rPr>
                <w:rStyle w:val="Hyperlink"/>
                <w:rFonts w:ascii="Arial" w:hAnsi="Arial" w:cs="Arial"/>
                <w:bCs/>
                <w:noProof/>
              </w:rPr>
              <w:t>Glossary</w:t>
            </w:r>
            <w:r w:rsidR="00B5172A" w:rsidRPr="00B5172A">
              <w:rPr>
                <w:rFonts w:ascii="Arial" w:hAnsi="Arial" w:cs="Arial"/>
                <w:noProof/>
                <w:webHidden/>
              </w:rPr>
              <w:tab/>
            </w:r>
            <w:r w:rsidR="00B5172A" w:rsidRPr="00B5172A">
              <w:rPr>
                <w:rFonts w:ascii="Arial" w:hAnsi="Arial" w:cs="Arial"/>
                <w:noProof/>
                <w:webHidden/>
              </w:rPr>
              <w:fldChar w:fldCharType="begin"/>
            </w:r>
            <w:r w:rsidR="00B5172A" w:rsidRPr="00B5172A">
              <w:rPr>
                <w:rFonts w:ascii="Arial" w:hAnsi="Arial" w:cs="Arial"/>
                <w:noProof/>
                <w:webHidden/>
              </w:rPr>
              <w:instrText xml:space="preserve"> PAGEREF _Toc181361180 \h </w:instrText>
            </w:r>
            <w:r w:rsidR="00B5172A" w:rsidRPr="00B5172A">
              <w:rPr>
                <w:rFonts w:ascii="Arial" w:hAnsi="Arial" w:cs="Arial"/>
                <w:noProof/>
                <w:webHidden/>
              </w:rPr>
            </w:r>
            <w:r w:rsidR="00B5172A" w:rsidRPr="00B5172A">
              <w:rPr>
                <w:rFonts w:ascii="Arial" w:hAnsi="Arial" w:cs="Arial"/>
                <w:noProof/>
                <w:webHidden/>
              </w:rPr>
              <w:fldChar w:fldCharType="separate"/>
            </w:r>
            <w:r w:rsidR="001F1117">
              <w:rPr>
                <w:rFonts w:ascii="Arial" w:hAnsi="Arial" w:cs="Arial"/>
                <w:noProof/>
                <w:webHidden/>
              </w:rPr>
              <w:t>140</w:t>
            </w:r>
            <w:r w:rsidR="00B5172A" w:rsidRPr="00B5172A">
              <w:rPr>
                <w:rFonts w:ascii="Arial" w:hAnsi="Arial" w:cs="Arial"/>
                <w:noProof/>
                <w:webHidden/>
              </w:rPr>
              <w:fldChar w:fldCharType="end"/>
            </w:r>
          </w:hyperlink>
        </w:p>
        <w:p w14:paraId="7D203A36" w14:textId="30D90A0D" w:rsidR="00B5172A" w:rsidRPr="00B5172A" w:rsidRDefault="00000000">
          <w:pPr>
            <w:pStyle w:val="TOC1"/>
            <w:tabs>
              <w:tab w:val="right" w:pos="9628"/>
            </w:tabs>
            <w:rPr>
              <w:rFonts w:ascii="Arial" w:eastAsiaTheme="minorEastAsia" w:hAnsi="Arial" w:cs="Arial"/>
              <w:b w:val="0"/>
              <w:noProof/>
              <w:kern w:val="2"/>
              <w:szCs w:val="24"/>
              <w:lang w:eastAsia="en-NZ"/>
              <w14:ligatures w14:val="standardContextual"/>
            </w:rPr>
          </w:pPr>
          <w:hyperlink w:anchor="_Toc181361181" w:history="1">
            <w:r w:rsidR="00B5172A" w:rsidRPr="00B5172A">
              <w:rPr>
                <w:rStyle w:val="Hyperlink"/>
                <w:rFonts w:ascii="Arial" w:hAnsi="Arial" w:cs="Arial"/>
                <w:bCs/>
                <w:noProof/>
              </w:rPr>
              <w:t>References</w:t>
            </w:r>
            <w:r w:rsidR="00B5172A" w:rsidRPr="00B5172A">
              <w:rPr>
                <w:rFonts w:ascii="Arial" w:hAnsi="Arial" w:cs="Arial"/>
                <w:noProof/>
                <w:webHidden/>
              </w:rPr>
              <w:tab/>
            </w:r>
            <w:r w:rsidR="00B5172A" w:rsidRPr="00B5172A">
              <w:rPr>
                <w:rFonts w:ascii="Arial" w:hAnsi="Arial" w:cs="Arial"/>
                <w:noProof/>
                <w:webHidden/>
              </w:rPr>
              <w:fldChar w:fldCharType="begin"/>
            </w:r>
            <w:r w:rsidR="00B5172A" w:rsidRPr="00B5172A">
              <w:rPr>
                <w:rFonts w:ascii="Arial" w:hAnsi="Arial" w:cs="Arial"/>
                <w:noProof/>
                <w:webHidden/>
              </w:rPr>
              <w:instrText xml:space="preserve"> PAGEREF _Toc181361181 \h </w:instrText>
            </w:r>
            <w:r w:rsidR="00B5172A" w:rsidRPr="00B5172A">
              <w:rPr>
                <w:rFonts w:ascii="Arial" w:hAnsi="Arial" w:cs="Arial"/>
                <w:noProof/>
                <w:webHidden/>
              </w:rPr>
            </w:r>
            <w:r w:rsidR="00B5172A" w:rsidRPr="00B5172A">
              <w:rPr>
                <w:rFonts w:ascii="Arial" w:hAnsi="Arial" w:cs="Arial"/>
                <w:noProof/>
                <w:webHidden/>
              </w:rPr>
              <w:fldChar w:fldCharType="separate"/>
            </w:r>
            <w:r w:rsidR="001F1117">
              <w:rPr>
                <w:rFonts w:ascii="Arial" w:hAnsi="Arial" w:cs="Arial"/>
                <w:noProof/>
                <w:webHidden/>
              </w:rPr>
              <w:t>145</w:t>
            </w:r>
            <w:r w:rsidR="00B5172A" w:rsidRPr="00B5172A">
              <w:rPr>
                <w:rFonts w:ascii="Arial" w:hAnsi="Arial" w:cs="Arial"/>
                <w:noProof/>
                <w:webHidden/>
              </w:rPr>
              <w:fldChar w:fldCharType="end"/>
            </w:r>
          </w:hyperlink>
        </w:p>
        <w:p w14:paraId="3EA5D104" w14:textId="5866325C" w:rsidR="00630DE1" w:rsidRDefault="00630DE1">
          <w:r w:rsidRPr="00B5172A">
            <w:rPr>
              <w:rFonts w:ascii="Arial" w:hAnsi="Arial" w:cs="Arial"/>
            </w:rPr>
            <w:fldChar w:fldCharType="end"/>
          </w:r>
        </w:p>
      </w:sdtContent>
    </w:sdt>
    <w:p w14:paraId="7A506B01" w14:textId="77777777" w:rsidR="00014BB0" w:rsidRDefault="00014BB0" w:rsidP="00630DE1">
      <w:r>
        <w:br w:type="page"/>
      </w:r>
    </w:p>
    <w:p w14:paraId="2B945C02" w14:textId="77777777" w:rsidR="00995DC9" w:rsidRPr="00B44544" w:rsidRDefault="00995DC9" w:rsidP="00B00375">
      <w:pPr>
        <w:pStyle w:val="Heading1"/>
        <w:rPr>
          <w:rFonts w:ascii="Poppins" w:hAnsi="Poppins" w:cs="Poppins"/>
          <w:bCs/>
          <w:color w:val="30A1AC"/>
          <w:sz w:val="44"/>
          <w:szCs w:val="44"/>
        </w:rPr>
      </w:pPr>
      <w:bookmarkStart w:id="6" w:name="_Toc154062136"/>
      <w:bookmarkStart w:id="7" w:name="_Toc156569050"/>
      <w:bookmarkStart w:id="8" w:name="_Toc157436106"/>
      <w:bookmarkStart w:id="9" w:name="_Toc181361155"/>
      <w:r w:rsidRPr="00B44544">
        <w:rPr>
          <w:rFonts w:ascii="Poppins" w:hAnsi="Poppins" w:cs="Poppins"/>
          <w:bCs/>
          <w:color w:val="30A1AC"/>
          <w:sz w:val="44"/>
          <w:szCs w:val="44"/>
        </w:rPr>
        <w:lastRenderedPageBreak/>
        <w:t>Introduction</w:t>
      </w:r>
      <w:bookmarkEnd w:id="6"/>
      <w:bookmarkEnd w:id="7"/>
      <w:bookmarkEnd w:id="8"/>
      <w:bookmarkEnd w:id="9"/>
    </w:p>
    <w:p w14:paraId="759A81C7" w14:textId="652E7126" w:rsidR="00995DC9" w:rsidRDefault="00995DC9" w:rsidP="00995DC9">
      <w:pPr>
        <w:pStyle w:val="Heading2"/>
      </w:pPr>
      <w:bookmarkStart w:id="10" w:name="_Toc157436107"/>
      <w:bookmarkStart w:id="11" w:name="_Toc181361156"/>
      <w:r w:rsidRPr="006A70BA">
        <w:rPr>
          <w:rFonts w:ascii="Poppins" w:eastAsiaTheme="minorHAnsi" w:hAnsi="Poppins" w:cs="Poppins"/>
          <w:bCs/>
          <w:color w:val="15284C"/>
          <w:sz w:val="32"/>
          <w:szCs w:val="32"/>
        </w:rPr>
        <w:t>Scope and application</w:t>
      </w:r>
      <w:bookmarkEnd w:id="10"/>
      <w:bookmarkEnd w:id="11"/>
      <w:r>
        <w:t xml:space="preserve"> </w:t>
      </w:r>
    </w:p>
    <w:p w14:paraId="4371B351" w14:textId="58FD235A" w:rsidR="00995DC9" w:rsidRDefault="00995DC9" w:rsidP="00995DC9">
      <w:r w:rsidRPr="00ED14AE">
        <w:t>This guidance document is divided into two parts.</w:t>
      </w:r>
      <w:r w:rsidR="006B3510">
        <w:t xml:space="preserve"> </w:t>
      </w:r>
    </w:p>
    <w:p w14:paraId="7BF9065C" w14:textId="2B8899F9" w:rsidR="00995DC9" w:rsidRPr="003D135B" w:rsidRDefault="00995DC9" w:rsidP="0044674D">
      <w:pPr>
        <w:pStyle w:val="ListBullet"/>
      </w:pPr>
      <w:r w:rsidRPr="00D748D6">
        <w:rPr>
          <w:b/>
          <w:bCs/>
        </w:rPr>
        <w:t xml:space="preserve">Part 1: </w:t>
      </w:r>
      <w:r w:rsidRPr="00D748D6">
        <w:rPr>
          <w:b/>
          <w:bCs/>
          <w:i/>
          <w:iCs/>
        </w:rPr>
        <w:t xml:space="preserve">Legionellosis, </w:t>
      </w:r>
      <w:r w:rsidR="00B50081">
        <w:rPr>
          <w:b/>
          <w:bCs/>
          <w:i/>
          <w:iCs/>
        </w:rPr>
        <w:t>s</w:t>
      </w:r>
      <w:r w:rsidRPr="00D748D6">
        <w:rPr>
          <w:b/>
          <w:bCs/>
          <w:i/>
          <w:iCs/>
        </w:rPr>
        <w:t xml:space="preserve">ources of Legionellae and </w:t>
      </w:r>
      <w:r w:rsidR="00B50081">
        <w:rPr>
          <w:b/>
          <w:bCs/>
          <w:i/>
          <w:iCs/>
        </w:rPr>
        <w:t>c</w:t>
      </w:r>
      <w:r w:rsidRPr="00D748D6">
        <w:rPr>
          <w:b/>
          <w:bCs/>
          <w:i/>
          <w:iCs/>
        </w:rPr>
        <w:t xml:space="preserve">ontrol </w:t>
      </w:r>
      <w:r w:rsidR="00B50081">
        <w:rPr>
          <w:b/>
          <w:bCs/>
          <w:i/>
          <w:iCs/>
        </w:rPr>
        <w:t>m</w:t>
      </w:r>
      <w:r w:rsidRPr="00D748D6">
        <w:rPr>
          <w:b/>
          <w:bCs/>
          <w:i/>
          <w:iCs/>
        </w:rPr>
        <w:t>easures</w:t>
      </w:r>
      <w:r w:rsidRPr="003D135B">
        <w:rPr>
          <w:i/>
          <w:iCs/>
        </w:rPr>
        <w:t xml:space="preserve"> </w:t>
      </w:r>
      <w:r w:rsidRPr="003D135B">
        <w:t>provides up-to-date information, advice, and guidance for minimising the risk of significant contamination in waters of cooling towers, cold and heated water distribution systems, and spa pools.</w:t>
      </w:r>
      <w:r w:rsidR="006B3510">
        <w:t xml:space="preserve"> </w:t>
      </w:r>
      <w:r w:rsidRPr="003D135B">
        <w:t>The procedures described for the decontamination and cleaning of such systems are based on current internationally accepted practices.</w:t>
      </w:r>
    </w:p>
    <w:p w14:paraId="1B75F2C2" w14:textId="187B698F" w:rsidR="00995DC9" w:rsidRPr="006562FD" w:rsidRDefault="00995DC9" w:rsidP="0044674D">
      <w:pPr>
        <w:pStyle w:val="ListBullet"/>
      </w:pPr>
      <w:r w:rsidRPr="00D748D6">
        <w:rPr>
          <w:b/>
          <w:bCs/>
        </w:rPr>
        <w:t>Part 2: Guidelines</w:t>
      </w:r>
      <w:r w:rsidRPr="00D748D6">
        <w:rPr>
          <w:b/>
          <w:bCs/>
          <w:i/>
          <w:iCs/>
        </w:rPr>
        <w:t xml:space="preserve"> for the </w:t>
      </w:r>
      <w:r w:rsidR="0031543C">
        <w:rPr>
          <w:b/>
          <w:bCs/>
          <w:i/>
          <w:iCs/>
        </w:rPr>
        <w:t>f</w:t>
      </w:r>
      <w:r w:rsidRPr="00D748D6">
        <w:rPr>
          <w:b/>
          <w:bCs/>
          <w:i/>
          <w:iCs/>
        </w:rPr>
        <w:t xml:space="preserve">ollow-up of </w:t>
      </w:r>
      <w:r w:rsidR="0031543C">
        <w:rPr>
          <w:b/>
          <w:bCs/>
          <w:i/>
          <w:iCs/>
        </w:rPr>
        <w:t>c</w:t>
      </w:r>
      <w:r w:rsidRPr="00D748D6">
        <w:rPr>
          <w:b/>
          <w:bCs/>
          <w:i/>
          <w:iCs/>
        </w:rPr>
        <w:t>ases of Legionellosis</w:t>
      </w:r>
      <w:r w:rsidRPr="006562FD">
        <w:t xml:space="preserve"> sets out the actions required </w:t>
      </w:r>
      <w:r w:rsidRPr="000B657F">
        <w:rPr>
          <w:rFonts w:asciiTheme="majorHAnsi" w:hAnsiTheme="majorHAnsi" w:cstheme="majorHAnsi"/>
        </w:rPr>
        <w:t>following</w:t>
      </w:r>
      <w:r w:rsidRPr="006562FD">
        <w:t xml:space="preserve"> the identification of one or more cases of legionellosis.</w:t>
      </w:r>
    </w:p>
    <w:p w14:paraId="16EEAF5B" w14:textId="77777777" w:rsidR="00995DC9" w:rsidRPr="00ED14AE" w:rsidRDefault="00995DC9" w:rsidP="00995DC9">
      <w:pPr>
        <w:rPr>
          <w:rFonts w:asciiTheme="majorHAnsi" w:hAnsiTheme="majorHAnsi" w:cstheme="majorHAnsi"/>
        </w:rPr>
      </w:pPr>
      <w:r w:rsidRPr="0077393D">
        <w:rPr>
          <w:rFonts w:asciiTheme="majorHAnsi" w:hAnsiTheme="majorHAnsi" w:cstheme="majorHAnsi"/>
          <w:i/>
          <w:iCs/>
        </w:rPr>
        <w:t>Legionella</w:t>
      </w:r>
      <w:r w:rsidRPr="00ED14AE">
        <w:rPr>
          <w:rFonts w:asciiTheme="majorHAnsi" w:hAnsiTheme="majorHAnsi" w:cstheme="majorHAnsi"/>
          <w:i/>
          <w:iCs/>
        </w:rPr>
        <w:t xml:space="preserve"> </w:t>
      </w:r>
      <w:r w:rsidRPr="00ED14AE">
        <w:rPr>
          <w:rFonts w:asciiTheme="majorHAnsi" w:hAnsiTheme="majorHAnsi" w:cstheme="majorHAnsi"/>
        </w:rPr>
        <w:t>bacteria often proliferate in warm water systems where the water is allowed to stagnate, or there is a lack of chemical disinfection, or excess nutrients due to accumulation of sediment, or corrosion in pipework or fittings, or the development of biofilms that support the growth of protozoa – the natural host of legionellae.</w:t>
      </w:r>
    </w:p>
    <w:p w14:paraId="5DC9F658" w14:textId="518D4334" w:rsidR="00995DC9" w:rsidRDefault="00995DC9" w:rsidP="00995DC9">
      <w:pPr>
        <w:rPr>
          <w:rFonts w:asciiTheme="majorHAnsi" w:hAnsiTheme="majorHAnsi" w:cstheme="majorHAnsi"/>
        </w:rPr>
      </w:pPr>
      <w:r w:rsidRPr="00ED14AE">
        <w:rPr>
          <w:rFonts w:asciiTheme="majorHAnsi" w:hAnsiTheme="majorHAnsi" w:cstheme="majorHAnsi"/>
        </w:rPr>
        <w:t xml:space="preserve">These guidelines are intended for building owners, managers and contractors of buildings that incorporate the systems and specific items of equipment or plant that are known to harbour </w:t>
      </w:r>
      <w:r w:rsidRPr="00ED14AE">
        <w:rPr>
          <w:rFonts w:asciiTheme="majorHAnsi" w:hAnsiTheme="majorHAnsi" w:cstheme="majorHAnsi"/>
          <w:i/>
          <w:iCs/>
        </w:rPr>
        <w:t>Legionella</w:t>
      </w:r>
      <w:r w:rsidRPr="00ED14AE">
        <w:rPr>
          <w:rFonts w:asciiTheme="majorHAnsi" w:hAnsiTheme="majorHAnsi" w:cstheme="majorHAnsi"/>
        </w:rPr>
        <w:t>.</w:t>
      </w:r>
      <w:r w:rsidR="006B3510">
        <w:rPr>
          <w:rFonts w:asciiTheme="majorHAnsi" w:hAnsiTheme="majorHAnsi" w:cstheme="majorHAnsi"/>
        </w:rPr>
        <w:t xml:space="preserve"> </w:t>
      </w:r>
    </w:p>
    <w:p w14:paraId="27FC8854" w14:textId="4C39D243" w:rsidR="00995DC9" w:rsidRDefault="00995DC9" w:rsidP="00995DC9">
      <w:pPr>
        <w:rPr>
          <w:rFonts w:asciiTheme="majorHAnsi" w:hAnsiTheme="majorHAnsi" w:cstheme="majorHAnsi"/>
        </w:rPr>
      </w:pPr>
      <w:r w:rsidRPr="00ED14AE">
        <w:rPr>
          <w:rFonts w:asciiTheme="majorHAnsi" w:hAnsiTheme="majorHAnsi" w:cstheme="majorHAnsi"/>
        </w:rPr>
        <w:t xml:space="preserve">These guidelines are also intended for use by </w:t>
      </w:r>
      <w:r>
        <w:rPr>
          <w:rFonts w:asciiTheme="majorHAnsi" w:hAnsiTheme="majorHAnsi" w:cstheme="majorHAnsi"/>
        </w:rPr>
        <w:t xml:space="preserve">public health officers </w:t>
      </w:r>
      <w:r w:rsidRPr="00ED14AE">
        <w:rPr>
          <w:rFonts w:asciiTheme="majorHAnsi" w:hAnsiTheme="majorHAnsi" w:cstheme="majorHAnsi"/>
        </w:rPr>
        <w:t xml:space="preserve">when advising or following up identified legionellosis cases or undertaking a </w:t>
      </w:r>
      <w:r w:rsidRPr="00ED14AE">
        <w:rPr>
          <w:rFonts w:asciiTheme="majorHAnsi" w:hAnsiTheme="majorHAnsi" w:cstheme="majorHAnsi"/>
          <w:i/>
          <w:iCs/>
        </w:rPr>
        <w:t>Legionella</w:t>
      </w:r>
      <w:r w:rsidRPr="00ED14AE">
        <w:rPr>
          <w:rFonts w:asciiTheme="majorHAnsi" w:hAnsiTheme="majorHAnsi" w:cstheme="majorHAnsi"/>
        </w:rPr>
        <w:t xml:space="preserve"> risk assessment.</w:t>
      </w:r>
      <w:r w:rsidR="006B3510">
        <w:rPr>
          <w:rFonts w:asciiTheme="majorHAnsi" w:hAnsiTheme="majorHAnsi" w:cstheme="majorHAnsi"/>
        </w:rPr>
        <w:t xml:space="preserve"> </w:t>
      </w:r>
    </w:p>
    <w:p w14:paraId="1E06C9BF" w14:textId="127B0C0E" w:rsidR="00995DC9" w:rsidRPr="00ED14AE" w:rsidRDefault="00995DC9" w:rsidP="00995DC9">
      <w:pPr>
        <w:rPr>
          <w:rFonts w:asciiTheme="majorHAnsi" w:hAnsiTheme="majorHAnsi" w:cstheme="majorHAnsi"/>
        </w:rPr>
      </w:pPr>
      <w:r w:rsidRPr="00ED14AE">
        <w:rPr>
          <w:rFonts w:asciiTheme="majorHAnsi" w:hAnsiTheme="majorHAnsi" w:cstheme="majorHAnsi"/>
        </w:rPr>
        <w:t xml:space="preserve">The guidelines also recognise that </w:t>
      </w:r>
      <w:r w:rsidRPr="00ED14AE">
        <w:rPr>
          <w:rFonts w:asciiTheme="majorHAnsi" w:hAnsiTheme="majorHAnsi" w:cstheme="majorHAnsi"/>
          <w:i/>
        </w:rPr>
        <w:t>Legionella</w:t>
      </w:r>
      <w:r w:rsidRPr="00ED14AE">
        <w:rPr>
          <w:rFonts w:asciiTheme="majorHAnsi" w:hAnsiTheme="majorHAnsi" w:cstheme="majorHAnsi"/>
        </w:rPr>
        <w:t xml:space="preserve"> bacteria have been isolated from sources other than water.</w:t>
      </w:r>
      <w:r w:rsidR="006B3510">
        <w:rPr>
          <w:rFonts w:asciiTheme="majorHAnsi" w:hAnsiTheme="majorHAnsi" w:cstheme="majorHAnsi"/>
        </w:rPr>
        <w:t xml:space="preserve"> </w:t>
      </w:r>
      <w:r w:rsidRPr="00ED14AE">
        <w:rPr>
          <w:rFonts w:asciiTheme="majorHAnsi" w:hAnsiTheme="majorHAnsi" w:cstheme="majorHAnsi"/>
        </w:rPr>
        <w:t>These include composts, soil conditioners and mulches, soils for landscaping and garden use, and potting mixes, and provides several precautions that can be taken to minimise the risk of infection.</w:t>
      </w:r>
    </w:p>
    <w:p w14:paraId="1953810A" w14:textId="3EB94526" w:rsidR="00995DC9" w:rsidRPr="00F0637F" w:rsidRDefault="00995DC9" w:rsidP="00F0637F">
      <w:pPr>
        <w:rPr>
          <w:rFonts w:asciiTheme="majorHAnsi" w:hAnsiTheme="majorHAnsi" w:cstheme="majorHAnsi"/>
        </w:rPr>
      </w:pPr>
      <w:r w:rsidRPr="00ED14AE">
        <w:rPr>
          <w:rFonts w:asciiTheme="majorHAnsi" w:hAnsiTheme="majorHAnsi" w:cstheme="majorHAnsi"/>
        </w:rPr>
        <w:t>The application of principles and practices described in these guidelines should significantly reduce the risk of future outbreaks, clusters, and sporadic cases.</w:t>
      </w:r>
      <w:bookmarkStart w:id="12" w:name="_Toc154062138"/>
      <w:bookmarkStart w:id="13" w:name="_Toc156569052"/>
    </w:p>
    <w:p w14:paraId="338A1E7F" w14:textId="66FA4B02" w:rsidR="00995DC9" w:rsidRPr="001B0B4F" w:rsidRDefault="00995DC9" w:rsidP="004325A4">
      <w:pPr>
        <w:pStyle w:val="Heading1"/>
        <w:rPr>
          <w:rFonts w:ascii="Poppins" w:hAnsi="Poppins" w:cs="Poppins"/>
          <w:sz w:val="56"/>
          <w:szCs w:val="56"/>
        </w:rPr>
      </w:pPr>
      <w:bookmarkStart w:id="14" w:name="_Toc157436108"/>
      <w:bookmarkStart w:id="15" w:name="_Toc181361157"/>
      <w:r w:rsidRPr="001B0B4F">
        <w:rPr>
          <w:rFonts w:ascii="Poppins" w:hAnsi="Poppins" w:cs="Poppins"/>
          <w:sz w:val="56"/>
          <w:szCs w:val="56"/>
        </w:rPr>
        <w:lastRenderedPageBreak/>
        <w:t xml:space="preserve">Part 1: Legionellosis, </w:t>
      </w:r>
      <w:r w:rsidR="002E65E9">
        <w:rPr>
          <w:rFonts w:ascii="Poppins" w:hAnsi="Poppins" w:cs="Poppins"/>
          <w:sz w:val="56"/>
          <w:szCs w:val="56"/>
        </w:rPr>
        <w:t>s</w:t>
      </w:r>
      <w:r w:rsidRPr="001B0B4F">
        <w:rPr>
          <w:rFonts w:ascii="Poppins" w:hAnsi="Poppins" w:cs="Poppins"/>
          <w:sz w:val="56"/>
          <w:szCs w:val="56"/>
        </w:rPr>
        <w:t xml:space="preserve">ources of </w:t>
      </w:r>
      <w:r w:rsidRPr="006B1878">
        <w:rPr>
          <w:rFonts w:ascii="Poppins" w:hAnsi="Poppins" w:cs="Poppins"/>
          <w:i/>
          <w:iCs/>
          <w:sz w:val="56"/>
          <w:szCs w:val="56"/>
        </w:rPr>
        <w:t>Legionellae</w:t>
      </w:r>
      <w:r w:rsidRPr="001B0B4F">
        <w:rPr>
          <w:rFonts w:ascii="Poppins" w:hAnsi="Poppins" w:cs="Poppins"/>
          <w:sz w:val="56"/>
          <w:szCs w:val="56"/>
        </w:rPr>
        <w:t xml:space="preserve">, and </w:t>
      </w:r>
      <w:r w:rsidR="009D4FB1">
        <w:rPr>
          <w:rFonts w:ascii="Poppins" w:hAnsi="Poppins" w:cs="Poppins"/>
          <w:sz w:val="56"/>
          <w:szCs w:val="56"/>
        </w:rPr>
        <w:t>c</w:t>
      </w:r>
      <w:r w:rsidRPr="001B0B4F">
        <w:rPr>
          <w:rFonts w:ascii="Poppins" w:hAnsi="Poppins" w:cs="Poppins"/>
          <w:sz w:val="56"/>
          <w:szCs w:val="56"/>
        </w:rPr>
        <w:t xml:space="preserve">ontrol </w:t>
      </w:r>
      <w:r w:rsidR="009D4FB1">
        <w:rPr>
          <w:rFonts w:ascii="Poppins" w:hAnsi="Poppins" w:cs="Poppins"/>
          <w:sz w:val="56"/>
          <w:szCs w:val="56"/>
        </w:rPr>
        <w:t>m</w:t>
      </w:r>
      <w:r w:rsidRPr="001B0B4F">
        <w:rPr>
          <w:rFonts w:ascii="Poppins" w:hAnsi="Poppins" w:cs="Poppins"/>
          <w:sz w:val="56"/>
          <w:szCs w:val="56"/>
        </w:rPr>
        <w:t>easures</w:t>
      </w:r>
      <w:bookmarkEnd w:id="12"/>
      <w:bookmarkEnd w:id="13"/>
      <w:bookmarkEnd w:id="14"/>
      <w:bookmarkEnd w:id="15"/>
    </w:p>
    <w:p w14:paraId="54C0BB03" w14:textId="77777777" w:rsidR="00995DC9" w:rsidRDefault="00995DC9" w:rsidP="00995DC9">
      <w:pPr>
        <w:spacing w:before="0" w:after="160" w:line="259" w:lineRule="auto"/>
        <w:rPr>
          <w:rFonts w:asciiTheme="majorHAnsi" w:eastAsiaTheme="majorEastAsia" w:hAnsiTheme="majorHAnsi" w:cstheme="majorBidi"/>
          <w:b/>
          <w:color w:val="1C2549" w:themeColor="text2"/>
          <w:sz w:val="48"/>
          <w:szCs w:val="26"/>
        </w:rPr>
      </w:pPr>
      <w:bookmarkStart w:id="16" w:name="_Toc154062139"/>
      <w:bookmarkStart w:id="17" w:name="_Toc156569053"/>
      <w:r>
        <w:br w:type="page"/>
      </w:r>
    </w:p>
    <w:p w14:paraId="00D349DF" w14:textId="77777777" w:rsidR="00995DC9" w:rsidRPr="00EB6B7D" w:rsidRDefault="00995DC9" w:rsidP="00995DC9">
      <w:pPr>
        <w:pStyle w:val="Heading2"/>
        <w:rPr>
          <w:rFonts w:ascii="Poppins" w:hAnsi="Poppins" w:cs="Poppins"/>
          <w:bCs/>
          <w:color w:val="30A1AC"/>
          <w:sz w:val="44"/>
          <w:szCs w:val="44"/>
        </w:rPr>
      </w:pPr>
      <w:bookmarkStart w:id="18" w:name="_Toc157436109"/>
      <w:bookmarkStart w:id="19" w:name="_Toc181361158"/>
      <w:r w:rsidRPr="00ED14AE">
        <w:lastRenderedPageBreak/>
        <w:t>2</w:t>
      </w:r>
      <w:r w:rsidRPr="00ED14AE">
        <w:tab/>
      </w:r>
      <w:r w:rsidRPr="00EB6B7D">
        <w:rPr>
          <w:rFonts w:ascii="Poppins" w:hAnsi="Poppins" w:cs="Poppins"/>
          <w:bCs/>
          <w:color w:val="30A1AC"/>
          <w:sz w:val="44"/>
          <w:szCs w:val="44"/>
        </w:rPr>
        <w:t>Legionellosis</w:t>
      </w:r>
      <w:bookmarkEnd w:id="16"/>
      <w:bookmarkEnd w:id="17"/>
      <w:bookmarkEnd w:id="18"/>
      <w:bookmarkEnd w:id="19"/>
    </w:p>
    <w:p w14:paraId="44C59314" w14:textId="77777777" w:rsidR="00995DC9" w:rsidRPr="006F5166" w:rsidRDefault="00995DC9" w:rsidP="006A0EE4">
      <w:pPr>
        <w:pStyle w:val="Heading3"/>
        <w:rPr>
          <w:rFonts w:ascii="Poppins" w:eastAsiaTheme="minorHAnsi" w:hAnsi="Poppins" w:cs="Poppins"/>
          <w:bCs/>
          <w:color w:val="15284C"/>
          <w:sz w:val="32"/>
          <w:szCs w:val="32"/>
        </w:rPr>
      </w:pPr>
      <w:bookmarkStart w:id="20" w:name="_Toc154062140"/>
      <w:bookmarkStart w:id="21" w:name="_Toc156569054"/>
      <w:bookmarkStart w:id="22" w:name="_Toc157436110"/>
      <w:r w:rsidRPr="00CD1C0E">
        <w:t>2.1</w:t>
      </w:r>
      <w:r w:rsidRPr="00CD1C0E">
        <w:tab/>
      </w:r>
      <w:r w:rsidRPr="006F5166">
        <w:rPr>
          <w:rFonts w:ascii="Poppins" w:eastAsiaTheme="minorHAnsi" w:hAnsi="Poppins" w:cs="Poppins"/>
          <w:bCs/>
          <w:color w:val="15284C"/>
          <w:sz w:val="32"/>
          <w:szCs w:val="32"/>
        </w:rPr>
        <w:t>Historical aspects</w:t>
      </w:r>
      <w:bookmarkEnd w:id="20"/>
      <w:bookmarkEnd w:id="21"/>
      <w:bookmarkEnd w:id="22"/>
    </w:p>
    <w:p w14:paraId="110A929B" w14:textId="77777777" w:rsidR="00CB4ABC" w:rsidRDefault="00995DC9" w:rsidP="00995DC9">
      <w:pPr>
        <w:rPr>
          <w:rFonts w:asciiTheme="majorHAnsi" w:hAnsiTheme="majorHAnsi" w:cstheme="majorHAnsi"/>
        </w:rPr>
      </w:pPr>
      <w:r w:rsidRPr="00ED14AE">
        <w:rPr>
          <w:rFonts w:asciiTheme="majorHAnsi" w:hAnsiTheme="majorHAnsi" w:cstheme="majorHAnsi"/>
        </w:rPr>
        <w:t>In 1976, 201 people staying at a hotel in Philadelphia, USA, suffered from a respiratory illness that became known as Legionnaires’ disease.</w:t>
      </w:r>
      <w:r w:rsidR="006B3510">
        <w:rPr>
          <w:rFonts w:asciiTheme="majorHAnsi" w:hAnsiTheme="majorHAnsi" w:cstheme="majorHAnsi"/>
        </w:rPr>
        <w:t xml:space="preserve"> </w:t>
      </w:r>
      <w:r w:rsidRPr="00ED14AE">
        <w:rPr>
          <w:rFonts w:asciiTheme="majorHAnsi" w:hAnsiTheme="majorHAnsi" w:cstheme="majorHAnsi"/>
        </w:rPr>
        <w:t xml:space="preserve">After a six-month investigation, researchers from the Centers for Disease Control in Atlanta, United States, isolated the causative agent – a previously unrecognised micro-organism, named </w:t>
      </w:r>
      <w:r w:rsidRPr="00ED14AE">
        <w:rPr>
          <w:rFonts w:asciiTheme="majorHAnsi" w:hAnsiTheme="majorHAnsi" w:cstheme="majorHAnsi"/>
          <w:i/>
        </w:rPr>
        <w:t>Legionella pneumophila</w:t>
      </w:r>
      <w:r w:rsidRPr="00ED14AE">
        <w:rPr>
          <w:rFonts w:asciiTheme="majorHAnsi" w:hAnsiTheme="majorHAnsi" w:cstheme="majorHAnsi"/>
        </w:rPr>
        <w:t xml:space="preserve"> serogroup 1 (</w:t>
      </w:r>
      <w:r w:rsidRPr="00ED14AE">
        <w:rPr>
          <w:rFonts w:asciiTheme="majorHAnsi" w:hAnsiTheme="majorHAnsi" w:cstheme="majorHAnsi"/>
          <w:color w:val="1D1D1D"/>
        </w:rPr>
        <w:t>Lpsg1)</w:t>
      </w:r>
      <w:r w:rsidRPr="00ED14AE">
        <w:rPr>
          <w:rFonts w:asciiTheme="majorHAnsi" w:hAnsiTheme="majorHAnsi" w:cstheme="majorHAnsi"/>
        </w:rPr>
        <w:t>.</w:t>
      </w:r>
      <w:r w:rsidR="006B3510">
        <w:rPr>
          <w:rFonts w:asciiTheme="majorHAnsi" w:hAnsiTheme="majorHAnsi" w:cstheme="majorHAnsi"/>
        </w:rPr>
        <w:t xml:space="preserve"> </w:t>
      </w:r>
      <w:r w:rsidRPr="00ED14AE">
        <w:rPr>
          <w:rFonts w:asciiTheme="majorHAnsi" w:hAnsiTheme="majorHAnsi" w:cstheme="majorHAnsi"/>
        </w:rPr>
        <w:t xml:space="preserve">Since then, many more </w:t>
      </w:r>
      <w:r w:rsidRPr="00ED14AE">
        <w:rPr>
          <w:rFonts w:asciiTheme="majorHAnsi" w:hAnsiTheme="majorHAnsi" w:cstheme="majorHAnsi"/>
          <w:i/>
        </w:rPr>
        <w:t>Legionella</w:t>
      </w:r>
      <w:r w:rsidRPr="00ED14AE">
        <w:rPr>
          <w:rFonts w:asciiTheme="majorHAnsi" w:hAnsiTheme="majorHAnsi" w:cstheme="majorHAnsi"/>
        </w:rPr>
        <w:t xml:space="preserve"> species have been identified, and subdivision of some species into serogroups has occurred.</w:t>
      </w:r>
    </w:p>
    <w:p w14:paraId="6AA84067" w14:textId="02A02D6A" w:rsidR="00995DC9" w:rsidRPr="00ED14AE" w:rsidRDefault="00995DC9" w:rsidP="00995DC9">
      <w:pPr>
        <w:rPr>
          <w:rFonts w:asciiTheme="majorHAnsi" w:hAnsiTheme="majorHAnsi" w:cstheme="majorHAnsi"/>
        </w:rPr>
      </w:pPr>
      <w:r w:rsidRPr="00ED14AE">
        <w:rPr>
          <w:rFonts w:asciiTheme="majorHAnsi" w:hAnsiTheme="majorHAnsi" w:cstheme="majorHAnsi"/>
        </w:rPr>
        <w:t>Since 1976, outbreaks of Legionnaires’ disease have occurred worldwide, including New Zealand, but sporadic cases greatly outnumber cases related to outbreaks.</w:t>
      </w:r>
    </w:p>
    <w:p w14:paraId="53BBA86D" w14:textId="1243DFB0" w:rsidR="00995DC9" w:rsidRPr="00ED14AE" w:rsidRDefault="00995DC9" w:rsidP="00995DC9">
      <w:pPr>
        <w:rPr>
          <w:rFonts w:asciiTheme="majorHAnsi" w:hAnsiTheme="majorHAnsi" w:cstheme="majorHAnsi"/>
        </w:rPr>
      </w:pPr>
      <w:r w:rsidRPr="00ED14AE">
        <w:rPr>
          <w:rFonts w:asciiTheme="majorHAnsi" w:hAnsiTheme="majorHAnsi" w:cstheme="majorHAnsi"/>
        </w:rPr>
        <w:t>Surveillance for legionellosis began in New Zealand in 1979 using serologic and histological methods with the first case of legionellosis diagnosed in 1979 (Holst et al., 1980).</w:t>
      </w:r>
      <w:r w:rsidR="006B3510">
        <w:rPr>
          <w:rFonts w:asciiTheme="majorHAnsi" w:hAnsiTheme="majorHAnsi" w:cstheme="majorHAnsi"/>
        </w:rPr>
        <w:t xml:space="preserve"> </w:t>
      </w:r>
      <w:r w:rsidRPr="00ED14AE">
        <w:rPr>
          <w:rFonts w:asciiTheme="majorHAnsi" w:hAnsiTheme="majorHAnsi" w:cstheme="majorHAnsi"/>
        </w:rPr>
        <w:t>The disease became notifiable in June 1980.</w:t>
      </w:r>
      <w:r w:rsidR="006B3510">
        <w:rPr>
          <w:rFonts w:asciiTheme="majorHAnsi" w:hAnsiTheme="majorHAnsi" w:cstheme="majorHAnsi"/>
        </w:rPr>
        <w:t xml:space="preserve"> </w:t>
      </w:r>
      <w:r w:rsidRPr="00ED14AE">
        <w:rPr>
          <w:rFonts w:asciiTheme="majorHAnsi" w:hAnsiTheme="majorHAnsi" w:cstheme="majorHAnsi"/>
        </w:rPr>
        <w:t>Since 2010, surveillance has shown there are between 150 and 180 cases of legionellosis annually, with less than 2.0% of these associated with outbreaks.</w:t>
      </w:r>
      <w:r w:rsidR="006B3510">
        <w:rPr>
          <w:rFonts w:asciiTheme="majorHAnsi" w:hAnsiTheme="majorHAnsi" w:cstheme="majorHAnsi"/>
        </w:rPr>
        <w:t xml:space="preserve"> </w:t>
      </w:r>
    </w:p>
    <w:p w14:paraId="613944D9" w14:textId="77777777" w:rsidR="00995DC9" w:rsidRPr="00CD1C0E" w:rsidRDefault="00995DC9" w:rsidP="006A0EE4">
      <w:pPr>
        <w:pStyle w:val="Heading3"/>
      </w:pPr>
      <w:bookmarkStart w:id="23" w:name="_Toc154062141"/>
      <w:bookmarkStart w:id="24" w:name="_Toc156569055"/>
      <w:bookmarkStart w:id="25" w:name="_Toc157436111"/>
      <w:r w:rsidRPr="00CD1C0E">
        <w:t>2.2</w:t>
      </w:r>
      <w:r w:rsidRPr="00CD1C0E">
        <w:tab/>
      </w:r>
      <w:r w:rsidRPr="002F6EB0">
        <w:rPr>
          <w:rFonts w:ascii="Poppins" w:eastAsiaTheme="minorHAnsi" w:hAnsi="Poppins" w:cs="Poppins"/>
          <w:bCs/>
          <w:i/>
          <w:iCs/>
          <w:color w:val="15284C"/>
          <w:sz w:val="32"/>
          <w:szCs w:val="32"/>
        </w:rPr>
        <w:t>Legionella</w:t>
      </w:r>
      <w:r w:rsidRPr="00A14652">
        <w:rPr>
          <w:rFonts w:ascii="Poppins" w:eastAsiaTheme="minorHAnsi" w:hAnsi="Poppins" w:cs="Poppins"/>
          <w:bCs/>
          <w:color w:val="15284C"/>
          <w:sz w:val="32"/>
          <w:szCs w:val="32"/>
        </w:rPr>
        <w:t xml:space="preserve"> species causing disease</w:t>
      </w:r>
      <w:bookmarkEnd w:id="23"/>
      <w:bookmarkEnd w:id="24"/>
      <w:bookmarkEnd w:id="25"/>
    </w:p>
    <w:p w14:paraId="6D131E35" w14:textId="1B49B872" w:rsidR="00995DC9" w:rsidRPr="00ED14AE" w:rsidRDefault="00995DC9" w:rsidP="00995DC9">
      <w:pPr>
        <w:rPr>
          <w:rFonts w:asciiTheme="majorHAnsi" w:hAnsiTheme="majorHAnsi" w:cstheme="majorHAnsi"/>
        </w:rPr>
      </w:pPr>
      <w:r w:rsidRPr="00ED14AE">
        <w:rPr>
          <w:rFonts w:asciiTheme="majorHAnsi" w:hAnsiTheme="majorHAnsi" w:cstheme="majorHAnsi"/>
        </w:rPr>
        <w:t xml:space="preserve">The number of new </w:t>
      </w:r>
      <w:r w:rsidRPr="00ED14AE">
        <w:rPr>
          <w:rFonts w:asciiTheme="majorHAnsi" w:hAnsiTheme="majorHAnsi" w:cstheme="majorHAnsi"/>
          <w:i/>
          <w:iCs/>
        </w:rPr>
        <w:t>Legionella</w:t>
      </w:r>
      <w:r w:rsidRPr="00ED14AE">
        <w:rPr>
          <w:rFonts w:asciiTheme="majorHAnsi" w:hAnsiTheme="majorHAnsi" w:cstheme="majorHAnsi"/>
        </w:rPr>
        <w:t xml:space="preserve"> species have continued to increase since the first recognised culture-isolation of </w:t>
      </w:r>
      <w:r w:rsidRPr="00ED14AE">
        <w:rPr>
          <w:rFonts w:asciiTheme="majorHAnsi" w:hAnsiTheme="majorHAnsi" w:cstheme="majorHAnsi"/>
          <w:i/>
          <w:iCs/>
        </w:rPr>
        <w:t>L. pneumophila</w:t>
      </w:r>
      <w:r w:rsidRPr="00ED14AE">
        <w:rPr>
          <w:rFonts w:asciiTheme="majorHAnsi" w:hAnsiTheme="majorHAnsi" w:cstheme="majorHAnsi"/>
        </w:rPr>
        <w:t xml:space="preserve"> serogroup 1 (Lpsg1) from lung biopsy tissue in 1977 (McDade et al., 1977).</w:t>
      </w:r>
      <w:r w:rsidR="006B3510">
        <w:rPr>
          <w:rFonts w:asciiTheme="majorHAnsi" w:hAnsiTheme="majorHAnsi" w:cstheme="majorHAnsi"/>
        </w:rPr>
        <w:t xml:space="preserve"> </w:t>
      </w:r>
      <w:r w:rsidRPr="00ED14AE">
        <w:rPr>
          <w:rFonts w:asciiTheme="majorHAnsi" w:hAnsiTheme="majorHAnsi" w:cstheme="majorHAnsi"/>
        </w:rPr>
        <w:t>Retrospective studies since have identified Lpsg1 as the cause of a legionellosis outbreak amongst recruits at a military base in the USA in 1947 (McDade et al., 1979).</w:t>
      </w:r>
    </w:p>
    <w:p w14:paraId="01ECE42F" w14:textId="77777777" w:rsidR="001C3A55" w:rsidRDefault="00995DC9" w:rsidP="00995DC9">
      <w:pPr>
        <w:rPr>
          <w:rFonts w:asciiTheme="majorHAnsi" w:hAnsiTheme="majorHAnsi" w:cstheme="majorHAnsi"/>
        </w:rPr>
      </w:pPr>
      <w:r w:rsidRPr="00ED14AE">
        <w:rPr>
          <w:rFonts w:asciiTheme="majorHAnsi" w:hAnsiTheme="majorHAnsi" w:cstheme="majorHAnsi"/>
        </w:rPr>
        <w:t xml:space="preserve">To date 66 different species of </w:t>
      </w:r>
      <w:r w:rsidRPr="00ED14AE">
        <w:rPr>
          <w:rFonts w:asciiTheme="majorHAnsi" w:hAnsiTheme="majorHAnsi" w:cstheme="majorHAnsi"/>
          <w:i/>
        </w:rPr>
        <w:t>Legionella</w:t>
      </w:r>
      <w:r w:rsidRPr="00ED14AE">
        <w:rPr>
          <w:rFonts w:asciiTheme="majorHAnsi" w:hAnsiTheme="majorHAnsi" w:cstheme="majorHAnsi"/>
        </w:rPr>
        <w:t xml:space="preserve"> with taxonomically valid names have been described, with a further five awaiting clarification of their taxonomic status.</w:t>
      </w:r>
      <w:r w:rsidR="006B3510">
        <w:rPr>
          <w:rFonts w:asciiTheme="majorHAnsi" w:hAnsiTheme="majorHAnsi" w:cstheme="majorHAnsi"/>
        </w:rPr>
        <w:t xml:space="preserve"> </w:t>
      </w:r>
      <w:r w:rsidRPr="00ED14AE">
        <w:rPr>
          <w:rFonts w:asciiTheme="majorHAnsi" w:hAnsiTheme="majorHAnsi" w:cstheme="majorHAnsi"/>
        </w:rPr>
        <w:t>Of these, 29 different species are associated with human infection (Table 1).</w:t>
      </w:r>
      <w:r w:rsidR="006B3510">
        <w:rPr>
          <w:rFonts w:asciiTheme="majorHAnsi" w:hAnsiTheme="majorHAnsi" w:cstheme="majorHAnsi"/>
        </w:rPr>
        <w:t xml:space="preserve"> </w:t>
      </w:r>
      <w:r w:rsidRPr="00ED14AE">
        <w:rPr>
          <w:rFonts w:asciiTheme="majorHAnsi" w:hAnsiTheme="majorHAnsi" w:cstheme="majorHAnsi"/>
        </w:rPr>
        <w:t xml:space="preserve">The predominant species responsible for cases of legionellosis in New Zealand are </w:t>
      </w:r>
      <w:r w:rsidRPr="00ED14AE">
        <w:rPr>
          <w:rFonts w:asciiTheme="majorHAnsi" w:hAnsiTheme="majorHAnsi" w:cstheme="majorHAnsi"/>
          <w:i/>
        </w:rPr>
        <w:t>L. pneumophila</w:t>
      </w:r>
      <w:r w:rsidRPr="00ED14AE">
        <w:rPr>
          <w:rFonts w:asciiTheme="majorHAnsi" w:hAnsiTheme="majorHAnsi" w:cstheme="majorHAnsi"/>
        </w:rPr>
        <w:t xml:space="preserve"> and </w:t>
      </w:r>
      <w:r w:rsidRPr="00ED14AE">
        <w:rPr>
          <w:rFonts w:asciiTheme="majorHAnsi" w:hAnsiTheme="majorHAnsi" w:cstheme="majorHAnsi"/>
          <w:i/>
        </w:rPr>
        <w:t xml:space="preserve">L. longbeachae </w:t>
      </w:r>
      <w:r w:rsidRPr="00ED14AE">
        <w:rPr>
          <w:rFonts w:asciiTheme="majorHAnsi" w:hAnsiTheme="majorHAnsi" w:cstheme="majorHAnsi"/>
        </w:rPr>
        <w:t>(Graham</w:t>
      </w:r>
      <w:r w:rsidRPr="00ED14AE">
        <w:rPr>
          <w:rFonts w:asciiTheme="majorHAnsi" w:hAnsiTheme="majorHAnsi" w:cstheme="majorHAnsi"/>
          <w:i/>
        </w:rPr>
        <w:t xml:space="preserve"> </w:t>
      </w:r>
      <w:r w:rsidRPr="00ED14AE">
        <w:rPr>
          <w:rFonts w:asciiTheme="majorHAnsi" w:hAnsiTheme="majorHAnsi" w:cstheme="majorHAnsi"/>
        </w:rPr>
        <w:t>et al.,</w:t>
      </w:r>
      <w:r w:rsidRPr="00ED14AE">
        <w:rPr>
          <w:rFonts w:asciiTheme="majorHAnsi" w:hAnsiTheme="majorHAnsi" w:cstheme="majorHAnsi"/>
          <w:i/>
        </w:rPr>
        <w:t xml:space="preserve"> </w:t>
      </w:r>
      <w:r w:rsidRPr="00ED14AE">
        <w:rPr>
          <w:rFonts w:asciiTheme="majorHAnsi" w:hAnsiTheme="majorHAnsi" w:cstheme="majorHAnsi"/>
        </w:rPr>
        <w:t>2012</w:t>
      </w:r>
      <w:r w:rsidRPr="00ED14AE">
        <w:rPr>
          <w:rFonts w:asciiTheme="majorHAnsi" w:hAnsiTheme="majorHAnsi" w:cstheme="majorHAnsi"/>
          <w:i/>
        </w:rPr>
        <w:t>)</w:t>
      </w:r>
      <w:r w:rsidRPr="00ED14AE">
        <w:rPr>
          <w:rFonts w:asciiTheme="majorHAnsi" w:hAnsiTheme="majorHAnsi" w:cstheme="majorHAnsi"/>
        </w:rPr>
        <w:t>.</w:t>
      </w:r>
    </w:p>
    <w:p w14:paraId="69F876DF" w14:textId="55FAEB3C" w:rsidR="001C3A55" w:rsidRDefault="00995DC9" w:rsidP="00995DC9">
      <w:pPr>
        <w:rPr>
          <w:rFonts w:asciiTheme="majorHAnsi" w:hAnsiTheme="majorHAnsi" w:cstheme="majorHAnsi"/>
        </w:rPr>
      </w:pPr>
      <w:r w:rsidRPr="00ED14AE">
        <w:rPr>
          <w:rFonts w:asciiTheme="majorHAnsi" w:hAnsiTheme="majorHAnsi" w:cstheme="majorHAnsi"/>
        </w:rPr>
        <w:t xml:space="preserve">For </w:t>
      </w:r>
      <w:r w:rsidRPr="00F73046">
        <w:rPr>
          <w:rFonts w:asciiTheme="majorHAnsi" w:hAnsiTheme="majorHAnsi" w:cstheme="majorHAnsi"/>
        </w:rPr>
        <w:t>the 21 years between 2000 and 2020, of the 267</w:t>
      </w:r>
      <w:r w:rsidRPr="00295CC4">
        <w:rPr>
          <w:rFonts w:asciiTheme="majorHAnsi" w:hAnsiTheme="majorHAnsi" w:cstheme="majorHAnsi"/>
        </w:rPr>
        <w:t>5</w:t>
      </w:r>
      <w:r w:rsidRPr="00F73046">
        <w:rPr>
          <w:rFonts w:asciiTheme="majorHAnsi" w:hAnsiTheme="majorHAnsi" w:cstheme="majorHAnsi"/>
        </w:rPr>
        <w:t xml:space="preserve"> laboratory-identified clinical cases</w:t>
      </w:r>
      <w:r w:rsidRPr="00ED14AE">
        <w:rPr>
          <w:rFonts w:asciiTheme="majorHAnsi" w:hAnsiTheme="majorHAnsi" w:cstheme="majorHAnsi"/>
        </w:rPr>
        <w:t xml:space="preserve"> of legionellosis in New Zealand, 51% were attributed to </w:t>
      </w:r>
      <w:r w:rsidRPr="00ED14AE">
        <w:rPr>
          <w:rFonts w:asciiTheme="majorHAnsi" w:hAnsiTheme="majorHAnsi" w:cstheme="majorHAnsi"/>
          <w:i/>
        </w:rPr>
        <w:t>L. longbeachae</w:t>
      </w:r>
      <w:r w:rsidRPr="00ED14AE">
        <w:rPr>
          <w:rFonts w:asciiTheme="majorHAnsi" w:hAnsiTheme="majorHAnsi" w:cstheme="majorHAnsi"/>
          <w:iCs/>
        </w:rPr>
        <w:t xml:space="preserve">, 31.2% to </w:t>
      </w:r>
      <w:r w:rsidRPr="00ED14AE">
        <w:rPr>
          <w:rFonts w:asciiTheme="majorHAnsi" w:hAnsiTheme="majorHAnsi" w:cstheme="majorHAnsi"/>
          <w:i/>
        </w:rPr>
        <w:t>L. pneumophila</w:t>
      </w:r>
      <w:r w:rsidRPr="00ED14AE">
        <w:rPr>
          <w:rFonts w:asciiTheme="majorHAnsi" w:hAnsiTheme="majorHAnsi" w:cstheme="majorHAnsi"/>
        </w:rPr>
        <w:t xml:space="preserve"> and 13.5% to other</w:t>
      </w:r>
      <w:r w:rsidRPr="00ED14AE">
        <w:rPr>
          <w:rFonts w:asciiTheme="majorHAnsi" w:hAnsiTheme="majorHAnsi" w:cstheme="majorHAnsi"/>
          <w:i/>
        </w:rPr>
        <w:t xml:space="preserve"> Legionella </w:t>
      </w:r>
      <w:r w:rsidRPr="00ED14AE">
        <w:rPr>
          <w:rFonts w:asciiTheme="majorHAnsi" w:hAnsiTheme="majorHAnsi" w:cstheme="majorHAnsi"/>
        </w:rPr>
        <w:t>species.</w:t>
      </w:r>
    </w:p>
    <w:p w14:paraId="117ACE3E" w14:textId="161F51B1" w:rsidR="00995DC9" w:rsidRPr="00ED14AE" w:rsidRDefault="00995DC9" w:rsidP="00995DC9">
      <w:pPr>
        <w:rPr>
          <w:rFonts w:asciiTheme="majorHAnsi" w:hAnsiTheme="majorHAnsi" w:cstheme="majorHAnsi"/>
        </w:rPr>
      </w:pPr>
      <w:r w:rsidRPr="00ED14AE">
        <w:rPr>
          <w:rFonts w:asciiTheme="majorHAnsi" w:hAnsiTheme="majorHAnsi" w:cstheme="majorHAnsi"/>
          <w:color w:val="1D1D1D"/>
        </w:rPr>
        <w:t xml:space="preserve">Other </w:t>
      </w:r>
      <w:r w:rsidRPr="00ED14AE">
        <w:rPr>
          <w:rFonts w:asciiTheme="majorHAnsi" w:hAnsiTheme="majorHAnsi" w:cstheme="majorHAnsi"/>
          <w:i/>
          <w:color w:val="1D1D1D"/>
          <w:szCs w:val="24"/>
        </w:rPr>
        <w:t>Legionella</w:t>
      </w:r>
      <w:r w:rsidRPr="00ED14AE">
        <w:rPr>
          <w:rFonts w:asciiTheme="majorHAnsi" w:hAnsiTheme="majorHAnsi" w:cstheme="majorHAnsi"/>
          <w:color w:val="1D1D1D"/>
          <w:szCs w:val="24"/>
        </w:rPr>
        <w:t xml:space="preserve"> </w:t>
      </w:r>
      <w:r w:rsidRPr="00ED14AE">
        <w:rPr>
          <w:rFonts w:asciiTheme="majorHAnsi" w:hAnsiTheme="majorHAnsi" w:cstheme="majorHAnsi"/>
          <w:color w:val="1D1D1D"/>
        </w:rPr>
        <w:t xml:space="preserve">species less frequently associated with disease in New Zealand are </w:t>
      </w:r>
      <w:r w:rsidRPr="00ED14AE">
        <w:rPr>
          <w:rFonts w:asciiTheme="majorHAnsi" w:hAnsiTheme="majorHAnsi" w:cstheme="majorHAnsi"/>
          <w:i/>
          <w:color w:val="1D1D1D"/>
        </w:rPr>
        <w:t>L. bozemanae</w:t>
      </w:r>
      <w:r w:rsidRPr="00ED14AE">
        <w:rPr>
          <w:rFonts w:asciiTheme="majorHAnsi" w:hAnsiTheme="majorHAnsi" w:cstheme="majorHAnsi"/>
          <w:iCs/>
          <w:color w:val="1D1D1D"/>
        </w:rPr>
        <w:t xml:space="preserve"> (3.0%)</w:t>
      </w:r>
      <w:r w:rsidRPr="00ED14AE">
        <w:rPr>
          <w:rFonts w:asciiTheme="majorHAnsi" w:hAnsiTheme="majorHAnsi" w:cstheme="majorHAnsi"/>
          <w:i/>
          <w:color w:val="1D1D1D"/>
        </w:rPr>
        <w:t>, L. dumoffii</w:t>
      </w:r>
      <w:r w:rsidRPr="00ED14AE">
        <w:rPr>
          <w:rFonts w:asciiTheme="majorHAnsi" w:hAnsiTheme="majorHAnsi" w:cstheme="majorHAnsi"/>
          <w:iCs/>
          <w:color w:val="1D1D1D"/>
        </w:rPr>
        <w:t xml:space="preserve"> (3.0%)</w:t>
      </w:r>
      <w:r w:rsidRPr="00ED14AE">
        <w:rPr>
          <w:rFonts w:asciiTheme="majorHAnsi" w:hAnsiTheme="majorHAnsi" w:cstheme="majorHAnsi"/>
          <w:i/>
          <w:color w:val="1D1D1D"/>
        </w:rPr>
        <w:t xml:space="preserve">, L. gormanii </w:t>
      </w:r>
      <w:r w:rsidRPr="00ED14AE">
        <w:rPr>
          <w:rFonts w:asciiTheme="majorHAnsi" w:hAnsiTheme="majorHAnsi" w:cstheme="majorHAnsi"/>
          <w:iCs/>
          <w:color w:val="1D1D1D"/>
        </w:rPr>
        <w:t>(1.3%)</w:t>
      </w:r>
      <w:r w:rsidRPr="00ED14AE">
        <w:rPr>
          <w:rFonts w:asciiTheme="majorHAnsi" w:hAnsiTheme="majorHAnsi" w:cstheme="majorHAnsi"/>
          <w:i/>
          <w:color w:val="1D1D1D"/>
        </w:rPr>
        <w:t>,</w:t>
      </w:r>
      <w:r w:rsidRPr="00ED14AE">
        <w:rPr>
          <w:rFonts w:asciiTheme="majorHAnsi" w:hAnsiTheme="majorHAnsi" w:cstheme="majorHAnsi"/>
          <w:color w:val="1D1D1D"/>
        </w:rPr>
        <w:t xml:space="preserve"> and </w:t>
      </w:r>
      <w:r w:rsidRPr="00ED14AE">
        <w:rPr>
          <w:rFonts w:asciiTheme="majorHAnsi" w:hAnsiTheme="majorHAnsi" w:cstheme="majorHAnsi"/>
          <w:i/>
          <w:color w:val="1D1D1D"/>
        </w:rPr>
        <w:t>L. micdadei</w:t>
      </w:r>
      <w:r w:rsidRPr="00ED14AE">
        <w:rPr>
          <w:rFonts w:asciiTheme="majorHAnsi" w:hAnsiTheme="majorHAnsi" w:cstheme="majorHAnsi"/>
          <w:iCs/>
          <w:color w:val="1D1D1D"/>
        </w:rPr>
        <w:t xml:space="preserve"> (3.2%)</w:t>
      </w:r>
      <w:r w:rsidRPr="00ED14AE">
        <w:rPr>
          <w:rFonts w:asciiTheme="majorHAnsi" w:hAnsiTheme="majorHAnsi" w:cstheme="majorHAnsi"/>
          <w:color w:val="1D1D1D"/>
        </w:rPr>
        <w:t>.</w:t>
      </w:r>
      <w:r w:rsidR="006B3510">
        <w:rPr>
          <w:rFonts w:asciiTheme="majorHAnsi" w:hAnsiTheme="majorHAnsi" w:cstheme="majorHAnsi"/>
          <w:color w:val="1D1D1D"/>
        </w:rPr>
        <w:t xml:space="preserve"> </w:t>
      </w:r>
      <w:r w:rsidRPr="00ED14AE">
        <w:rPr>
          <w:rFonts w:asciiTheme="majorHAnsi" w:hAnsiTheme="majorHAnsi" w:cstheme="majorHAnsi"/>
        </w:rPr>
        <w:t xml:space="preserve">This is different to disease surveillance patterns seen in most </w:t>
      </w:r>
      <w:r w:rsidRPr="00ED14AE">
        <w:rPr>
          <w:rFonts w:asciiTheme="majorHAnsi" w:hAnsiTheme="majorHAnsi" w:cstheme="majorHAnsi"/>
          <w:color w:val="1D1D1D"/>
        </w:rPr>
        <w:t xml:space="preserve">other countries where </w:t>
      </w:r>
      <w:r w:rsidRPr="00ED14AE">
        <w:rPr>
          <w:rFonts w:asciiTheme="majorHAnsi" w:hAnsiTheme="majorHAnsi" w:cstheme="majorHAnsi"/>
          <w:i/>
          <w:iCs/>
          <w:color w:val="1D1D1D"/>
        </w:rPr>
        <w:t>Legionella pneumophila</w:t>
      </w:r>
      <w:r w:rsidRPr="00ED14AE">
        <w:rPr>
          <w:rFonts w:asciiTheme="majorHAnsi" w:hAnsiTheme="majorHAnsi" w:cstheme="majorHAnsi"/>
          <w:color w:val="1D1D1D"/>
        </w:rPr>
        <w:t xml:space="preserve"> causes 90% of legionellosis, with Lpsg1 alone accounting for approximately </w:t>
      </w:r>
      <w:r w:rsidRPr="00ED14AE">
        <w:rPr>
          <w:rFonts w:asciiTheme="majorHAnsi" w:hAnsiTheme="majorHAnsi" w:cstheme="majorHAnsi"/>
          <w:color w:val="1D1D1D"/>
        </w:rPr>
        <w:lastRenderedPageBreak/>
        <w:t>85% of cases (Doleans et al., 2004).</w:t>
      </w:r>
      <w:r w:rsidR="006B3510">
        <w:rPr>
          <w:rFonts w:asciiTheme="majorHAnsi" w:hAnsiTheme="majorHAnsi" w:cstheme="majorHAnsi"/>
          <w:color w:val="1D1D1D"/>
        </w:rPr>
        <w:t xml:space="preserve"> </w:t>
      </w:r>
      <w:r w:rsidRPr="00ED14AE">
        <w:rPr>
          <w:rFonts w:asciiTheme="majorHAnsi" w:hAnsiTheme="majorHAnsi" w:cstheme="majorHAnsi"/>
          <w:color w:val="1D1D1D"/>
        </w:rPr>
        <w:t>Many of the rarer pathogenic species have not been seen in New Zealand and for some, their pathogenicity has been reported following a single human case.</w:t>
      </w:r>
    </w:p>
    <w:p w14:paraId="2F46E516" w14:textId="4BFD0C6F" w:rsidR="00995DC9" w:rsidRPr="009A47AE" w:rsidRDefault="00995DC9" w:rsidP="00995DC9">
      <w:pPr>
        <w:pStyle w:val="Table"/>
      </w:pPr>
      <w:bookmarkStart w:id="26" w:name="_Toc154062241"/>
      <w:bookmarkStart w:id="27" w:name="_Toc156569027"/>
      <w:bookmarkStart w:id="28" w:name="_Toc157436206"/>
      <w:r w:rsidRPr="009A47AE">
        <w:t>Table 1:</w:t>
      </w:r>
      <w:r w:rsidR="006B3510">
        <w:t xml:space="preserve"> </w:t>
      </w:r>
      <w:r w:rsidRPr="001C3A55">
        <w:rPr>
          <w:i/>
          <w:iCs/>
        </w:rPr>
        <w:t>Legionella</w:t>
      </w:r>
      <w:r w:rsidRPr="009A47AE">
        <w:t xml:space="preserve"> species and serogroups</w:t>
      </w:r>
      <w:bookmarkEnd w:id="26"/>
      <w:bookmarkEnd w:id="27"/>
      <w:bookmarkEnd w:id="28"/>
    </w:p>
    <w:tbl>
      <w:tblPr>
        <w:tblW w:w="95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99"/>
        <w:gridCol w:w="1691"/>
        <w:gridCol w:w="2420"/>
        <w:gridCol w:w="2693"/>
      </w:tblGrid>
      <w:tr w:rsidR="00995DC9" w:rsidRPr="00293414" w14:paraId="38B1CFAD" w14:textId="77777777" w:rsidTr="00AB6BA0">
        <w:trPr>
          <w:tblHeader/>
          <w:jc w:val="center"/>
        </w:trPr>
        <w:tc>
          <w:tcPr>
            <w:tcW w:w="2699" w:type="dxa"/>
            <w:tcBorders>
              <w:top w:val="single" w:sz="4" w:space="0" w:color="auto"/>
              <w:left w:val="single" w:sz="4" w:space="0" w:color="auto"/>
              <w:bottom w:val="single" w:sz="4" w:space="0" w:color="auto"/>
              <w:right w:val="single" w:sz="4" w:space="0" w:color="FFFFFF" w:themeColor="background1"/>
            </w:tcBorders>
            <w:shd w:val="clear" w:color="auto" w:fill="15284C"/>
            <w:vAlign w:val="center"/>
            <w:hideMark/>
          </w:tcPr>
          <w:p w14:paraId="4DCF382F" w14:textId="77777777" w:rsidR="00995DC9" w:rsidRPr="006A39F0" w:rsidRDefault="00995DC9" w:rsidP="001805B7">
            <w:pPr>
              <w:pStyle w:val="TableText0"/>
              <w:rPr>
                <w:rFonts w:asciiTheme="majorHAnsi" w:hAnsiTheme="majorHAnsi" w:cstheme="majorHAnsi"/>
                <w:b/>
                <w:sz w:val="24"/>
                <w:szCs w:val="24"/>
              </w:rPr>
            </w:pPr>
            <w:r w:rsidRPr="006A39F0">
              <w:rPr>
                <w:rFonts w:asciiTheme="majorHAnsi" w:hAnsiTheme="majorHAnsi" w:cstheme="majorHAnsi"/>
                <w:b/>
                <w:i/>
                <w:iCs/>
                <w:sz w:val="24"/>
                <w:szCs w:val="24"/>
              </w:rPr>
              <w:t>Legionella</w:t>
            </w:r>
            <w:r w:rsidRPr="006A39F0">
              <w:rPr>
                <w:rFonts w:asciiTheme="majorHAnsi" w:hAnsiTheme="majorHAnsi" w:cstheme="majorHAnsi"/>
                <w:b/>
                <w:sz w:val="24"/>
                <w:szCs w:val="24"/>
              </w:rPr>
              <w:t xml:space="preserve"> species</w:t>
            </w:r>
          </w:p>
        </w:tc>
        <w:tc>
          <w:tcPr>
            <w:tcW w:w="1691" w:type="dxa"/>
            <w:tcBorders>
              <w:top w:val="single" w:sz="4" w:space="0" w:color="auto"/>
              <w:left w:val="single" w:sz="4" w:space="0" w:color="FFFFFF" w:themeColor="background1"/>
              <w:bottom w:val="single" w:sz="4" w:space="0" w:color="auto"/>
              <w:right w:val="single" w:sz="4" w:space="0" w:color="FFFFFF" w:themeColor="background1"/>
            </w:tcBorders>
            <w:shd w:val="clear" w:color="auto" w:fill="15284C"/>
            <w:vAlign w:val="center"/>
            <w:hideMark/>
          </w:tcPr>
          <w:p w14:paraId="21AB4FF2" w14:textId="77777777" w:rsidR="00995DC9" w:rsidRPr="006A39F0" w:rsidRDefault="00995DC9" w:rsidP="001805B7">
            <w:pPr>
              <w:pStyle w:val="TableText0"/>
              <w:jc w:val="center"/>
              <w:rPr>
                <w:rFonts w:asciiTheme="majorHAnsi" w:hAnsiTheme="majorHAnsi" w:cstheme="majorHAnsi"/>
                <w:b/>
                <w:sz w:val="24"/>
                <w:szCs w:val="24"/>
              </w:rPr>
            </w:pPr>
            <w:r w:rsidRPr="006A39F0">
              <w:rPr>
                <w:rFonts w:asciiTheme="majorHAnsi" w:hAnsiTheme="majorHAnsi" w:cstheme="majorHAnsi"/>
                <w:b/>
                <w:sz w:val="24"/>
                <w:szCs w:val="24"/>
              </w:rPr>
              <w:t>Serogroups</w:t>
            </w:r>
          </w:p>
        </w:tc>
        <w:tc>
          <w:tcPr>
            <w:tcW w:w="2420" w:type="dxa"/>
            <w:tcBorders>
              <w:top w:val="single" w:sz="4" w:space="0" w:color="auto"/>
              <w:left w:val="single" w:sz="4" w:space="0" w:color="FFFFFF" w:themeColor="background1"/>
              <w:bottom w:val="single" w:sz="4" w:space="0" w:color="auto"/>
              <w:right w:val="single" w:sz="4" w:space="0" w:color="FFFFFF" w:themeColor="background1"/>
            </w:tcBorders>
            <w:shd w:val="clear" w:color="auto" w:fill="15284C"/>
            <w:vAlign w:val="center"/>
            <w:hideMark/>
          </w:tcPr>
          <w:p w14:paraId="4426CDD5" w14:textId="77777777" w:rsidR="00995DC9" w:rsidRPr="006A39F0" w:rsidRDefault="00995DC9" w:rsidP="001805B7">
            <w:pPr>
              <w:pStyle w:val="TableText0"/>
              <w:jc w:val="center"/>
              <w:rPr>
                <w:rFonts w:asciiTheme="majorHAnsi" w:hAnsiTheme="majorHAnsi" w:cstheme="majorHAnsi"/>
                <w:b/>
                <w:sz w:val="24"/>
                <w:szCs w:val="24"/>
              </w:rPr>
            </w:pPr>
            <w:r w:rsidRPr="006A39F0">
              <w:rPr>
                <w:rFonts w:asciiTheme="majorHAnsi" w:hAnsiTheme="majorHAnsi" w:cstheme="majorHAnsi"/>
                <w:b/>
                <w:sz w:val="24"/>
                <w:szCs w:val="24"/>
              </w:rPr>
              <w:t>Human pathogenicity *</w:t>
            </w:r>
          </w:p>
        </w:tc>
        <w:tc>
          <w:tcPr>
            <w:tcW w:w="2693" w:type="dxa"/>
            <w:tcBorders>
              <w:top w:val="single" w:sz="4" w:space="0" w:color="auto"/>
              <w:left w:val="single" w:sz="4" w:space="0" w:color="FFFFFF" w:themeColor="background1"/>
              <w:bottom w:val="single" w:sz="4" w:space="0" w:color="auto"/>
              <w:right w:val="single" w:sz="4" w:space="0" w:color="auto"/>
            </w:tcBorders>
            <w:shd w:val="clear" w:color="auto" w:fill="15284C"/>
            <w:vAlign w:val="center"/>
            <w:hideMark/>
          </w:tcPr>
          <w:p w14:paraId="1FB332D5" w14:textId="77777777" w:rsidR="00995DC9" w:rsidRPr="006A39F0" w:rsidRDefault="00995DC9" w:rsidP="001805B7">
            <w:pPr>
              <w:pStyle w:val="TableText0"/>
              <w:jc w:val="center"/>
              <w:rPr>
                <w:rFonts w:asciiTheme="majorHAnsi" w:hAnsiTheme="majorHAnsi" w:cstheme="majorHAnsi"/>
                <w:b/>
                <w:sz w:val="24"/>
                <w:szCs w:val="24"/>
              </w:rPr>
            </w:pPr>
            <w:r w:rsidRPr="006A39F0">
              <w:rPr>
                <w:rFonts w:asciiTheme="majorHAnsi" w:hAnsiTheme="majorHAnsi" w:cstheme="majorHAnsi"/>
                <w:b/>
                <w:sz w:val="24"/>
                <w:szCs w:val="24"/>
              </w:rPr>
              <w:t>Isolated in New Zealand</w:t>
            </w:r>
          </w:p>
        </w:tc>
      </w:tr>
      <w:tr w:rsidR="00995DC9" w:rsidRPr="0046256C" w14:paraId="45AA641C" w14:textId="77777777" w:rsidTr="00AB6BA0">
        <w:trPr>
          <w:cantSplit/>
          <w:jc w:val="center"/>
        </w:trPr>
        <w:tc>
          <w:tcPr>
            <w:tcW w:w="2699" w:type="dxa"/>
            <w:tcBorders>
              <w:top w:val="single" w:sz="4" w:space="0" w:color="auto"/>
              <w:left w:val="single" w:sz="4" w:space="0" w:color="auto"/>
              <w:bottom w:val="dotted" w:sz="4" w:space="0" w:color="auto"/>
              <w:right w:val="single" w:sz="4" w:space="0" w:color="auto"/>
            </w:tcBorders>
            <w:vAlign w:val="center"/>
            <w:hideMark/>
          </w:tcPr>
          <w:p w14:paraId="1878DF77" w14:textId="77777777" w:rsidR="00995DC9" w:rsidRPr="006A39F0" w:rsidRDefault="00995DC9" w:rsidP="001805B7">
            <w:pPr>
              <w:pStyle w:val="TableText0"/>
              <w:spacing w:before="40" w:after="40"/>
              <w:rPr>
                <w:rFonts w:asciiTheme="majorHAnsi" w:hAnsiTheme="majorHAnsi" w:cstheme="majorHAnsi"/>
                <w:i/>
                <w:sz w:val="24"/>
                <w:szCs w:val="24"/>
              </w:rPr>
            </w:pPr>
            <w:r w:rsidRPr="006A39F0">
              <w:rPr>
                <w:rFonts w:asciiTheme="majorHAnsi" w:hAnsiTheme="majorHAnsi" w:cstheme="majorHAnsi"/>
                <w:i/>
                <w:sz w:val="24"/>
                <w:szCs w:val="24"/>
              </w:rPr>
              <w:t>L. adelaidensis</w:t>
            </w:r>
          </w:p>
        </w:tc>
        <w:tc>
          <w:tcPr>
            <w:tcW w:w="1691" w:type="dxa"/>
            <w:tcBorders>
              <w:top w:val="single" w:sz="4" w:space="0" w:color="auto"/>
              <w:left w:val="single" w:sz="4" w:space="0" w:color="auto"/>
              <w:bottom w:val="dotted" w:sz="4" w:space="0" w:color="auto"/>
              <w:right w:val="single" w:sz="4" w:space="0" w:color="auto"/>
            </w:tcBorders>
            <w:vAlign w:val="center"/>
            <w:hideMark/>
          </w:tcPr>
          <w:p w14:paraId="702193DF" w14:textId="77777777" w:rsidR="00995DC9" w:rsidRPr="006A39F0" w:rsidRDefault="00995DC9" w:rsidP="001805B7">
            <w:pPr>
              <w:pStyle w:val="TableText0"/>
              <w:tabs>
                <w:tab w:val="decimal" w:pos="709"/>
              </w:tabs>
              <w:spacing w:before="40" w:after="40"/>
              <w:rPr>
                <w:rFonts w:asciiTheme="majorHAnsi" w:hAnsiTheme="majorHAnsi" w:cstheme="majorHAnsi"/>
                <w:sz w:val="24"/>
                <w:szCs w:val="24"/>
              </w:rPr>
            </w:pPr>
            <w:r w:rsidRPr="006A39F0">
              <w:rPr>
                <w:rFonts w:asciiTheme="majorHAnsi" w:hAnsiTheme="majorHAnsi" w:cstheme="majorHAnsi"/>
                <w:sz w:val="24"/>
                <w:szCs w:val="24"/>
              </w:rPr>
              <w:t>1</w:t>
            </w:r>
          </w:p>
        </w:tc>
        <w:tc>
          <w:tcPr>
            <w:tcW w:w="2420" w:type="dxa"/>
            <w:tcBorders>
              <w:top w:val="single" w:sz="4" w:space="0" w:color="auto"/>
              <w:left w:val="single" w:sz="4" w:space="0" w:color="auto"/>
              <w:bottom w:val="dotted" w:sz="4" w:space="0" w:color="auto"/>
              <w:right w:val="single" w:sz="4" w:space="0" w:color="auto"/>
            </w:tcBorders>
            <w:vAlign w:val="center"/>
            <w:hideMark/>
          </w:tcPr>
          <w:p w14:paraId="5332C254" w14:textId="77777777" w:rsidR="00995DC9" w:rsidRPr="006A39F0" w:rsidRDefault="00995DC9" w:rsidP="001805B7">
            <w:pPr>
              <w:pStyle w:val="TableText0"/>
              <w:spacing w:before="40" w:after="40"/>
              <w:jc w:val="center"/>
              <w:rPr>
                <w:rFonts w:asciiTheme="majorHAnsi" w:hAnsiTheme="majorHAnsi" w:cstheme="majorHAnsi"/>
                <w:sz w:val="24"/>
                <w:szCs w:val="24"/>
              </w:rPr>
            </w:pPr>
            <w:r w:rsidRPr="006A39F0">
              <w:rPr>
                <w:rFonts w:asciiTheme="majorHAnsi" w:hAnsiTheme="majorHAnsi" w:cstheme="majorHAnsi"/>
                <w:sz w:val="24"/>
                <w:szCs w:val="24"/>
              </w:rPr>
              <w:t>Unknown</w:t>
            </w:r>
          </w:p>
        </w:tc>
        <w:tc>
          <w:tcPr>
            <w:tcW w:w="2693" w:type="dxa"/>
            <w:tcBorders>
              <w:top w:val="single" w:sz="4" w:space="0" w:color="auto"/>
              <w:left w:val="single" w:sz="4" w:space="0" w:color="auto"/>
              <w:bottom w:val="dotted" w:sz="4" w:space="0" w:color="auto"/>
              <w:right w:val="single" w:sz="4" w:space="0" w:color="auto"/>
            </w:tcBorders>
            <w:vAlign w:val="center"/>
          </w:tcPr>
          <w:p w14:paraId="5D55F525" w14:textId="77777777" w:rsidR="00995DC9" w:rsidRPr="006A39F0" w:rsidRDefault="00995DC9" w:rsidP="001805B7">
            <w:pPr>
              <w:pStyle w:val="TableText0"/>
              <w:spacing w:before="40" w:after="40"/>
              <w:jc w:val="center"/>
              <w:rPr>
                <w:rFonts w:asciiTheme="majorHAnsi" w:hAnsiTheme="majorHAnsi" w:cstheme="majorHAnsi"/>
                <w:sz w:val="24"/>
                <w:szCs w:val="24"/>
              </w:rPr>
            </w:pPr>
          </w:p>
        </w:tc>
      </w:tr>
      <w:tr w:rsidR="00995DC9" w:rsidRPr="0046256C" w14:paraId="1893F160" w14:textId="77777777" w:rsidTr="00AB6BA0">
        <w:trPr>
          <w:cantSplit/>
          <w:jc w:val="center"/>
        </w:trPr>
        <w:tc>
          <w:tcPr>
            <w:tcW w:w="2699" w:type="dxa"/>
            <w:tcBorders>
              <w:top w:val="dotted" w:sz="4" w:space="0" w:color="auto"/>
              <w:left w:val="single" w:sz="4" w:space="0" w:color="auto"/>
              <w:bottom w:val="dotted" w:sz="4" w:space="0" w:color="auto"/>
              <w:right w:val="single" w:sz="4" w:space="0" w:color="auto"/>
            </w:tcBorders>
            <w:vAlign w:val="center"/>
            <w:hideMark/>
          </w:tcPr>
          <w:p w14:paraId="34CF4D94" w14:textId="77777777" w:rsidR="00995DC9" w:rsidRPr="006A39F0" w:rsidRDefault="00995DC9" w:rsidP="001805B7">
            <w:pPr>
              <w:pStyle w:val="TableText0"/>
              <w:spacing w:before="40" w:after="40"/>
              <w:rPr>
                <w:rFonts w:asciiTheme="majorHAnsi" w:hAnsiTheme="majorHAnsi" w:cstheme="majorHAnsi"/>
                <w:i/>
                <w:sz w:val="24"/>
                <w:szCs w:val="24"/>
              </w:rPr>
            </w:pPr>
            <w:r w:rsidRPr="006A39F0">
              <w:rPr>
                <w:rFonts w:asciiTheme="majorHAnsi" w:hAnsiTheme="majorHAnsi" w:cstheme="majorHAnsi"/>
                <w:i/>
                <w:sz w:val="24"/>
                <w:szCs w:val="24"/>
              </w:rPr>
              <w:t>L. anisa</w:t>
            </w:r>
          </w:p>
        </w:tc>
        <w:tc>
          <w:tcPr>
            <w:tcW w:w="1691" w:type="dxa"/>
            <w:tcBorders>
              <w:top w:val="dotted" w:sz="4" w:space="0" w:color="auto"/>
              <w:left w:val="single" w:sz="4" w:space="0" w:color="auto"/>
              <w:bottom w:val="dotted" w:sz="4" w:space="0" w:color="auto"/>
              <w:right w:val="single" w:sz="4" w:space="0" w:color="auto"/>
            </w:tcBorders>
            <w:vAlign w:val="center"/>
            <w:hideMark/>
          </w:tcPr>
          <w:p w14:paraId="0FE00494" w14:textId="77777777" w:rsidR="00995DC9" w:rsidRPr="006A39F0" w:rsidRDefault="00995DC9" w:rsidP="001805B7">
            <w:pPr>
              <w:pStyle w:val="TableText0"/>
              <w:tabs>
                <w:tab w:val="decimal" w:pos="709"/>
              </w:tabs>
              <w:spacing w:before="40" w:after="40"/>
              <w:rPr>
                <w:rFonts w:asciiTheme="majorHAnsi" w:hAnsiTheme="majorHAnsi" w:cstheme="majorHAnsi"/>
                <w:sz w:val="24"/>
                <w:szCs w:val="24"/>
              </w:rPr>
            </w:pPr>
            <w:r w:rsidRPr="006A39F0">
              <w:rPr>
                <w:rFonts w:asciiTheme="majorHAnsi" w:hAnsiTheme="majorHAnsi" w:cstheme="majorHAnsi"/>
                <w:sz w:val="24"/>
                <w:szCs w:val="24"/>
              </w:rPr>
              <w:t>1</w:t>
            </w:r>
          </w:p>
        </w:tc>
        <w:tc>
          <w:tcPr>
            <w:tcW w:w="2420" w:type="dxa"/>
            <w:tcBorders>
              <w:top w:val="dotted" w:sz="4" w:space="0" w:color="auto"/>
              <w:left w:val="single" w:sz="4" w:space="0" w:color="auto"/>
              <w:bottom w:val="dotted" w:sz="4" w:space="0" w:color="auto"/>
              <w:right w:val="single" w:sz="4" w:space="0" w:color="auto"/>
            </w:tcBorders>
            <w:vAlign w:val="center"/>
            <w:hideMark/>
          </w:tcPr>
          <w:p w14:paraId="201C6521" w14:textId="77777777" w:rsidR="00995DC9" w:rsidRPr="006A39F0" w:rsidRDefault="00995DC9" w:rsidP="001805B7">
            <w:pPr>
              <w:pStyle w:val="TableText0"/>
              <w:spacing w:before="40" w:after="40"/>
              <w:jc w:val="center"/>
              <w:rPr>
                <w:rFonts w:asciiTheme="majorHAnsi" w:hAnsiTheme="majorHAnsi" w:cstheme="majorHAnsi"/>
                <w:sz w:val="24"/>
                <w:szCs w:val="24"/>
              </w:rPr>
            </w:pPr>
            <w:r w:rsidRPr="006A39F0">
              <w:rPr>
                <w:rFonts w:asciiTheme="majorHAnsi" w:hAnsiTheme="majorHAnsi" w:cstheme="majorHAnsi"/>
                <w:sz w:val="24"/>
                <w:szCs w:val="24"/>
              </w:rPr>
              <w:t>Established</w:t>
            </w:r>
          </w:p>
        </w:tc>
        <w:tc>
          <w:tcPr>
            <w:tcW w:w="2693" w:type="dxa"/>
            <w:tcBorders>
              <w:top w:val="dotted" w:sz="4" w:space="0" w:color="auto"/>
              <w:left w:val="single" w:sz="4" w:space="0" w:color="auto"/>
              <w:bottom w:val="dotted" w:sz="4" w:space="0" w:color="auto"/>
              <w:right w:val="single" w:sz="4" w:space="0" w:color="auto"/>
            </w:tcBorders>
            <w:vAlign w:val="center"/>
            <w:hideMark/>
          </w:tcPr>
          <w:p w14:paraId="7C6061C6" w14:textId="77777777" w:rsidR="00995DC9" w:rsidRPr="006A39F0" w:rsidRDefault="00995DC9" w:rsidP="001805B7">
            <w:pPr>
              <w:pStyle w:val="TableText0"/>
              <w:spacing w:before="40" w:after="40"/>
              <w:jc w:val="center"/>
              <w:rPr>
                <w:rFonts w:asciiTheme="majorHAnsi" w:hAnsiTheme="majorHAnsi" w:cstheme="majorHAnsi"/>
                <w:sz w:val="24"/>
                <w:szCs w:val="24"/>
              </w:rPr>
            </w:pPr>
            <w:r w:rsidRPr="006A39F0">
              <w:rPr>
                <w:rFonts w:asciiTheme="majorHAnsi" w:hAnsiTheme="majorHAnsi" w:cstheme="majorHAnsi"/>
                <w:sz w:val="24"/>
                <w:szCs w:val="24"/>
              </w:rPr>
              <w:t>Yes</w:t>
            </w:r>
          </w:p>
        </w:tc>
      </w:tr>
      <w:tr w:rsidR="00995DC9" w:rsidRPr="0046256C" w14:paraId="772D58B5" w14:textId="77777777" w:rsidTr="00AB6BA0">
        <w:trPr>
          <w:cantSplit/>
          <w:jc w:val="center"/>
        </w:trPr>
        <w:tc>
          <w:tcPr>
            <w:tcW w:w="2699" w:type="dxa"/>
            <w:tcBorders>
              <w:top w:val="dotted" w:sz="4" w:space="0" w:color="auto"/>
              <w:left w:val="single" w:sz="4" w:space="0" w:color="auto"/>
              <w:bottom w:val="dotted" w:sz="4" w:space="0" w:color="auto"/>
              <w:right w:val="single" w:sz="4" w:space="0" w:color="auto"/>
            </w:tcBorders>
            <w:vAlign w:val="center"/>
            <w:hideMark/>
          </w:tcPr>
          <w:p w14:paraId="7E9FC0DE" w14:textId="77777777" w:rsidR="00995DC9" w:rsidRPr="006A39F0" w:rsidRDefault="00995DC9" w:rsidP="001805B7">
            <w:pPr>
              <w:pStyle w:val="TableText0"/>
              <w:spacing w:before="40" w:after="40"/>
              <w:rPr>
                <w:rFonts w:asciiTheme="majorHAnsi" w:hAnsiTheme="majorHAnsi" w:cstheme="majorHAnsi"/>
                <w:i/>
                <w:sz w:val="24"/>
                <w:szCs w:val="24"/>
              </w:rPr>
            </w:pPr>
            <w:r w:rsidRPr="006A39F0">
              <w:rPr>
                <w:rFonts w:asciiTheme="majorHAnsi" w:hAnsiTheme="majorHAnsi" w:cstheme="majorHAnsi"/>
                <w:i/>
                <w:sz w:val="24"/>
                <w:szCs w:val="24"/>
              </w:rPr>
              <w:t>L. antarctica</w:t>
            </w:r>
          </w:p>
        </w:tc>
        <w:tc>
          <w:tcPr>
            <w:tcW w:w="1691" w:type="dxa"/>
            <w:tcBorders>
              <w:top w:val="dotted" w:sz="4" w:space="0" w:color="auto"/>
              <w:left w:val="single" w:sz="4" w:space="0" w:color="auto"/>
              <w:bottom w:val="dotted" w:sz="4" w:space="0" w:color="auto"/>
              <w:right w:val="single" w:sz="4" w:space="0" w:color="auto"/>
            </w:tcBorders>
            <w:vAlign w:val="center"/>
            <w:hideMark/>
          </w:tcPr>
          <w:p w14:paraId="51B71269" w14:textId="77777777" w:rsidR="00995DC9" w:rsidRPr="006A39F0" w:rsidRDefault="00995DC9" w:rsidP="001805B7">
            <w:pPr>
              <w:pStyle w:val="TableText0"/>
              <w:tabs>
                <w:tab w:val="decimal" w:pos="709"/>
              </w:tabs>
              <w:spacing w:before="40" w:after="40"/>
              <w:rPr>
                <w:rFonts w:asciiTheme="majorHAnsi" w:hAnsiTheme="majorHAnsi" w:cstheme="majorHAnsi"/>
                <w:sz w:val="24"/>
                <w:szCs w:val="24"/>
              </w:rPr>
            </w:pPr>
            <w:r w:rsidRPr="006A39F0">
              <w:rPr>
                <w:rFonts w:asciiTheme="majorHAnsi" w:hAnsiTheme="majorHAnsi" w:cstheme="majorHAnsi"/>
                <w:sz w:val="24"/>
                <w:szCs w:val="24"/>
              </w:rPr>
              <w:t>1</w:t>
            </w:r>
          </w:p>
        </w:tc>
        <w:tc>
          <w:tcPr>
            <w:tcW w:w="2420" w:type="dxa"/>
            <w:tcBorders>
              <w:top w:val="dotted" w:sz="4" w:space="0" w:color="auto"/>
              <w:left w:val="single" w:sz="4" w:space="0" w:color="auto"/>
              <w:bottom w:val="dotted" w:sz="4" w:space="0" w:color="auto"/>
              <w:right w:val="single" w:sz="4" w:space="0" w:color="auto"/>
            </w:tcBorders>
            <w:vAlign w:val="center"/>
            <w:hideMark/>
          </w:tcPr>
          <w:p w14:paraId="774A3975" w14:textId="77777777" w:rsidR="00995DC9" w:rsidRPr="006A39F0" w:rsidRDefault="00995DC9" w:rsidP="001805B7">
            <w:pPr>
              <w:pStyle w:val="TableText0"/>
              <w:spacing w:before="40" w:after="40"/>
              <w:jc w:val="center"/>
              <w:rPr>
                <w:rFonts w:asciiTheme="majorHAnsi" w:hAnsiTheme="majorHAnsi" w:cstheme="majorHAnsi"/>
                <w:sz w:val="24"/>
                <w:szCs w:val="24"/>
              </w:rPr>
            </w:pPr>
            <w:r w:rsidRPr="006A39F0">
              <w:rPr>
                <w:rFonts w:asciiTheme="majorHAnsi" w:hAnsiTheme="majorHAnsi" w:cstheme="majorHAnsi"/>
                <w:sz w:val="24"/>
                <w:szCs w:val="24"/>
              </w:rPr>
              <w:t>No</w:t>
            </w:r>
          </w:p>
        </w:tc>
        <w:tc>
          <w:tcPr>
            <w:tcW w:w="2693" w:type="dxa"/>
            <w:tcBorders>
              <w:top w:val="dotted" w:sz="4" w:space="0" w:color="auto"/>
              <w:left w:val="single" w:sz="4" w:space="0" w:color="auto"/>
              <w:bottom w:val="dotted" w:sz="4" w:space="0" w:color="auto"/>
              <w:right w:val="single" w:sz="4" w:space="0" w:color="auto"/>
            </w:tcBorders>
            <w:vAlign w:val="center"/>
          </w:tcPr>
          <w:p w14:paraId="758B2C3F" w14:textId="77777777" w:rsidR="00995DC9" w:rsidRPr="006A39F0" w:rsidRDefault="00995DC9" w:rsidP="001805B7">
            <w:pPr>
              <w:pStyle w:val="TableText0"/>
              <w:spacing w:before="40" w:after="40"/>
              <w:jc w:val="center"/>
              <w:rPr>
                <w:rFonts w:asciiTheme="majorHAnsi" w:hAnsiTheme="majorHAnsi" w:cstheme="majorHAnsi"/>
                <w:sz w:val="24"/>
                <w:szCs w:val="24"/>
              </w:rPr>
            </w:pPr>
          </w:p>
        </w:tc>
      </w:tr>
      <w:tr w:rsidR="00995DC9" w:rsidRPr="0046256C" w14:paraId="286EE852" w14:textId="77777777" w:rsidTr="00AB6BA0">
        <w:trPr>
          <w:cantSplit/>
          <w:jc w:val="center"/>
        </w:trPr>
        <w:tc>
          <w:tcPr>
            <w:tcW w:w="2699" w:type="dxa"/>
            <w:tcBorders>
              <w:top w:val="dotted" w:sz="4" w:space="0" w:color="auto"/>
              <w:left w:val="single" w:sz="4" w:space="0" w:color="auto"/>
              <w:bottom w:val="dotted" w:sz="4" w:space="0" w:color="auto"/>
              <w:right w:val="single" w:sz="4" w:space="0" w:color="auto"/>
            </w:tcBorders>
            <w:vAlign w:val="center"/>
            <w:hideMark/>
          </w:tcPr>
          <w:p w14:paraId="21B10048" w14:textId="77777777" w:rsidR="00995DC9" w:rsidRPr="006A39F0" w:rsidRDefault="00995DC9" w:rsidP="001805B7">
            <w:pPr>
              <w:pStyle w:val="TableText0"/>
              <w:spacing w:before="40" w:after="40"/>
              <w:rPr>
                <w:rFonts w:asciiTheme="majorHAnsi" w:hAnsiTheme="majorHAnsi" w:cstheme="majorHAnsi"/>
                <w:i/>
                <w:sz w:val="24"/>
                <w:szCs w:val="24"/>
              </w:rPr>
            </w:pPr>
            <w:r w:rsidRPr="006A39F0">
              <w:rPr>
                <w:rFonts w:asciiTheme="majorHAnsi" w:hAnsiTheme="majorHAnsi" w:cstheme="majorHAnsi"/>
                <w:i/>
                <w:sz w:val="24"/>
                <w:szCs w:val="24"/>
              </w:rPr>
              <w:t>L. beliardensis</w:t>
            </w:r>
          </w:p>
        </w:tc>
        <w:tc>
          <w:tcPr>
            <w:tcW w:w="1691" w:type="dxa"/>
            <w:tcBorders>
              <w:top w:val="dotted" w:sz="4" w:space="0" w:color="auto"/>
              <w:left w:val="single" w:sz="4" w:space="0" w:color="auto"/>
              <w:bottom w:val="dotted" w:sz="4" w:space="0" w:color="auto"/>
              <w:right w:val="single" w:sz="4" w:space="0" w:color="auto"/>
            </w:tcBorders>
            <w:vAlign w:val="center"/>
            <w:hideMark/>
          </w:tcPr>
          <w:p w14:paraId="1E648C9F" w14:textId="77777777" w:rsidR="00995DC9" w:rsidRPr="006A39F0" w:rsidRDefault="00995DC9" w:rsidP="001805B7">
            <w:pPr>
              <w:pStyle w:val="TableText0"/>
              <w:tabs>
                <w:tab w:val="decimal" w:pos="709"/>
              </w:tabs>
              <w:spacing w:before="40" w:after="40"/>
              <w:rPr>
                <w:rFonts w:asciiTheme="majorHAnsi" w:hAnsiTheme="majorHAnsi" w:cstheme="majorHAnsi"/>
                <w:sz w:val="24"/>
                <w:szCs w:val="24"/>
              </w:rPr>
            </w:pPr>
            <w:r w:rsidRPr="006A39F0">
              <w:rPr>
                <w:rFonts w:asciiTheme="majorHAnsi" w:hAnsiTheme="majorHAnsi" w:cstheme="majorHAnsi"/>
                <w:sz w:val="24"/>
                <w:szCs w:val="24"/>
              </w:rPr>
              <w:t>1</w:t>
            </w:r>
          </w:p>
        </w:tc>
        <w:tc>
          <w:tcPr>
            <w:tcW w:w="2420" w:type="dxa"/>
            <w:tcBorders>
              <w:top w:val="dotted" w:sz="4" w:space="0" w:color="auto"/>
              <w:left w:val="single" w:sz="4" w:space="0" w:color="auto"/>
              <w:bottom w:val="dotted" w:sz="4" w:space="0" w:color="auto"/>
              <w:right w:val="single" w:sz="4" w:space="0" w:color="auto"/>
            </w:tcBorders>
            <w:vAlign w:val="center"/>
            <w:hideMark/>
          </w:tcPr>
          <w:p w14:paraId="127367A9" w14:textId="77777777" w:rsidR="00995DC9" w:rsidRPr="006A39F0" w:rsidRDefault="00995DC9" w:rsidP="001805B7">
            <w:pPr>
              <w:pStyle w:val="TableText0"/>
              <w:spacing w:before="40" w:after="40"/>
              <w:jc w:val="center"/>
              <w:rPr>
                <w:rFonts w:asciiTheme="majorHAnsi" w:hAnsiTheme="majorHAnsi" w:cstheme="majorHAnsi"/>
                <w:sz w:val="24"/>
                <w:szCs w:val="24"/>
              </w:rPr>
            </w:pPr>
            <w:r w:rsidRPr="006A39F0">
              <w:rPr>
                <w:rFonts w:asciiTheme="majorHAnsi" w:hAnsiTheme="majorHAnsi" w:cstheme="majorHAnsi"/>
                <w:sz w:val="24"/>
                <w:szCs w:val="24"/>
              </w:rPr>
              <w:t>Unknown</w:t>
            </w:r>
          </w:p>
        </w:tc>
        <w:tc>
          <w:tcPr>
            <w:tcW w:w="2693" w:type="dxa"/>
            <w:tcBorders>
              <w:top w:val="dotted" w:sz="4" w:space="0" w:color="auto"/>
              <w:left w:val="single" w:sz="4" w:space="0" w:color="auto"/>
              <w:bottom w:val="dotted" w:sz="4" w:space="0" w:color="auto"/>
              <w:right w:val="single" w:sz="4" w:space="0" w:color="auto"/>
            </w:tcBorders>
            <w:vAlign w:val="center"/>
          </w:tcPr>
          <w:p w14:paraId="705C8533" w14:textId="77777777" w:rsidR="00995DC9" w:rsidRPr="006A39F0" w:rsidRDefault="00995DC9" w:rsidP="001805B7">
            <w:pPr>
              <w:pStyle w:val="TableText0"/>
              <w:spacing w:before="40" w:after="40"/>
              <w:jc w:val="center"/>
              <w:rPr>
                <w:rFonts w:asciiTheme="majorHAnsi" w:hAnsiTheme="majorHAnsi" w:cstheme="majorHAnsi"/>
                <w:sz w:val="24"/>
                <w:szCs w:val="24"/>
              </w:rPr>
            </w:pPr>
          </w:p>
        </w:tc>
      </w:tr>
      <w:tr w:rsidR="00995DC9" w:rsidRPr="0046256C" w14:paraId="2923FEE0" w14:textId="77777777" w:rsidTr="00AB6BA0">
        <w:trPr>
          <w:cantSplit/>
          <w:jc w:val="center"/>
        </w:trPr>
        <w:tc>
          <w:tcPr>
            <w:tcW w:w="2699" w:type="dxa"/>
            <w:tcBorders>
              <w:top w:val="dotted" w:sz="4" w:space="0" w:color="auto"/>
              <w:left w:val="single" w:sz="4" w:space="0" w:color="auto"/>
              <w:bottom w:val="dotted" w:sz="4" w:space="0" w:color="auto"/>
              <w:right w:val="single" w:sz="4" w:space="0" w:color="auto"/>
            </w:tcBorders>
            <w:vAlign w:val="center"/>
            <w:hideMark/>
          </w:tcPr>
          <w:p w14:paraId="41D34FC1" w14:textId="77777777" w:rsidR="00995DC9" w:rsidRPr="006A39F0" w:rsidRDefault="00995DC9" w:rsidP="001805B7">
            <w:pPr>
              <w:pStyle w:val="TableText0"/>
              <w:spacing w:before="40" w:after="40"/>
              <w:rPr>
                <w:rFonts w:asciiTheme="majorHAnsi" w:hAnsiTheme="majorHAnsi" w:cstheme="majorHAnsi"/>
                <w:i/>
                <w:sz w:val="24"/>
                <w:szCs w:val="24"/>
              </w:rPr>
            </w:pPr>
            <w:r w:rsidRPr="006A39F0">
              <w:rPr>
                <w:rFonts w:asciiTheme="majorHAnsi" w:hAnsiTheme="majorHAnsi" w:cstheme="majorHAnsi"/>
                <w:i/>
                <w:sz w:val="24"/>
                <w:szCs w:val="24"/>
              </w:rPr>
              <w:t>L. birminghamensis</w:t>
            </w:r>
          </w:p>
        </w:tc>
        <w:tc>
          <w:tcPr>
            <w:tcW w:w="1691" w:type="dxa"/>
            <w:tcBorders>
              <w:top w:val="dotted" w:sz="4" w:space="0" w:color="auto"/>
              <w:left w:val="single" w:sz="4" w:space="0" w:color="auto"/>
              <w:bottom w:val="dotted" w:sz="4" w:space="0" w:color="auto"/>
              <w:right w:val="single" w:sz="4" w:space="0" w:color="auto"/>
            </w:tcBorders>
            <w:vAlign w:val="center"/>
            <w:hideMark/>
          </w:tcPr>
          <w:p w14:paraId="62A78144" w14:textId="77777777" w:rsidR="00995DC9" w:rsidRPr="006A39F0" w:rsidRDefault="00995DC9" w:rsidP="001805B7">
            <w:pPr>
              <w:pStyle w:val="TableText0"/>
              <w:tabs>
                <w:tab w:val="decimal" w:pos="709"/>
              </w:tabs>
              <w:spacing w:before="40" w:after="40"/>
              <w:rPr>
                <w:rFonts w:asciiTheme="majorHAnsi" w:hAnsiTheme="majorHAnsi" w:cstheme="majorHAnsi"/>
                <w:sz w:val="24"/>
                <w:szCs w:val="24"/>
              </w:rPr>
            </w:pPr>
            <w:r w:rsidRPr="006A39F0">
              <w:rPr>
                <w:rFonts w:asciiTheme="majorHAnsi" w:hAnsiTheme="majorHAnsi" w:cstheme="majorHAnsi"/>
                <w:sz w:val="24"/>
                <w:szCs w:val="24"/>
              </w:rPr>
              <w:t>1</w:t>
            </w:r>
          </w:p>
        </w:tc>
        <w:tc>
          <w:tcPr>
            <w:tcW w:w="2420" w:type="dxa"/>
            <w:tcBorders>
              <w:top w:val="dotted" w:sz="4" w:space="0" w:color="auto"/>
              <w:left w:val="single" w:sz="4" w:space="0" w:color="auto"/>
              <w:bottom w:val="dotted" w:sz="4" w:space="0" w:color="auto"/>
              <w:right w:val="single" w:sz="4" w:space="0" w:color="auto"/>
            </w:tcBorders>
            <w:vAlign w:val="center"/>
            <w:hideMark/>
          </w:tcPr>
          <w:p w14:paraId="4F170BF5" w14:textId="77777777" w:rsidR="00995DC9" w:rsidRPr="006A39F0" w:rsidRDefault="00995DC9" w:rsidP="001805B7">
            <w:pPr>
              <w:pStyle w:val="TableText0"/>
              <w:spacing w:before="40" w:after="40"/>
              <w:jc w:val="center"/>
              <w:rPr>
                <w:rFonts w:asciiTheme="majorHAnsi" w:hAnsiTheme="majorHAnsi" w:cstheme="majorHAnsi"/>
                <w:sz w:val="24"/>
                <w:szCs w:val="24"/>
              </w:rPr>
            </w:pPr>
            <w:r w:rsidRPr="006A39F0">
              <w:rPr>
                <w:rFonts w:asciiTheme="majorHAnsi" w:hAnsiTheme="majorHAnsi" w:cstheme="majorHAnsi"/>
                <w:sz w:val="24"/>
                <w:szCs w:val="24"/>
              </w:rPr>
              <w:t>Established</w:t>
            </w:r>
          </w:p>
        </w:tc>
        <w:tc>
          <w:tcPr>
            <w:tcW w:w="2693" w:type="dxa"/>
            <w:tcBorders>
              <w:top w:val="dotted" w:sz="4" w:space="0" w:color="auto"/>
              <w:left w:val="single" w:sz="4" w:space="0" w:color="auto"/>
              <w:bottom w:val="dotted" w:sz="4" w:space="0" w:color="auto"/>
              <w:right w:val="single" w:sz="4" w:space="0" w:color="auto"/>
            </w:tcBorders>
            <w:vAlign w:val="center"/>
            <w:hideMark/>
          </w:tcPr>
          <w:p w14:paraId="42329251" w14:textId="77777777" w:rsidR="00995DC9" w:rsidRPr="006A39F0" w:rsidRDefault="00995DC9" w:rsidP="001805B7">
            <w:pPr>
              <w:pStyle w:val="TableText0"/>
              <w:spacing w:before="40" w:after="40"/>
              <w:jc w:val="center"/>
              <w:rPr>
                <w:rFonts w:asciiTheme="majorHAnsi" w:hAnsiTheme="majorHAnsi" w:cstheme="majorHAnsi"/>
                <w:sz w:val="24"/>
                <w:szCs w:val="24"/>
              </w:rPr>
            </w:pPr>
            <w:r w:rsidRPr="006A39F0">
              <w:rPr>
                <w:rFonts w:asciiTheme="majorHAnsi" w:hAnsiTheme="majorHAnsi" w:cstheme="majorHAnsi"/>
                <w:sz w:val="24"/>
                <w:szCs w:val="24"/>
              </w:rPr>
              <w:t>Yes</w:t>
            </w:r>
          </w:p>
        </w:tc>
      </w:tr>
      <w:tr w:rsidR="00995DC9" w:rsidRPr="0046256C" w14:paraId="7087596F" w14:textId="77777777" w:rsidTr="00AB6BA0">
        <w:trPr>
          <w:cantSplit/>
          <w:jc w:val="center"/>
        </w:trPr>
        <w:tc>
          <w:tcPr>
            <w:tcW w:w="2699" w:type="dxa"/>
            <w:tcBorders>
              <w:top w:val="dotted" w:sz="4" w:space="0" w:color="auto"/>
              <w:left w:val="single" w:sz="4" w:space="0" w:color="auto"/>
              <w:bottom w:val="dotted" w:sz="4" w:space="0" w:color="auto"/>
              <w:right w:val="single" w:sz="4" w:space="0" w:color="auto"/>
            </w:tcBorders>
            <w:vAlign w:val="center"/>
            <w:hideMark/>
          </w:tcPr>
          <w:p w14:paraId="64F59BDC" w14:textId="77777777" w:rsidR="00995DC9" w:rsidRPr="006A39F0" w:rsidRDefault="00995DC9" w:rsidP="001805B7">
            <w:pPr>
              <w:pStyle w:val="TableText0"/>
              <w:spacing w:before="40" w:after="40"/>
              <w:rPr>
                <w:rFonts w:asciiTheme="majorHAnsi" w:hAnsiTheme="majorHAnsi" w:cstheme="majorHAnsi"/>
                <w:i/>
                <w:sz w:val="24"/>
                <w:szCs w:val="24"/>
              </w:rPr>
            </w:pPr>
            <w:r w:rsidRPr="006A39F0">
              <w:rPr>
                <w:rFonts w:asciiTheme="majorHAnsi" w:hAnsiTheme="majorHAnsi" w:cstheme="majorHAnsi"/>
                <w:i/>
                <w:sz w:val="24"/>
                <w:szCs w:val="24"/>
              </w:rPr>
              <w:t>L. bononiensis</w:t>
            </w:r>
          </w:p>
        </w:tc>
        <w:tc>
          <w:tcPr>
            <w:tcW w:w="1691" w:type="dxa"/>
            <w:tcBorders>
              <w:top w:val="dotted" w:sz="4" w:space="0" w:color="auto"/>
              <w:left w:val="single" w:sz="4" w:space="0" w:color="auto"/>
              <w:bottom w:val="dotted" w:sz="4" w:space="0" w:color="auto"/>
              <w:right w:val="single" w:sz="4" w:space="0" w:color="auto"/>
            </w:tcBorders>
            <w:vAlign w:val="center"/>
            <w:hideMark/>
          </w:tcPr>
          <w:p w14:paraId="3D692183" w14:textId="77777777" w:rsidR="00995DC9" w:rsidRPr="006A39F0" w:rsidRDefault="00995DC9" w:rsidP="001805B7">
            <w:pPr>
              <w:pStyle w:val="TableText0"/>
              <w:tabs>
                <w:tab w:val="decimal" w:pos="709"/>
              </w:tabs>
              <w:spacing w:before="40" w:after="40"/>
              <w:rPr>
                <w:rFonts w:asciiTheme="majorHAnsi" w:hAnsiTheme="majorHAnsi" w:cstheme="majorHAnsi"/>
                <w:sz w:val="24"/>
                <w:szCs w:val="24"/>
              </w:rPr>
            </w:pPr>
            <w:r w:rsidRPr="006A39F0">
              <w:rPr>
                <w:rFonts w:asciiTheme="majorHAnsi" w:hAnsiTheme="majorHAnsi" w:cstheme="majorHAnsi"/>
                <w:sz w:val="24"/>
                <w:szCs w:val="24"/>
              </w:rPr>
              <w:t>1</w:t>
            </w:r>
          </w:p>
        </w:tc>
        <w:tc>
          <w:tcPr>
            <w:tcW w:w="2420" w:type="dxa"/>
            <w:tcBorders>
              <w:top w:val="dotted" w:sz="4" w:space="0" w:color="auto"/>
              <w:left w:val="single" w:sz="4" w:space="0" w:color="auto"/>
              <w:bottom w:val="dotted" w:sz="4" w:space="0" w:color="auto"/>
              <w:right w:val="single" w:sz="4" w:space="0" w:color="auto"/>
            </w:tcBorders>
            <w:vAlign w:val="center"/>
            <w:hideMark/>
          </w:tcPr>
          <w:p w14:paraId="05376939" w14:textId="77777777" w:rsidR="00995DC9" w:rsidRPr="006A39F0" w:rsidRDefault="00995DC9" w:rsidP="001805B7">
            <w:pPr>
              <w:pStyle w:val="TableText0"/>
              <w:spacing w:before="40" w:after="40"/>
              <w:jc w:val="center"/>
              <w:rPr>
                <w:rFonts w:asciiTheme="majorHAnsi" w:hAnsiTheme="majorHAnsi" w:cstheme="majorHAnsi"/>
                <w:sz w:val="24"/>
                <w:szCs w:val="24"/>
              </w:rPr>
            </w:pPr>
            <w:r w:rsidRPr="006A39F0">
              <w:rPr>
                <w:rFonts w:asciiTheme="majorHAnsi" w:hAnsiTheme="majorHAnsi" w:cstheme="majorHAnsi"/>
                <w:sz w:val="24"/>
                <w:szCs w:val="24"/>
              </w:rPr>
              <w:t>Unknown</w:t>
            </w:r>
          </w:p>
        </w:tc>
        <w:tc>
          <w:tcPr>
            <w:tcW w:w="2693" w:type="dxa"/>
            <w:tcBorders>
              <w:top w:val="dotted" w:sz="4" w:space="0" w:color="auto"/>
              <w:left w:val="single" w:sz="4" w:space="0" w:color="auto"/>
              <w:bottom w:val="dotted" w:sz="4" w:space="0" w:color="auto"/>
              <w:right w:val="single" w:sz="4" w:space="0" w:color="auto"/>
            </w:tcBorders>
            <w:vAlign w:val="center"/>
          </w:tcPr>
          <w:p w14:paraId="39CC5FE3" w14:textId="77777777" w:rsidR="00995DC9" w:rsidRPr="006A39F0" w:rsidRDefault="00995DC9" w:rsidP="001805B7">
            <w:pPr>
              <w:pStyle w:val="TableText0"/>
              <w:spacing w:before="40" w:after="40"/>
              <w:jc w:val="center"/>
              <w:rPr>
                <w:rFonts w:asciiTheme="majorHAnsi" w:hAnsiTheme="majorHAnsi" w:cstheme="majorHAnsi"/>
                <w:sz w:val="24"/>
                <w:szCs w:val="24"/>
              </w:rPr>
            </w:pPr>
          </w:p>
        </w:tc>
      </w:tr>
      <w:tr w:rsidR="00995DC9" w:rsidRPr="0046256C" w14:paraId="3885313E" w14:textId="77777777" w:rsidTr="00AB6BA0">
        <w:trPr>
          <w:cantSplit/>
          <w:jc w:val="center"/>
        </w:trPr>
        <w:tc>
          <w:tcPr>
            <w:tcW w:w="2699" w:type="dxa"/>
            <w:tcBorders>
              <w:top w:val="dotted" w:sz="4" w:space="0" w:color="auto"/>
              <w:left w:val="single" w:sz="4" w:space="0" w:color="auto"/>
              <w:bottom w:val="dotted" w:sz="4" w:space="0" w:color="auto"/>
              <w:right w:val="single" w:sz="4" w:space="0" w:color="auto"/>
            </w:tcBorders>
            <w:vAlign w:val="center"/>
            <w:hideMark/>
          </w:tcPr>
          <w:p w14:paraId="137EEC97" w14:textId="77777777" w:rsidR="00995DC9" w:rsidRPr="006A39F0" w:rsidRDefault="00995DC9" w:rsidP="001805B7">
            <w:pPr>
              <w:pStyle w:val="TableText0"/>
              <w:spacing w:before="40" w:after="40"/>
              <w:rPr>
                <w:rFonts w:asciiTheme="majorHAnsi" w:hAnsiTheme="majorHAnsi" w:cstheme="majorHAnsi"/>
                <w:i/>
                <w:sz w:val="24"/>
                <w:szCs w:val="24"/>
              </w:rPr>
            </w:pPr>
            <w:r w:rsidRPr="006A39F0">
              <w:rPr>
                <w:rFonts w:asciiTheme="majorHAnsi" w:hAnsiTheme="majorHAnsi" w:cstheme="majorHAnsi"/>
                <w:i/>
                <w:sz w:val="24"/>
                <w:szCs w:val="24"/>
              </w:rPr>
              <w:t>L. bozemanae</w:t>
            </w:r>
          </w:p>
        </w:tc>
        <w:tc>
          <w:tcPr>
            <w:tcW w:w="1691" w:type="dxa"/>
            <w:tcBorders>
              <w:top w:val="dotted" w:sz="4" w:space="0" w:color="auto"/>
              <w:left w:val="single" w:sz="4" w:space="0" w:color="auto"/>
              <w:bottom w:val="dotted" w:sz="4" w:space="0" w:color="auto"/>
              <w:right w:val="single" w:sz="4" w:space="0" w:color="auto"/>
            </w:tcBorders>
            <w:vAlign w:val="center"/>
            <w:hideMark/>
          </w:tcPr>
          <w:p w14:paraId="07471AAD" w14:textId="77777777" w:rsidR="00995DC9" w:rsidRPr="006A39F0" w:rsidRDefault="00995DC9" w:rsidP="001805B7">
            <w:pPr>
              <w:pStyle w:val="TableText0"/>
              <w:tabs>
                <w:tab w:val="decimal" w:pos="709"/>
              </w:tabs>
              <w:spacing w:before="40" w:after="40"/>
              <w:rPr>
                <w:rFonts w:asciiTheme="majorHAnsi" w:hAnsiTheme="majorHAnsi" w:cstheme="majorHAnsi"/>
                <w:sz w:val="24"/>
                <w:szCs w:val="24"/>
              </w:rPr>
            </w:pPr>
            <w:r w:rsidRPr="006A39F0">
              <w:rPr>
                <w:rFonts w:asciiTheme="majorHAnsi" w:hAnsiTheme="majorHAnsi" w:cstheme="majorHAnsi"/>
                <w:sz w:val="24"/>
                <w:szCs w:val="24"/>
              </w:rPr>
              <w:t>2</w:t>
            </w:r>
          </w:p>
        </w:tc>
        <w:tc>
          <w:tcPr>
            <w:tcW w:w="2420" w:type="dxa"/>
            <w:tcBorders>
              <w:top w:val="dotted" w:sz="4" w:space="0" w:color="auto"/>
              <w:left w:val="single" w:sz="4" w:space="0" w:color="auto"/>
              <w:bottom w:val="dotted" w:sz="4" w:space="0" w:color="auto"/>
              <w:right w:val="single" w:sz="4" w:space="0" w:color="auto"/>
            </w:tcBorders>
            <w:vAlign w:val="center"/>
            <w:hideMark/>
          </w:tcPr>
          <w:p w14:paraId="4DD70CB4" w14:textId="77777777" w:rsidR="00995DC9" w:rsidRPr="006A39F0" w:rsidRDefault="00995DC9" w:rsidP="001805B7">
            <w:pPr>
              <w:pStyle w:val="TableText0"/>
              <w:spacing w:before="40" w:after="40"/>
              <w:jc w:val="center"/>
              <w:rPr>
                <w:rFonts w:asciiTheme="majorHAnsi" w:hAnsiTheme="majorHAnsi" w:cstheme="majorHAnsi"/>
                <w:sz w:val="24"/>
                <w:szCs w:val="24"/>
              </w:rPr>
            </w:pPr>
            <w:r w:rsidRPr="006A39F0">
              <w:rPr>
                <w:rFonts w:asciiTheme="majorHAnsi" w:hAnsiTheme="majorHAnsi" w:cstheme="majorHAnsi"/>
                <w:sz w:val="24"/>
                <w:szCs w:val="24"/>
              </w:rPr>
              <w:t>Established</w:t>
            </w:r>
          </w:p>
        </w:tc>
        <w:tc>
          <w:tcPr>
            <w:tcW w:w="2693" w:type="dxa"/>
            <w:tcBorders>
              <w:top w:val="dotted" w:sz="4" w:space="0" w:color="auto"/>
              <w:left w:val="single" w:sz="4" w:space="0" w:color="auto"/>
              <w:bottom w:val="dotted" w:sz="4" w:space="0" w:color="auto"/>
              <w:right w:val="single" w:sz="4" w:space="0" w:color="auto"/>
            </w:tcBorders>
            <w:vAlign w:val="center"/>
            <w:hideMark/>
          </w:tcPr>
          <w:p w14:paraId="4E0F3586" w14:textId="77777777" w:rsidR="00995DC9" w:rsidRPr="006A39F0" w:rsidRDefault="00995DC9" w:rsidP="001805B7">
            <w:pPr>
              <w:pStyle w:val="TableText0"/>
              <w:spacing w:before="40" w:after="40"/>
              <w:jc w:val="center"/>
              <w:rPr>
                <w:rFonts w:asciiTheme="majorHAnsi" w:hAnsiTheme="majorHAnsi" w:cstheme="majorHAnsi"/>
                <w:sz w:val="24"/>
                <w:szCs w:val="24"/>
              </w:rPr>
            </w:pPr>
            <w:r w:rsidRPr="006A39F0">
              <w:rPr>
                <w:rFonts w:asciiTheme="majorHAnsi" w:hAnsiTheme="majorHAnsi" w:cstheme="majorHAnsi"/>
                <w:sz w:val="24"/>
                <w:szCs w:val="24"/>
              </w:rPr>
              <w:t>Yes</w:t>
            </w:r>
          </w:p>
        </w:tc>
      </w:tr>
      <w:tr w:rsidR="00995DC9" w:rsidRPr="0046256C" w14:paraId="1224AF9F" w14:textId="77777777" w:rsidTr="00AB6BA0">
        <w:trPr>
          <w:cantSplit/>
          <w:jc w:val="center"/>
        </w:trPr>
        <w:tc>
          <w:tcPr>
            <w:tcW w:w="2699" w:type="dxa"/>
            <w:tcBorders>
              <w:top w:val="dotted" w:sz="4" w:space="0" w:color="auto"/>
              <w:left w:val="single" w:sz="4" w:space="0" w:color="auto"/>
              <w:bottom w:val="dotted" w:sz="4" w:space="0" w:color="auto"/>
              <w:right w:val="single" w:sz="4" w:space="0" w:color="auto"/>
            </w:tcBorders>
            <w:vAlign w:val="center"/>
            <w:hideMark/>
          </w:tcPr>
          <w:p w14:paraId="68BEF003" w14:textId="77777777" w:rsidR="00995DC9" w:rsidRPr="006A39F0" w:rsidRDefault="00995DC9" w:rsidP="001805B7">
            <w:pPr>
              <w:pStyle w:val="TableText0"/>
              <w:spacing w:before="40" w:after="40"/>
              <w:rPr>
                <w:rFonts w:asciiTheme="majorHAnsi" w:hAnsiTheme="majorHAnsi" w:cstheme="majorHAnsi"/>
                <w:i/>
                <w:sz w:val="24"/>
                <w:szCs w:val="24"/>
              </w:rPr>
            </w:pPr>
            <w:r w:rsidRPr="006A39F0">
              <w:rPr>
                <w:rFonts w:asciiTheme="majorHAnsi" w:hAnsiTheme="majorHAnsi" w:cstheme="majorHAnsi"/>
                <w:i/>
                <w:sz w:val="24"/>
                <w:szCs w:val="24"/>
              </w:rPr>
              <w:t>L. brunensis</w:t>
            </w:r>
          </w:p>
        </w:tc>
        <w:tc>
          <w:tcPr>
            <w:tcW w:w="1691" w:type="dxa"/>
            <w:tcBorders>
              <w:top w:val="dotted" w:sz="4" w:space="0" w:color="auto"/>
              <w:left w:val="single" w:sz="4" w:space="0" w:color="auto"/>
              <w:bottom w:val="dotted" w:sz="4" w:space="0" w:color="auto"/>
              <w:right w:val="single" w:sz="4" w:space="0" w:color="auto"/>
            </w:tcBorders>
            <w:vAlign w:val="center"/>
            <w:hideMark/>
          </w:tcPr>
          <w:p w14:paraId="000A90CA" w14:textId="77777777" w:rsidR="00995DC9" w:rsidRPr="006A39F0" w:rsidRDefault="00995DC9" w:rsidP="001805B7">
            <w:pPr>
              <w:pStyle w:val="TableText0"/>
              <w:tabs>
                <w:tab w:val="decimal" w:pos="709"/>
              </w:tabs>
              <w:spacing w:before="40" w:after="40"/>
              <w:rPr>
                <w:rFonts w:asciiTheme="majorHAnsi" w:hAnsiTheme="majorHAnsi" w:cstheme="majorHAnsi"/>
                <w:sz w:val="24"/>
                <w:szCs w:val="24"/>
              </w:rPr>
            </w:pPr>
            <w:r w:rsidRPr="006A39F0">
              <w:rPr>
                <w:rFonts w:asciiTheme="majorHAnsi" w:hAnsiTheme="majorHAnsi" w:cstheme="majorHAnsi"/>
                <w:sz w:val="24"/>
                <w:szCs w:val="24"/>
              </w:rPr>
              <w:t>1</w:t>
            </w:r>
          </w:p>
        </w:tc>
        <w:tc>
          <w:tcPr>
            <w:tcW w:w="2420" w:type="dxa"/>
            <w:tcBorders>
              <w:top w:val="dotted" w:sz="4" w:space="0" w:color="auto"/>
              <w:left w:val="single" w:sz="4" w:space="0" w:color="auto"/>
              <w:bottom w:val="dotted" w:sz="4" w:space="0" w:color="auto"/>
              <w:right w:val="single" w:sz="4" w:space="0" w:color="auto"/>
            </w:tcBorders>
            <w:vAlign w:val="center"/>
            <w:hideMark/>
          </w:tcPr>
          <w:p w14:paraId="306145DD" w14:textId="77777777" w:rsidR="00995DC9" w:rsidRPr="006A39F0" w:rsidRDefault="00995DC9" w:rsidP="001805B7">
            <w:pPr>
              <w:pStyle w:val="TableText0"/>
              <w:spacing w:before="40" w:after="40"/>
              <w:jc w:val="center"/>
              <w:rPr>
                <w:rFonts w:asciiTheme="majorHAnsi" w:hAnsiTheme="majorHAnsi" w:cstheme="majorHAnsi"/>
                <w:sz w:val="24"/>
                <w:szCs w:val="24"/>
              </w:rPr>
            </w:pPr>
            <w:r w:rsidRPr="006A39F0">
              <w:rPr>
                <w:rFonts w:asciiTheme="majorHAnsi" w:hAnsiTheme="majorHAnsi" w:cstheme="majorHAnsi"/>
                <w:sz w:val="24"/>
                <w:szCs w:val="24"/>
              </w:rPr>
              <w:t>Unknown</w:t>
            </w:r>
          </w:p>
        </w:tc>
        <w:tc>
          <w:tcPr>
            <w:tcW w:w="2693" w:type="dxa"/>
            <w:tcBorders>
              <w:top w:val="dotted" w:sz="4" w:space="0" w:color="auto"/>
              <w:left w:val="single" w:sz="4" w:space="0" w:color="auto"/>
              <w:bottom w:val="dotted" w:sz="4" w:space="0" w:color="auto"/>
              <w:right w:val="single" w:sz="4" w:space="0" w:color="auto"/>
            </w:tcBorders>
            <w:vAlign w:val="center"/>
          </w:tcPr>
          <w:p w14:paraId="1EC1F6C5" w14:textId="77777777" w:rsidR="00995DC9" w:rsidRPr="006A39F0" w:rsidRDefault="00995DC9" w:rsidP="001805B7">
            <w:pPr>
              <w:pStyle w:val="TableText0"/>
              <w:spacing w:before="40" w:after="40"/>
              <w:jc w:val="center"/>
              <w:rPr>
                <w:rFonts w:asciiTheme="majorHAnsi" w:hAnsiTheme="majorHAnsi" w:cstheme="majorHAnsi"/>
                <w:sz w:val="24"/>
                <w:szCs w:val="24"/>
              </w:rPr>
            </w:pPr>
          </w:p>
        </w:tc>
      </w:tr>
      <w:tr w:rsidR="00995DC9" w:rsidRPr="0046256C" w14:paraId="3FA79781" w14:textId="77777777" w:rsidTr="00AB6BA0">
        <w:trPr>
          <w:cantSplit/>
          <w:jc w:val="center"/>
        </w:trPr>
        <w:tc>
          <w:tcPr>
            <w:tcW w:w="2699" w:type="dxa"/>
            <w:tcBorders>
              <w:top w:val="dotted" w:sz="4" w:space="0" w:color="auto"/>
              <w:left w:val="single" w:sz="4" w:space="0" w:color="auto"/>
              <w:bottom w:val="dotted" w:sz="4" w:space="0" w:color="auto"/>
              <w:right w:val="single" w:sz="4" w:space="0" w:color="auto"/>
            </w:tcBorders>
            <w:vAlign w:val="center"/>
            <w:hideMark/>
          </w:tcPr>
          <w:p w14:paraId="24722840" w14:textId="77777777" w:rsidR="00995DC9" w:rsidRPr="006A39F0" w:rsidRDefault="00995DC9" w:rsidP="001805B7">
            <w:pPr>
              <w:pStyle w:val="TableText0"/>
              <w:spacing w:before="40" w:after="40"/>
              <w:rPr>
                <w:rFonts w:asciiTheme="majorHAnsi" w:hAnsiTheme="majorHAnsi" w:cstheme="majorHAnsi"/>
                <w:i/>
                <w:sz w:val="24"/>
                <w:szCs w:val="24"/>
              </w:rPr>
            </w:pPr>
            <w:r w:rsidRPr="006A39F0">
              <w:rPr>
                <w:rFonts w:asciiTheme="majorHAnsi" w:hAnsiTheme="majorHAnsi" w:cstheme="majorHAnsi"/>
                <w:i/>
                <w:sz w:val="24"/>
                <w:szCs w:val="24"/>
              </w:rPr>
              <w:t>L. busanensis</w:t>
            </w:r>
          </w:p>
        </w:tc>
        <w:tc>
          <w:tcPr>
            <w:tcW w:w="1691" w:type="dxa"/>
            <w:tcBorders>
              <w:top w:val="dotted" w:sz="4" w:space="0" w:color="auto"/>
              <w:left w:val="single" w:sz="4" w:space="0" w:color="auto"/>
              <w:bottom w:val="dotted" w:sz="4" w:space="0" w:color="auto"/>
              <w:right w:val="single" w:sz="4" w:space="0" w:color="auto"/>
            </w:tcBorders>
            <w:vAlign w:val="center"/>
            <w:hideMark/>
          </w:tcPr>
          <w:p w14:paraId="4A7EEFA6" w14:textId="77777777" w:rsidR="00995DC9" w:rsidRPr="006A39F0" w:rsidRDefault="00995DC9" w:rsidP="001805B7">
            <w:pPr>
              <w:pStyle w:val="TableText0"/>
              <w:tabs>
                <w:tab w:val="decimal" w:pos="709"/>
              </w:tabs>
              <w:spacing w:before="40" w:after="40"/>
              <w:rPr>
                <w:rFonts w:asciiTheme="majorHAnsi" w:hAnsiTheme="majorHAnsi" w:cstheme="majorHAnsi"/>
                <w:sz w:val="24"/>
                <w:szCs w:val="24"/>
              </w:rPr>
            </w:pPr>
            <w:r w:rsidRPr="006A39F0">
              <w:rPr>
                <w:rFonts w:asciiTheme="majorHAnsi" w:hAnsiTheme="majorHAnsi" w:cstheme="majorHAnsi"/>
                <w:sz w:val="24"/>
                <w:szCs w:val="24"/>
              </w:rPr>
              <w:t>1</w:t>
            </w:r>
          </w:p>
        </w:tc>
        <w:tc>
          <w:tcPr>
            <w:tcW w:w="2420" w:type="dxa"/>
            <w:tcBorders>
              <w:top w:val="dotted" w:sz="4" w:space="0" w:color="auto"/>
              <w:left w:val="single" w:sz="4" w:space="0" w:color="auto"/>
              <w:bottom w:val="dotted" w:sz="4" w:space="0" w:color="auto"/>
              <w:right w:val="single" w:sz="4" w:space="0" w:color="auto"/>
            </w:tcBorders>
            <w:vAlign w:val="center"/>
            <w:hideMark/>
          </w:tcPr>
          <w:p w14:paraId="02BC8954" w14:textId="77777777" w:rsidR="00995DC9" w:rsidRPr="006A39F0" w:rsidRDefault="00995DC9" w:rsidP="001805B7">
            <w:pPr>
              <w:pStyle w:val="TableText0"/>
              <w:spacing w:before="40" w:after="40"/>
              <w:jc w:val="center"/>
              <w:rPr>
                <w:rFonts w:asciiTheme="majorHAnsi" w:hAnsiTheme="majorHAnsi" w:cstheme="majorHAnsi"/>
                <w:sz w:val="24"/>
                <w:szCs w:val="24"/>
              </w:rPr>
            </w:pPr>
            <w:r w:rsidRPr="006A39F0">
              <w:rPr>
                <w:rFonts w:asciiTheme="majorHAnsi" w:hAnsiTheme="majorHAnsi" w:cstheme="majorHAnsi"/>
                <w:sz w:val="24"/>
                <w:szCs w:val="24"/>
              </w:rPr>
              <w:t>Unknown</w:t>
            </w:r>
          </w:p>
        </w:tc>
        <w:tc>
          <w:tcPr>
            <w:tcW w:w="2693" w:type="dxa"/>
            <w:tcBorders>
              <w:top w:val="dotted" w:sz="4" w:space="0" w:color="auto"/>
              <w:left w:val="single" w:sz="4" w:space="0" w:color="auto"/>
              <w:bottom w:val="dotted" w:sz="4" w:space="0" w:color="auto"/>
              <w:right w:val="single" w:sz="4" w:space="0" w:color="auto"/>
            </w:tcBorders>
            <w:vAlign w:val="center"/>
            <w:hideMark/>
          </w:tcPr>
          <w:p w14:paraId="15ECFCB6" w14:textId="77777777" w:rsidR="00995DC9" w:rsidRPr="006A39F0" w:rsidRDefault="00995DC9" w:rsidP="001805B7">
            <w:pPr>
              <w:pStyle w:val="TableText0"/>
              <w:spacing w:before="40" w:after="40"/>
              <w:jc w:val="center"/>
              <w:rPr>
                <w:rFonts w:asciiTheme="majorHAnsi" w:hAnsiTheme="majorHAnsi" w:cstheme="majorHAnsi"/>
                <w:sz w:val="24"/>
                <w:szCs w:val="24"/>
              </w:rPr>
            </w:pPr>
            <w:r w:rsidRPr="006A39F0">
              <w:rPr>
                <w:rFonts w:asciiTheme="majorHAnsi" w:hAnsiTheme="majorHAnsi" w:cstheme="majorHAnsi"/>
                <w:sz w:val="24"/>
                <w:szCs w:val="24"/>
              </w:rPr>
              <w:t>Yes</w:t>
            </w:r>
          </w:p>
        </w:tc>
      </w:tr>
      <w:tr w:rsidR="00995DC9" w:rsidRPr="0046256C" w14:paraId="4138FFA5" w14:textId="77777777" w:rsidTr="00AB6BA0">
        <w:trPr>
          <w:cantSplit/>
          <w:jc w:val="center"/>
        </w:trPr>
        <w:tc>
          <w:tcPr>
            <w:tcW w:w="2699" w:type="dxa"/>
            <w:tcBorders>
              <w:top w:val="dotted" w:sz="4" w:space="0" w:color="auto"/>
              <w:left w:val="single" w:sz="4" w:space="0" w:color="auto"/>
              <w:bottom w:val="dotted" w:sz="4" w:space="0" w:color="auto"/>
              <w:right w:val="single" w:sz="4" w:space="0" w:color="auto"/>
            </w:tcBorders>
            <w:vAlign w:val="center"/>
            <w:hideMark/>
          </w:tcPr>
          <w:p w14:paraId="1B6C01FD" w14:textId="77777777" w:rsidR="00995DC9" w:rsidRPr="006A39F0" w:rsidRDefault="00995DC9" w:rsidP="001805B7">
            <w:pPr>
              <w:pStyle w:val="TableText0"/>
              <w:spacing w:before="40" w:after="40"/>
              <w:rPr>
                <w:rFonts w:asciiTheme="majorHAnsi" w:hAnsiTheme="majorHAnsi" w:cstheme="majorHAnsi"/>
                <w:i/>
                <w:sz w:val="24"/>
                <w:szCs w:val="24"/>
              </w:rPr>
            </w:pPr>
            <w:r w:rsidRPr="006A39F0">
              <w:rPr>
                <w:rFonts w:asciiTheme="majorHAnsi" w:hAnsiTheme="majorHAnsi" w:cstheme="majorHAnsi"/>
                <w:i/>
                <w:sz w:val="24"/>
                <w:szCs w:val="24"/>
              </w:rPr>
              <w:t>L. cardiaca</w:t>
            </w:r>
          </w:p>
        </w:tc>
        <w:tc>
          <w:tcPr>
            <w:tcW w:w="1691" w:type="dxa"/>
            <w:tcBorders>
              <w:top w:val="dotted" w:sz="4" w:space="0" w:color="auto"/>
              <w:left w:val="single" w:sz="4" w:space="0" w:color="auto"/>
              <w:bottom w:val="dotted" w:sz="4" w:space="0" w:color="auto"/>
              <w:right w:val="single" w:sz="4" w:space="0" w:color="auto"/>
            </w:tcBorders>
            <w:vAlign w:val="center"/>
            <w:hideMark/>
          </w:tcPr>
          <w:p w14:paraId="1994FD63" w14:textId="77777777" w:rsidR="00995DC9" w:rsidRPr="006A39F0" w:rsidRDefault="00995DC9" w:rsidP="001805B7">
            <w:pPr>
              <w:pStyle w:val="TableText0"/>
              <w:tabs>
                <w:tab w:val="decimal" w:pos="709"/>
              </w:tabs>
              <w:spacing w:before="40" w:after="40"/>
              <w:rPr>
                <w:rFonts w:asciiTheme="majorHAnsi" w:hAnsiTheme="majorHAnsi" w:cstheme="majorHAnsi"/>
                <w:sz w:val="24"/>
                <w:szCs w:val="24"/>
              </w:rPr>
            </w:pPr>
            <w:r w:rsidRPr="006A39F0">
              <w:rPr>
                <w:rFonts w:asciiTheme="majorHAnsi" w:hAnsiTheme="majorHAnsi" w:cstheme="majorHAnsi"/>
                <w:sz w:val="24"/>
                <w:szCs w:val="24"/>
              </w:rPr>
              <w:t>1</w:t>
            </w:r>
          </w:p>
        </w:tc>
        <w:tc>
          <w:tcPr>
            <w:tcW w:w="2420" w:type="dxa"/>
            <w:tcBorders>
              <w:top w:val="dotted" w:sz="4" w:space="0" w:color="auto"/>
              <w:left w:val="single" w:sz="4" w:space="0" w:color="auto"/>
              <w:bottom w:val="dotted" w:sz="4" w:space="0" w:color="auto"/>
              <w:right w:val="single" w:sz="4" w:space="0" w:color="auto"/>
            </w:tcBorders>
            <w:vAlign w:val="center"/>
            <w:hideMark/>
          </w:tcPr>
          <w:p w14:paraId="03C97478" w14:textId="77777777" w:rsidR="00995DC9" w:rsidRPr="006A39F0" w:rsidRDefault="00995DC9" w:rsidP="001805B7">
            <w:pPr>
              <w:pStyle w:val="TableText0"/>
              <w:spacing w:before="40" w:after="40"/>
              <w:jc w:val="center"/>
              <w:rPr>
                <w:rFonts w:asciiTheme="majorHAnsi" w:hAnsiTheme="majorHAnsi" w:cstheme="majorHAnsi"/>
                <w:sz w:val="24"/>
                <w:szCs w:val="24"/>
              </w:rPr>
            </w:pPr>
            <w:r w:rsidRPr="006A39F0">
              <w:rPr>
                <w:rFonts w:asciiTheme="majorHAnsi" w:hAnsiTheme="majorHAnsi" w:cstheme="majorHAnsi"/>
                <w:sz w:val="24"/>
                <w:szCs w:val="24"/>
              </w:rPr>
              <w:t>Established</w:t>
            </w:r>
          </w:p>
        </w:tc>
        <w:tc>
          <w:tcPr>
            <w:tcW w:w="2693" w:type="dxa"/>
            <w:tcBorders>
              <w:top w:val="dotted" w:sz="4" w:space="0" w:color="auto"/>
              <w:left w:val="single" w:sz="4" w:space="0" w:color="auto"/>
              <w:bottom w:val="dotted" w:sz="4" w:space="0" w:color="auto"/>
              <w:right w:val="single" w:sz="4" w:space="0" w:color="auto"/>
            </w:tcBorders>
            <w:vAlign w:val="center"/>
          </w:tcPr>
          <w:p w14:paraId="6285C73B" w14:textId="77777777" w:rsidR="00995DC9" w:rsidRPr="006A39F0" w:rsidRDefault="00995DC9" w:rsidP="001805B7">
            <w:pPr>
              <w:pStyle w:val="TableText0"/>
              <w:spacing w:before="40" w:after="40"/>
              <w:jc w:val="center"/>
              <w:rPr>
                <w:rFonts w:asciiTheme="majorHAnsi" w:hAnsiTheme="majorHAnsi" w:cstheme="majorHAnsi"/>
                <w:sz w:val="24"/>
                <w:szCs w:val="24"/>
              </w:rPr>
            </w:pPr>
          </w:p>
        </w:tc>
      </w:tr>
      <w:tr w:rsidR="00995DC9" w:rsidRPr="0046256C" w14:paraId="0FEEAC9A" w14:textId="77777777" w:rsidTr="00AB6BA0">
        <w:trPr>
          <w:cantSplit/>
          <w:jc w:val="center"/>
        </w:trPr>
        <w:tc>
          <w:tcPr>
            <w:tcW w:w="2699" w:type="dxa"/>
            <w:tcBorders>
              <w:top w:val="dotted" w:sz="4" w:space="0" w:color="auto"/>
              <w:left w:val="single" w:sz="4" w:space="0" w:color="auto"/>
              <w:bottom w:val="dotted" w:sz="4" w:space="0" w:color="auto"/>
              <w:right w:val="single" w:sz="4" w:space="0" w:color="auto"/>
            </w:tcBorders>
            <w:vAlign w:val="center"/>
            <w:hideMark/>
          </w:tcPr>
          <w:p w14:paraId="42B43548" w14:textId="77777777" w:rsidR="00995DC9" w:rsidRPr="006A39F0" w:rsidRDefault="00995DC9" w:rsidP="001805B7">
            <w:pPr>
              <w:pStyle w:val="TableText0"/>
              <w:spacing w:before="40" w:after="40"/>
              <w:rPr>
                <w:rFonts w:asciiTheme="majorHAnsi" w:hAnsiTheme="majorHAnsi" w:cstheme="majorHAnsi"/>
                <w:i/>
                <w:sz w:val="24"/>
                <w:szCs w:val="24"/>
              </w:rPr>
            </w:pPr>
            <w:r w:rsidRPr="006A39F0">
              <w:rPr>
                <w:rFonts w:asciiTheme="majorHAnsi" w:hAnsiTheme="majorHAnsi" w:cstheme="majorHAnsi"/>
                <w:i/>
                <w:sz w:val="24"/>
                <w:szCs w:val="24"/>
              </w:rPr>
              <w:t>L. cherrii</w:t>
            </w:r>
          </w:p>
        </w:tc>
        <w:tc>
          <w:tcPr>
            <w:tcW w:w="1691" w:type="dxa"/>
            <w:tcBorders>
              <w:top w:val="dotted" w:sz="4" w:space="0" w:color="auto"/>
              <w:left w:val="single" w:sz="4" w:space="0" w:color="auto"/>
              <w:bottom w:val="dotted" w:sz="4" w:space="0" w:color="auto"/>
              <w:right w:val="single" w:sz="4" w:space="0" w:color="auto"/>
            </w:tcBorders>
            <w:vAlign w:val="center"/>
            <w:hideMark/>
          </w:tcPr>
          <w:p w14:paraId="166CEAEB" w14:textId="77777777" w:rsidR="00995DC9" w:rsidRPr="006A39F0" w:rsidRDefault="00995DC9" w:rsidP="001805B7">
            <w:pPr>
              <w:pStyle w:val="TableText0"/>
              <w:tabs>
                <w:tab w:val="decimal" w:pos="709"/>
              </w:tabs>
              <w:spacing w:before="40" w:after="40"/>
              <w:rPr>
                <w:rFonts w:asciiTheme="majorHAnsi" w:hAnsiTheme="majorHAnsi" w:cstheme="majorHAnsi"/>
                <w:sz w:val="24"/>
                <w:szCs w:val="24"/>
              </w:rPr>
            </w:pPr>
            <w:r w:rsidRPr="006A39F0">
              <w:rPr>
                <w:rFonts w:asciiTheme="majorHAnsi" w:hAnsiTheme="majorHAnsi" w:cstheme="majorHAnsi"/>
                <w:sz w:val="24"/>
                <w:szCs w:val="24"/>
              </w:rPr>
              <w:t>1</w:t>
            </w:r>
          </w:p>
        </w:tc>
        <w:tc>
          <w:tcPr>
            <w:tcW w:w="2420" w:type="dxa"/>
            <w:tcBorders>
              <w:top w:val="dotted" w:sz="4" w:space="0" w:color="auto"/>
              <w:left w:val="single" w:sz="4" w:space="0" w:color="auto"/>
              <w:bottom w:val="dotted" w:sz="4" w:space="0" w:color="auto"/>
              <w:right w:val="single" w:sz="4" w:space="0" w:color="auto"/>
            </w:tcBorders>
            <w:vAlign w:val="center"/>
            <w:hideMark/>
          </w:tcPr>
          <w:p w14:paraId="6B7CF217" w14:textId="77777777" w:rsidR="00995DC9" w:rsidRPr="006A39F0" w:rsidRDefault="00995DC9" w:rsidP="001805B7">
            <w:pPr>
              <w:pStyle w:val="TableText0"/>
              <w:spacing w:before="40" w:after="40"/>
              <w:jc w:val="center"/>
              <w:rPr>
                <w:rFonts w:asciiTheme="majorHAnsi" w:hAnsiTheme="majorHAnsi" w:cstheme="majorHAnsi"/>
                <w:sz w:val="24"/>
                <w:szCs w:val="24"/>
              </w:rPr>
            </w:pPr>
            <w:r w:rsidRPr="006A39F0">
              <w:rPr>
                <w:rFonts w:asciiTheme="majorHAnsi" w:hAnsiTheme="majorHAnsi" w:cstheme="majorHAnsi"/>
                <w:sz w:val="24"/>
                <w:szCs w:val="24"/>
              </w:rPr>
              <w:t>Established</w:t>
            </w:r>
          </w:p>
        </w:tc>
        <w:tc>
          <w:tcPr>
            <w:tcW w:w="2693" w:type="dxa"/>
            <w:tcBorders>
              <w:top w:val="dotted" w:sz="4" w:space="0" w:color="auto"/>
              <w:left w:val="single" w:sz="4" w:space="0" w:color="auto"/>
              <w:bottom w:val="dotted" w:sz="4" w:space="0" w:color="auto"/>
              <w:right w:val="single" w:sz="4" w:space="0" w:color="auto"/>
            </w:tcBorders>
            <w:vAlign w:val="center"/>
            <w:hideMark/>
          </w:tcPr>
          <w:p w14:paraId="33604974" w14:textId="77777777" w:rsidR="00995DC9" w:rsidRPr="006A39F0" w:rsidRDefault="00995DC9" w:rsidP="001805B7">
            <w:pPr>
              <w:pStyle w:val="TableText0"/>
              <w:spacing w:before="40" w:after="40"/>
              <w:jc w:val="center"/>
              <w:rPr>
                <w:rFonts w:asciiTheme="majorHAnsi" w:hAnsiTheme="majorHAnsi" w:cstheme="majorHAnsi"/>
                <w:sz w:val="24"/>
                <w:szCs w:val="24"/>
              </w:rPr>
            </w:pPr>
            <w:r w:rsidRPr="006A39F0">
              <w:rPr>
                <w:rFonts w:asciiTheme="majorHAnsi" w:hAnsiTheme="majorHAnsi" w:cstheme="majorHAnsi"/>
                <w:sz w:val="24"/>
                <w:szCs w:val="24"/>
              </w:rPr>
              <w:t>Yes</w:t>
            </w:r>
          </w:p>
        </w:tc>
      </w:tr>
      <w:tr w:rsidR="00995DC9" w:rsidRPr="0046256C" w14:paraId="6C0FDAE5" w14:textId="77777777" w:rsidTr="00AB6BA0">
        <w:trPr>
          <w:cantSplit/>
          <w:jc w:val="center"/>
        </w:trPr>
        <w:tc>
          <w:tcPr>
            <w:tcW w:w="2699" w:type="dxa"/>
            <w:tcBorders>
              <w:top w:val="dotted" w:sz="4" w:space="0" w:color="auto"/>
              <w:left w:val="single" w:sz="4" w:space="0" w:color="auto"/>
              <w:bottom w:val="dotted" w:sz="4" w:space="0" w:color="auto"/>
              <w:right w:val="single" w:sz="4" w:space="0" w:color="auto"/>
            </w:tcBorders>
            <w:vAlign w:val="center"/>
            <w:hideMark/>
          </w:tcPr>
          <w:p w14:paraId="52605208" w14:textId="77777777" w:rsidR="00995DC9" w:rsidRPr="006A39F0" w:rsidRDefault="00995DC9" w:rsidP="001805B7">
            <w:pPr>
              <w:pStyle w:val="TableText0"/>
              <w:spacing w:before="40" w:after="40"/>
              <w:rPr>
                <w:rFonts w:asciiTheme="majorHAnsi" w:hAnsiTheme="majorHAnsi" w:cstheme="majorHAnsi"/>
                <w:i/>
                <w:sz w:val="24"/>
                <w:szCs w:val="24"/>
              </w:rPr>
            </w:pPr>
            <w:r w:rsidRPr="006A39F0">
              <w:rPr>
                <w:rFonts w:asciiTheme="majorHAnsi" w:hAnsiTheme="majorHAnsi" w:cstheme="majorHAnsi"/>
                <w:i/>
                <w:sz w:val="24"/>
                <w:szCs w:val="24"/>
              </w:rPr>
              <w:t>L. cincinnatiensis</w:t>
            </w:r>
          </w:p>
        </w:tc>
        <w:tc>
          <w:tcPr>
            <w:tcW w:w="1691" w:type="dxa"/>
            <w:tcBorders>
              <w:top w:val="dotted" w:sz="4" w:space="0" w:color="auto"/>
              <w:left w:val="single" w:sz="4" w:space="0" w:color="auto"/>
              <w:bottom w:val="dotted" w:sz="4" w:space="0" w:color="auto"/>
              <w:right w:val="single" w:sz="4" w:space="0" w:color="auto"/>
            </w:tcBorders>
            <w:vAlign w:val="center"/>
            <w:hideMark/>
          </w:tcPr>
          <w:p w14:paraId="5437DEB0" w14:textId="77777777" w:rsidR="00995DC9" w:rsidRPr="006A39F0" w:rsidRDefault="00995DC9" w:rsidP="001805B7">
            <w:pPr>
              <w:pStyle w:val="TableText0"/>
              <w:tabs>
                <w:tab w:val="decimal" w:pos="709"/>
              </w:tabs>
              <w:spacing w:before="40" w:after="40"/>
              <w:rPr>
                <w:rFonts w:asciiTheme="majorHAnsi" w:hAnsiTheme="majorHAnsi" w:cstheme="majorHAnsi"/>
                <w:sz w:val="24"/>
                <w:szCs w:val="24"/>
              </w:rPr>
            </w:pPr>
            <w:r w:rsidRPr="006A39F0">
              <w:rPr>
                <w:rFonts w:asciiTheme="majorHAnsi" w:hAnsiTheme="majorHAnsi" w:cstheme="majorHAnsi"/>
                <w:sz w:val="24"/>
                <w:szCs w:val="24"/>
              </w:rPr>
              <w:t>1</w:t>
            </w:r>
          </w:p>
        </w:tc>
        <w:tc>
          <w:tcPr>
            <w:tcW w:w="2420" w:type="dxa"/>
            <w:tcBorders>
              <w:top w:val="dotted" w:sz="4" w:space="0" w:color="auto"/>
              <w:left w:val="single" w:sz="4" w:space="0" w:color="auto"/>
              <w:bottom w:val="dotted" w:sz="4" w:space="0" w:color="auto"/>
              <w:right w:val="single" w:sz="4" w:space="0" w:color="auto"/>
            </w:tcBorders>
            <w:vAlign w:val="center"/>
            <w:hideMark/>
          </w:tcPr>
          <w:p w14:paraId="7E66E159" w14:textId="77777777" w:rsidR="00995DC9" w:rsidRPr="006A39F0" w:rsidRDefault="00995DC9" w:rsidP="001805B7">
            <w:pPr>
              <w:pStyle w:val="TableText0"/>
              <w:spacing w:before="40" w:after="40"/>
              <w:jc w:val="center"/>
              <w:rPr>
                <w:rFonts w:asciiTheme="majorHAnsi" w:hAnsiTheme="majorHAnsi" w:cstheme="majorHAnsi"/>
                <w:sz w:val="24"/>
                <w:szCs w:val="24"/>
              </w:rPr>
            </w:pPr>
            <w:r w:rsidRPr="006A39F0">
              <w:rPr>
                <w:rFonts w:asciiTheme="majorHAnsi" w:hAnsiTheme="majorHAnsi" w:cstheme="majorHAnsi"/>
                <w:sz w:val="24"/>
                <w:szCs w:val="24"/>
              </w:rPr>
              <w:t>Established</w:t>
            </w:r>
          </w:p>
        </w:tc>
        <w:tc>
          <w:tcPr>
            <w:tcW w:w="2693" w:type="dxa"/>
            <w:tcBorders>
              <w:top w:val="dotted" w:sz="4" w:space="0" w:color="auto"/>
              <w:left w:val="single" w:sz="4" w:space="0" w:color="auto"/>
              <w:bottom w:val="dotted" w:sz="4" w:space="0" w:color="auto"/>
              <w:right w:val="single" w:sz="4" w:space="0" w:color="auto"/>
            </w:tcBorders>
            <w:vAlign w:val="center"/>
            <w:hideMark/>
          </w:tcPr>
          <w:p w14:paraId="4BE00440" w14:textId="77777777" w:rsidR="00995DC9" w:rsidRPr="006A39F0" w:rsidRDefault="00995DC9" w:rsidP="001805B7">
            <w:pPr>
              <w:pStyle w:val="TableText0"/>
              <w:spacing w:before="40" w:after="40"/>
              <w:jc w:val="center"/>
              <w:rPr>
                <w:rFonts w:asciiTheme="majorHAnsi" w:hAnsiTheme="majorHAnsi" w:cstheme="majorHAnsi"/>
                <w:sz w:val="24"/>
                <w:szCs w:val="24"/>
              </w:rPr>
            </w:pPr>
            <w:r w:rsidRPr="006A39F0">
              <w:rPr>
                <w:rFonts w:asciiTheme="majorHAnsi" w:hAnsiTheme="majorHAnsi" w:cstheme="majorHAnsi"/>
                <w:sz w:val="24"/>
                <w:szCs w:val="24"/>
              </w:rPr>
              <w:t>Yes</w:t>
            </w:r>
          </w:p>
        </w:tc>
      </w:tr>
      <w:tr w:rsidR="00995DC9" w:rsidRPr="0046256C" w14:paraId="3137046E" w14:textId="77777777" w:rsidTr="00AB6BA0">
        <w:trPr>
          <w:cantSplit/>
          <w:jc w:val="center"/>
        </w:trPr>
        <w:tc>
          <w:tcPr>
            <w:tcW w:w="2699" w:type="dxa"/>
            <w:tcBorders>
              <w:top w:val="dotted" w:sz="4" w:space="0" w:color="auto"/>
              <w:left w:val="single" w:sz="4" w:space="0" w:color="auto"/>
              <w:bottom w:val="dotted" w:sz="4" w:space="0" w:color="auto"/>
              <w:right w:val="single" w:sz="4" w:space="0" w:color="auto"/>
            </w:tcBorders>
            <w:vAlign w:val="center"/>
            <w:hideMark/>
          </w:tcPr>
          <w:p w14:paraId="374D869E" w14:textId="77777777" w:rsidR="00995DC9" w:rsidRPr="006A39F0" w:rsidRDefault="00995DC9" w:rsidP="001805B7">
            <w:pPr>
              <w:pStyle w:val="TableText0"/>
              <w:spacing w:before="40" w:after="40"/>
              <w:rPr>
                <w:rFonts w:asciiTheme="majorHAnsi" w:hAnsiTheme="majorHAnsi" w:cstheme="majorHAnsi"/>
                <w:i/>
                <w:sz w:val="24"/>
                <w:szCs w:val="24"/>
              </w:rPr>
            </w:pPr>
            <w:r w:rsidRPr="006A39F0">
              <w:rPr>
                <w:rFonts w:asciiTheme="majorHAnsi" w:hAnsiTheme="majorHAnsi" w:cstheme="majorHAnsi"/>
                <w:i/>
                <w:sz w:val="24"/>
                <w:szCs w:val="24"/>
              </w:rPr>
              <w:t>L. clemsonensis</w:t>
            </w:r>
          </w:p>
        </w:tc>
        <w:tc>
          <w:tcPr>
            <w:tcW w:w="1691" w:type="dxa"/>
            <w:tcBorders>
              <w:top w:val="dotted" w:sz="4" w:space="0" w:color="auto"/>
              <w:left w:val="single" w:sz="4" w:space="0" w:color="auto"/>
              <w:bottom w:val="dotted" w:sz="4" w:space="0" w:color="auto"/>
              <w:right w:val="single" w:sz="4" w:space="0" w:color="auto"/>
            </w:tcBorders>
            <w:vAlign w:val="center"/>
            <w:hideMark/>
          </w:tcPr>
          <w:p w14:paraId="343225F4" w14:textId="77777777" w:rsidR="00995DC9" w:rsidRPr="006A39F0" w:rsidRDefault="00995DC9" w:rsidP="001805B7">
            <w:pPr>
              <w:pStyle w:val="TableText0"/>
              <w:tabs>
                <w:tab w:val="decimal" w:pos="709"/>
              </w:tabs>
              <w:spacing w:before="40" w:after="40"/>
              <w:rPr>
                <w:rFonts w:asciiTheme="majorHAnsi" w:hAnsiTheme="majorHAnsi" w:cstheme="majorHAnsi"/>
                <w:sz w:val="24"/>
                <w:szCs w:val="24"/>
              </w:rPr>
            </w:pPr>
            <w:r w:rsidRPr="006A39F0">
              <w:rPr>
                <w:rFonts w:asciiTheme="majorHAnsi" w:hAnsiTheme="majorHAnsi" w:cstheme="majorHAnsi"/>
                <w:sz w:val="24"/>
                <w:szCs w:val="24"/>
              </w:rPr>
              <w:t>1</w:t>
            </w:r>
          </w:p>
        </w:tc>
        <w:tc>
          <w:tcPr>
            <w:tcW w:w="2420" w:type="dxa"/>
            <w:tcBorders>
              <w:top w:val="dotted" w:sz="4" w:space="0" w:color="auto"/>
              <w:left w:val="single" w:sz="4" w:space="0" w:color="auto"/>
              <w:bottom w:val="dotted" w:sz="4" w:space="0" w:color="auto"/>
              <w:right w:val="single" w:sz="4" w:space="0" w:color="auto"/>
            </w:tcBorders>
            <w:vAlign w:val="center"/>
            <w:hideMark/>
          </w:tcPr>
          <w:p w14:paraId="02E6D138" w14:textId="77777777" w:rsidR="00995DC9" w:rsidRPr="006A39F0" w:rsidRDefault="00995DC9" w:rsidP="001805B7">
            <w:pPr>
              <w:pStyle w:val="TableText0"/>
              <w:spacing w:before="40" w:after="40"/>
              <w:jc w:val="center"/>
              <w:rPr>
                <w:rFonts w:asciiTheme="majorHAnsi" w:hAnsiTheme="majorHAnsi" w:cstheme="majorHAnsi"/>
                <w:sz w:val="24"/>
                <w:szCs w:val="24"/>
              </w:rPr>
            </w:pPr>
            <w:r w:rsidRPr="006A39F0">
              <w:rPr>
                <w:rFonts w:asciiTheme="majorHAnsi" w:hAnsiTheme="majorHAnsi" w:cstheme="majorHAnsi"/>
                <w:sz w:val="24"/>
                <w:szCs w:val="24"/>
              </w:rPr>
              <w:t>Putative</w:t>
            </w:r>
          </w:p>
        </w:tc>
        <w:tc>
          <w:tcPr>
            <w:tcW w:w="2693" w:type="dxa"/>
            <w:tcBorders>
              <w:top w:val="dotted" w:sz="4" w:space="0" w:color="auto"/>
              <w:left w:val="single" w:sz="4" w:space="0" w:color="auto"/>
              <w:bottom w:val="dotted" w:sz="4" w:space="0" w:color="auto"/>
              <w:right w:val="single" w:sz="4" w:space="0" w:color="auto"/>
            </w:tcBorders>
            <w:vAlign w:val="center"/>
          </w:tcPr>
          <w:p w14:paraId="6BF50112" w14:textId="77777777" w:rsidR="00995DC9" w:rsidRPr="006A39F0" w:rsidRDefault="00995DC9" w:rsidP="001805B7">
            <w:pPr>
              <w:pStyle w:val="TableText0"/>
              <w:spacing w:before="40" w:after="40"/>
              <w:jc w:val="center"/>
              <w:rPr>
                <w:rFonts w:asciiTheme="majorHAnsi" w:hAnsiTheme="majorHAnsi" w:cstheme="majorHAnsi"/>
                <w:sz w:val="24"/>
                <w:szCs w:val="24"/>
              </w:rPr>
            </w:pPr>
          </w:p>
        </w:tc>
      </w:tr>
      <w:tr w:rsidR="00995DC9" w:rsidRPr="0046256C" w14:paraId="133AB6AF" w14:textId="77777777" w:rsidTr="00AB6BA0">
        <w:trPr>
          <w:cantSplit/>
          <w:jc w:val="center"/>
        </w:trPr>
        <w:tc>
          <w:tcPr>
            <w:tcW w:w="2699" w:type="dxa"/>
            <w:tcBorders>
              <w:top w:val="dotted" w:sz="4" w:space="0" w:color="auto"/>
              <w:left w:val="single" w:sz="4" w:space="0" w:color="auto"/>
              <w:bottom w:val="dotted" w:sz="4" w:space="0" w:color="auto"/>
              <w:right w:val="single" w:sz="4" w:space="0" w:color="auto"/>
            </w:tcBorders>
            <w:vAlign w:val="center"/>
            <w:hideMark/>
          </w:tcPr>
          <w:p w14:paraId="26B1C84E" w14:textId="77777777" w:rsidR="00995DC9" w:rsidRPr="006A39F0" w:rsidRDefault="00995DC9" w:rsidP="001805B7">
            <w:pPr>
              <w:pStyle w:val="TableText0"/>
              <w:spacing w:before="40" w:after="40"/>
              <w:rPr>
                <w:rFonts w:asciiTheme="majorHAnsi" w:hAnsiTheme="majorHAnsi" w:cstheme="majorHAnsi"/>
                <w:i/>
                <w:sz w:val="24"/>
                <w:szCs w:val="24"/>
              </w:rPr>
            </w:pPr>
            <w:r w:rsidRPr="006A39F0">
              <w:rPr>
                <w:rFonts w:asciiTheme="majorHAnsi" w:hAnsiTheme="majorHAnsi" w:cstheme="majorHAnsi"/>
                <w:i/>
                <w:sz w:val="24"/>
                <w:szCs w:val="24"/>
              </w:rPr>
              <w:t>L. donaldsonii</w:t>
            </w:r>
          </w:p>
        </w:tc>
        <w:tc>
          <w:tcPr>
            <w:tcW w:w="1691" w:type="dxa"/>
            <w:tcBorders>
              <w:top w:val="dotted" w:sz="4" w:space="0" w:color="auto"/>
              <w:left w:val="single" w:sz="4" w:space="0" w:color="auto"/>
              <w:bottom w:val="dotted" w:sz="4" w:space="0" w:color="auto"/>
              <w:right w:val="single" w:sz="4" w:space="0" w:color="auto"/>
            </w:tcBorders>
            <w:vAlign w:val="center"/>
            <w:hideMark/>
          </w:tcPr>
          <w:p w14:paraId="0D5E11BC" w14:textId="77777777" w:rsidR="00995DC9" w:rsidRPr="006A39F0" w:rsidRDefault="00995DC9" w:rsidP="001805B7">
            <w:pPr>
              <w:pStyle w:val="TableText0"/>
              <w:tabs>
                <w:tab w:val="decimal" w:pos="709"/>
              </w:tabs>
              <w:spacing w:before="40" w:after="40"/>
              <w:rPr>
                <w:rFonts w:asciiTheme="majorHAnsi" w:hAnsiTheme="majorHAnsi" w:cstheme="majorHAnsi"/>
                <w:sz w:val="24"/>
                <w:szCs w:val="24"/>
              </w:rPr>
            </w:pPr>
            <w:r w:rsidRPr="006A39F0">
              <w:rPr>
                <w:rFonts w:asciiTheme="majorHAnsi" w:hAnsiTheme="majorHAnsi" w:cstheme="majorHAnsi"/>
                <w:sz w:val="24"/>
                <w:szCs w:val="24"/>
              </w:rPr>
              <w:t>1</w:t>
            </w:r>
          </w:p>
        </w:tc>
        <w:tc>
          <w:tcPr>
            <w:tcW w:w="2420" w:type="dxa"/>
            <w:tcBorders>
              <w:top w:val="dotted" w:sz="4" w:space="0" w:color="auto"/>
              <w:left w:val="single" w:sz="4" w:space="0" w:color="auto"/>
              <w:bottom w:val="dotted" w:sz="4" w:space="0" w:color="auto"/>
              <w:right w:val="single" w:sz="4" w:space="0" w:color="auto"/>
            </w:tcBorders>
            <w:vAlign w:val="center"/>
            <w:hideMark/>
          </w:tcPr>
          <w:p w14:paraId="6CDB1204" w14:textId="77777777" w:rsidR="00995DC9" w:rsidRPr="006A39F0" w:rsidRDefault="00995DC9" w:rsidP="001805B7">
            <w:pPr>
              <w:pStyle w:val="TableText0"/>
              <w:spacing w:before="40" w:after="40"/>
              <w:jc w:val="center"/>
              <w:rPr>
                <w:rFonts w:asciiTheme="majorHAnsi" w:hAnsiTheme="majorHAnsi" w:cstheme="majorHAnsi"/>
                <w:sz w:val="24"/>
                <w:szCs w:val="24"/>
              </w:rPr>
            </w:pPr>
            <w:r w:rsidRPr="006A39F0">
              <w:rPr>
                <w:rFonts w:asciiTheme="majorHAnsi" w:hAnsiTheme="majorHAnsi" w:cstheme="majorHAnsi"/>
                <w:sz w:val="24"/>
                <w:szCs w:val="24"/>
              </w:rPr>
              <w:t>Unknown</w:t>
            </w:r>
          </w:p>
        </w:tc>
        <w:tc>
          <w:tcPr>
            <w:tcW w:w="2693" w:type="dxa"/>
            <w:tcBorders>
              <w:top w:val="dotted" w:sz="4" w:space="0" w:color="auto"/>
              <w:left w:val="single" w:sz="4" w:space="0" w:color="auto"/>
              <w:bottom w:val="dotted" w:sz="4" w:space="0" w:color="auto"/>
              <w:right w:val="single" w:sz="4" w:space="0" w:color="auto"/>
            </w:tcBorders>
            <w:vAlign w:val="center"/>
            <w:hideMark/>
          </w:tcPr>
          <w:p w14:paraId="2B4F108D" w14:textId="77777777" w:rsidR="00995DC9" w:rsidRPr="006A39F0" w:rsidRDefault="00995DC9" w:rsidP="001805B7">
            <w:pPr>
              <w:pStyle w:val="TableText0"/>
              <w:spacing w:before="40" w:after="40"/>
              <w:jc w:val="center"/>
              <w:rPr>
                <w:rFonts w:asciiTheme="majorHAnsi" w:hAnsiTheme="majorHAnsi" w:cstheme="majorHAnsi"/>
                <w:sz w:val="24"/>
                <w:szCs w:val="24"/>
              </w:rPr>
            </w:pPr>
            <w:r w:rsidRPr="006A39F0">
              <w:rPr>
                <w:rFonts w:asciiTheme="majorHAnsi" w:hAnsiTheme="majorHAnsi" w:cstheme="majorHAnsi"/>
                <w:sz w:val="24"/>
                <w:szCs w:val="24"/>
              </w:rPr>
              <w:t>Yes</w:t>
            </w:r>
          </w:p>
        </w:tc>
      </w:tr>
      <w:tr w:rsidR="00995DC9" w:rsidRPr="0046256C" w14:paraId="00229C45" w14:textId="77777777" w:rsidTr="00AB6BA0">
        <w:trPr>
          <w:cantSplit/>
          <w:jc w:val="center"/>
        </w:trPr>
        <w:tc>
          <w:tcPr>
            <w:tcW w:w="2699" w:type="dxa"/>
            <w:tcBorders>
              <w:top w:val="dotted" w:sz="4" w:space="0" w:color="auto"/>
              <w:left w:val="single" w:sz="4" w:space="0" w:color="auto"/>
              <w:bottom w:val="dotted" w:sz="4" w:space="0" w:color="auto"/>
              <w:right w:val="single" w:sz="4" w:space="0" w:color="auto"/>
            </w:tcBorders>
            <w:vAlign w:val="center"/>
            <w:hideMark/>
          </w:tcPr>
          <w:p w14:paraId="4E7F19A9" w14:textId="77777777" w:rsidR="00995DC9" w:rsidRPr="006A39F0" w:rsidRDefault="00995DC9" w:rsidP="001805B7">
            <w:pPr>
              <w:pStyle w:val="TableText0"/>
              <w:spacing w:before="40" w:after="40"/>
              <w:rPr>
                <w:rFonts w:asciiTheme="majorHAnsi" w:hAnsiTheme="majorHAnsi" w:cstheme="majorHAnsi"/>
                <w:i/>
                <w:sz w:val="24"/>
                <w:szCs w:val="24"/>
              </w:rPr>
            </w:pPr>
            <w:r w:rsidRPr="006A39F0">
              <w:rPr>
                <w:rFonts w:asciiTheme="majorHAnsi" w:hAnsiTheme="majorHAnsi" w:cstheme="majorHAnsi"/>
                <w:i/>
                <w:sz w:val="24"/>
                <w:szCs w:val="24"/>
              </w:rPr>
              <w:t>L. drancourtii</w:t>
            </w:r>
          </w:p>
        </w:tc>
        <w:tc>
          <w:tcPr>
            <w:tcW w:w="1691" w:type="dxa"/>
            <w:tcBorders>
              <w:top w:val="dotted" w:sz="4" w:space="0" w:color="auto"/>
              <w:left w:val="single" w:sz="4" w:space="0" w:color="auto"/>
              <w:bottom w:val="dotted" w:sz="4" w:space="0" w:color="auto"/>
              <w:right w:val="single" w:sz="4" w:space="0" w:color="auto"/>
            </w:tcBorders>
            <w:vAlign w:val="center"/>
            <w:hideMark/>
          </w:tcPr>
          <w:p w14:paraId="7D084A2C" w14:textId="77777777" w:rsidR="00995DC9" w:rsidRPr="006A39F0" w:rsidRDefault="00995DC9" w:rsidP="001805B7">
            <w:pPr>
              <w:pStyle w:val="TableText0"/>
              <w:tabs>
                <w:tab w:val="decimal" w:pos="709"/>
              </w:tabs>
              <w:spacing w:before="40" w:after="40"/>
              <w:rPr>
                <w:rFonts w:asciiTheme="majorHAnsi" w:hAnsiTheme="majorHAnsi" w:cstheme="majorHAnsi"/>
                <w:sz w:val="24"/>
                <w:szCs w:val="24"/>
              </w:rPr>
            </w:pPr>
            <w:r w:rsidRPr="006A39F0">
              <w:rPr>
                <w:rFonts w:asciiTheme="majorHAnsi" w:hAnsiTheme="majorHAnsi" w:cstheme="majorHAnsi"/>
                <w:sz w:val="24"/>
                <w:szCs w:val="24"/>
              </w:rPr>
              <w:t>1</w:t>
            </w:r>
          </w:p>
        </w:tc>
        <w:tc>
          <w:tcPr>
            <w:tcW w:w="2420" w:type="dxa"/>
            <w:tcBorders>
              <w:top w:val="dotted" w:sz="4" w:space="0" w:color="auto"/>
              <w:left w:val="single" w:sz="4" w:space="0" w:color="auto"/>
              <w:bottom w:val="dotted" w:sz="4" w:space="0" w:color="auto"/>
              <w:right w:val="single" w:sz="4" w:space="0" w:color="auto"/>
            </w:tcBorders>
            <w:vAlign w:val="center"/>
            <w:hideMark/>
          </w:tcPr>
          <w:p w14:paraId="42127BC3" w14:textId="77777777" w:rsidR="00995DC9" w:rsidRPr="006A39F0" w:rsidRDefault="00995DC9" w:rsidP="001805B7">
            <w:pPr>
              <w:pStyle w:val="TableText0"/>
              <w:spacing w:before="40" w:after="40"/>
              <w:jc w:val="center"/>
              <w:rPr>
                <w:rFonts w:asciiTheme="majorHAnsi" w:hAnsiTheme="majorHAnsi" w:cstheme="majorHAnsi"/>
                <w:sz w:val="24"/>
                <w:szCs w:val="24"/>
              </w:rPr>
            </w:pPr>
            <w:r w:rsidRPr="006A39F0">
              <w:rPr>
                <w:rFonts w:asciiTheme="majorHAnsi" w:hAnsiTheme="majorHAnsi" w:cstheme="majorHAnsi"/>
                <w:sz w:val="24"/>
                <w:szCs w:val="24"/>
              </w:rPr>
              <w:t>No</w:t>
            </w:r>
          </w:p>
        </w:tc>
        <w:tc>
          <w:tcPr>
            <w:tcW w:w="2693" w:type="dxa"/>
            <w:tcBorders>
              <w:top w:val="dotted" w:sz="4" w:space="0" w:color="auto"/>
              <w:left w:val="single" w:sz="4" w:space="0" w:color="auto"/>
              <w:bottom w:val="dotted" w:sz="4" w:space="0" w:color="auto"/>
              <w:right w:val="single" w:sz="4" w:space="0" w:color="auto"/>
            </w:tcBorders>
            <w:vAlign w:val="center"/>
          </w:tcPr>
          <w:p w14:paraId="5A22B264" w14:textId="77777777" w:rsidR="00995DC9" w:rsidRPr="006A39F0" w:rsidRDefault="00995DC9" w:rsidP="001805B7">
            <w:pPr>
              <w:pStyle w:val="TableText0"/>
              <w:spacing w:before="40" w:after="40"/>
              <w:jc w:val="center"/>
              <w:rPr>
                <w:rFonts w:asciiTheme="majorHAnsi" w:hAnsiTheme="majorHAnsi" w:cstheme="majorHAnsi"/>
                <w:sz w:val="24"/>
                <w:szCs w:val="24"/>
              </w:rPr>
            </w:pPr>
          </w:p>
        </w:tc>
      </w:tr>
      <w:tr w:rsidR="00995DC9" w:rsidRPr="0046256C" w14:paraId="1E419DBD" w14:textId="77777777" w:rsidTr="00AB6BA0">
        <w:trPr>
          <w:cantSplit/>
          <w:jc w:val="center"/>
        </w:trPr>
        <w:tc>
          <w:tcPr>
            <w:tcW w:w="2699" w:type="dxa"/>
            <w:tcBorders>
              <w:top w:val="dotted" w:sz="4" w:space="0" w:color="auto"/>
              <w:left w:val="single" w:sz="4" w:space="0" w:color="auto"/>
              <w:bottom w:val="dotted" w:sz="4" w:space="0" w:color="auto"/>
              <w:right w:val="single" w:sz="4" w:space="0" w:color="auto"/>
            </w:tcBorders>
            <w:vAlign w:val="center"/>
            <w:hideMark/>
          </w:tcPr>
          <w:p w14:paraId="4AD1B2CC" w14:textId="77777777" w:rsidR="00995DC9" w:rsidRPr="006A39F0" w:rsidRDefault="00995DC9" w:rsidP="001805B7">
            <w:pPr>
              <w:pStyle w:val="TableText0"/>
              <w:spacing w:before="40" w:after="40"/>
              <w:rPr>
                <w:rFonts w:asciiTheme="majorHAnsi" w:hAnsiTheme="majorHAnsi" w:cstheme="majorHAnsi"/>
                <w:i/>
                <w:sz w:val="24"/>
                <w:szCs w:val="24"/>
              </w:rPr>
            </w:pPr>
            <w:r w:rsidRPr="006A39F0">
              <w:rPr>
                <w:rFonts w:asciiTheme="majorHAnsi" w:hAnsiTheme="majorHAnsi" w:cstheme="majorHAnsi"/>
                <w:i/>
                <w:sz w:val="24"/>
                <w:szCs w:val="24"/>
              </w:rPr>
              <w:t>L. dresdenensis</w:t>
            </w:r>
          </w:p>
        </w:tc>
        <w:tc>
          <w:tcPr>
            <w:tcW w:w="1691" w:type="dxa"/>
            <w:tcBorders>
              <w:top w:val="dotted" w:sz="4" w:space="0" w:color="auto"/>
              <w:left w:val="single" w:sz="4" w:space="0" w:color="auto"/>
              <w:bottom w:val="dotted" w:sz="4" w:space="0" w:color="auto"/>
              <w:right w:val="single" w:sz="4" w:space="0" w:color="auto"/>
            </w:tcBorders>
            <w:vAlign w:val="center"/>
            <w:hideMark/>
          </w:tcPr>
          <w:p w14:paraId="69C50AA2" w14:textId="77777777" w:rsidR="00995DC9" w:rsidRPr="006A39F0" w:rsidRDefault="00995DC9" w:rsidP="001805B7">
            <w:pPr>
              <w:pStyle w:val="TableText0"/>
              <w:tabs>
                <w:tab w:val="decimal" w:pos="709"/>
              </w:tabs>
              <w:spacing w:before="40" w:after="40"/>
              <w:rPr>
                <w:rFonts w:asciiTheme="majorHAnsi" w:hAnsiTheme="majorHAnsi" w:cstheme="majorHAnsi"/>
                <w:sz w:val="24"/>
                <w:szCs w:val="24"/>
              </w:rPr>
            </w:pPr>
            <w:r w:rsidRPr="006A39F0">
              <w:rPr>
                <w:rFonts w:asciiTheme="majorHAnsi" w:hAnsiTheme="majorHAnsi" w:cstheme="majorHAnsi"/>
                <w:sz w:val="24"/>
                <w:szCs w:val="24"/>
              </w:rPr>
              <w:t>1</w:t>
            </w:r>
          </w:p>
        </w:tc>
        <w:tc>
          <w:tcPr>
            <w:tcW w:w="2420" w:type="dxa"/>
            <w:tcBorders>
              <w:top w:val="dotted" w:sz="4" w:space="0" w:color="auto"/>
              <w:left w:val="single" w:sz="4" w:space="0" w:color="auto"/>
              <w:bottom w:val="dotted" w:sz="4" w:space="0" w:color="auto"/>
              <w:right w:val="single" w:sz="4" w:space="0" w:color="auto"/>
            </w:tcBorders>
            <w:vAlign w:val="center"/>
            <w:hideMark/>
          </w:tcPr>
          <w:p w14:paraId="4735DEDD" w14:textId="77777777" w:rsidR="00995DC9" w:rsidRPr="006A39F0" w:rsidRDefault="00995DC9" w:rsidP="001805B7">
            <w:pPr>
              <w:pStyle w:val="TableText0"/>
              <w:spacing w:before="40" w:after="40"/>
              <w:jc w:val="center"/>
              <w:rPr>
                <w:rFonts w:asciiTheme="majorHAnsi" w:hAnsiTheme="majorHAnsi" w:cstheme="majorHAnsi"/>
                <w:sz w:val="24"/>
                <w:szCs w:val="24"/>
              </w:rPr>
            </w:pPr>
            <w:r w:rsidRPr="006A39F0">
              <w:rPr>
                <w:rFonts w:asciiTheme="majorHAnsi" w:hAnsiTheme="majorHAnsi" w:cstheme="majorHAnsi"/>
                <w:sz w:val="24"/>
                <w:szCs w:val="24"/>
              </w:rPr>
              <w:t>Unknown</w:t>
            </w:r>
          </w:p>
        </w:tc>
        <w:tc>
          <w:tcPr>
            <w:tcW w:w="2693" w:type="dxa"/>
            <w:tcBorders>
              <w:top w:val="dotted" w:sz="4" w:space="0" w:color="auto"/>
              <w:left w:val="single" w:sz="4" w:space="0" w:color="auto"/>
              <w:bottom w:val="dotted" w:sz="4" w:space="0" w:color="auto"/>
              <w:right w:val="single" w:sz="4" w:space="0" w:color="auto"/>
            </w:tcBorders>
            <w:vAlign w:val="center"/>
          </w:tcPr>
          <w:p w14:paraId="78B3A158" w14:textId="77777777" w:rsidR="00995DC9" w:rsidRPr="006A39F0" w:rsidRDefault="00995DC9" w:rsidP="001805B7">
            <w:pPr>
              <w:pStyle w:val="TableText0"/>
              <w:spacing w:before="40" w:after="40"/>
              <w:jc w:val="center"/>
              <w:rPr>
                <w:rFonts w:asciiTheme="majorHAnsi" w:hAnsiTheme="majorHAnsi" w:cstheme="majorHAnsi"/>
                <w:sz w:val="24"/>
                <w:szCs w:val="24"/>
              </w:rPr>
            </w:pPr>
          </w:p>
        </w:tc>
      </w:tr>
      <w:tr w:rsidR="00995DC9" w:rsidRPr="0046256C" w14:paraId="3F949762" w14:textId="77777777" w:rsidTr="00AB6BA0">
        <w:trPr>
          <w:cantSplit/>
          <w:jc w:val="center"/>
        </w:trPr>
        <w:tc>
          <w:tcPr>
            <w:tcW w:w="2699" w:type="dxa"/>
            <w:tcBorders>
              <w:top w:val="dotted" w:sz="4" w:space="0" w:color="auto"/>
              <w:left w:val="single" w:sz="4" w:space="0" w:color="auto"/>
              <w:bottom w:val="dotted" w:sz="4" w:space="0" w:color="auto"/>
              <w:right w:val="single" w:sz="4" w:space="0" w:color="auto"/>
            </w:tcBorders>
            <w:vAlign w:val="center"/>
            <w:hideMark/>
          </w:tcPr>
          <w:p w14:paraId="564D1D5F" w14:textId="77777777" w:rsidR="00995DC9" w:rsidRPr="006A39F0" w:rsidRDefault="00995DC9" w:rsidP="001805B7">
            <w:pPr>
              <w:pStyle w:val="TableText0"/>
              <w:spacing w:before="40" w:after="40"/>
              <w:rPr>
                <w:rFonts w:asciiTheme="majorHAnsi" w:hAnsiTheme="majorHAnsi" w:cstheme="majorHAnsi"/>
                <w:i/>
                <w:sz w:val="24"/>
                <w:szCs w:val="24"/>
              </w:rPr>
            </w:pPr>
            <w:r w:rsidRPr="006A39F0">
              <w:rPr>
                <w:rFonts w:asciiTheme="majorHAnsi" w:hAnsiTheme="majorHAnsi" w:cstheme="majorHAnsi"/>
                <w:i/>
                <w:sz w:val="24"/>
                <w:szCs w:val="24"/>
              </w:rPr>
              <w:t>L. drozanskii</w:t>
            </w:r>
          </w:p>
        </w:tc>
        <w:tc>
          <w:tcPr>
            <w:tcW w:w="1691" w:type="dxa"/>
            <w:tcBorders>
              <w:top w:val="dotted" w:sz="4" w:space="0" w:color="auto"/>
              <w:left w:val="single" w:sz="4" w:space="0" w:color="auto"/>
              <w:bottom w:val="dotted" w:sz="4" w:space="0" w:color="auto"/>
              <w:right w:val="single" w:sz="4" w:space="0" w:color="auto"/>
            </w:tcBorders>
            <w:vAlign w:val="center"/>
            <w:hideMark/>
          </w:tcPr>
          <w:p w14:paraId="676CAAD0" w14:textId="77777777" w:rsidR="00995DC9" w:rsidRPr="006A39F0" w:rsidRDefault="00995DC9" w:rsidP="001805B7">
            <w:pPr>
              <w:pStyle w:val="TableText0"/>
              <w:tabs>
                <w:tab w:val="decimal" w:pos="709"/>
              </w:tabs>
              <w:spacing w:before="40" w:after="40"/>
              <w:rPr>
                <w:rFonts w:asciiTheme="majorHAnsi" w:hAnsiTheme="majorHAnsi" w:cstheme="majorHAnsi"/>
                <w:sz w:val="24"/>
                <w:szCs w:val="24"/>
              </w:rPr>
            </w:pPr>
            <w:r w:rsidRPr="006A39F0">
              <w:rPr>
                <w:rFonts w:asciiTheme="majorHAnsi" w:hAnsiTheme="majorHAnsi" w:cstheme="majorHAnsi"/>
                <w:sz w:val="24"/>
                <w:szCs w:val="24"/>
              </w:rPr>
              <w:t>1</w:t>
            </w:r>
          </w:p>
        </w:tc>
        <w:tc>
          <w:tcPr>
            <w:tcW w:w="2420" w:type="dxa"/>
            <w:tcBorders>
              <w:top w:val="dotted" w:sz="4" w:space="0" w:color="auto"/>
              <w:left w:val="single" w:sz="4" w:space="0" w:color="auto"/>
              <w:bottom w:val="dotted" w:sz="4" w:space="0" w:color="auto"/>
              <w:right w:val="single" w:sz="4" w:space="0" w:color="auto"/>
            </w:tcBorders>
            <w:vAlign w:val="center"/>
            <w:hideMark/>
          </w:tcPr>
          <w:p w14:paraId="4EE1DD94" w14:textId="77777777" w:rsidR="00995DC9" w:rsidRPr="006A39F0" w:rsidRDefault="00995DC9" w:rsidP="001805B7">
            <w:pPr>
              <w:pStyle w:val="TableText0"/>
              <w:spacing w:before="40" w:after="40"/>
              <w:jc w:val="center"/>
              <w:rPr>
                <w:rFonts w:asciiTheme="majorHAnsi" w:hAnsiTheme="majorHAnsi" w:cstheme="majorHAnsi"/>
                <w:sz w:val="24"/>
                <w:szCs w:val="24"/>
              </w:rPr>
            </w:pPr>
            <w:r w:rsidRPr="006A39F0">
              <w:rPr>
                <w:rFonts w:asciiTheme="majorHAnsi" w:hAnsiTheme="majorHAnsi" w:cstheme="majorHAnsi"/>
                <w:sz w:val="24"/>
                <w:szCs w:val="24"/>
              </w:rPr>
              <w:t>Unknown</w:t>
            </w:r>
          </w:p>
        </w:tc>
        <w:tc>
          <w:tcPr>
            <w:tcW w:w="2693" w:type="dxa"/>
            <w:tcBorders>
              <w:top w:val="dotted" w:sz="4" w:space="0" w:color="auto"/>
              <w:left w:val="single" w:sz="4" w:space="0" w:color="auto"/>
              <w:bottom w:val="dotted" w:sz="4" w:space="0" w:color="auto"/>
              <w:right w:val="single" w:sz="4" w:space="0" w:color="auto"/>
            </w:tcBorders>
            <w:vAlign w:val="center"/>
          </w:tcPr>
          <w:p w14:paraId="49FE65CF" w14:textId="77777777" w:rsidR="00995DC9" w:rsidRPr="006A39F0" w:rsidRDefault="00995DC9" w:rsidP="001805B7">
            <w:pPr>
              <w:pStyle w:val="TableText0"/>
              <w:spacing w:before="40" w:after="40"/>
              <w:jc w:val="center"/>
              <w:rPr>
                <w:rFonts w:asciiTheme="majorHAnsi" w:hAnsiTheme="majorHAnsi" w:cstheme="majorHAnsi"/>
                <w:sz w:val="24"/>
                <w:szCs w:val="24"/>
              </w:rPr>
            </w:pPr>
          </w:p>
        </w:tc>
      </w:tr>
      <w:tr w:rsidR="00995DC9" w:rsidRPr="0046256C" w14:paraId="7B9E4317" w14:textId="77777777" w:rsidTr="00AB6BA0">
        <w:trPr>
          <w:cantSplit/>
          <w:jc w:val="center"/>
        </w:trPr>
        <w:tc>
          <w:tcPr>
            <w:tcW w:w="2699" w:type="dxa"/>
            <w:tcBorders>
              <w:top w:val="dotted" w:sz="4" w:space="0" w:color="auto"/>
              <w:left w:val="single" w:sz="4" w:space="0" w:color="auto"/>
              <w:bottom w:val="dotted" w:sz="4" w:space="0" w:color="auto"/>
              <w:right w:val="single" w:sz="4" w:space="0" w:color="auto"/>
            </w:tcBorders>
            <w:vAlign w:val="center"/>
            <w:hideMark/>
          </w:tcPr>
          <w:p w14:paraId="428054A2" w14:textId="77777777" w:rsidR="00995DC9" w:rsidRPr="006A39F0" w:rsidRDefault="00995DC9" w:rsidP="001805B7">
            <w:pPr>
              <w:pStyle w:val="TableText0"/>
              <w:spacing w:before="40" w:after="40"/>
              <w:rPr>
                <w:rFonts w:asciiTheme="majorHAnsi" w:hAnsiTheme="majorHAnsi" w:cstheme="majorHAnsi"/>
                <w:i/>
                <w:sz w:val="24"/>
                <w:szCs w:val="24"/>
              </w:rPr>
            </w:pPr>
            <w:r w:rsidRPr="006A39F0">
              <w:rPr>
                <w:rFonts w:asciiTheme="majorHAnsi" w:hAnsiTheme="majorHAnsi" w:cstheme="majorHAnsi"/>
                <w:i/>
                <w:sz w:val="24"/>
                <w:szCs w:val="24"/>
              </w:rPr>
              <w:t>L. dumoffii</w:t>
            </w:r>
          </w:p>
        </w:tc>
        <w:tc>
          <w:tcPr>
            <w:tcW w:w="1691" w:type="dxa"/>
            <w:tcBorders>
              <w:top w:val="dotted" w:sz="4" w:space="0" w:color="auto"/>
              <w:left w:val="single" w:sz="4" w:space="0" w:color="auto"/>
              <w:bottom w:val="dotted" w:sz="4" w:space="0" w:color="auto"/>
              <w:right w:val="single" w:sz="4" w:space="0" w:color="auto"/>
            </w:tcBorders>
            <w:vAlign w:val="center"/>
            <w:hideMark/>
          </w:tcPr>
          <w:p w14:paraId="503B9002" w14:textId="77777777" w:rsidR="00995DC9" w:rsidRPr="006A39F0" w:rsidRDefault="00995DC9" w:rsidP="001805B7">
            <w:pPr>
              <w:pStyle w:val="TableText0"/>
              <w:tabs>
                <w:tab w:val="decimal" w:pos="709"/>
              </w:tabs>
              <w:spacing w:before="40" w:after="40"/>
              <w:rPr>
                <w:rFonts w:asciiTheme="majorHAnsi" w:hAnsiTheme="majorHAnsi" w:cstheme="majorHAnsi"/>
                <w:sz w:val="24"/>
                <w:szCs w:val="24"/>
              </w:rPr>
            </w:pPr>
            <w:r w:rsidRPr="006A39F0">
              <w:rPr>
                <w:rFonts w:asciiTheme="majorHAnsi" w:hAnsiTheme="majorHAnsi" w:cstheme="majorHAnsi"/>
                <w:sz w:val="24"/>
                <w:szCs w:val="24"/>
              </w:rPr>
              <w:t>1</w:t>
            </w:r>
          </w:p>
        </w:tc>
        <w:tc>
          <w:tcPr>
            <w:tcW w:w="2420" w:type="dxa"/>
            <w:tcBorders>
              <w:top w:val="dotted" w:sz="4" w:space="0" w:color="auto"/>
              <w:left w:val="single" w:sz="4" w:space="0" w:color="auto"/>
              <w:bottom w:val="dotted" w:sz="4" w:space="0" w:color="auto"/>
              <w:right w:val="single" w:sz="4" w:space="0" w:color="auto"/>
            </w:tcBorders>
            <w:vAlign w:val="center"/>
            <w:hideMark/>
          </w:tcPr>
          <w:p w14:paraId="18108FAB" w14:textId="77777777" w:rsidR="00995DC9" w:rsidRPr="006A39F0" w:rsidRDefault="00995DC9" w:rsidP="001805B7">
            <w:pPr>
              <w:pStyle w:val="TableText0"/>
              <w:spacing w:before="40" w:after="40"/>
              <w:jc w:val="center"/>
              <w:rPr>
                <w:rFonts w:asciiTheme="majorHAnsi" w:hAnsiTheme="majorHAnsi" w:cstheme="majorHAnsi"/>
                <w:sz w:val="24"/>
                <w:szCs w:val="24"/>
              </w:rPr>
            </w:pPr>
            <w:r w:rsidRPr="006A39F0">
              <w:rPr>
                <w:rFonts w:asciiTheme="majorHAnsi" w:hAnsiTheme="majorHAnsi" w:cstheme="majorHAnsi"/>
                <w:sz w:val="24"/>
                <w:szCs w:val="24"/>
              </w:rPr>
              <w:t>Established</w:t>
            </w:r>
          </w:p>
        </w:tc>
        <w:tc>
          <w:tcPr>
            <w:tcW w:w="2693" w:type="dxa"/>
            <w:tcBorders>
              <w:top w:val="dotted" w:sz="4" w:space="0" w:color="auto"/>
              <w:left w:val="single" w:sz="4" w:space="0" w:color="auto"/>
              <w:bottom w:val="dotted" w:sz="4" w:space="0" w:color="auto"/>
              <w:right w:val="single" w:sz="4" w:space="0" w:color="auto"/>
            </w:tcBorders>
            <w:vAlign w:val="center"/>
            <w:hideMark/>
          </w:tcPr>
          <w:p w14:paraId="4E645F06" w14:textId="77777777" w:rsidR="00995DC9" w:rsidRPr="006A39F0" w:rsidRDefault="00995DC9" w:rsidP="001805B7">
            <w:pPr>
              <w:pStyle w:val="TableText0"/>
              <w:spacing w:before="40" w:after="40"/>
              <w:jc w:val="center"/>
              <w:rPr>
                <w:rFonts w:asciiTheme="majorHAnsi" w:hAnsiTheme="majorHAnsi" w:cstheme="majorHAnsi"/>
                <w:sz w:val="24"/>
                <w:szCs w:val="24"/>
              </w:rPr>
            </w:pPr>
            <w:r w:rsidRPr="006A39F0">
              <w:rPr>
                <w:rFonts w:asciiTheme="majorHAnsi" w:hAnsiTheme="majorHAnsi" w:cstheme="majorHAnsi"/>
                <w:sz w:val="24"/>
                <w:szCs w:val="24"/>
              </w:rPr>
              <w:t>Yes</w:t>
            </w:r>
          </w:p>
        </w:tc>
      </w:tr>
      <w:tr w:rsidR="00995DC9" w:rsidRPr="0046256C" w14:paraId="27E80BF5" w14:textId="77777777" w:rsidTr="00AB6BA0">
        <w:trPr>
          <w:cantSplit/>
          <w:jc w:val="center"/>
        </w:trPr>
        <w:tc>
          <w:tcPr>
            <w:tcW w:w="2699" w:type="dxa"/>
            <w:tcBorders>
              <w:top w:val="dotted" w:sz="4" w:space="0" w:color="auto"/>
              <w:left w:val="single" w:sz="4" w:space="0" w:color="auto"/>
              <w:bottom w:val="dotted" w:sz="4" w:space="0" w:color="auto"/>
              <w:right w:val="single" w:sz="4" w:space="0" w:color="auto"/>
            </w:tcBorders>
            <w:vAlign w:val="center"/>
            <w:hideMark/>
          </w:tcPr>
          <w:p w14:paraId="0180C85D" w14:textId="77777777" w:rsidR="00995DC9" w:rsidRPr="006A39F0" w:rsidRDefault="00995DC9" w:rsidP="001805B7">
            <w:pPr>
              <w:pStyle w:val="TableText0"/>
              <w:spacing w:before="40" w:after="40"/>
              <w:rPr>
                <w:rFonts w:asciiTheme="majorHAnsi" w:hAnsiTheme="majorHAnsi" w:cstheme="majorHAnsi"/>
                <w:i/>
                <w:sz w:val="24"/>
                <w:szCs w:val="24"/>
              </w:rPr>
            </w:pPr>
            <w:r w:rsidRPr="006A39F0">
              <w:rPr>
                <w:rFonts w:asciiTheme="majorHAnsi" w:hAnsiTheme="majorHAnsi" w:cstheme="majorHAnsi"/>
                <w:i/>
                <w:sz w:val="24"/>
                <w:szCs w:val="24"/>
              </w:rPr>
              <w:t>L. erythra</w:t>
            </w:r>
          </w:p>
        </w:tc>
        <w:tc>
          <w:tcPr>
            <w:tcW w:w="1691" w:type="dxa"/>
            <w:tcBorders>
              <w:top w:val="dotted" w:sz="4" w:space="0" w:color="auto"/>
              <w:left w:val="single" w:sz="4" w:space="0" w:color="auto"/>
              <w:bottom w:val="dotted" w:sz="4" w:space="0" w:color="auto"/>
              <w:right w:val="single" w:sz="4" w:space="0" w:color="auto"/>
            </w:tcBorders>
            <w:vAlign w:val="center"/>
            <w:hideMark/>
          </w:tcPr>
          <w:p w14:paraId="449346C4" w14:textId="77777777" w:rsidR="00995DC9" w:rsidRPr="006A39F0" w:rsidRDefault="00995DC9" w:rsidP="001805B7">
            <w:pPr>
              <w:pStyle w:val="TableText0"/>
              <w:tabs>
                <w:tab w:val="decimal" w:pos="709"/>
              </w:tabs>
              <w:spacing w:before="40" w:after="40"/>
              <w:rPr>
                <w:rFonts w:asciiTheme="majorHAnsi" w:hAnsiTheme="majorHAnsi" w:cstheme="majorHAnsi"/>
                <w:sz w:val="24"/>
                <w:szCs w:val="24"/>
              </w:rPr>
            </w:pPr>
            <w:r w:rsidRPr="006A39F0">
              <w:rPr>
                <w:rFonts w:asciiTheme="majorHAnsi" w:hAnsiTheme="majorHAnsi" w:cstheme="majorHAnsi"/>
                <w:sz w:val="24"/>
                <w:szCs w:val="24"/>
              </w:rPr>
              <w:t>2</w:t>
            </w:r>
          </w:p>
        </w:tc>
        <w:tc>
          <w:tcPr>
            <w:tcW w:w="2420" w:type="dxa"/>
            <w:tcBorders>
              <w:top w:val="dotted" w:sz="4" w:space="0" w:color="auto"/>
              <w:left w:val="single" w:sz="4" w:space="0" w:color="auto"/>
              <w:bottom w:val="dotted" w:sz="4" w:space="0" w:color="auto"/>
              <w:right w:val="single" w:sz="4" w:space="0" w:color="auto"/>
            </w:tcBorders>
            <w:vAlign w:val="center"/>
            <w:hideMark/>
          </w:tcPr>
          <w:p w14:paraId="610EA2C5" w14:textId="77777777" w:rsidR="00995DC9" w:rsidRPr="006A39F0" w:rsidRDefault="00995DC9" w:rsidP="001805B7">
            <w:pPr>
              <w:pStyle w:val="TableText0"/>
              <w:spacing w:before="40" w:after="40"/>
              <w:jc w:val="center"/>
              <w:rPr>
                <w:rFonts w:asciiTheme="majorHAnsi" w:hAnsiTheme="majorHAnsi" w:cstheme="majorHAnsi"/>
                <w:sz w:val="24"/>
                <w:szCs w:val="24"/>
              </w:rPr>
            </w:pPr>
            <w:r w:rsidRPr="006A39F0">
              <w:rPr>
                <w:rFonts w:asciiTheme="majorHAnsi" w:hAnsiTheme="majorHAnsi" w:cstheme="majorHAnsi"/>
                <w:sz w:val="24"/>
                <w:szCs w:val="24"/>
              </w:rPr>
              <w:t>Putative</w:t>
            </w:r>
          </w:p>
        </w:tc>
        <w:tc>
          <w:tcPr>
            <w:tcW w:w="2693" w:type="dxa"/>
            <w:tcBorders>
              <w:top w:val="dotted" w:sz="4" w:space="0" w:color="auto"/>
              <w:left w:val="single" w:sz="4" w:space="0" w:color="auto"/>
              <w:bottom w:val="dotted" w:sz="4" w:space="0" w:color="auto"/>
              <w:right w:val="single" w:sz="4" w:space="0" w:color="auto"/>
            </w:tcBorders>
            <w:vAlign w:val="center"/>
            <w:hideMark/>
          </w:tcPr>
          <w:p w14:paraId="09875582" w14:textId="77777777" w:rsidR="00995DC9" w:rsidRPr="006A39F0" w:rsidRDefault="00995DC9" w:rsidP="001805B7">
            <w:pPr>
              <w:pStyle w:val="TableText0"/>
              <w:spacing w:before="40" w:after="40"/>
              <w:jc w:val="center"/>
              <w:rPr>
                <w:rFonts w:asciiTheme="majorHAnsi" w:hAnsiTheme="majorHAnsi" w:cstheme="majorHAnsi"/>
                <w:sz w:val="24"/>
                <w:szCs w:val="24"/>
              </w:rPr>
            </w:pPr>
            <w:r w:rsidRPr="006A39F0">
              <w:rPr>
                <w:rFonts w:asciiTheme="majorHAnsi" w:hAnsiTheme="majorHAnsi" w:cstheme="majorHAnsi"/>
                <w:sz w:val="24"/>
                <w:szCs w:val="24"/>
              </w:rPr>
              <w:t>Yes</w:t>
            </w:r>
          </w:p>
        </w:tc>
      </w:tr>
      <w:tr w:rsidR="00995DC9" w:rsidRPr="0046256C" w14:paraId="77199D52" w14:textId="77777777" w:rsidTr="00AB6BA0">
        <w:trPr>
          <w:cantSplit/>
          <w:jc w:val="center"/>
        </w:trPr>
        <w:tc>
          <w:tcPr>
            <w:tcW w:w="2699" w:type="dxa"/>
            <w:tcBorders>
              <w:top w:val="dotted" w:sz="4" w:space="0" w:color="auto"/>
              <w:left w:val="single" w:sz="4" w:space="0" w:color="auto"/>
              <w:bottom w:val="dotted" w:sz="4" w:space="0" w:color="auto"/>
              <w:right w:val="single" w:sz="4" w:space="0" w:color="auto"/>
            </w:tcBorders>
            <w:vAlign w:val="center"/>
            <w:hideMark/>
          </w:tcPr>
          <w:p w14:paraId="0C1F8488" w14:textId="77777777" w:rsidR="00995DC9" w:rsidRPr="006A39F0" w:rsidRDefault="00995DC9" w:rsidP="001805B7">
            <w:pPr>
              <w:pStyle w:val="TableText0"/>
              <w:spacing w:before="40" w:after="40"/>
              <w:rPr>
                <w:rFonts w:asciiTheme="majorHAnsi" w:hAnsiTheme="majorHAnsi" w:cstheme="majorHAnsi"/>
                <w:i/>
                <w:sz w:val="24"/>
                <w:szCs w:val="24"/>
              </w:rPr>
            </w:pPr>
            <w:r w:rsidRPr="006A39F0">
              <w:rPr>
                <w:rFonts w:asciiTheme="majorHAnsi" w:hAnsiTheme="majorHAnsi" w:cstheme="majorHAnsi"/>
                <w:i/>
                <w:sz w:val="24"/>
                <w:szCs w:val="24"/>
              </w:rPr>
              <w:t>L. fairfieldensis</w:t>
            </w:r>
          </w:p>
        </w:tc>
        <w:tc>
          <w:tcPr>
            <w:tcW w:w="1691" w:type="dxa"/>
            <w:tcBorders>
              <w:top w:val="dotted" w:sz="4" w:space="0" w:color="auto"/>
              <w:left w:val="single" w:sz="4" w:space="0" w:color="auto"/>
              <w:bottom w:val="dotted" w:sz="4" w:space="0" w:color="auto"/>
              <w:right w:val="single" w:sz="4" w:space="0" w:color="auto"/>
            </w:tcBorders>
            <w:vAlign w:val="center"/>
            <w:hideMark/>
          </w:tcPr>
          <w:p w14:paraId="302C16AC" w14:textId="77777777" w:rsidR="00995DC9" w:rsidRPr="006A39F0" w:rsidRDefault="00995DC9" w:rsidP="001805B7">
            <w:pPr>
              <w:pStyle w:val="TableText0"/>
              <w:tabs>
                <w:tab w:val="decimal" w:pos="709"/>
              </w:tabs>
              <w:spacing w:before="40" w:after="40"/>
              <w:rPr>
                <w:rFonts w:asciiTheme="majorHAnsi" w:hAnsiTheme="majorHAnsi" w:cstheme="majorHAnsi"/>
                <w:sz w:val="24"/>
                <w:szCs w:val="24"/>
              </w:rPr>
            </w:pPr>
            <w:r w:rsidRPr="006A39F0">
              <w:rPr>
                <w:rFonts w:asciiTheme="majorHAnsi" w:hAnsiTheme="majorHAnsi" w:cstheme="majorHAnsi"/>
                <w:sz w:val="24"/>
                <w:szCs w:val="24"/>
              </w:rPr>
              <w:t>1</w:t>
            </w:r>
          </w:p>
        </w:tc>
        <w:tc>
          <w:tcPr>
            <w:tcW w:w="2420" w:type="dxa"/>
            <w:tcBorders>
              <w:top w:val="dotted" w:sz="4" w:space="0" w:color="auto"/>
              <w:left w:val="single" w:sz="4" w:space="0" w:color="auto"/>
              <w:bottom w:val="dotted" w:sz="4" w:space="0" w:color="auto"/>
              <w:right w:val="single" w:sz="4" w:space="0" w:color="auto"/>
            </w:tcBorders>
            <w:vAlign w:val="center"/>
            <w:hideMark/>
          </w:tcPr>
          <w:p w14:paraId="266E7FFB" w14:textId="77777777" w:rsidR="00995DC9" w:rsidRPr="006A39F0" w:rsidRDefault="00995DC9" w:rsidP="001805B7">
            <w:pPr>
              <w:pStyle w:val="TableText0"/>
              <w:spacing w:before="40" w:after="40"/>
              <w:jc w:val="center"/>
              <w:rPr>
                <w:rFonts w:asciiTheme="majorHAnsi" w:hAnsiTheme="majorHAnsi" w:cstheme="majorHAnsi"/>
                <w:sz w:val="24"/>
                <w:szCs w:val="24"/>
              </w:rPr>
            </w:pPr>
            <w:r w:rsidRPr="006A39F0">
              <w:rPr>
                <w:rFonts w:asciiTheme="majorHAnsi" w:hAnsiTheme="majorHAnsi" w:cstheme="majorHAnsi"/>
                <w:sz w:val="24"/>
                <w:szCs w:val="24"/>
              </w:rPr>
              <w:t>Unknown</w:t>
            </w:r>
          </w:p>
        </w:tc>
        <w:tc>
          <w:tcPr>
            <w:tcW w:w="2693" w:type="dxa"/>
            <w:tcBorders>
              <w:top w:val="dotted" w:sz="4" w:space="0" w:color="auto"/>
              <w:left w:val="single" w:sz="4" w:space="0" w:color="auto"/>
              <w:bottom w:val="dotted" w:sz="4" w:space="0" w:color="auto"/>
              <w:right w:val="single" w:sz="4" w:space="0" w:color="auto"/>
            </w:tcBorders>
            <w:vAlign w:val="center"/>
          </w:tcPr>
          <w:p w14:paraId="78307C33" w14:textId="77777777" w:rsidR="00995DC9" w:rsidRPr="006A39F0" w:rsidRDefault="00995DC9" w:rsidP="001805B7">
            <w:pPr>
              <w:pStyle w:val="TableText0"/>
              <w:spacing w:before="40" w:after="40"/>
              <w:jc w:val="center"/>
              <w:rPr>
                <w:rFonts w:asciiTheme="majorHAnsi" w:hAnsiTheme="majorHAnsi" w:cstheme="majorHAnsi"/>
                <w:sz w:val="24"/>
                <w:szCs w:val="24"/>
              </w:rPr>
            </w:pPr>
          </w:p>
        </w:tc>
      </w:tr>
      <w:tr w:rsidR="00995DC9" w:rsidRPr="0046256C" w14:paraId="5BDE858F" w14:textId="77777777" w:rsidTr="00AB6BA0">
        <w:trPr>
          <w:cantSplit/>
          <w:jc w:val="center"/>
        </w:trPr>
        <w:tc>
          <w:tcPr>
            <w:tcW w:w="2699" w:type="dxa"/>
            <w:tcBorders>
              <w:top w:val="dotted" w:sz="4" w:space="0" w:color="auto"/>
              <w:left w:val="single" w:sz="4" w:space="0" w:color="auto"/>
              <w:bottom w:val="dotted" w:sz="4" w:space="0" w:color="auto"/>
              <w:right w:val="single" w:sz="4" w:space="0" w:color="auto"/>
            </w:tcBorders>
            <w:vAlign w:val="center"/>
            <w:hideMark/>
          </w:tcPr>
          <w:p w14:paraId="2CB5491A" w14:textId="77777777" w:rsidR="00995DC9" w:rsidRPr="006A39F0" w:rsidRDefault="00995DC9" w:rsidP="001805B7">
            <w:pPr>
              <w:pStyle w:val="TableText0"/>
              <w:spacing w:before="40" w:after="40"/>
              <w:rPr>
                <w:rFonts w:asciiTheme="majorHAnsi" w:hAnsiTheme="majorHAnsi" w:cstheme="majorHAnsi"/>
                <w:i/>
                <w:sz w:val="24"/>
                <w:szCs w:val="24"/>
              </w:rPr>
            </w:pPr>
            <w:r w:rsidRPr="006A39F0">
              <w:rPr>
                <w:rFonts w:asciiTheme="majorHAnsi" w:hAnsiTheme="majorHAnsi" w:cstheme="majorHAnsi"/>
                <w:i/>
                <w:sz w:val="24"/>
                <w:szCs w:val="24"/>
              </w:rPr>
              <w:t>L. fallonii</w:t>
            </w:r>
          </w:p>
        </w:tc>
        <w:tc>
          <w:tcPr>
            <w:tcW w:w="1691" w:type="dxa"/>
            <w:tcBorders>
              <w:top w:val="dotted" w:sz="4" w:space="0" w:color="auto"/>
              <w:left w:val="single" w:sz="4" w:space="0" w:color="auto"/>
              <w:bottom w:val="dotted" w:sz="4" w:space="0" w:color="auto"/>
              <w:right w:val="single" w:sz="4" w:space="0" w:color="auto"/>
            </w:tcBorders>
            <w:vAlign w:val="center"/>
            <w:hideMark/>
          </w:tcPr>
          <w:p w14:paraId="41C23D17" w14:textId="77777777" w:rsidR="00995DC9" w:rsidRPr="006A39F0" w:rsidRDefault="00995DC9" w:rsidP="001805B7">
            <w:pPr>
              <w:pStyle w:val="TableText0"/>
              <w:tabs>
                <w:tab w:val="decimal" w:pos="709"/>
              </w:tabs>
              <w:spacing w:before="40" w:after="40"/>
              <w:rPr>
                <w:rFonts w:asciiTheme="majorHAnsi" w:hAnsiTheme="majorHAnsi" w:cstheme="majorHAnsi"/>
                <w:sz w:val="24"/>
                <w:szCs w:val="24"/>
              </w:rPr>
            </w:pPr>
            <w:r w:rsidRPr="006A39F0">
              <w:rPr>
                <w:rFonts w:asciiTheme="majorHAnsi" w:hAnsiTheme="majorHAnsi" w:cstheme="majorHAnsi"/>
                <w:sz w:val="24"/>
                <w:szCs w:val="24"/>
              </w:rPr>
              <w:t>1</w:t>
            </w:r>
          </w:p>
        </w:tc>
        <w:tc>
          <w:tcPr>
            <w:tcW w:w="2420" w:type="dxa"/>
            <w:tcBorders>
              <w:top w:val="dotted" w:sz="4" w:space="0" w:color="auto"/>
              <w:left w:val="single" w:sz="4" w:space="0" w:color="auto"/>
              <w:bottom w:val="dotted" w:sz="4" w:space="0" w:color="auto"/>
              <w:right w:val="single" w:sz="4" w:space="0" w:color="auto"/>
            </w:tcBorders>
            <w:vAlign w:val="center"/>
            <w:hideMark/>
          </w:tcPr>
          <w:p w14:paraId="53AE829B" w14:textId="77777777" w:rsidR="00995DC9" w:rsidRPr="006A39F0" w:rsidRDefault="00995DC9" w:rsidP="001805B7">
            <w:pPr>
              <w:pStyle w:val="TableText0"/>
              <w:spacing w:before="40" w:after="40"/>
              <w:jc w:val="center"/>
              <w:rPr>
                <w:rFonts w:asciiTheme="majorHAnsi" w:hAnsiTheme="majorHAnsi" w:cstheme="majorHAnsi"/>
                <w:sz w:val="24"/>
                <w:szCs w:val="24"/>
              </w:rPr>
            </w:pPr>
            <w:r w:rsidRPr="006A39F0">
              <w:rPr>
                <w:rFonts w:asciiTheme="majorHAnsi" w:hAnsiTheme="majorHAnsi" w:cstheme="majorHAnsi"/>
                <w:sz w:val="24"/>
                <w:szCs w:val="24"/>
              </w:rPr>
              <w:t>Unknown</w:t>
            </w:r>
          </w:p>
        </w:tc>
        <w:tc>
          <w:tcPr>
            <w:tcW w:w="2693" w:type="dxa"/>
            <w:tcBorders>
              <w:top w:val="dotted" w:sz="4" w:space="0" w:color="auto"/>
              <w:left w:val="single" w:sz="4" w:space="0" w:color="auto"/>
              <w:bottom w:val="dotted" w:sz="4" w:space="0" w:color="auto"/>
              <w:right w:val="single" w:sz="4" w:space="0" w:color="auto"/>
            </w:tcBorders>
            <w:vAlign w:val="center"/>
            <w:hideMark/>
          </w:tcPr>
          <w:p w14:paraId="68D559AF" w14:textId="77777777" w:rsidR="00995DC9" w:rsidRPr="006A39F0" w:rsidRDefault="00995DC9" w:rsidP="001805B7">
            <w:pPr>
              <w:pStyle w:val="TableText0"/>
              <w:spacing w:before="40" w:after="40"/>
              <w:jc w:val="center"/>
              <w:rPr>
                <w:rFonts w:asciiTheme="majorHAnsi" w:hAnsiTheme="majorHAnsi" w:cstheme="majorHAnsi"/>
                <w:sz w:val="24"/>
                <w:szCs w:val="24"/>
              </w:rPr>
            </w:pPr>
            <w:r w:rsidRPr="006A39F0">
              <w:rPr>
                <w:rFonts w:asciiTheme="majorHAnsi" w:hAnsiTheme="majorHAnsi" w:cstheme="majorHAnsi"/>
                <w:sz w:val="24"/>
                <w:szCs w:val="24"/>
              </w:rPr>
              <w:t>Yes</w:t>
            </w:r>
          </w:p>
        </w:tc>
      </w:tr>
      <w:tr w:rsidR="00995DC9" w:rsidRPr="0046256C" w14:paraId="27D29A1E" w14:textId="77777777" w:rsidTr="00AB6BA0">
        <w:trPr>
          <w:cantSplit/>
          <w:jc w:val="center"/>
        </w:trPr>
        <w:tc>
          <w:tcPr>
            <w:tcW w:w="2699" w:type="dxa"/>
            <w:tcBorders>
              <w:top w:val="dotted" w:sz="4" w:space="0" w:color="auto"/>
              <w:left w:val="single" w:sz="4" w:space="0" w:color="auto"/>
              <w:bottom w:val="dotted" w:sz="4" w:space="0" w:color="auto"/>
              <w:right w:val="single" w:sz="4" w:space="0" w:color="auto"/>
            </w:tcBorders>
            <w:vAlign w:val="center"/>
            <w:hideMark/>
          </w:tcPr>
          <w:p w14:paraId="02B6A9E0" w14:textId="77777777" w:rsidR="00995DC9" w:rsidRPr="006A39F0" w:rsidRDefault="00995DC9" w:rsidP="001805B7">
            <w:pPr>
              <w:pStyle w:val="TableText0"/>
              <w:spacing w:before="40" w:after="40"/>
              <w:rPr>
                <w:rFonts w:asciiTheme="majorHAnsi" w:hAnsiTheme="majorHAnsi" w:cstheme="majorHAnsi"/>
                <w:i/>
                <w:sz w:val="24"/>
                <w:szCs w:val="24"/>
              </w:rPr>
            </w:pPr>
            <w:r w:rsidRPr="006A39F0">
              <w:rPr>
                <w:rFonts w:asciiTheme="majorHAnsi" w:hAnsiTheme="majorHAnsi" w:cstheme="majorHAnsi"/>
                <w:i/>
                <w:sz w:val="24"/>
                <w:szCs w:val="24"/>
              </w:rPr>
              <w:t>L. feeleii</w:t>
            </w:r>
          </w:p>
        </w:tc>
        <w:tc>
          <w:tcPr>
            <w:tcW w:w="1691" w:type="dxa"/>
            <w:tcBorders>
              <w:top w:val="dotted" w:sz="4" w:space="0" w:color="auto"/>
              <w:left w:val="single" w:sz="4" w:space="0" w:color="auto"/>
              <w:bottom w:val="dotted" w:sz="4" w:space="0" w:color="auto"/>
              <w:right w:val="single" w:sz="4" w:space="0" w:color="auto"/>
            </w:tcBorders>
            <w:vAlign w:val="center"/>
            <w:hideMark/>
          </w:tcPr>
          <w:p w14:paraId="349FB192" w14:textId="77777777" w:rsidR="00995DC9" w:rsidRPr="006A39F0" w:rsidRDefault="00995DC9" w:rsidP="001805B7">
            <w:pPr>
              <w:pStyle w:val="TableText0"/>
              <w:tabs>
                <w:tab w:val="decimal" w:pos="709"/>
              </w:tabs>
              <w:spacing w:before="40" w:after="40"/>
              <w:rPr>
                <w:rFonts w:asciiTheme="majorHAnsi" w:hAnsiTheme="majorHAnsi" w:cstheme="majorHAnsi"/>
                <w:sz w:val="24"/>
                <w:szCs w:val="24"/>
              </w:rPr>
            </w:pPr>
            <w:r w:rsidRPr="006A39F0">
              <w:rPr>
                <w:rFonts w:asciiTheme="majorHAnsi" w:hAnsiTheme="majorHAnsi" w:cstheme="majorHAnsi"/>
                <w:sz w:val="24"/>
                <w:szCs w:val="24"/>
              </w:rPr>
              <w:t>2</w:t>
            </w:r>
          </w:p>
        </w:tc>
        <w:tc>
          <w:tcPr>
            <w:tcW w:w="2420" w:type="dxa"/>
            <w:tcBorders>
              <w:top w:val="dotted" w:sz="4" w:space="0" w:color="auto"/>
              <w:left w:val="single" w:sz="4" w:space="0" w:color="auto"/>
              <w:bottom w:val="dotted" w:sz="4" w:space="0" w:color="auto"/>
              <w:right w:val="single" w:sz="4" w:space="0" w:color="auto"/>
            </w:tcBorders>
            <w:vAlign w:val="center"/>
            <w:hideMark/>
          </w:tcPr>
          <w:p w14:paraId="6D6BF48C" w14:textId="77777777" w:rsidR="00995DC9" w:rsidRPr="006A39F0" w:rsidRDefault="00995DC9" w:rsidP="001805B7">
            <w:pPr>
              <w:pStyle w:val="TableText0"/>
              <w:spacing w:before="40" w:after="40"/>
              <w:jc w:val="center"/>
              <w:rPr>
                <w:rFonts w:asciiTheme="majorHAnsi" w:hAnsiTheme="majorHAnsi" w:cstheme="majorHAnsi"/>
                <w:sz w:val="24"/>
                <w:szCs w:val="24"/>
              </w:rPr>
            </w:pPr>
            <w:r w:rsidRPr="006A39F0">
              <w:rPr>
                <w:rFonts w:asciiTheme="majorHAnsi" w:hAnsiTheme="majorHAnsi" w:cstheme="majorHAnsi"/>
                <w:sz w:val="24"/>
                <w:szCs w:val="24"/>
              </w:rPr>
              <w:t>Established</w:t>
            </w:r>
          </w:p>
        </w:tc>
        <w:tc>
          <w:tcPr>
            <w:tcW w:w="2693" w:type="dxa"/>
            <w:tcBorders>
              <w:top w:val="dotted" w:sz="4" w:space="0" w:color="auto"/>
              <w:left w:val="single" w:sz="4" w:space="0" w:color="auto"/>
              <w:bottom w:val="dotted" w:sz="4" w:space="0" w:color="auto"/>
              <w:right w:val="single" w:sz="4" w:space="0" w:color="auto"/>
            </w:tcBorders>
            <w:vAlign w:val="center"/>
            <w:hideMark/>
          </w:tcPr>
          <w:p w14:paraId="61918CC7" w14:textId="77777777" w:rsidR="00995DC9" w:rsidRPr="006A39F0" w:rsidRDefault="00995DC9" w:rsidP="001805B7">
            <w:pPr>
              <w:pStyle w:val="TableText0"/>
              <w:spacing w:before="40" w:after="40"/>
              <w:jc w:val="center"/>
              <w:rPr>
                <w:rFonts w:asciiTheme="majorHAnsi" w:hAnsiTheme="majorHAnsi" w:cstheme="majorHAnsi"/>
                <w:sz w:val="24"/>
                <w:szCs w:val="24"/>
              </w:rPr>
            </w:pPr>
            <w:r w:rsidRPr="006A39F0">
              <w:rPr>
                <w:rFonts w:asciiTheme="majorHAnsi" w:hAnsiTheme="majorHAnsi" w:cstheme="majorHAnsi"/>
                <w:sz w:val="24"/>
                <w:szCs w:val="24"/>
              </w:rPr>
              <w:t>Yes</w:t>
            </w:r>
          </w:p>
        </w:tc>
      </w:tr>
      <w:tr w:rsidR="00995DC9" w:rsidRPr="0046256C" w14:paraId="6037AE1A" w14:textId="77777777" w:rsidTr="00AB6BA0">
        <w:trPr>
          <w:cantSplit/>
          <w:jc w:val="center"/>
        </w:trPr>
        <w:tc>
          <w:tcPr>
            <w:tcW w:w="2699" w:type="dxa"/>
            <w:tcBorders>
              <w:top w:val="dotted" w:sz="4" w:space="0" w:color="auto"/>
              <w:left w:val="single" w:sz="4" w:space="0" w:color="auto"/>
              <w:bottom w:val="dotted" w:sz="4" w:space="0" w:color="auto"/>
              <w:right w:val="single" w:sz="4" w:space="0" w:color="auto"/>
            </w:tcBorders>
            <w:vAlign w:val="center"/>
            <w:hideMark/>
          </w:tcPr>
          <w:p w14:paraId="556F32FC" w14:textId="77777777" w:rsidR="00995DC9" w:rsidRPr="006A39F0" w:rsidRDefault="00995DC9" w:rsidP="001805B7">
            <w:pPr>
              <w:pStyle w:val="TableText0"/>
              <w:spacing w:before="40" w:after="40"/>
              <w:rPr>
                <w:rFonts w:asciiTheme="majorHAnsi" w:hAnsiTheme="majorHAnsi" w:cstheme="majorHAnsi"/>
                <w:i/>
                <w:sz w:val="24"/>
                <w:szCs w:val="24"/>
              </w:rPr>
            </w:pPr>
            <w:r w:rsidRPr="006A39F0">
              <w:rPr>
                <w:rFonts w:asciiTheme="majorHAnsi" w:hAnsiTheme="majorHAnsi" w:cstheme="majorHAnsi"/>
                <w:i/>
                <w:sz w:val="24"/>
                <w:szCs w:val="24"/>
              </w:rPr>
              <w:t>L. geestiana</w:t>
            </w:r>
          </w:p>
        </w:tc>
        <w:tc>
          <w:tcPr>
            <w:tcW w:w="1691" w:type="dxa"/>
            <w:tcBorders>
              <w:top w:val="dotted" w:sz="4" w:space="0" w:color="auto"/>
              <w:left w:val="single" w:sz="4" w:space="0" w:color="auto"/>
              <w:bottom w:val="dotted" w:sz="4" w:space="0" w:color="auto"/>
              <w:right w:val="single" w:sz="4" w:space="0" w:color="auto"/>
            </w:tcBorders>
            <w:vAlign w:val="center"/>
            <w:hideMark/>
          </w:tcPr>
          <w:p w14:paraId="2603CF55" w14:textId="77777777" w:rsidR="00995DC9" w:rsidRPr="006A39F0" w:rsidRDefault="00995DC9" w:rsidP="001805B7">
            <w:pPr>
              <w:pStyle w:val="TableText0"/>
              <w:tabs>
                <w:tab w:val="decimal" w:pos="709"/>
              </w:tabs>
              <w:spacing w:before="40" w:after="40"/>
              <w:rPr>
                <w:rFonts w:asciiTheme="majorHAnsi" w:hAnsiTheme="majorHAnsi" w:cstheme="majorHAnsi"/>
                <w:sz w:val="24"/>
                <w:szCs w:val="24"/>
              </w:rPr>
            </w:pPr>
            <w:r w:rsidRPr="006A39F0">
              <w:rPr>
                <w:rFonts w:asciiTheme="majorHAnsi" w:hAnsiTheme="majorHAnsi" w:cstheme="majorHAnsi"/>
                <w:sz w:val="24"/>
                <w:szCs w:val="24"/>
              </w:rPr>
              <w:t>1</w:t>
            </w:r>
          </w:p>
        </w:tc>
        <w:tc>
          <w:tcPr>
            <w:tcW w:w="2420" w:type="dxa"/>
            <w:tcBorders>
              <w:top w:val="dotted" w:sz="4" w:space="0" w:color="auto"/>
              <w:left w:val="single" w:sz="4" w:space="0" w:color="auto"/>
              <w:bottom w:val="dotted" w:sz="4" w:space="0" w:color="auto"/>
              <w:right w:val="single" w:sz="4" w:space="0" w:color="auto"/>
            </w:tcBorders>
            <w:vAlign w:val="center"/>
            <w:hideMark/>
          </w:tcPr>
          <w:p w14:paraId="7B35A4ED" w14:textId="77777777" w:rsidR="00995DC9" w:rsidRPr="006A39F0" w:rsidRDefault="00995DC9" w:rsidP="001805B7">
            <w:pPr>
              <w:pStyle w:val="TableText0"/>
              <w:spacing w:before="40" w:after="40"/>
              <w:jc w:val="center"/>
              <w:rPr>
                <w:rFonts w:asciiTheme="majorHAnsi" w:hAnsiTheme="majorHAnsi" w:cstheme="majorHAnsi"/>
                <w:sz w:val="24"/>
                <w:szCs w:val="24"/>
              </w:rPr>
            </w:pPr>
            <w:r w:rsidRPr="006A39F0">
              <w:rPr>
                <w:rFonts w:asciiTheme="majorHAnsi" w:hAnsiTheme="majorHAnsi" w:cstheme="majorHAnsi"/>
                <w:sz w:val="24"/>
                <w:szCs w:val="24"/>
              </w:rPr>
              <w:t>Unknown</w:t>
            </w:r>
          </w:p>
        </w:tc>
        <w:tc>
          <w:tcPr>
            <w:tcW w:w="2693" w:type="dxa"/>
            <w:tcBorders>
              <w:top w:val="dotted" w:sz="4" w:space="0" w:color="auto"/>
              <w:left w:val="single" w:sz="4" w:space="0" w:color="auto"/>
              <w:bottom w:val="dotted" w:sz="4" w:space="0" w:color="auto"/>
              <w:right w:val="single" w:sz="4" w:space="0" w:color="auto"/>
            </w:tcBorders>
            <w:vAlign w:val="center"/>
            <w:hideMark/>
          </w:tcPr>
          <w:p w14:paraId="54050904" w14:textId="77777777" w:rsidR="00995DC9" w:rsidRPr="006A39F0" w:rsidRDefault="00995DC9" w:rsidP="001805B7">
            <w:pPr>
              <w:pStyle w:val="TableText0"/>
              <w:spacing w:before="40" w:after="40"/>
              <w:jc w:val="center"/>
              <w:rPr>
                <w:rFonts w:asciiTheme="majorHAnsi" w:hAnsiTheme="majorHAnsi" w:cstheme="majorHAnsi"/>
                <w:sz w:val="24"/>
                <w:szCs w:val="24"/>
              </w:rPr>
            </w:pPr>
            <w:r w:rsidRPr="006A39F0">
              <w:rPr>
                <w:rFonts w:asciiTheme="majorHAnsi" w:hAnsiTheme="majorHAnsi" w:cstheme="majorHAnsi"/>
                <w:sz w:val="24"/>
                <w:szCs w:val="24"/>
              </w:rPr>
              <w:t>Yes</w:t>
            </w:r>
          </w:p>
        </w:tc>
      </w:tr>
      <w:tr w:rsidR="00995DC9" w:rsidRPr="0046256C" w14:paraId="33EF1B2A" w14:textId="77777777" w:rsidTr="00AB6BA0">
        <w:trPr>
          <w:cantSplit/>
          <w:jc w:val="center"/>
        </w:trPr>
        <w:tc>
          <w:tcPr>
            <w:tcW w:w="2699" w:type="dxa"/>
            <w:tcBorders>
              <w:top w:val="dotted" w:sz="4" w:space="0" w:color="auto"/>
              <w:left w:val="single" w:sz="4" w:space="0" w:color="auto"/>
              <w:bottom w:val="dotted" w:sz="4" w:space="0" w:color="auto"/>
              <w:right w:val="single" w:sz="4" w:space="0" w:color="auto"/>
            </w:tcBorders>
            <w:vAlign w:val="center"/>
            <w:hideMark/>
          </w:tcPr>
          <w:p w14:paraId="531EF881" w14:textId="77777777" w:rsidR="00995DC9" w:rsidRPr="006A39F0" w:rsidRDefault="00995DC9" w:rsidP="001805B7">
            <w:pPr>
              <w:pStyle w:val="TableText0"/>
              <w:spacing w:before="40" w:after="40"/>
              <w:rPr>
                <w:rFonts w:asciiTheme="majorHAnsi" w:hAnsiTheme="majorHAnsi" w:cstheme="majorHAnsi"/>
                <w:i/>
                <w:sz w:val="24"/>
                <w:szCs w:val="24"/>
              </w:rPr>
            </w:pPr>
            <w:r w:rsidRPr="006A39F0">
              <w:rPr>
                <w:rFonts w:asciiTheme="majorHAnsi" w:hAnsiTheme="majorHAnsi" w:cstheme="majorHAnsi"/>
                <w:i/>
                <w:sz w:val="24"/>
                <w:szCs w:val="24"/>
              </w:rPr>
              <w:t xml:space="preserve">L. genomospecies </w:t>
            </w:r>
            <w:r w:rsidRPr="006A39F0">
              <w:rPr>
                <w:rFonts w:asciiTheme="majorHAnsi" w:hAnsiTheme="majorHAnsi" w:cstheme="majorHAnsi"/>
                <w:iCs/>
                <w:sz w:val="24"/>
                <w:szCs w:val="24"/>
              </w:rPr>
              <w:t>1</w:t>
            </w:r>
          </w:p>
        </w:tc>
        <w:tc>
          <w:tcPr>
            <w:tcW w:w="1691" w:type="dxa"/>
            <w:tcBorders>
              <w:top w:val="dotted" w:sz="4" w:space="0" w:color="auto"/>
              <w:left w:val="single" w:sz="4" w:space="0" w:color="auto"/>
              <w:bottom w:val="dotted" w:sz="4" w:space="0" w:color="auto"/>
              <w:right w:val="single" w:sz="4" w:space="0" w:color="auto"/>
            </w:tcBorders>
            <w:vAlign w:val="center"/>
            <w:hideMark/>
          </w:tcPr>
          <w:p w14:paraId="66305DA1" w14:textId="77777777" w:rsidR="00995DC9" w:rsidRPr="006A39F0" w:rsidRDefault="00995DC9" w:rsidP="001805B7">
            <w:pPr>
              <w:pStyle w:val="TableText0"/>
              <w:tabs>
                <w:tab w:val="decimal" w:pos="709"/>
              </w:tabs>
              <w:spacing w:before="40" w:after="40"/>
              <w:rPr>
                <w:rFonts w:asciiTheme="majorHAnsi" w:hAnsiTheme="majorHAnsi" w:cstheme="majorHAnsi"/>
                <w:sz w:val="24"/>
                <w:szCs w:val="24"/>
              </w:rPr>
            </w:pPr>
            <w:r w:rsidRPr="006A39F0">
              <w:rPr>
                <w:rFonts w:asciiTheme="majorHAnsi" w:hAnsiTheme="majorHAnsi" w:cstheme="majorHAnsi"/>
                <w:sz w:val="24"/>
                <w:szCs w:val="24"/>
              </w:rPr>
              <w:t>1</w:t>
            </w:r>
          </w:p>
        </w:tc>
        <w:tc>
          <w:tcPr>
            <w:tcW w:w="2420" w:type="dxa"/>
            <w:tcBorders>
              <w:top w:val="dotted" w:sz="4" w:space="0" w:color="auto"/>
              <w:left w:val="single" w:sz="4" w:space="0" w:color="auto"/>
              <w:bottom w:val="dotted" w:sz="4" w:space="0" w:color="auto"/>
              <w:right w:val="single" w:sz="4" w:space="0" w:color="auto"/>
            </w:tcBorders>
            <w:vAlign w:val="center"/>
            <w:hideMark/>
          </w:tcPr>
          <w:p w14:paraId="6884D17D" w14:textId="77777777" w:rsidR="00995DC9" w:rsidRPr="006A39F0" w:rsidRDefault="00995DC9" w:rsidP="001805B7">
            <w:pPr>
              <w:pStyle w:val="TableText0"/>
              <w:spacing w:before="40" w:after="40"/>
              <w:jc w:val="center"/>
              <w:rPr>
                <w:rFonts w:asciiTheme="majorHAnsi" w:hAnsiTheme="majorHAnsi" w:cstheme="majorHAnsi"/>
                <w:sz w:val="24"/>
                <w:szCs w:val="24"/>
              </w:rPr>
            </w:pPr>
            <w:r w:rsidRPr="006A39F0">
              <w:rPr>
                <w:rFonts w:asciiTheme="majorHAnsi" w:hAnsiTheme="majorHAnsi" w:cstheme="majorHAnsi"/>
                <w:sz w:val="24"/>
                <w:szCs w:val="24"/>
              </w:rPr>
              <w:t>Unknown</w:t>
            </w:r>
          </w:p>
        </w:tc>
        <w:tc>
          <w:tcPr>
            <w:tcW w:w="2693" w:type="dxa"/>
            <w:tcBorders>
              <w:top w:val="dotted" w:sz="4" w:space="0" w:color="auto"/>
              <w:left w:val="single" w:sz="4" w:space="0" w:color="auto"/>
              <w:bottom w:val="dotted" w:sz="4" w:space="0" w:color="auto"/>
              <w:right w:val="single" w:sz="4" w:space="0" w:color="auto"/>
            </w:tcBorders>
            <w:vAlign w:val="center"/>
          </w:tcPr>
          <w:p w14:paraId="4A6586BF" w14:textId="77777777" w:rsidR="00995DC9" w:rsidRPr="006A39F0" w:rsidRDefault="00995DC9" w:rsidP="001805B7">
            <w:pPr>
              <w:spacing w:before="40" w:after="40"/>
              <w:jc w:val="center"/>
              <w:rPr>
                <w:rFonts w:asciiTheme="majorHAnsi" w:hAnsiTheme="majorHAnsi" w:cstheme="majorHAnsi"/>
                <w:szCs w:val="24"/>
              </w:rPr>
            </w:pPr>
          </w:p>
        </w:tc>
      </w:tr>
      <w:tr w:rsidR="00995DC9" w:rsidRPr="0046256C" w14:paraId="6DADC9C3" w14:textId="77777777" w:rsidTr="00AB6BA0">
        <w:trPr>
          <w:cantSplit/>
          <w:jc w:val="center"/>
        </w:trPr>
        <w:tc>
          <w:tcPr>
            <w:tcW w:w="2699" w:type="dxa"/>
            <w:tcBorders>
              <w:top w:val="dotted" w:sz="4" w:space="0" w:color="auto"/>
              <w:left w:val="single" w:sz="4" w:space="0" w:color="auto"/>
              <w:bottom w:val="dotted" w:sz="4" w:space="0" w:color="auto"/>
              <w:right w:val="single" w:sz="4" w:space="0" w:color="auto"/>
            </w:tcBorders>
            <w:vAlign w:val="center"/>
            <w:hideMark/>
          </w:tcPr>
          <w:p w14:paraId="76F1E290" w14:textId="77777777" w:rsidR="00995DC9" w:rsidRPr="006A39F0" w:rsidRDefault="00995DC9" w:rsidP="001805B7">
            <w:pPr>
              <w:pStyle w:val="TableText0"/>
              <w:spacing w:before="40" w:after="40"/>
              <w:rPr>
                <w:rFonts w:asciiTheme="majorHAnsi" w:hAnsiTheme="majorHAnsi" w:cstheme="majorHAnsi"/>
                <w:i/>
                <w:sz w:val="24"/>
                <w:szCs w:val="24"/>
              </w:rPr>
            </w:pPr>
            <w:r w:rsidRPr="006A39F0">
              <w:rPr>
                <w:rFonts w:asciiTheme="majorHAnsi" w:hAnsiTheme="majorHAnsi" w:cstheme="majorHAnsi"/>
                <w:i/>
                <w:sz w:val="24"/>
                <w:szCs w:val="24"/>
              </w:rPr>
              <w:t>L. gormanii</w:t>
            </w:r>
          </w:p>
        </w:tc>
        <w:tc>
          <w:tcPr>
            <w:tcW w:w="1691" w:type="dxa"/>
            <w:tcBorders>
              <w:top w:val="dotted" w:sz="4" w:space="0" w:color="auto"/>
              <w:left w:val="single" w:sz="4" w:space="0" w:color="auto"/>
              <w:bottom w:val="dotted" w:sz="4" w:space="0" w:color="auto"/>
              <w:right w:val="single" w:sz="4" w:space="0" w:color="auto"/>
            </w:tcBorders>
            <w:vAlign w:val="center"/>
            <w:hideMark/>
          </w:tcPr>
          <w:p w14:paraId="388D9304" w14:textId="77777777" w:rsidR="00995DC9" w:rsidRPr="006A39F0" w:rsidRDefault="00995DC9" w:rsidP="001805B7">
            <w:pPr>
              <w:pStyle w:val="TableText0"/>
              <w:spacing w:before="40" w:after="40"/>
              <w:jc w:val="center"/>
              <w:rPr>
                <w:rFonts w:asciiTheme="majorHAnsi" w:hAnsiTheme="majorHAnsi" w:cstheme="majorHAnsi"/>
                <w:sz w:val="24"/>
                <w:szCs w:val="24"/>
              </w:rPr>
            </w:pPr>
            <w:r w:rsidRPr="006A39F0">
              <w:rPr>
                <w:rFonts w:asciiTheme="majorHAnsi" w:hAnsiTheme="majorHAnsi" w:cstheme="majorHAnsi"/>
                <w:sz w:val="24"/>
                <w:szCs w:val="24"/>
              </w:rPr>
              <w:t>1</w:t>
            </w:r>
          </w:p>
        </w:tc>
        <w:tc>
          <w:tcPr>
            <w:tcW w:w="2420" w:type="dxa"/>
            <w:tcBorders>
              <w:top w:val="dotted" w:sz="4" w:space="0" w:color="auto"/>
              <w:left w:val="single" w:sz="4" w:space="0" w:color="auto"/>
              <w:bottom w:val="dotted" w:sz="4" w:space="0" w:color="auto"/>
              <w:right w:val="single" w:sz="4" w:space="0" w:color="auto"/>
            </w:tcBorders>
            <w:vAlign w:val="center"/>
            <w:hideMark/>
          </w:tcPr>
          <w:p w14:paraId="2A4DDF17" w14:textId="77777777" w:rsidR="00995DC9" w:rsidRPr="006A39F0" w:rsidRDefault="00995DC9" w:rsidP="001805B7">
            <w:pPr>
              <w:pStyle w:val="TableText0"/>
              <w:spacing w:before="40" w:after="40"/>
              <w:jc w:val="center"/>
              <w:rPr>
                <w:rFonts w:asciiTheme="majorHAnsi" w:hAnsiTheme="majorHAnsi" w:cstheme="majorHAnsi"/>
                <w:sz w:val="24"/>
                <w:szCs w:val="24"/>
              </w:rPr>
            </w:pPr>
            <w:r w:rsidRPr="006A39F0">
              <w:rPr>
                <w:rFonts w:asciiTheme="majorHAnsi" w:hAnsiTheme="majorHAnsi" w:cstheme="majorHAnsi"/>
                <w:sz w:val="24"/>
                <w:szCs w:val="24"/>
              </w:rPr>
              <w:t>Established</w:t>
            </w:r>
          </w:p>
        </w:tc>
        <w:tc>
          <w:tcPr>
            <w:tcW w:w="2693" w:type="dxa"/>
            <w:tcBorders>
              <w:top w:val="dotted" w:sz="4" w:space="0" w:color="auto"/>
              <w:left w:val="single" w:sz="4" w:space="0" w:color="auto"/>
              <w:bottom w:val="dotted" w:sz="4" w:space="0" w:color="auto"/>
              <w:right w:val="single" w:sz="4" w:space="0" w:color="auto"/>
            </w:tcBorders>
            <w:vAlign w:val="center"/>
            <w:hideMark/>
          </w:tcPr>
          <w:p w14:paraId="087438A5" w14:textId="77777777" w:rsidR="00995DC9" w:rsidRPr="006A39F0" w:rsidRDefault="00995DC9" w:rsidP="001805B7">
            <w:pPr>
              <w:pStyle w:val="TableText0"/>
              <w:spacing w:before="40" w:after="40"/>
              <w:jc w:val="center"/>
              <w:rPr>
                <w:rFonts w:asciiTheme="majorHAnsi" w:hAnsiTheme="majorHAnsi" w:cstheme="majorHAnsi"/>
                <w:sz w:val="24"/>
                <w:szCs w:val="24"/>
              </w:rPr>
            </w:pPr>
            <w:r w:rsidRPr="006A39F0">
              <w:rPr>
                <w:rFonts w:asciiTheme="majorHAnsi" w:hAnsiTheme="majorHAnsi" w:cstheme="majorHAnsi"/>
                <w:sz w:val="24"/>
                <w:szCs w:val="24"/>
              </w:rPr>
              <w:t>Yes</w:t>
            </w:r>
          </w:p>
        </w:tc>
      </w:tr>
      <w:tr w:rsidR="00995DC9" w:rsidRPr="0046256C" w14:paraId="451B75A3" w14:textId="77777777" w:rsidTr="00AB6BA0">
        <w:trPr>
          <w:cantSplit/>
          <w:jc w:val="center"/>
        </w:trPr>
        <w:tc>
          <w:tcPr>
            <w:tcW w:w="2699" w:type="dxa"/>
            <w:tcBorders>
              <w:top w:val="dotted" w:sz="4" w:space="0" w:color="auto"/>
              <w:left w:val="single" w:sz="4" w:space="0" w:color="auto"/>
              <w:bottom w:val="dotted" w:sz="4" w:space="0" w:color="auto"/>
              <w:right w:val="single" w:sz="4" w:space="0" w:color="auto"/>
            </w:tcBorders>
            <w:vAlign w:val="center"/>
            <w:hideMark/>
          </w:tcPr>
          <w:p w14:paraId="3F22240B" w14:textId="77777777" w:rsidR="00995DC9" w:rsidRPr="006A39F0" w:rsidRDefault="00995DC9" w:rsidP="001805B7">
            <w:pPr>
              <w:pStyle w:val="TableText0"/>
              <w:spacing w:before="40" w:after="40"/>
              <w:rPr>
                <w:rFonts w:asciiTheme="majorHAnsi" w:hAnsiTheme="majorHAnsi" w:cstheme="majorHAnsi"/>
                <w:i/>
                <w:sz w:val="24"/>
                <w:szCs w:val="24"/>
              </w:rPr>
            </w:pPr>
            <w:r w:rsidRPr="006A39F0">
              <w:rPr>
                <w:rFonts w:asciiTheme="majorHAnsi" w:hAnsiTheme="majorHAnsi" w:cstheme="majorHAnsi"/>
                <w:i/>
                <w:sz w:val="24"/>
                <w:szCs w:val="24"/>
              </w:rPr>
              <w:t>L. gratiana</w:t>
            </w:r>
          </w:p>
        </w:tc>
        <w:tc>
          <w:tcPr>
            <w:tcW w:w="1691" w:type="dxa"/>
            <w:tcBorders>
              <w:top w:val="dotted" w:sz="4" w:space="0" w:color="auto"/>
              <w:left w:val="single" w:sz="4" w:space="0" w:color="auto"/>
              <w:bottom w:val="dotted" w:sz="4" w:space="0" w:color="auto"/>
              <w:right w:val="single" w:sz="4" w:space="0" w:color="auto"/>
            </w:tcBorders>
            <w:vAlign w:val="center"/>
            <w:hideMark/>
          </w:tcPr>
          <w:p w14:paraId="1BCD8A8C" w14:textId="77777777" w:rsidR="00995DC9" w:rsidRPr="006A39F0" w:rsidRDefault="00995DC9" w:rsidP="001805B7">
            <w:pPr>
              <w:pStyle w:val="TableText0"/>
              <w:spacing w:before="40" w:after="40"/>
              <w:jc w:val="center"/>
              <w:rPr>
                <w:rFonts w:asciiTheme="majorHAnsi" w:hAnsiTheme="majorHAnsi" w:cstheme="majorHAnsi"/>
                <w:sz w:val="24"/>
                <w:szCs w:val="24"/>
              </w:rPr>
            </w:pPr>
            <w:r w:rsidRPr="006A39F0">
              <w:rPr>
                <w:rFonts w:asciiTheme="majorHAnsi" w:hAnsiTheme="majorHAnsi" w:cstheme="majorHAnsi"/>
                <w:sz w:val="24"/>
                <w:szCs w:val="24"/>
              </w:rPr>
              <w:t>1</w:t>
            </w:r>
          </w:p>
        </w:tc>
        <w:tc>
          <w:tcPr>
            <w:tcW w:w="2420" w:type="dxa"/>
            <w:tcBorders>
              <w:top w:val="dotted" w:sz="4" w:space="0" w:color="auto"/>
              <w:left w:val="single" w:sz="4" w:space="0" w:color="auto"/>
              <w:bottom w:val="dotted" w:sz="4" w:space="0" w:color="auto"/>
              <w:right w:val="single" w:sz="4" w:space="0" w:color="auto"/>
            </w:tcBorders>
            <w:vAlign w:val="center"/>
            <w:hideMark/>
          </w:tcPr>
          <w:p w14:paraId="3748DA74" w14:textId="77777777" w:rsidR="00995DC9" w:rsidRPr="006A39F0" w:rsidRDefault="00995DC9" w:rsidP="001805B7">
            <w:pPr>
              <w:pStyle w:val="TableText0"/>
              <w:spacing w:before="40" w:after="40"/>
              <w:jc w:val="center"/>
              <w:rPr>
                <w:rFonts w:asciiTheme="majorHAnsi" w:hAnsiTheme="majorHAnsi" w:cstheme="majorHAnsi"/>
                <w:sz w:val="24"/>
                <w:szCs w:val="24"/>
              </w:rPr>
            </w:pPr>
            <w:r w:rsidRPr="006A39F0">
              <w:rPr>
                <w:rFonts w:asciiTheme="majorHAnsi" w:hAnsiTheme="majorHAnsi" w:cstheme="majorHAnsi"/>
                <w:sz w:val="24"/>
                <w:szCs w:val="24"/>
              </w:rPr>
              <w:t>Unknown</w:t>
            </w:r>
          </w:p>
        </w:tc>
        <w:tc>
          <w:tcPr>
            <w:tcW w:w="2693" w:type="dxa"/>
            <w:tcBorders>
              <w:top w:val="dotted" w:sz="4" w:space="0" w:color="auto"/>
              <w:left w:val="single" w:sz="4" w:space="0" w:color="auto"/>
              <w:bottom w:val="dotted" w:sz="4" w:space="0" w:color="auto"/>
              <w:right w:val="single" w:sz="4" w:space="0" w:color="auto"/>
            </w:tcBorders>
            <w:vAlign w:val="center"/>
            <w:hideMark/>
          </w:tcPr>
          <w:p w14:paraId="00F15376" w14:textId="77777777" w:rsidR="00995DC9" w:rsidRPr="006A39F0" w:rsidRDefault="00995DC9" w:rsidP="001805B7">
            <w:pPr>
              <w:pStyle w:val="TableText0"/>
              <w:spacing w:before="40" w:after="40"/>
              <w:jc w:val="center"/>
              <w:rPr>
                <w:rFonts w:asciiTheme="majorHAnsi" w:hAnsiTheme="majorHAnsi" w:cstheme="majorHAnsi"/>
                <w:sz w:val="24"/>
                <w:szCs w:val="24"/>
              </w:rPr>
            </w:pPr>
            <w:r w:rsidRPr="006A39F0">
              <w:rPr>
                <w:rFonts w:asciiTheme="majorHAnsi" w:hAnsiTheme="majorHAnsi" w:cstheme="majorHAnsi"/>
                <w:sz w:val="24"/>
                <w:szCs w:val="24"/>
              </w:rPr>
              <w:t>Yes</w:t>
            </w:r>
          </w:p>
        </w:tc>
      </w:tr>
      <w:tr w:rsidR="00995DC9" w:rsidRPr="0046256C" w14:paraId="5A13EE1A" w14:textId="77777777" w:rsidTr="00AB6BA0">
        <w:trPr>
          <w:cantSplit/>
          <w:jc w:val="center"/>
        </w:trPr>
        <w:tc>
          <w:tcPr>
            <w:tcW w:w="2699" w:type="dxa"/>
            <w:tcBorders>
              <w:top w:val="dotted" w:sz="4" w:space="0" w:color="auto"/>
              <w:left w:val="single" w:sz="4" w:space="0" w:color="auto"/>
              <w:bottom w:val="dotted" w:sz="4" w:space="0" w:color="auto"/>
              <w:right w:val="single" w:sz="4" w:space="0" w:color="auto"/>
            </w:tcBorders>
            <w:vAlign w:val="center"/>
            <w:hideMark/>
          </w:tcPr>
          <w:p w14:paraId="497CC8A7" w14:textId="77777777" w:rsidR="00995DC9" w:rsidRPr="006A39F0" w:rsidRDefault="00995DC9" w:rsidP="001805B7">
            <w:pPr>
              <w:pStyle w:val="TableText0"/>
              <w:spacing w:before="40" w:after="40"/>
              <w:rPr>
                <w:rFonts w:asciiTheme="majorHAnsi" w:hAnsiTheme="majorHAnsi" w:cstheme="majorHAnsi"/>
                <w:i/>
                <w:sz w:val="24"/>
                <w:szCs w:val="24"/>
              </w:rPr>
            </w:pPr>
            <w:r w:rsidRPr="006A39F0">
              <w:rPr>
                <w:rFonts w:asciiTheme="majorHAnsi" w:hAnsiTheme="majorHAnsi" w:cstheme="majorHAnsi"/>
                <w:i/>
                <w:sz w:val="24"/>
                <w:szCs w:val="24"/>
              </w:rPr>
              <w:t>L. gresilensis</w:t>
            </w:r>
          </w:p>
        </w:tc>
        <w:tc>
          <w:tcPr>
            <w:tcW w:w="1691" w:type="dxa"/>
            <w:tcBorders>
              <w:top w:val="dotted" w:sz="4" w:space="0" w:color="auto"/>
              <w:left w:val="single" w:sz="4" w:space="0" w:color="auto"/>
              <w:bottom w:val="dotted" w:sz="4" w:space="0" w:color="auto"/>
              <w:right w:val="single" w:sz="4" w:space="0" w:color="auto"/>
            </w:tcBorders>
            <w:vAlign w:val="center"/>
            <w:hideMark/>
          </w:tcPr>
          <w:p w14:paraId="532A9D30" w14:textId="77777777" w:rsidR="00995DC9" w:rsidRPr="006A39F0" w:rsidRDefault="00995DC9" w:rsidP="001805B7">
            <w:pPr>
              <w:pStyle w:val="TableText0"/>
              <w:spacing w:before="40" w:after="40"/>
              <w:jc w:val="center"/>
              <w:rPr>
                <w:rFonts w:asciiTheme="majorHAnsi" w:hAnsiTheme="majorHAnsi" w:cstheme="majorHAnsi"/>
                <w:sz w:val="24"/>
                <w:szCs w:val="24"/>
              </w:rPr>
            </w:pPr>
            <w:r w:rsidRPr="006A39F0">
              <w:rPr>
                <w:rFonts w:asciiTheme="majorHAnsi" w:hAnsiTheme="majorHAnsi" w:cstheme="majorHAnsi"/>
                <w:sz w:val="24"/>
                <w:szCs w:val="24"/>
              </w:rPr>
              <w:t>1</w:t>
            </w:r>
          </w:p>
        </w:tc>
        <w:tc>
          <w:tcPr>
            <w:tcW w:w="2420" w:type="dxa"/>
            <w:tcBorders>
              <w:top w:val="dotted" w:sz="4" w:space="0" w:color="auto"/>
              <w:left w:val="single" w:sz="4" w:space="0" w:color="auto"/>
              <w:bottom w:val="dotted" w:sz="4" w:space="0" w:color="auto"/>
              <w:right w:val="single" w:sz="4" w:space="0" w:color="auto"/>
            </w:tcBorders>
            <w:vAlign w:val="center"/>
            <w:hideMark/>
          </w:tcPr>
          <w:p w14:paraId="24DD1135" w14:textId="77777777" w:rsidR="00995DC9" w:rsidRPr="006A39F0" w:rsidRDefault="00995DC9" w:rsidP="001805B7">
            <w:pPr>
              <w:pStyle w:val="TableText0"/>
              <w:spacing w:before="40" w:after="40"/>
              <w:jc w:val="center"/>
              <w:rPr>
                <w:rFonts w:asciiTheme="majorHAnsi" w:hAnsiTheme="majorHAnsi" w:cstheme="majorHAnsi"/>
                <w:sz w:val="24"/>
                <w:szCs w:val="24"/>
              </w:rPr>
            </w:pPr>
            <w:r w:rsidRPr="006A39F0">
              <w:rPr>
                <w:rFonts w:asciiTheme="majorHAnsi" w:hAnsiTheme="majorHAnsi" w:cstheme="majorHAnsi"/>
                <w:sz w:val="24"/>
                <w:szCs w:val="24"/>
              </w:rPr>
              <w:t>Unknown</w:t>
            </w:r>
          </w:p>
        </w:tc>
        <w:tc>
          <w:tcPr>
            <w:tcW w:w="2693" w:type="dxa"/>
            <w:tcBorders>
              <w:top w:val="dotted" w:sz="4" w:space="0" w:color="auto"/>
              <w:left w:val="single" w:sz="4" w:space="0" w:color="auto"/>
              <w:bottom w:val="dotted" w:sz="4" w:space="0" w:color="auto"/>
              <w:right w:val="single" w:sz="4" w:space="0" w:color="auto"/>
            </w:tcBorders>
            <w:vAlign w:val="center"/>
          </w:tcPr>
          <w:p w14:paraId="4FE9DEC4" w14:textId="77777777" w:rsidR="00995DC9" w:rsidRPr="006A39F0" w:rsidRDefault="00995DC9" w:rsidP="001805B7">
            <w:pPr>
              <w:pStyle w:val="TableText0"/>
              <w:spacing w:before="40" w:after="40"/>
              <w:jc w:val="center"/>
              <w:rPr>
                <w:rFonts w:asciiTheme="majorHAnsi" w:hAnsiTheme="majorHAnsi" w:cstheme="majorHAnsi"/>
                <w:sz w:val="24"/>
                <w:szCs w:val="24"/>
              </w:rPr>
            </w:pPr>
          </w:p>
        </w:tc>
      </w:tr>
      <w:tr w:rsidR="00995DC9" w:rsidRPr="0046256C" w14:paraId="1654EE42" w14:textId="77777777" w:rsidTr="00AB6BA0">
        <w:trPr>
          <w:cantSplit/>
          <w:jc w:val="center"/>
        </w:trPr>
        <w:tc>
          <w:tcPr>
            <w:tcW w:w="2699" w:type="dxa"/>
            <w:tcBorders>
              <w:top w:val="dotted" w:sz="4" w:space="0" w:color="auto"/>
              <w:left w:val="single" w:sz="4" w:space="0" w:color="auto"/>
              <w:bottom w:val="dotted" w:sz="4" w:space="0" w:color="auto"/>
              <w:right w:val="single" w:sz="4" w:space="0" w:color="auto"/>
            </w:tcBorders>
            <w:vAlign w:val="center"/>
            <w:hideMark/>
          </w:tcPr>
          <w:p w14:paraId="49A240AC" w14:textId="77777777" w:rsidR="00995DC9" w:rsidRPr="006A39F0" w:rsidRDefault="00995DC9" w:rsidP="001805B7">
            <w:pPr>
              <w:pStyle w:val="TableText0"/>
              <w:spacing w:before="40" w:after="40"/>
              <w:rPr>
                <w:rFonts w:asciiTheme="majorHAnsi" w:hAnsiTheme="majorHAnsi" w:cstheme="majorHAnsi"/>
                <w:i/>
                <w:sz w:val="24"/>
                <w:szCs w:val="24"/>
              </w:rPr>
            </w:pPr>
            <w:r w:rsidRPr="006A39F0">
              <w:rPr>
                <w:rFonts w:asciiTheme="majorHAnsi" w:hAnsiTheme="majorHAnsi" w:cstheme="majorHAnsi"/>
                <w:i/>
                <w:sz w:val="24"/>
                <w:szCs w:val="24"/>
              </w:rPr>
              <w:t>L. hackeliae</w:t>
            </w:r>
          </w:p>
        </w:tc>
        <w:tc>
          <w:tcPr>
            <w:tcW w:w="1691" w:type="dxa"/>
            <w:tcBorders>
              <w:top w:val="dotted" w:sz="4" w:space="0" w:color="auto"/>
              <w:left w:val="single" w:sz="4" w:space="0" w:color="auto"/>
              <w:bottom w:val="dotted" w:sz="4" w:space="0" w:color="auto"/>
              <w:right w:val="single" w:sz="4" w:space="0" w:color="auto"/>
            </w:tcBorders>
            <w:vAlign w:val="center"/>
            <w:hideMark/>
          </w:tcPr>
          <w:p w14:paraId="7097EF88" w14:textId="77777777" w:rsidR="00995DC9" w:rsidRPr="006A39F0" w:rsidRDefault="00995DC9" w:rsidP="001805B7">
            <w:pPr>
              <w:pStyle w:val="TableText0"/>
              <w:spacing w:before="40" w:after="40"/>
              <w:jc w:val="center"/>
              <w:rPr>
                <w:rFonts w:asciiTheme="majorHAnsi" w:hAnsiTheme="majorHAnsi" w:cstheme="majorHAnsi"/>
                <w:sz w:val="24"/>
                <w:szCs w:val="24"/>
              </w:rPr>
            </w:pPr>
            <w:r w:rsidRPr="006A39F0">
              <w:rPr>
                <w:rFonts w:asciiTheme="majorHAnsi" w:hAnsiTheme="majorHAnsi" w:cstheme="majorHAnsi"/>
                <w:sz w:val="24"/>
                <w:szCs w:val="24"/>
              </w:rPr>
              <w:t>2</w:t>
            </w:r>
          </w:p>
        </w:tc>
        <w:tc>
          <w:tcPr>
            <w:tcW w:w="2420" w:type="dxa"/>
            <w:tcBorders>
              <w:top w:val="dotted" w:sz="4" w:space="0" w:color="auto"/>
              <w:left w:val="single" w:sz="4" w:space="0" w:color="auto"/>
              <w:bottom w:val="dotted" w:sz="4" w:space="0" w:color="auto"/>
              <w:right w:val="single" w:sz="4" w:space="0" w:color="auto"/>
            </w:tcBorders>
            <w:vAlign w:val="center"/>
            <w:hideMark/>
          </w:tcPr>
          <w:p w14:paraId="0FCD2793" w14:textId="77777777" w:rsidR="00995DC9" w:rsidRPr="006A39F0" w:rsidRDefault="00995DC9" w:rsidP="001805B7">
            <w:pPr>
              <w:pStyle w:val="TableText0"/>
              <w:spacing w:before="40" w:after="40"/>
              <w:jc w:val="center"/>
              <w:rPr>
                <w:rFonts w:asciiTheme="majorHAnsi" w:hAnsiTheme="majorHAnsi" w:cstheme="majorHAnsi"/>
                <w:sz w:val="24"/>
                <w:szCs w:val="24"/>
              </w:rPr>
            </w:pPr>
            <w:r w:rsidRPr="006A39F0">
              <w:rPr>
                <w:rFonts w:asciiTheme="majorHAnsi" w:hAnsiTheme="majorHAnsi" w:cstheme="majorHAnsi"/>
                <w:sz w:val="24"/>
                <w:szCs w:val="24"/>
              </w:rPr>
              <w:t>Established</w:t>
            </w:r>
          </w:p>
        </w:tc>
        <w:tc>
          <w:tcPr>
            <w:tcW w:w="2693" w:type="dxa"/>
            <w:tcBorders>
              <w:top w:val="dotted" w:sz="4" w:space="0" w:color="auto"/>
              <w:left w:val="single" w:sz="4" w:space="0" w:color="auto"/>
              <w:bottom w:val="dotted" w:sz="4" w:space="0" w:color="auto"/>
              <w:right w:val="single" w:sz="4" w:space="0" w:color="auto"/>
            </w:tcBorders>
            <w:vAlign w:val="center"/>
            <w:hideMark/>
          </w:tcPr>
          <w:p w14:paraId="4C73ECEC" w14:textId="77777777" w:rsidR="00995DC9" w:rsidRPr="006A39F0" w:rsidRDefault="00995DC9" w:rsidP="001805B7">
            <w:pPr>
              <w:pStyle w:val="TableText0"/>
              <w:spacing w:before="40" w:after="40"/>
              <w:jc w:val="center"/>
              <w:rPr>
                <w:rFonts w:asciiTheme="majorHAnsi" w:hAnsiTheme="majorHAnsi" w:cstheme="majorHAnsi"/>
                <w:sz w:val="24"/>
                <w:szCs w:val="24"/>
              </w:rPr>
            </w:pPr>
            <w:r w:rsidRPr="006A39F0">
              <w:rPr>
                <w:rFonts w:asciiTheme="majorHAnsi" w:hAnsiTheme="majorHAnsi" w:cstheme="majorHAnsi"/>
                <w:sz w:val="24"/>
                <w:szCs w:val="24"/>
              </w:rPr>
              <w:t>Yes</w:t>
            </w:r>
          </w:p>
        </w:tc>
      </w:tr>
      <w:tr w:rsidR="00995DC9" w:rsidRPr="0046256C" w14:paraId="396ED9BD" w14:textId="77777777" w:rsidTr="00AB6BA0">
        <w:trPr>
          <w:cantSplit/>
          <w:jc w:val="center"/>
        </w:trPr>
        <w:tc>
          <w:tcPr>
            <w:tcW w:w="2699" w:type="dxa"/>
            <w:tcBorders>
              <w:top w:val="dotted" w:sz="4" w:space="0" w:color="auto"/>
              <w:left w:val="single" w:sz="4" w:space="0" w:color="auto"/>
              <w:bottom w:val="dotted" w:sz="4" w:space="0" w:color="auto"/>
              <w:right w:val="single" w:sz="4" w:space="0" w:color="auto"/>
            </w:tcBorders>
            <w:vAlign w:val="center"/>
            <w:hideMark/>
          </w:tcPr>
          <w:p w14:paraId="53450941" w14:textId="77777777" w:rsidR="00995DC9" w:rsidRPr="006A39F0" w:rsidRDefault="00995DC9" w:rsidP="001805B7">
            <w:pPr>
              <w:pStyle w:val="TableText0"/>
              <w:spacing w:before="40" w:after="40"/>
              <w:rPr>
                <w:rFonts w:asciiTheme="majorHAnsi" w:hAnsiTheme="majorHAnsi" w:cstheme="majorHAnsi"/>
                <w:i/>
                <w:sz w:val="24"/>
                <w:szCs w:val="24"/>
              </w:rPr>
            </w:pPr>
            <w:r w:rsidRPr="006A39F0">
              <w:rPr>
                <w:rFonts w:asciiTheme="majorHAnsi" w:hAnsiTheme="majorHAnsi" w:cstheme="majorHAnsi"/>
                <w:i/>
                <w:sz w:val="24"/>
                <w:szCs w:val="24"/>
              </w:rPr>
              <w:t>L. impletisoli</w:t>
            </w:r>
          </w:p>
        </w:tc>
        <w:tc>
          <w:tcPr>
            <w:tcW w:w="1691" w:type="dxa"/>
            <w:tcBorders>
              <w:top w:val="dotted" w:sz="4" w:space="0" w:color="auto"/>
              <w:left w:val="single" w:sz="4" w:space="0" w:color="auto"/>
              <w:bottom w:val="dotted" w:sz="4" w:space="0" w:color="auto"/>
              <w:right w:val="single" w:sz="4" w:space="0" w:color="auto"/>
            </w:tcBorders>
            <w:vAlign w:val="center"/>
            <w:hideMark/>
          </w:tcPr>
          <w:p w14:paraId="1A80F40F" w14:textId="77777777" w:rsidR="00995DC9" w:rsidRPr="006A39F0" w:rsidRDefault="00995DC9" w:rsidP="001805B7">
            <w:pPr>
              <w:pStyle w:val="TableText0"/>
              <w:spacing w:before="40" w:after="40"/>
              <w:jc w:val="center"/>
              <w:rPr>
                <w:rFonts w:asciiTheme="majorHAnsi" w:hAnsiTheme="majorHAnsi" w:cstheme="majorHAnsi"/>
                <w:sz w:val="24"/>
                <w:szCs w:val="24"/>
              </w:rPr>
            </w:pPr>
            <w:r w:rsidRPr="006A39F0">
              <w:rPr>
                <w:rFonts w:asciiTheme="majorHAnsi" w:hAnsiTheme="majorHAnsi" w:cstheme="majorHAnsi"/>
                <w:sz w:val="24"/>
                <w:szCs w:val="24"/>
              </w:rPr>
              <w:t>1</w:t>
            </w:r>
          </w:p>
        </w:tc>
        <w:tc>
          <w:tcPr>
            <w:tcW w:w="2420" w:type="dxa"/>
            <w:tcBorders>
              <w:top w:val="dotted" w:sz="4" w:space="0" w:color="auto"/>
              <w:left w:val="single" w:sz="4" w:space="0" w:color="auto"/>
              <w:bottom w:val="dotted" w:sz="4" w:space="0" w:color="auto"/>
              <w:right w:val="single" w:sz="4" w:space="0" w:color="auto"/>
            </w:tcBorders>
            <w:vAlign w:val="center"/>
            <w:hideMark/>
          </w:tcPr>
          <w:p w14:paraId="601F9713" w14:textId="77777777" w:rsidR="00995DC9" w:rsidRPr="006A39F0" w:rsidRDefault="00995DC9" w:rsidP="001805B7">
            <w:pPr>
              <w:pStyle w:val="TableText0"/>
              <w:spacing w:before="40" w:after="40"/>
              <w:jc w:val="center"/>
              <w:rPr>
                <w:rFonts w:asciiTheme="majorHAnsi" w:hAnsiTheme="majorHAnsi" w:cstheme="majorHAnsi"/>
                <w:sz w:val="24"/>
                <w:szCs w:val="24"/>
              </w:rPr>
            </w:pPr>
            <w:r w:rsidRPr="006A39F0">
              <w:rPr>
                <w:rFonts w:asciiTheme="majorHAnsi" w:hAnsiTheme="majorHAnsi" w:cstheme="majorHAnsi"/>
                <w:sz w:val="24"/>
                <w:szCs w:val="24"/>
              </w:rPr>
              <w:t>Unknown</w:t>
            </w:r>
          </w:p>
        </w:tc>
        <w:tc>
          <w:tcPr>
            <w:tcW w:w="2693" w:type="dxa"/>
            <w:tcBorders>
              <w:top w:val="dotted" w:sz="4" w:space="0" w:color="auto"/>
              <w:left w:val="single" w:sz="4" w:space="0" w:color="auto"/>
              <w:bottom w:val="dotted" w:sz="4" w:space="0" w:color="auto"/>
              <w:right w:val="single" w:sz="4" w:space="0" w:color="auto"/>
            </w:tcBorders>
            <w:vAlign w:val="center"/>
          </w:tcPr>
          <w:p w14:paraId="36F39383" w14:textId="77777777" w:rsidR="00995DC9" w:rsidRPr="006A39F0" w:rsidRDefault="00995DC9" w:rsidP="001805B7">
            <w:pPr>
              <w:pStyle w:val="TableText0"/>
              <w:spacing w:before="40" w:after="40"/>
              <w:jc w:val="center"/>
              <w:rPr>
                <w:rFonts w:asciiTheme="majorHAnsi" w:hAnsiTheme="majorHAnsi" w:cstheme="majorHAnsi"/>
                <w:sz w:val="24"/>
                <w:szCs w:val="24"/>
              </w:rPr>
            </w:pPr>
          </w:p>
        </w:tc>
      </w:tr>
      <w:tr w:rsidR="00995DC9" w:rsidRPr="0046256C" w14:paraId="6C007595" w14:textId="77777777" w:rsidTr="00AB6BA0">
        <w:trPr>
          <w:cantSplit/>
          <w:jc w:val="center"/>
        </w:trPr>
        <w:tc>
          <w:tcPr>
            <w:tcW w:w="2699" w:type="dxa"/>
            <w:tcBorders>
              <w:top w:val="dotted" w:sz="4" w:space="0" w:color="auto"/>
              <w:left w:val="single" w:sz="4" w:space="0" w:color="auto"/>
              <w:bottom w:val="dotted" w:sz="4" w:space="0" w:color="auto"/>
              <w:right w:val="single" w:sz="4" w:space="0" w:color="auto"/>
            </w:tcBorders>
            <w:vAlign w:val="center"/>
            <w:hideMark/>
          </w:tcPr>
          <w:p w14:paraId="6CA3F6A2" w14:textId="77777777" w:rsidR="00995DC9" w:rsidRPr="006A39F0" w:rsidRDefault="00995DC9" w:rsidP="001805B7">
            <w:pPr>
              <w:pStyle w:val="TableText0"/>
              <w:spacing w:before="40" w:after="40"/>
              <w:rPr>
                <w:rFonts w:asciiTheme="majorHAnsi" w:hAnsiTheme="majorHAnsi" w:cstheme="majorHAnsi"/>
                <w:i/>
                <w:sz w:val="24"/>
                <w:szCs w:val="24"/>
              </w:rPr>
            </w:pPr>
            <w:r w:rsidRPr="006A39F0">
              <w:rPr>
                <w:rFonts w:asciiTheme="majorHAnsi" w:hAnsiTheme="majorHAnsi" w:cstheme="majorHAnsi"/>
                <w:i/>
                <w:sz w:val="24"/>
                <w:szCs w:val="24"/>
              </w:rPr>
              <w:t>L. indianapolisensis</w:t>
            </w:r>
          </w:p>
        </w:tc>
        <w:tc>
          <w:tcPr>
            <w:tcW w:w="1691" w:type="dxa"/>
            <w:tcBorders>
              <w:top w:val="dotted" w:sz="4" w:space="0" w:color="auto"/>
              <w:left w:val="single" w:sz="4" w:space="0" w:color="auto"/>
              <w:bottom w:val="dotted" w:sz="4" w:space="0" w:color="auto"/>
              <w:right w:val="single" w:sz="4" w:space="0" w:color="auto"/>
            </w:tcBorders>
            <w:vAlign w:val="center"/>
            <w:hideMark/>
          </w:tcPr>
          <w:p w14:paraId="69398FEC" w14:textId="77777777" w:rsidR="00995DC9" w:rsidRPr="006A39F0" w:rsidRDefault="00995DC9" w:rsidP="001805B7">
            <w:pPr>
              <w:pStyle w:val="TableText0"/>
              <w:spacing w:before="40" w:after="40"/>
              <w:jc w:val="center"/>
              <w:rPr>
                <w:rFonts w:asciiTheme="majorHAnsi" w:hAnsiTheme="majorHAnsi" w:cstheme="majorHAnsi"/>
                <w:sz w:val="24"/>
                <w:szCs w:val="24"/>
              </w:rPr>
            </w:pPr>
            <w:r w:rsidRPr="006A39F0">
              <w:rPr>
                <w:rFonts w:asciiTheme="majorHAnsi" w:hAnsiTheme="majorHAnsi" w:cstheme="majorHAnsi"/>
                <w:sz w:val="24"/>
                <w:szCs w:val="24"/>
              </w:rPr>
              <w:t>1</w:t>
            </w:r>
          </w:p>
        </w:tc>
        <w:tc>
          <w:tcPr>
            <w:tcW w:w="2420" w:type="dxa"/>
            <w:tcBorders>
              <w:top w:val="dotted" w:sz="4" w:space="0" w:color="auto"/>
              <w:left w:val="single" w:sz="4" w:space="0" w:color="auto"/>
              <w:bottom w:val="dotted" w:sz="4" w:space="0" w:color="auto"/>
              <w:right w:val="single" w:sz="4" w:space="0" w:color="auto"/>
            </w:tcBorders>
            <w:vAlign w:val="center"/>
            <w:hideMark/>
          </w:tcPr>
          <w:p w14:paraId="6053404D" w14:textId="77777777" w:rsidR="00995DC9" w:rsidRPr="006A39F0" w:rsidRDefault="00995DC9" w:rsidP="001805B7">
            <w:pPr>
              <w:pStyle w:val="TableText0"/>
              <w:spacing w:before="40" w:after="40"/>
              <w:jc w:val="center"/>
              <w:rPr>
                <w:rFonts w:asciiTheme="majorHAnsi" w:hAnsiTheme="majorHAnsi" w:cstheme="majorHAnsi"/>
                <w:sz w:val="24"/>
                <w:szCs w:val="24"/>
              </w:rPr>
            </w:pPr>
            <w:r w:rsidRPr="006A39F0">
              <w:rPr>
                <w:rFonts w:asciiTheme="majorHAnsi" w:hAnsiTheme="majorHAnsi" w:cstheme="majorHAnsi"/>
                <w:sz w:val="24"/>
                <w:szCs w:val="24"/>
              </w:rPr>
              <w:t>Putative</w:t>
            </w:r>
          </w:p>
        </w:tc>
        <w:tc>
          <w:tcPr>
            <w:tcW w:w="2693" w:type="dxa"/>
            <w:tcBorders>
              <w:top w:val="dotted" w:sz="4" w:space="0" w:color="auto"/>
              <w:left w:val="single" w:sz="4" w:space="0" w:color="auto"/>
              <w:bottom w:val="dotted" w:sz="4" w:space="0" w:color="auto"/>
              <w:right w:val="single" w:sz="4" w:space="0" w:color="auto"/>
            </w:tcBorders>
            <w:vAlign w:val="center"/>
          </w:tcPr>
          <w:p w14:paraId="74D6B591" w14:textId="77777777" w:rsidR="00995DC9" w:rsidRPr="006A39F0" w:rsidRDefault="00995DC9" w:rsidP="001805B7">
            <w:pPr>
              <w:pStyle w:val="TableText0"/>
              <w:spacing w:before="40" w:after="40"/>
              <w:jc w:val="center"/>
              <w:rPr>
                <w:rFonts w:asciiTheme="majorHAnsi" w:hAnsiTheme="majorHAnsi" w:cstheme="majorHAnsi"/>
                <w:sz w:val="24"/>
                <w:szCs w:val="24"/>
              </w:rPr>
            </w:pPr>
          </w:p>
        </w:tc>
      </w:tr>
      <w:tr w:rsidR="00995DC9" w:rsidRPr="0046256C" w14:paraId="511513BC" w14:textId="77777777" w:rsidTr="00AB6BA0">
        <w:trPr>
          <w:cantSplit/>
          <w:jc w:val="center"/>
        </w:trPr>
        <w:tc>
          <w:tcPr>
            <w:tcW w:w="2699" w:type="dxa"/>
            <w:tcBorders>
              <w:top w:val="dotted" w:sz="4" w:space="0" w:color="auto"/>
              <w:left w:val="single" w:sz="4" w:space="0" w:color="auto"/>
              <w:bottom w:val="dotted" w:sz="4" w:space="0" w:color="auto"/>
              <w:right w:val="single" w:sz="4" w:space="0" w:color="auto"/>
            </w:tcBorders>
            <w:vAlign w:val="center"/>
            <w:hideMark/>
          </w:tcPr>
          <w:p w14:paraId="68ABC359" w14:textId="77777777" w:rsidR="00995DC9" w:rsidRPr="006A39F0" w:rsidRDefault="00995DC9" w:rsidP="001805B7">
            <w:pPr>
              <w:pStyle w:val="TableText0"/>
              <w:spacing w:before="40" w:after="40"/>
              <w:rPr>
                <w:rFonts w:asciiTheme="majorHAnsi" w:hAnsiTheme="majorHAnsi" w:cstheme="majorHAnsi"/>
                <w:i/>
                <w:sz w:val="24"/>
                <w:szCs w:val="24"/>
              </w:rPr>
            </w:pPr>
            <w:r w:rsidRPr="006A39F0">
              <w:rPr>
                <w:rFonts w:asciiTheme="majorHAnsi" w:hAnsiTheme="majorHAnsi" w:cstheme="majorHAnsi"/>
                <w:i/>
                <w:sz w:val="24"/>
                <w:szCs w:val="24"/>
              </w:rPr>
              <w:lastRenderedPageBreak/>
              <w:t>L. israelensis</w:t>
            </w:r>
          </w:p>
        </w:tc>
        <w:tc>
          <w:tcPr>
            <w:tcW w:w="1691" w:type="dxa"/>
            <w:tcBorders>
              <w:top w:val="dotted" w:sz="4" w:space="0" w:color="auto"/>
              <w:left w:val="single" w:sz="4" w:space="0" w:color="auto"/>
              <w:bottom w:val="dotted" w:sz="4" w:space="0" w:color="auto"/>
              <w:right w:val="single" w:sz="4" w:space="0" w:color="auto"/>
            </w:tcBorders>
            <w:vAlign w:val="center"/>
            <w:hideMark/>
          </w:tcPr>
          <w:p w14:paraId="20720EAB" w14:textId="77777777" w:rsidR="00995DC9" w:rsidRPr="006A39F0" w:rsidRDefault="00995DC9" w:rsidP="001805B7">
            <w:pPr>
              <w:pStyle w:val="TableText0"/>
              <w:spacing w:before="40" w:after="40"/>
              <w:jc w:val="center"/>
              <w:rPr>
                <w:rFonts w:asciiTheme="majorHAnsi" w:hAnsiTheme="majorHAnsi" w:cstheme="majorHAnsi"/>
                <w:sz w:val="24"/>
                <w:szCs w:val="24"/>
              </w:rPr>
            </w:pPr>
            <w:r w:rsidRPr="006A39F0">
              <w:rPr>
                <w:rFonts w:asciiTheme="majorHAnsi" w:hAnsiTheme="majorHAnsi" w:cstheme="majorHAnsi"/>
                <w:sz w:val="24"/>
                <w:szCs w:val="24"/>
              </w:rPr>
              <w:t>1</w:t>
            </w:r>
          </w:p>
        </w:tc>
        <w:tc>
          <w:tcPr>
            <w:tcW w:w="2420" w:type="dxa"/>
            <w:tcBorders>
              <w:top w:val="dotted" w:sz="4" w:space="0" w:color="auto"/>
              <w:left w:val="single" w:sz="4" w:space="0" w:color="auto"/>
              <w:bottom w:val="dotted" w:sz="4" w:space="0" w:color="auto"/>
              <w:right w:val="single" w:sz="4" w:space="0" w:color="auto"/>
            </w:tcBorders>
            <w:vAlign w:val="center"/>
            <w:hideMark/>
          </w:tcPr>
          <w:p w14:paraId="52A967B9" w14:textId="77777777" w:rsidR="00995DC9" w:rsidRPr="006A39F0" w:rsidRDefault="00995DC9" w:rsidP="001805B7">
            <w:pPr>
              <w:pStyle w:val="TableText0"/>
              <w:spacing w:before="40" w:after="40"/>
              <w:jc w:val="center"/>
              <w:rPr>
                <w:rFonts w:asciiTheme="majorHAnsi" w:hAnsiTheme="majorHAnsi" w:cstheme="majorHAnsi"/>
                <w:sz w:val="24"/>
                <w:szCs w:val="24"/>
              </w:rPr>
            </w:pPr>
            <w:r w:rsidRPr="006A39F0">
              <w:rPr>
                <w:rFonts w:asciiTheme="majorHAnsi" w:hAnsiTheme="majorHAnsi" w:cstheme="majorHAnsi"/>
                <w:sz w:val="24"/>
                <w:szCs w:val="24"/>
              </w:rPr>
              <w:t>Unknown</w:t>
            </w:r>
          </w:p>
        </w:tc>
        <w:tc>
          <w:tcPr>
            <w:tcW w:w="2693" w:type="dxa"/>
            <w:tcBorders>
              <w:top w:val="dotted" w:sz="4" w:space="0" w:color="auto"/>
              <w:left w:val="single" w:sz="4" w:space="0" w:color="auto"/>
              <w:bottom w:val="dotted" w:sz="4" w:space="0" w:color="auto"/>
              <w:right w:val="single" w:sz="4" w:space="0" w:color="auto"/>
            </w:tcBorders>
            <w:vAlign w:val="center"/>
          </w:tcPr>
          <w:p w14:paraId="47FD077D" w14:textId="77777777" w:rsidR="00995DC9" w:rsidRPr="006A39F0" w:rsidRDefault="00995DC9" w:rsidP="001805B7">
            <w:pPr>
              <w:pStyle w:val="TableText0"/>
              <w:spacing w:before="40" w:after="40"/>
              <w:jc w:val="center"/>
              <w:rPr>
                <w:rFonts w:asciiTheme="majorHAnsi" w:hAnsiTheme="majorHAnsi" w:cstheme="majorHAnsi"/>
                <w:sz w:val="24"/>
                <w:szCs w:val="24"/>
              </w:rPr>
            </w:pPr>
          </w:p>
        </w:tc>
      </w:tr>
      <w:tr w:rsidR="00995DC9" w:rsidRPr="0046256C" w14:paraId="62670ABF" w14:textId="77777777" w:rsidTr="00AB6BA0">
        <w:trPr>
          <w:cantSplit/>
          <w:jc w:val="center"/>
        </w:trPr>
        <w:tc>
          <w:tcPr>
            <w:tcW w:w="2699" w:type="dxa"/>
            <w:tcBorders>
              <w:top w:val="dotted" w:sz="4" w:space="0" w:color="auto"/>
              <w:left w:val="single" w:sz="4" w:space="0" w:color="auto"/>
              <w:bottom w:val="dotted" w:sz="4" w:space="0" w:color="auto"/>
              <w:right w:val="single" w:sz="4" w:space="0" w:color="auto"/>
            </w:tcBorders>
            <w:vAlign w:val="center"/>
            <w:hideMark/>
          </w:tcPr>
          <w:p w14:paraId="30A2FE85" w14:textId="77777777" w:rsidR="00995DC9" w:rsidRPr="006A39F0" w:rsidRDefault="00995DC9" w:rsidP="001805B7">
            <w:pPr>
              <w:pStyle w:val="TableText0"/>
              <w:spacing w:before="40" w:after="40"/>
              <w:rPr>
                <w:rFonts w:asciiTheme="majorHAnsi" w:hAnsiTheme="majorHAnsi" w:cstheme="majorHAnsi"/>
                <w:i/>
                <w:sz w:val="24"/>
                <w:szCs w:val="24"/>
              </w:rPr>
            </w:pPr>
            <w:r w:rsidRPr="006A39F0">
              <w:rPr>
                <w:rFonts w:asciiTheme="majorHAnsi" w:hAnsiTheme="majorHAnsi" w:cstheme="majorHAnsi"/>
                <w:i/>
                <w:sz w:val="24"/>
                <w:szCs w:val="24"/>
              </w:rPr>
              <w:t>L. jamestowniensis</w:t>
            </w:r>
          </w:p>
        </w:tc>
        <w:tc>
          <w:tcPr>
            <w:tcW w:w="1691" w:type="dxa"/>
            <w:tcBorders>
              <w:top w:val="dotted" w:sz="4" w:space="0" w:color="auto"/>
              <w:left w:val="single" w:sz="4" w:space="0" w:color="auto"/>
              <w:bottom w:val="dotted" w:sz="4" w:space="0" w:color="auto"/>
              <w:right w:val="single" w:sz="4" w:space="0" w:color="auto"/>
            </w:tcBorders>
            <w:vAlign w:val="center"/>
            <w:hideMark/>
          </w:tcPr>
          <w:p w14:paraId="780B0B61" w14:textId="77777777" w:rsidR="00995DC9" w:rsidRPr="006A39F0" w:rsidRDefault="00995DC9" w:rsidP="001805B7">
            <w:pPr>
              <w:pStyle w:val="TableText0"/>
              <w:spacing w:before="40" w:after="40"/>
              <w:jc w:val="center"/>
              <w:rPr>
                <w:rFonts w:asciiTheme="majorHAnsi" w:hAnsiTheme="majorHAnsi" w:cstheme="majorHAnsi"/>
                <w:sz w:val="24"/>
                <w:szCs w:val="24"/>
              </w:rPr>
            </w:pPr>
            <w:r w:rsidRPr="006A39F0">
              <w:rPr>
                <w:rFonts w:asciiTheme="majorHAnsi" w:hAnsiTheme="majorHAnsi" w:cstheme="majorHAnsi"/>
                <w:sz w:val="24"/>
                <w:szCs w:val="24"/>
              </w:rPr>
              <w:t>1</w:t>
            </w:r>
          </w:p>
        </w:tc>
        <w:tc>
          <w:tcPr>
            <w:tcW w:w="2420" w:type="dxa"/>
            <w:tcBorders>
              <w:top w:val="dotted" w:sz="4" w:space="0" w:color="auto"/>
              <w:left w:val="single" w:sz="4" w:space="0" w:color="auto"/>
              <w:bottom w:val="dotted" w:sz="4" w:space="0" w:color="auto"/>
              <w:right w:val="single" w:sz="4" w:space="0" w:color="auto"/>
            </w:tcBorders>
            <w:vAlign w:val="center"/>
            <w:hideMark/>
          </w:tcPr>
          <w:p w14:paraId="5AC08AFD" w14:textId="77777777" w:rsidR="00995DC9" w:rsidRPr="006A39F0" w:rsidRDefault="00995DC9" w:rsidP="001805B7">
            <w:pPr>
              <w:pStyle w:val="TableText0"/>
              <w:spacing w:before="40" w:after="40"/>
              <w:jc w:val="center"/>
              <w:rPr>
                <w:rFonts w:asciiTheme="majorHAnsi" w:hAnsiTheme="majorHAnsi" w:cstheme="majorHAnsi"/>
                <w:sz w:val="24"/>
                <w:szCs w:val="24"/>
              </w:rPr>
            </w:pPr>
            <w:r w:rsidRPr="006A39F0">
              <w:rPr>
                <w:rFonts w:asciiTheme="majorHAnsi" w:hAnsiTheme="majorHAnsi" w:cstheme="majorHAnsi"/>
                <w:sz w:val="24"/>
                <w:szCs w:val="24"/>
              </w:rPr>
              <w:t>Unknown</w:t>
            </w:r>
          </w:p>
        </w:tc>
        <w:tc>
          <w:tcPr>
            <w:tcW w:w="2693" w:type="dxa"/>
            <w:tcBorders>
              <w:top w:val="dotted" w:sz="4" w:space="0" w:color="auto"/>
              <w:left w:val="single" w:sz="4" w:space="0" w:color="auto"/>
              <w:bottom w:val="dotted" w:sz="4" w:space="0" w:color="auto"/>
              <w:right w:val="single" w:sz="4" w:space="0" w:color="auto"/>
            </w:tcBorders>
            <w:vAlign w:val="center"/>
            <w:hideMark/>
          </w:tcPr>
          <w:p w14:paraId="27A0E467" w14:textId="77777777" w:rsidR="00995DC9" w:rsidRPr="006A39F0" w:rsidRDefault="00995DC9" w:rsidP="001805B7">
            <w:pPr>
              <w:pStyle w:val="TableText0"/>
              <w:spacing w:before="40" w:after="40"/>
              <w:jc w:val="center"/>
              <w:rPr>
                <w:rFonts w:asciiTheme="majorHAnsi" w:hAnsiTheme="majorHAnsi" w:cstheme="majorHAnsi"/>
                <w:sz w:val="24"/>
                <w:szCs w:val="24"/>
              </w:rPr>
            </w:pPr>
            <w:r w:rsidRPr="006A39F0">
              <w:rPr>
                <w:rFonts w:asciiTheme="majorHAnsi" w:hAnsiTheme="majorHAnsi" w:cstheme="majorHAnsi"/>
                <w:sz w:val="24"/>
                <w:szCs w:val="24"/>
              </w:rPr>
              <w:t>Yes</w:t>
            </w:r>
          </w:p>
        </w:tc>
      </w:tr>
      <w:tr w:rsidR="00995DC9" w:rsidRPr="0046256C" w14:paraId="7A82D515" w14:textId="77777777" w:rsidTr="00AB6BA0">
        <w:trPr>
          <w:cantSplit/>
          <w:jc w:val="center"/>
        </w:trPr>
        <w:tc>
          <w:tcPr>
            <w:tcW w:w="2699" w:type="dxa"/>
            <w:tcBorders>
              <w:top w:val="dotted" w:sz="4" w:space="0" w:color="auto"/>
              <w:left w:val="single" w:sz="4" w:space="0" w:color="auto"/>
              <w:bottom w:val="dotted" w:sz="4" w:space="0" w:color="auto"/>
              <w:right w:val="single" w:sz="4" w:space="0" w:color="auto"/>
            </w:tcBorders>
            <w:vAlign w:val="center"/>
            <w:hideMark/>
          </w:tcPr>
          <w:p w14:paraId="26143E98" w14:textId="77777777" w:rsidR="00995DC9" w:rsidRPr="006A39F0" w:rsidRDefault="00995DC9" w:rsidP="001805B7">
            <w:pPr>
              <w:pStyle w:val="TableText0"/>
              <w:spacing w:before="40" w:after="40"/>
              <w:rPr>
                <w:rFonts w:asciiTheme="majorHAnsi" w:hAnsiTheme="majorHAnsi" w:cstheme="majorHAnsi"/>
                <w:i/>
                <w:sz w:val="24"/>
                <w:szCs w:val="24"/>
              </w:rPr>
            </w:pPr>
            <w:r w:rsidRPr="006A39F0">
              <w:rPr>
                <w:rFonts w:asciiTheme="majorHAnsi" w:hAnsiTheme="majorHAnsi" w:cstheme="majorHAnsi"/>
                <w:i/>
                <w:sz w:val="24"/>
                <w:szCs w:val="24"/>
              </w:rPr>
              <w:t>L. jeonii</w:t>
            </w:r>
          </w:p>
        </w:tc>
        <w:tc>
          <w:tcPr>
            <w:tcW w:w="1691" w:type="dxa"/>
            <w:tcBorders>
              <w:top w:val="dotted" w:sz="4" w:space="0" w:color="auto"/>
              <w:left w:val="single" w:sz="4" w:space="0" w:color="auto"/>
              <w:bottom w:val="dotted" w:sz="4" w:space="0" w:color="auto"/>
              <w:right w:val="single" w:sz="4" w:space="0" w:color="auto"/>
            </w:tcBorders>
            <w:vAlign w:val="center"/>
            <w:hideMark/>
          </w:tcPr>
          <w:p w14:paraId="71B214B3" w14:textId="77777777" w:rsidR="00995DC9" w:rsidRPr="006A39F0" w:rsidRDefault="00995DC9" w:rsidP="001805B7">
            <w:pPr>
              <w:pStyle w:val="TableText0"/>
              <w:spacing w:before="40" w:after="40"/>
              <w:jc w:val="center"/>
              <w:rPr>
                <w:rFonts w:asciiTheme="majorHAnsi" w:hAnsiTheme="majorHAnsi" w:cstheme="majorHAnsi"/>
                <w:sz w:val="24"/>
                <w:szCs w:val="24"/>
              </w:rPr>
            </w:pPr>
            <w:r w:rsidRPr="006A39F0">
              <w:rPr>
                <w:rFonts w:asciiTheme="majorHAnsi" w:hAnsiTheme="majorHAnsi" w:cstheme="majorHAnsi"/>
                <w:sz w:val="24"/>
                <w:szCs w:val="24"/>
              </w:rPr>
              <w:t>1</w:t>
            </w:r>
          </w:p>
        </w:tc>
        <w:tc>
          <w:tcPr>
            <w:tcW w:w="2420" w:type="dxa"/>
            <w:tcBorders>
              <w:top w:val="dotted" w:sz="4" w:space="0" w:color="auto"/>
              <w:left w:val="single" w:sz="4" w:space="0" w:color="auto"/>
              <w:bottom w:val="dotted" w:sz="4" w:space="0" w:color="auto"/>
              <w:right w:val="single" w:sz="4" w:space="0" w:color="auto"/>
            </w:tcBorders>
            <w:vAlign w:val="center"/>
            <w:hideMark/>
          </w:tcPr>
          <w:p w14:paraId="57D0FBCE" w14:textId="77777777" w:rsidR="00995DC9" w:rsidRPr="006A39F0" w:rsidRDefault="00995DC9" w:rsidP="001805B7">
            <w:pPr>
              <w:pStyle w:val="TableText0"/>
              <w:spacing w:before="40" w:after="40"/>
              <w:jc w:val="center"/>
              <w:rPr>
                <w:rFonts w:asciiTheme="majorHAnsi" w:hAnsiTheme="majorHAnsi" w:cstheme="majorHAnsi"/>
                <w:sz w:val="24"/>
                <w:szCs w:val="24"/>
              </w:rPr>
            </w:pPr>
            <w:r w:rsidRPr="006A39F0">
              <w:rPr>
                <w:rFonts w:asciiTheme="majorHAnsi" w:hAnsiTheme="majorHAnsi" w:cstheme="majorHAnsi"/>
                <w:sz w:val="24"/>
                <w:szCs w:val="24"/>
              </w:rPr>
              <w:t>Unknown</w:t>
            </w:r>
          </w:p>
        </w:tc>
        <w:tc>
          <w:tcPr>
            <w:tcW w:w="2693" w:type="dxa"/>
            <w:tcBorders>
              <w:top w:val="dotted" w:sz="4" w:space="0" w:color="auto"/>
              <w:left w:val="single" w:sz="4" w:space="0" w:color="auto"/>
              <w:bottom w:val="dotted" w:sz="4" w:space="0" w:color="auto"/>
              <w:right w:val="single" w:sz="4" w:space="0" w:color="auto"/>
            </w:tcBorders>
            <w:vAlign w:val="center"/>
          </w:tcPr>
          <w:p w14:paraId="0758F384" w14:textId="77777777" w:rsidR="00995DC9" w:rsidRPr="006A39F0" w:rsidRDefault="00995DC9" w:rsidP="001805B7">
            <w:pPr>
              <w:pStyle w:val="TableText0"/>
              <w:spacing w:before="40" w:after="40"/>
              <w:jc w:val="center"/>
              <w:rPr>
                <w:rFonts w:asciiTheme="majorHAnsi" w:hAnsiTheme="majorHAnsi" w:cstheme="majorHAnsi"/>
                <w:sz w:val="24"/>
                <w:szCs w:val="24"/>
              </w:rPr>
            </w:pPr>
          </w:p>
        </w:tc>
      </w:tr>
      <w:tr w:rsidR="00995DC9" w:rsidRPr="0046256C" w14:paraId="52BA20BF" w14:textId="77777777" w:rsidTr="00AB6BA0">
        <w:trPr>
          <w:cantSplit/>
          <w:jc w:val="center"/>
        </w:trPr>
        <w:tc>
          <w:tcPr>
            <w:tcW w:w="2699" w:type="dxa"/>
            <w:tcBorders>
              <w:top w:val="dotted" w:sz="4" w:space="0" w:color="auto"/>
              <w:left w:val="single" w:sz="4" w:space="0" w:color="auto"/>
              <w:bottom w:val="dotted" w:sz="4" w:space="0" w:color="auto"/>
              <w:right w:val="single" w:sz="4" w:space="0" w:color="auto"/>
            </w:tcBorders>
            <w:vAlign w:val="center"/>
            <w:hideMark/>
          </w:tcPr>
          <w:p w14:paraId="0835876F" w14:textId="77777777" w:rsidR="00995DC9" w:rsidRPr="006A39F0" w:rsidRDefault="00995DC9" w:rsidP="001805B7">
            <w:pPr>
              <w:pStyle w:val="TableText0"/>
              <w:spacing w:before="40" w:after="40"/>
              <w:rPr>
                <w:rFonts w:asciiTheme="majorHAnsi" w:hAnsiTheme="majorHAnsi" w:cstheme="majorHAnsi"/>
                <w:i/>
                <w:sz w:val="24"/>
                <w:szCs w:val="24"/>
              </w:rPr>
            </w:pPr>
            <w:r w:rsidRPr="006A39F0">
              <w:rPr>
                <w:rFonts w:asciiTheme="majorHAnsi" w:hAnsiTheme="majorHAnsi" w:cstheme="majorHAnsi"/>
                <w:i/>
                <w:sz w:val="24"/>
                <w:szCs w:val="24"/>
              </w:rPr>
              <w:t>L. jordanis</w:t>
            </w:r>
          </w:p>
        </w:tc>
        <w:tc>
          <w:tcPr>
            <w:tcW w:w="1691" w:type="dxa"/>
            <w:tcBorders>
              <w:top w:val="dotted" w:sz="4" w:space="0" w:color="auto"/>
              <w:left w:val="single" w:sz="4" w:space="0" w:color="auto"/>
              <w:bottom w:val="dotted" w:sz="4" w:space="0" w:color="auto"/>
              <w:right w:val="single" w:sz="4" w:space="0" w:color="auto"/>
            </w:tcBorders>
            <w:vAlign w:val="center"/>
            <w:hideMark/>
          </w:tcPr>
          <w:p w14:paraId="08996A18" w14:textId="77777777" w:rsidR="00995DC9" w:rsidRPr="006A39F0" w:rsidRDefault="00995DC9" w:rsidP="001805B7">
            <w:pPr>
              <w:pStyle w:val="TableText0"/>
              <w:spacing w:before="40" w:after="40"/>
              <w:jc w:val="center"/>
              <w:rPr>
                <w:rFonts w:asciiTheme="majorHAnsi" w:hAnsiTheme="majorHAnsi" w:cstheme="majorHAnsi"/>
                <w:sz w:val="24"/>
                <w:szCs w:val="24"/>
              </w:rPr>
            </w:pPr>
            <w:r w:rsidRPr="006A39F0">
              <w:rPr>
                <w:rFonts w:asciiTheme="majorHAnsi" w:hAnsiTheme="majorHAnsi" w:cstheme="majorHAnsi"/>
                <w:sz w:val="24"/>
                <w:szCs w:val="24"/>
              </w:rPr>
              <w:t>1</w:t>
            </w:r>
          </w:p>
        </w:tc>
        <w:tc>
          <w:tcPr>
            <w:tcW w:w="2420" w:type="dxa"/>
            <w:tcBorders>
              <w:top w:val="dotted" w:sz="4" w:space="0" w:color="auto"/>
              <w:left w:val="single" w:sz="4" w:space="0" w:color="auto"/>
              <w:bottom w:val="dotted" w:sz="4" w:space="0" w:color="auto"/>
              <w:right w:val="single" w:sz="4" w:space="0" w:color="auto"/>
            </w:tcBorders>
            <w:vAlign w:val="center"/>
            <w:hideMark/>
          </w:tcPr>
          <w:p w14:paraId="0087DA1D" w14:textId="77777777" w:rsidR="00995DC9" w:rsidRPr="006A39F0" w:rsidRDefault="00995DC9" w:rsidP="001805B7">
            <w:pPr>
              <w:pStyle w:val="TableText0"/>
              <w:spacing w:before="40" w:after="40"/>
              <w:jc w:val="center"/>
              <w:rPr>
                <w:rFonts w:asciiTheme="majorHAnsi" w:hAnsiTheme="majorHAnsi" w:cstheme="majorHAnsi"/>
                <w:sz w:val="24"/>
                <w:szCs w:val="24"/>
              </w:rPr>
            </w:pPr>
            <w:r w:rsidRPr="006A39F0">
              <w:rPr>
                <w:rFonts w:asciiTheme="majorHAnsi" w:hAnsiTheme="majorHAnsi" w:cstheme="majorHAnsi"/>
                <w:sz w:val="24"/>
                <w:szCs w:val="24"/>
              </w:rPr>
              <w:t>Established</w:t>
            </w:r>
          </w:p>
        </w:tc>
        <w:tc>
          <w:tcPr>
            <w:tcW w:w="2693" w:type="dxa"/>
            <w:tcBorders>
              <w:top w:val="dotted" w:sz="4" w:space="0" w:color="auto"/>
              <w:left w:val="single" w:sz="4" w:space="0" w:color="auto"/>
              <w:bottom w:val="dotted" w:sz="4" w:space="0" w:color="auto"/>
              <w:right w:val="single" w:sz="4" w:space="0" w:color="auto"/>
            </w:tcBorders>
            <w:vAlign w:val="center"/>
            <w:hideMark/>
          </w:tcPr>
          <w:p w14:paraId="76C73145" w14:textId="77777777" w:rsidR="00995DC9" w:rsidRPr="006A39F0" w:rsidRDefault="00995DC9" w:rsidP="001805B7">
            <w:pPr>
              <w:pStyle w:val="TableText0"/>
              <w:spacing w:before="40" w:after="40"/>
              <w:jc w:val="center"/>
              <w:rPr>
                <w:rFonts w:asciiTheme="majorHAnsi" w:hAnsiTheme="majorHAnsi" w:cstheme="majorHAnsi"/>
                <w:sz w:val="24"/>
                <w:szCs w:val="24"/>
              </w:rPr>
            </w:pPr>
            <w:r w:rsidRPr="006A39F0">
              <w:rPr>
                <w:rFonts w:asciiTheme="majorHAnsi" w:hAnsiTheme="majorHAnsi" w:cstheme="majorHAnsi"/>
                <w:sz w:val="24"/>
                <w:szCs w:val="24"/>
              </w:rPr>
              <w:t>Yes</w:t>
            </w:r>
          </w:p>
        </w:tc>
      </w:tr>
      <w:tr w:rsidR="00995DC9" w:rsidRPr="0046256C" w14:paraId="04337B1C" w14:textId="77777777" w:rsidTr="00AB6BA0">
        <w:trPr>
          <w:cantSplit/>
          <w:jc w:val="center"/>
        </w:trPr>
        <w:tc>
          <w:tcPr>
            <w:tcW w:w="2699" w:type="dxa"/>
            <w:tcBorders>
              <w:top w:val="dotted" w:sz="4" w:space="0" w:color="auto"/>
              <w:left w:val="single" w:sz="4" w:space="0" w:color="auto"/>
              <w:bottom w:val="dotted" w:sz="4" w:space="0" w:color="auto"/>
              <w:right w:val="single" w:sz="4" w:space="0" w:color="auto"/>
            </w:tcBorders>
            <w:vAlign w:val="center"/>
            <w:hideMark/>
          </w:tcPr>
          <w:p w14:paraId="49872E5B" w14:textId="77777777" w:rsidR="00995DC9" w:rsidRPr="006A39F0" w:rsidRDefault="00995DC9" w:rsidP="001805B7">
            <w:pPr>
              <w:pStyle w:val="TableText0"/>
              <w:spacing w:before="40" w:after="40"/>
              <w:rPr>
                <w:rFonts w:asciiTheme="majorHAnsi" w:hAnsiTheme="majorHAnsi" w:cstheme="majorHAnsi"/>
                <w:i/>
                <w:sz w:val="24"/>
                <w:szCs w:val="24"/>
              </w:rPr>
            </w:pPr>
            <w:r w:rsidRPr="006A39F0">
              <w:rPr>
                <w:rFonts w:asciiTheme="majorHAnsi" w:hAnsiTheme="majorHAnsi" w:cstheme="majorHAnsi"/>
                <w:i/>
                <w:sz w:val="24"/>
                <w:szCs w:val="24"/>
              </w:rPr>
              <w:t>L. lansingensis</w:t>
            </w:r>
          </w:p>
        </w:tc>
        <w:tc>
          <w:tcPr>
            <w:tcW w:w="1691" w:type="dxa"/>
            <w:tcBorders>
              <w:top w:val="dotted" w:sz="4" w:space="0" w:color="auto"/>
              <w:left w:val="single" w:sz="4" w:space="0" w:color="auto"/>
              <w:bottom w:val="dotted" w:sz="4" w:space="0" w:color="auto"/>
              <w:right w:val="single" w:sz="4" w:space="0" w:color="auto"/>
            </w:tcBorders>
            <w:vAlign w:val="center"/>
            <w:hideMark/>
          </w:tcPr>
          <w:p w14:paraId="620A3345" w14:textId="77777777" w:rsidR="00995DC9" w:rsidRPr="006A39F0" w:rsidRDefault="00995DC9" w:rsidP="001805B7">
            <w:pPr>
              <w:pStyle w:val="TableText0"/>
              <w:spacing w:before="40" w:after="40"/>
              <w:jc w:val="center"/>
              <w:rPr>
                <w:rFonts w:asciiTheme="majorHAnsi" w:hAnsiTheme="majorHAnsi" w:cstheme="majorHAnsi"/>
                <w:sz w:val="24"/>
                <w:szCs w:val="24"/>
              </w:rPr>
            </w:pPr>
            <w:r w:rsidRPr="006A39F0">
              <w:rPr>
                <w:rFonts w:asciiTheme="majorHAnsi" w:hAnsiTheme="majorHAnsi" w:cstheme="majorHAnsi"/>
                <w:sz w:val="24"/>
                <w:szCs w:val="24"/>
              </w:rPr>
              <w:t>1</w:t>
            </w:r>
          </w:p>
        </w:tc>
        <w:tc>
          <w:tcPr>
            <w:tcW w:w="2420" w:type="dxa"/>
            <w:tcBorders>
              <w:top w:val="dotted" w:sz="4" w:space="0" w:color="auto"/>
              <w:left w:val="single" w:sz="4" w:space="0" w:color="auto"/>
              <w:bottom w:val="dotted" w:sz="4" w:space="0" w:color="auto"/>
              <w:right w:val="single" w:sz="4" w:space="0" w:color="auto"/>
            </w:tcBorders>
            <w:vAlign w:val="center"/>
            <w:hideMark/>
          </w:tcPr>
          <w:p w14:paraId="3C5DD295" w14:textId="77777777" w:rsidR="00995DC9" w:rsidRPr="006A39F0" w:rsidRDefault="00995DC9" w:rsidP="001805B7">
            <w:pPr>
              <w:pStyle w:val="TableText0"/>
              <w:spacing w:before="40" w:after="40"/>
              <w:jc w:val="center"/>
              <w:rPr>
                <w:rFonts w:asciiTheme="majorHAnsi" w:hAnsiTheme="majorHAnsi" w:cstheme="majorHAnsi"/>
                <w:sz w:val="24"/>
                <w:szCs w:val="24"/>
              </w:rPr>
            </w:pPr>
            <w:r w:rsidRPr="006A39F0">
              <w:rPr>
                <w:rFonts w:asciiTheme="majorHAnsi" w:hAnsiTheme="majorHAnsi" w:cstheme="majorHAnsi"/>
                <w:sz w:val="24"/>
                <w:szCs w:val="24"/>
              </w:rPr>
              <w:t>Established</w:t>
            </w:r>
          </w:p>
        </w:tc>
        <w:tc>
          <w:tcPr>
            <w:tcW w:w="2693" w:type="dxa"/>
            <w:tcBorders>
              <w:top w:val="dotted" w:sz="4" w:space="0" w:color="auto"/>
              <w:left w:val="single" w:sz="4" w:space="0" w:color="auto"/>
              <w:bottom w:val="dotted" w:sz="4" w:space="0" w:color="auto"/>
              <w:right w:val="single" w:sz="4" w:space="0" w:color="auto"/>
            </w:tcBorders>
            <w:vAlign w:val="center"/>
            <w:hideMark/>
          </w:tcPr>
          <w:p w14:paraId="766462E9" w14:textId="77777777" w:rsidR="00995DC9" w:rsidRPr="006A39F0" w:rsidRDefault="00995DC9" w:rsidP="001805B7">
            <w:pPr>
              <w:pStyle w:val="TableText0"/>
              <w:spacing w:before="40" w:after="40"/>
              <w:jc w:val="center"/>
              <w:rPr>
                <w:rFonts w:asciiTheme="majorHAnsi" w:hAnsiTheme="majorHAnsi" w:cstheme="majorHAnsi"/>
                <w:sz w:val="24"/>
                <w:szCs w:val="24"/>
              </w:rPr>
            </w:pPr>
            <w:r w:rsidRPr="006A39F0">
              <w:rPr>
                <w:rFonts w:asciiTheme="majorHAnsi" w:hAnsiTheme="majorHAnsi" w:cstheme="majorHAnsi"/>
                <w:sz w:val="24"/>
                <w:szCs w:val="24"/>
              </w:rPr>
              <w:t>Yes</w:t>
            </w:r>
          </w:p>
        </w:tc>
      </w:tr>
      <w:tr w:rsidR="00995DC9" w:rsidRPr="0046256C" w14:paraId="3DCE2B6E" w14:textId="77777777" w:rsidTr="00AB6BA0">
        <w:trPr>
          <w:cantSplit/>
          <w:jc w:val="center"/>
        </w:trPr>
        <w:tc>
          <w:tcPr>
            <w:tcW w:w="2699" w:type="dxa"/>
            <w:tcBorders>
              <w:top w:val="dotted" w:sz="4" w:space="0" w:color="auto"/>
              <w:left w:val="single" w:sz="4" w:space="0" w:color="auto"/>
              <w:bottom w:val="dotted" w:sz="4" w:space="0" w:color="auto"/>
              <w:right w:val="single" w:sz="4" w:space="0" w:color="auto"/>
            </w:tcBorders>
            <w:vAlign w:val="center"/>
            <w:hideMark/>
          </w:tcPr>
          <w:p w14:paraId="46069B64" w14:textId="77777777" w:rsidR="00995DC9" w:rsidRPr="006A39F0" w:rsidRDefault="00995DC9" w:rsidP="001805B7">
            <w:pPr>
              <w:pStyle w:val="TableText0"/>
              <w:spacing w:before="40" w:after="40"/>
              <w:rPr>
                <w:rFonts w:asciiTheme="majorHAnsi" w:hAnsiTheme="majorHAnsi" w:cstheme="majorHAnsi"/>
                <w:i/>
                <w:sz w:val="24"/>
                <w:szCs w:val="24"/>
              </w:rPr>
            </w:pPr>
            <w:r w:rsidRPr="006A39F0">
              <w:rPr>
                <w:rFonts w:asciiTheme="majorHAnsi" w:hAnsiTheme="majorHAnsi" w:cstheme="majorHAnsi"/>
                <w:i/>
                <w:sz w:val="24"/>
                <w:szCs w:val="24"/>
              </w:rPr>
              <w:t>L. londiniensis</w:t>
            </w:r>
          </w:p>
        </w:tc>
        <w:tc>
          <w:tcPr>
            <w:tcW w:w="1691" w:type="dxa"/>
            <w:tcBorders>
              <w:top w:val="dotted" w:sz="4" w:space="0" w:color="auto"/>
              <w:left w:val="single" w:sz="4" w:space="0" w:color="auto"/>
              <w:bottom w:val="dotted" w:sz="4" w:space="0" w:color="auto"/>
              <w:right w:val="single" w:sz="4" w:space="0" w:color="auto"/>
            </w:tcBorders>
            <w:vAlign w:val="center"/>
            <w:hideMark/>
          </w:tcPr>
          <w:p w14:paraId="06842A57" w14:textId="77777777" w:rsidR="00995DC9" w:rsidRPr="006A39F0" w:rsidRDefault="00995DC9" w:rsidP="001805B7">
            <w:pPr>
              <w:pStyle w:val="TableText0"/>
              <w:spacing w:before="40" w:after="40"/>
              <w:jc w:val="center"/>
              <w:rPr>
                <w:rFonts w:asciiTheme="majorHAnsi" w:hAnsiTheme="majorHAnsi" w:cstheme="majorHAnsi"/>
                <w:sz w:val="24"/>
                <w:szCs w:val="24"/>
              </w:rPr>
            </w:pPr>
            <w:r w:rsidRPr="006A39F0">
              <w:rPr>
                <w:rFonts w:asciiTheme="majorHAnsi" w:hAnsiTheme="majorHAnsi" w:cstheme="majorHAnsi"/>
                <w:sz w:val="24"/>
                <w:szCs w:val="24"/>
              </w:rPr>
              <w:t>2</w:t>
            </w:r>
          </w:p>
        </w:tc>
        <w:tc>
          <w:tcPr>
            <w:tcW w:w="2420" w:type="dxa"/>
            <w:tcBorders>
              <w:top w:val="dotted" w:sz="4" w:space="0" w:color="auto"/>
              <w:left w:val="single" w:sz="4" w:space="0" w:color="auto"/>
              <w:bottom w:val="dotted" w:sz="4" w:space="0" w:color="auto"/>
              <w:right w:val="single" w:sz="4" w:space="0" w:color="auto"/>
            </w:tcBorders>
            <w:vAlign w:val="center"/>
            <w:hideMark/>
          </w:tcPr>
          <w:p w14:paraId="17590B5F" w14:textId="77777777" w:rsidR="00995DC9" w:rsidRPr="006A39F0" w:rsidRDefault="00995DC9" w:rsidP="001805B7">
            <w:pPr>
              <w:pStyle w:val="TableText0"/>
              <w:spacing w:before="40" w:after="40"/>
              <w:jc w:val="center"/>
              <w:rPr>
                <w:rFonts w:asciiTheme="majorHAnsi" w:hAnsiTheme="majorHAnsi" w:cstheme="majorHAnsi"/>
                <w:sz w:val="24"/>
                <w:szCs w:val="24"/>
              </w:rPr>
            </w:pPr>
            <w:r w:rsidRPr="006A39F0">
              <w:rPr>
                <w:rFonts w:asciiTheme="majorHAnsi" w:hAnsiTheme="majorHAnsi" w:cstheme="majorHAnsi"/>
                <w:sz w:val="24"/>
                <w:szCs w:val="24"/>
              </w:rPr>
              <w:t>Putative</w:t>
            </w:r>
          </w:p>
        </w:tc>
        <w:tc>
          <w:tcPr>
            <w:tcW w:w="2693" w:type="dxa"/>
            <w:tcBorders>
              <w:top w:val="dotted" w:sz="4" w:space="0" w:color="auto"/>
              <w:left w:val="single" w:sz="4" w:space="0" w:color="auto"/>
              <w:bottom w:val="dotted" w:sz="4" w:space="0" w:color="auto"/>
              <w:right w:val="single" w:sz="4" w:space="0" w:color="auto"/>
            </w:tcBorders>
            <w:vAlign w:val="center"/>
            <w:hideMark/>
          </w:tcPr>
          <w:p w14:paraId="4E160517" w14:textId="77777777" w:rsidR="00995DC9" w:rsidRPr="006A39F0" w:rsidRDefault="00995DC9" w:rsidP="001805B7">
            <w:pPr>
              <w:pStyle w:val="TableText0"/>
              <w:spacing w:before="40" w:after="40"/>
              <w:jc w:val="center"/>
              <w:rPr>
                <w:rFonts w:asciiTheme="majorHAnsi" w:hAnsiTheme="majorHAnsi" w:cstheme="majorHAnsi"/>
                <w:sz w:val="24"/>
                <w:szCs w:val="24"/>
              </w:rPr>
            </w:pPr>
            <w:r w:rsidRPr="006A39F0">
              <w:rPr>
                <w:rFonts w:asciiTheme="majorHAnsi" w:hAnsiTheme="majorHAnsi" w:cstheme="majorHAnsi"/>
                <w:sz w:val="24"/>
                <w:szCs w:val="24"/>
              </w:rPr>
              <w:t>Yes</w:t>
            </w:r>
          </w:p>
        </w:tc>
      </w:tr>
      <w:tr w:rsidR="00995DC9" w:rsidRPr="0046256C" w14:paraId="387F5C98" w14:textId="77777777" w:rsidTr="00AB6BA0">
        <w:trPr>
          <w:cantSplit/>
          <w:jc w:val="center"/>
        </w:trPr>
        <w:tc>
          <w:tcPr>
            <w:tcW w:w="2699" w:type="dxa"/>
            <w:tcBorders>
              <w:top w:val="dotted" w:sz="4" w:space="0" w:color="auto"/>
              <w:left w:val="single" w:sz="4" w:space="0" w:color="auto"/>
              <w:bottom w:val="dotted" w:sz="4" w:space="0" w:color="auto"/>
              <w:right w:val="single" w:sz="4" w:space="0" w:color="auto"/>
            </w:tcBorders>
            <w:vAlign w:val="center"/>
            <w:hideMark/>
          </w:tcPr>
          <w:p w14:paraId="29650044" w14:textId="77777777" w:rsidR="00995DC9" w:rsidRPr="006A39F0" w:rsidRDefault="00995DC9" w:rsidP="001805B7">
            <w:pPr>
              <w:pStyle w:val="TableText0"/>
              <w:spacing w:before="40" w:after="40"/>
              <w:rPr>
                <w:rFonts w:asciiTheme="majorHAnsi" w:hAnsiTheme="majorHAnsi" w:cstheme="majorHAnsi"/>
                <w:i/>
                <w:sz w:val="24"/>
                <w:szCs w:val="24"/>
              </w:rPr>
            </w:pPr>
            <w:r w:rsidRPr="006A39F0">
              <w:rPr>
                <w:rFonts w:asciiTheme="majorHAnsi" w:hAnsiTheme="majorHAnsi" w:cstheme="majorHAnsi"/>
                <w:i/>
                <w:sz w:val="24"/>
                <w:szCs w:val="24"/>
              </w:rPr>
              <w:t>L. longbeachae</w:t>
            </w:r>
          </w:p>
        </w:tc>
        <w:tc>
          <w:tcPr>
            <w:tcW w:w="1691" w:type="dxa"/>
            <w:tcBorders>
              <w:top w:val="dotted" w:sz="4" w:space="0" w:color="auto"/>
              <w:left w:val="single" w:sz="4" w:space="0" w:color="auto"/>
              <w:bottom w:val="dotted" w:sz="4" w:space="0" w:color="auto"/>
              <w:right w:val="single" w:sz="4" w:space="0" w:color="auto"/>
            </w:tcBorders>
            <w:vAlign w:val="center"/>
            <w:hideMark/>
          </w:tcPr>
          <w:p w14:paraId="22C7FA5C" w14:textId="77777777" w:rsidR="00995DC9" w:rsidRPr="006A39F0" w:rsidRDefault="00995DC9" w:rsidP="001805B7">
            <w:pPr>
              <w:pStyle w:val="TableText0"/>
              <w:spacing w:before="40" w:after="40"/>
              <w:jc w:val="center"/>
              <w:rPr>
                <w:rFonts w:asciiTheme="majorHAnsi" w:hAnsiTheme="majorHAnsi" w:cstheme="majorHAnsi"/>
                <w:sz w:val="24"/>
                <w:szCs w:val="24"/>
              </w:rPr>
            </w:pPr>
            <w:r w:rsidRPr="006A39F0">
              <w:rPr>
                <w:rFonts w:asciiTheme="majorHAnsi" w:hAnsiTheme="majorHAnsi" w:cstheme="majorHAnsi"/>
                <w:sz w:val="24"/>
                <w:szCs w:val="24"/>
              </w:rPr>
              <w:t>2</w:t>
            </w:r>
          </w:p>
        </w:tc>
        <w:tc>
          <w:tcPr>
            <w:tcW w:w="2420" w:type="dxa"/>
            <w:tcBorders>
              <w:top w:val="dotted" w:sz="4" w:space="0" w:color="auto"/>
              <w:left w:val="single" w:sz="4" w:space="0" w:color="auto"/>
              <w:bottom w:val="dotted" w:sz="4" w:space="0" w:color="auto"/>
              <w:right w:val="single" w:sz="4" w:space="0" w:color="auto"/>
            </w:tcBorders>
            <w:vAlign w:val="center"/>
            <w:hideMark/>
          </w:tcPr>
          <w:p w14:paraId="6CDC641A" w14:textId="77777777" w:rsidR="00995DC9" w:rsidRPr="006A39F0" w:rsidRDefault="00995DC9" w:rsidP="001805B7">
            <w:pPr>
              <w:pStyle w:val="TableText0"/>
              <w:spacing w:before="40" w:after="40"/>
              <w:jc w:val="center"/>
              <w:rPr>
                <w:rFonts w:asciiTheme="majorHAnsi" w:hAnsiTheme="majorHAnsi" w:cstheme="majorHAnsi"/>
                <w:sz w:val="24"/>
                <w:szCs w:val="24"/>
              </w:rPr>
            </w:pPr>
            <w:r w:rsidRPr="006A39F0">
              <w:rPr>
                <w:rFonts w:asciiTheme="majorHAnsi" w:hAnsiTheme="majorHAnsi" w:cstheme="majorHAnsi"/>
                <w:sz w:val="24"/>
                <w:szCs w:val="24"/>
              </w:rPr>
              <w:t>Established</w:t>
            </w:r>
          </w:p>
        </w:tc>
        <w:tc>
          <w:tcPr>
            <w:tcW w:w="2693" w:type="dxa"/>
            <w:tcBorders>
              <w:top w:val="dotted" w:sz="4" w:space="0" w:color="auto"/>
              <w:left w:val="single" w:sz="4" w:space="0" w:color="auto"/>
              <w:bottom w:val="dotted" w:sz="4" w:space="0" w:color="auto"/>
              <w:right w:val="single" w:sz="4" w:space="0" w:color="auto"/>
            </w:tcBorders>
            <w:vAlign w:val="center"/>
            <w:hideMark/>
          </w:tcPr>
          <w:p w14:paraId="5DF91AA0" w14:textId="77777777" w:rsidR="00995DC9" w:rsidRPr="006A39F0" w:rsidRDefault="00995DC9" w:rsidP="001805B7">
            <w:pPr>
              <w:pStyle w:val="TableText0"/>
              <w:spacing w:before="40" w:after="40"/>
              <w:jc w:val="center"/>
              <w:rPr>
                <w:rFonts w:asciiTheme="majorHAnsi" w:hAnsiTheme="majorHAnsi" w:cstheme="majorHAnsi"/>
                <w:sz w:val="24"/>
                <w:szCs w:val="24"/>
              </w:rPr>
            </w:pPr>
            <w:r w:rsidRPr="006A39F0">
              <w:rPr>
                <w:rFonts w:asciiTheme="majorHAnsi" w:hAnsiTheme="majorHAnsi" w:cstheme="majorHAnsi"/>
                <w:sz w:val="24"/>
                <w:szCs w:val="24"/>
              </w:rPr>
              <w:t>Yes</w:t>
            </w:r>
          </w:p>
        </w:tc>
      </w:tr>
      <w:tr w:rsidR="00995DC9" w:rsidRPr="0046256C" w14:paraId="50160C6B" w14:textId="77777777" w:rsidTr="00AB6BA0">
        <w:trPr>
          <w:cantSplit/>
          <w:jc w:val="center"/>
        </w:trPr>
        <w:tc>
          <w:tcPr>
            <w:tcW w:w="2699" w:type="dxa"/>
            <w:tcBorders>
              <w:top w:val="dotted" w:sz="4" w:space="0" w:color="auto"/>
              <w:left w:val="single" w:sz="4" w:space="0" w:color="auto"/>
              <w:bottom w:val="dotted" w:sz="4" w:space="0" w:color="auto"/>
              <w:right w:val="single" w:sz="4" w:space="0" w:color="auto"/>
            </w:tcBorders>
            <w:vAlign w:val="center"/>
            <w:hideMark/>
          </w:tcPr>
          <w:p w14:paraId="090FFF59" w14:textId="77777777" w:rsidR="00995DC9" w:rsidRPr="006A39F0" w:rsidRDefault="00995DC9" w:rsidP="001805B7">
            <w:pPr>
              <w:pStyle w:val="TableText0"/>
              <w:spacing w:before="40" w:after="40"/>
              <w:rPr>
                <w:rFonts w:asciiTheme="majorHAnsi" w:hAnsiTheme="majorHAnsi" w:cstheme="majorHAnsi"/>
                <w:i/>
                <w:sz w:val="24"/>
                <w:szCs w:val="24"/>
              </w:rPr>
            </w:pPr>
            <w:r w:rsidRPr="006A39F0">
              <w:rPr>
                <w:rFonts w:asciiTheme="majorHAnsi" w:hAnsiTheme="majorHAnsi" w:cstheme="majorHAnsi"/>
                <w:i/>
                <w:sz w:val="24"/>
                <w:szCs w:val="24"/>
              </w:rPr>
              <w:t>L. lytica</w:t>
            </w:r>
          </w:p>
        </w:tc>
        <w:tc>
          <w:tcPr>
            <w:tcW w:w="1691" w:type="dxa"/>
            <w:tcBorders>
              <w:top w:val="dotted" w:sz="4" w:space="0" w:color="auto"/>
              <w:left w:val="single" w:sz="4" w:space="0" w:color="auto"/>
              <w:bottom w:val="dotted" w:sz="4" w:space="0" w:color="auto"/>
              <w:right w:val="single" w:sz="4" w:space="0" w:color="auto"/>
            </w:tcBorders>
            <w:vAlign w:val="center"/>
            <w:hideMark/>
          </w:tcPr>
          <w:p w14:paraId="45C3C1CA" w14:textId="77777777" w:rsidR="00995DC9" w:rsidRPr="006A39F0" w:rsidRDefault="00995DC9" w:rsidP="001805B7">
            <w:pPr>
              <w:pStyle w:val="TableText0"/>
              <w:spacing w:before="40" w:after="40"/>
              <w:jc w:val="center"/>
              <w:rPr>
                <w:rFonts w:asciiTheme="majorHAnsi" w:hAnsiTheme="majorHAnsi" w:cstheme="majorHAnsi"/>
                <w:sz w:val="24"/>
                <w:szCs w:val="24"/>
              </w:rPr>
            </w:pPr>
            <w:r w:rsidRPr="006A39F0">
              <w:rPr>
                <w:rFonts w:asciiTheme="majorHAnsi" w:hAnsiTheme="majorHAnsi" w:cstheme="majorHAnsi"/>
                <w:sz w:val="24"/>
                <w:szCs w:val="24"/>
              </w:rPr>
              <w:t>1</w:t>
            </w:r>
          </w:p>
        </w:tc>
        <w:tc>
          <w:tcPr>
            <w:tcW w:w="2420" w:type="dxa"/>
            <w:tcBorders>
              <w:top w:val="dotted" w:sz="4" w:space="0" w:color="auto"/>
              <w:left w:val="single" w:sz="4" w:space="0" w:color="auto"/>
              <w:bottom w:val="dotted" w:sz="4" w:space="0" w:color="auto"/>
              <w:right w:val="single" w:sz="4" w:space="0" w:color="auto"/>
            </w:tcBorders>
            <w:vAlign w:val="center"/>
            <w:hideMark/>
          </w:tcPr>
          <w:p w14:paraId="01EE2EAA" w14:textId="77777777" w:rsidR="00995DC9" w:rsidRPr="006A39F0" w:rsidRDefault="00995DC9" w:rsidP="001805B7">
            <w:pPr>
              <w:pStyle w:val="TableText0"/>
              <w:spacing w:before="40" w:after="40"/>
              <w:jc w:val="center"/>
              <w:rPr>
                <w:rFonts w:asciiTheme="majorHAnsi" w:hAnsiTheme="majorHAnsi" w:cstheme="majorHAnsi"/>
                <w:sz w:val="24"/>
                <w:szCs w:val="24"/>
              </w:rPr>
            </w:pPr>
            <w:r w:rsidRPr="006A39F0">
              <w:rPr>
                <w:rFonts w:asciiTheme="majorHAnsi" w:hAnsiTheme="majorHAnsi" w:cstheme="majorHAnsi"/>
                <w:sz w:val="24"/>
                <w:szCs w:val="24"/>
              </w:rPr>
              <w:t>Unknown</w:t>
            </w:r>
          </w:p>
        </w:tc>
        <w:tc>
          <w:tcPr>
            <w:tcW w:w="2693" w:type="dxa"/>
            <w:tcBorders>
              <w:top w:val="dotted" w:sz="4" w:space="0" w:color="auto"/>
              <w:left w:val="single" w:sz="4" w:space="0" w:color="auto"/>
              <w:bottom w:val="dotted" w:sz="4" w:space="0" w:color="auto"/>
              <w:right w:val="single" w:sz="4" w:space="0" w:color="auto"/>
            </w:tcBorders>
            <w:vAlign w:val="center"/>
          </w:tcPr>
          <w:p w14:paraId="2980DFCA" w14:textId="77777777" w:rsidR="00995DC9" w:rsidRPr="006A39F0" w:rsidRDefault="00995DC9" w:rsidP="001805B7">
            <w:pPr>
              <w:pStyle w:val="TableText0"/>
              <w:spacing w:before="40" w:after="40"/>
              <w:jc w:val="center"/>
              <w:rPr>
                <w:rFonts w:asciiTheme="majorHAnsi" w:hAnsiTheme="majorHAnsi" w:cstheme="majorHAnsi"/>
                <w:sz w:val="24"/>
                <w:szCs w:val="24"/>
              </w:rPr>
            </w:pPr>
          </w:p>
        </w:tc>
      </w:tr>
      <w:tr w:rsidR="00995DC9" w:rsidRPr="0046256C" w14:paraId="13A4222D" w14:textId="77777777" w:rsidTr="00AB6BA0">
        <w:trPr>
          <w:cantSplit/>
          <w:jc w:val="center"/>
        </w:trPr>
        <w:tc>
          <w:tcPr>
            <w:tcW w:w="2699" w:type="dxa"/>
            <w:tcBorders>
              <w:top w:val="dotted" w:sz="4" w:space="0" w:color="auto"/>
              <w:left w:val="single" w:sz="4" w:space="0" w:color="auto"/>
              <w:bottom w:val="dotted" w:sz="4" w:space="0" w:color="auto"/>
              <w:right w:val="single" w:sz="4" w:space="0" w:color="auto"/>
            </w:tcBorders>
            <w:vAlign w:val="center"/>
            <w:hideMark/>
          </w:tcPr>
          <w:p w14:paraId="78E75303" w14:textId="77777777" w:rsidR="00995DC9" w:rsidRPr="006A39F0" w:rsidRDefault="00995DC9" w:rsidP="001805B7">
            <w:pPr>
              <w:pStyle w:val="TableText0"/>
              <w:spacing w:before="40" w:after="40"/>
              <w:rPr>
                <w:rFonts w:asciiTheme="majorHAnsi" w:hAnsiTheme="majorHAnsi" w:cstheme="majorHAnsi"/>
                <w:i/>
                <w:sz w:val="24"/>
                <w:szCs w:val="24"/>
              </w:rPr>
            </w:pPr>
            <w:r w:rsidRPr="006A39F0">
              <w:rPr>
                <w:rFonts w:asciiTheme="majorHAnsi" w:hAnsiTheme="majorHAnsi" w:cstheme="majorHAnsi"/>
                <w:i/>
                <w:sz w:val="24"/>
                <w:szCs w:val="24"/>
              </w:rPr>
              <w:t>L. maceachernii</w:t>
            </w:r>
          </w:p>
        </w:tc>
        <w:tc>
          <w:tcPr>
            <w:tcW w:w="1691" w:type="dxa"/>
            <w:tcBorders>
              <w:top w:val="dotted" w:sz="4" w:space="0" w:color="auto"/>
              <w:left w:val="single" w:sz="4" w:space="0" w:color="auto"/>
              <w:bottom w:val="dotted" w:sz="4" w:space="0" w:color="auto"/>
              <w:right w:val="single" w:sz="4" w:space="0" w:color="auto"/>
            </w:tcBorders>
            <w:vAlign w:val="center"/>
            <w:hideMark/>
          </w:tcPr>
          <w:p w14:paraId="5D689ABE" w14:textId="77777777" w:rsidR="00995DC9" w:rsidRPr="006A39F0" w:rsidRDefault="00995DC9" w:rsidP="001805B7">
            <w:pPr>
              <w:pStyle w:val="TableText0"/>
              <w:spacing w:before="40" w:after="40"/>
              <w:jc w:val="center"/>
              <w:rPr>
                <w:rFonts w:asciiTheme="majorHAnsi" w:hAnsiTheme="majorHAnsi" w:cstheme="majorHAnsi"/>
                <w:sz w:val="24"/>
                <w:szCs w:val="24"/>
              </w:rPr>
            </w:pPr>
            <w:r w:rsidRPr="006A39F0">
              <w:rPr>
                <w:rFonts w:asciiTheme="majorHAnsi" w:hAnsiTheme="majorHAnsi" w:cstheme="majorHAnsi"/>
                <w:sz w:val="24"/>
                <w:szCs w:val="24"/>
              </w:rPr>
              <w:t>1</w:t>
            </w:r>
          </w:p>
        </w:tc>
        <w:tc>
          <w:tcPr>
            <w:tcW w:w="2420" w:type="dxa"/>
            <w:tcBorders>
              <w:top w:val="dotted" w:sz="4" w:space="0" w:color="auto"/>
              <w:left w:val="single" w:sz="4" w:space="0" w:color="auto"/>
              <w:bottom w:val="dotted" w:sz="4" w:space="0" w:color="auto"/>
              <w:right w:val="single" w:sz="4" w:space="0" w:color="auto"/>
            </w:tcBorders>
            <w:vAlign w:val="center"/>
            <w:hideMark/>
          </w:tcPr>
          <w:p w14:paraId="11054038" w14:textId="77777777" w:rsidR="00995DC9" w:rsidRPr="006A39F0" w:rsidRDefault="00995DC9" w:rsidP="001805B7">
            <w:pPr>
              <w:pStyle w:val="TableText0"/>
              <w:spacing w:before="40" w:after="40"/>
              <w:jc w:val="center"/>
              <w:rPr>
                <w:rFonts w:asciiTheme="majorHAnsi" w:hAnsiTheme="majorHAnsi" w:cstheme="majorHAnsi"/>
                <w:sz w:val="24"/>
                <w:szCs w:val="24"/>
              </w:rPr>
            </w:pPr>
            <w:r w:rsidRPr="006A39F0">
              <w:rPr>
                <w:rFonts w:asciiTheme="majorHAnsi" w:hAnsiTheme="majorHAnsi" w:cstheme="majorHAnsi"/>
                <w:sz w:val="24"/>
                <w:szCs w:val="24"/>
              </w:rPr>
              <w:t>Established</w:t>
            </w:r>
          </w:p>
        </w:tc>
        <w:tc>
          <w:tcPr>
            <w:tcW w:w="2693" w:type="dxa"/>
            <w:tcBorders>
              <w:top w:val="dotted" w:sz="4" w:space="0" w:color="auto"/>
              <w:left w:val="single" w:sz="4" w:space="0" w:color="auto"/>
              <w:bottom w:val="dotted" w:sz="4" w:space="0" w:color="auto"/>
              <w:right w:val="single" w:sz="4" w:space="0" w:color="auto"/>
            </w:tcBorders>
            <w:vAlign w:val="center"/>
            <w:hideMark/>
          </w:tcPr>
          <w:p w14:paraId="117D6BFA" w14:textId="77777777" w:rsidR="00995DC9" w:rsidRPr="006A39F0" w:rsidRDefault="00995DC9" w:rsidP="001805B7">
            <w:pPr>
              <w:pStyle w:val="TableText0"/>
              <w:spacing w:before="40" w:after="40"/>
              <w:jc w:val="center"/>
              <w:rPr>
                <w:rFonts w:asciiTheme="majorHAnsi" w:hAnsiTheme="majorHAnsi" w:cstheme="majorHAnsi"/>
                <w:sz w:val="24"/>
                <w:szCs w:val="24"/>
              </w:rPr>
            </w:pPr>
            <w:r w:rsidRPr="006A39F0">
              <w:rPr>
                <w:rFonts w:asciiTheme="majorHAnsi" w:hAnsiTheme="majorHAnsi" w:cstheme="majorHAnsi"/>
                <w:sz w:val="24"/>
                <w:szCs w:val="24"/>
              </w:rPr>
              <w:t>Yes</w:t>
            </w:r>
          </w:p>
        </w:tc>
      </w:tr>
      <w:tr w:rsidR="00995DC9" w:rsidRPr="0046256C" w14:paraId="0553254E" w14:textId="77777777" w:rsidTr="00AB6BA0">
        <w:trPr>
          <w:cantSplit/>
          <w:jc w:val="center"/>
        </w:trPr>
        <w:tc>
          <w:tcPr>
            <w:tcW w:w="2699" w:type="dxa"/>
            <w:tcBorders>
              <w:top w:val="dotted" w:sz="4" w:space="0" w:color="auto"/>
              <w:left w:val="single" w:sz="4" w:space="0" w:color="auto"/>
              <w:bottom w:val="dotted" w:sz="4" w:space="0" w:color="auto"/>
              <w:right w:val="single" w:sz="4" w:space="0" w:color="auto"/>
            </w:tcBorders>
            <w:vAlign w:val="center"/>
            <w:hideMark/>
          </w:tcPr>
          <w:p w14:paraId="1ABFCF59" w14:textId="77777777" w:rsidR="00995DC9" w:rsidRPr="006A39F0" w:rsidRDefault="00995DC9" w:rsidP="001805B7">
            <w:pPr>
              <w:pStyle w:val="TableText0"/>
              <w:spacing w:before="40" w:after="40"/>
              <w:rPr>
                <w:rFonts w:asciiTheme="majorHAnsi" w:hAnsiTheme="majorHAnsi" w:cstheme="majorHAnsi"/>
                <w:i/>
                <w:sz w:val="24"/>
                <w:szCs w:val="24"/>
              </w:rPr>
            </w:pPr>
            <w:r w:rsidRPr="006A39F0">
              <w:rPr>
                <w:rFonts w:asciiTheme="majorHAnsi" w:hAnsiTheme="majorHAnsi" w:cstheme="majorHAnsi"/>
                <w:i/>
                <w:sz w:val="24"/>
                <w:szCs w:val="24"/>
              </w:rPr>
              <w:t>L. maioricensis</w:t>
            </w:r>
          </w:p>
        </w:tc>
        <w:tc>
          <w:tcPr>
            <w:tcW w:w="1691" w:type="dxa"/>
            <w:tcBorders>
              <w:top w:val="dotted" w:sz="4" w:space="0" w:color="auto"/>
              <w:left w:val="single" w:sz="4" w:space="0" w:color="auto"/>
              <w:bottom w:val="dotted" w:sz="4" w:space="0" w:color="auto"/>
              <w:right w:val="single" w:sz="4" w:space="0" w:color="auto"/>
            </w:tcBorders>
            <w:vAlign w:val="center"/>
            <w:hideMark/>
          </w:tcPr>
          <w:p w14:paraId="4B82493F" w14:textId="77777777" w:rsidR="00995DC9" w:rsidRPr="006A39F0" w:rsidRDefault="00995DC9" w:rsidP="001805B7">
            <w:pPr>
              <w:pStyle w:val="TableText0"/>
              <w:spacing w:before="40" w:after="40"/>
              <w:jc w:val="center"/>
              <w:rPr>
                <w:rFonts w:asciiTheme="majorHAnsi" w:hAnsiTheme="majorHAnsi" w:cstheme="majorHAnsi"/>
                <w:sz w:val="24"/>
                <w:szCs w:val="24"/>
              </w:rPr>
            </w:pPr>
            <w:r w:rsidRPr="006A39F0">
              <w:rPr>
                <w:rFonts w:asciiTheme="majorHAnsi" w:hAnsiTheme="majorHAnsi" w:cstheme="majorHAnsi"/>
                <w:sz w:val="24"/>
                <w:szCs w:val="24"/>
              </w:rPr>
              <w:t>1</w:t>
            </w:r>
          </w:p>
        </w:tc>
        <w:tc>
          <w:tcPr>
            <w:tcW w:w="2420" w:type="dxa"/>
            <w:tcBorders>
              <w:top w:val="dotted" w:sz="4" w:space="0" w:color="auto"/>
              <w:left w:val="single" w:sz="4" w:space="0" w:color="auto"/>
              <w:bottom w:val="dotted" w:sz="4" w:space="0" w:color="auto"/>
              <w:right w:val="single" w:sz="4" w:space="0" w:color="auto"/>
            </w:tcBorders>
            <w:vAlign w:val="center"/>
            <w:hideMark/>
          </w:tcPr>
          <w:p w14:paraId="6040CD67" w14:textId="77777777" w:rsidR="00995DC9" w:rsidRPr="006A39F0" w:rsidRDefault="00995DC9" w:rsidP="001805B7">
            <w:pPr>
              <w:pStyle w:val="TableText0"/>
              <w:spacing w:before="40" w:after="40"/>
              <w:jc w:val="center"/>
              <w:rPr>
                <w:rFonts w:asciiTheme="majorHAnsi" w:hAnsiTheme="majorHAnsi" w:cstheme="majorHAnsi"/>
                <w:sz w:val="24"/>
                <w:szCs w:val="24"/>
              </w:rPr>
            </w:pPr>
            <w:r w:rsidRPr="006A39F0">
              <w:rPr>
                <w:rFonts w:asciiTheme="majorHAnsi" w:hAnsiTheme="majorHAnsi" w:cstheme="majorHAnsi"/>
                <w:sz w:val="24"/>
                <w:szCs w:val="24"/>
              </w:rPr>
              <w:t>Unknown</w:t>
            </w:r>
          </w:p>
        </w:tc>
        <w:tc>
          <w:tcPr>
            <w:tcW w:w="2693" w:type="dxa"/>
            <w:tcBorders>
              <w:top w:val="dotted" w:sz="4" w:space="0" w:color="auto"/>
              <w:left w:val="single" w:sz="4" w:space="0" w:color="auto"/>
              <w:bottom w:val="dotted" w:sz="4" w:space="0" w:color="auto"/>
              <w:right w:val="single" w:sz="4" w:space="0" w:color="auto"/>
            </w:tcBorders>
            <w:vAlign w:val="center"/>
          </w:tcPr>
          <w:p w14:paraId="3114C841" w14:textId="77777777" w:rsidR="00995DC9" w:rsidRPr="006A39F0" w:rsidRDefault="00995DC9" w:rsidP="001805B7">
            <w:pPr>
              <w:pStyle w:val="TableText0"/>
              <w:spacing w:before="40" w:after="40"/>
              <w:jc w:val="center"/>
              <w:rPr>
                <w:rFonts w:asciiTheme="majorHAnsi" w:hAnsiTheme="majorHAnsi" w:cstheme="majorHAnsi"/>
                <w:sz w:val="24"/>
                <w:szCs w:val="24"/>
              </w:rPr>
            </w:pPr>
          </w:p>
        </w:tc>
      </w:tr>
      <w:tr w:rsidR="00995DC9" w:rsidRPr="0046256C" w14:paraId="4F75AD0C" w14:textId="77777777" w:rsidTr="00AB6BA0">
        <w:trPr>
          <w:cantSplit/>
          <w:jc w:val="center"/>
        </w:trPr>
        <w:tc>
          <w:tcPr>
            <w:tcW w:w="2699" w:type="dxa"/>
            <w:tcBorders>
              <w:top w:val="dotted" w:sz="4" w:space="0" w:color="auto"/>
              <w:left w:val="single" w:sz="4" w:space="0" w:color="auto"/>
              <w:bottom w:val="dotted" w:sz="4" w:space="0" w:color="auto"/>
              <w:right w:val="single" w:sz="4" w:space="0" w:color="auto"/>
            </w:tcBorders>
            <w:vAlign w:val="center"/>
            <w:hideMark/>
          </w:tcPr>
          <w:p w14:paraId="61CAE3F2" w14:textId="77777777" w:rsidR="00995DC9" w:rsidRPr="006A39F0" w:rsidRDefault="00995DC9" w:rsidP="001805B7">
            <w:pPr>
              <w:pStyle w:val="TableText0"/>
              <w:spacing w:before="40" w:after="40"/>
              <w:rPr>
                <w:rFonts w:asciiTheme="majorHAnsi" w:hAnsiTheme="majorHAnsi" w:cstheme="majorHAnsi"/>
                <w:i/>
                <w:sz w:val="24"/>
                <w:szCs w:val="24"/>
              </w:rPr>
            </w:pPr>
            <w:r w:rsidRPr="006A39F0">
              <w:rPr>
                <w:rFonts w:asciiTheme="majorHAnsi" w:hAnsiTheme="majorHAnsi" w:cstheme="majorHAnsi"/>
                <w:i/>
                <w:sz w:val="24"/>
                <w:szCs w:val="24"/>
              </w:rPr>
              <w:t>L. massiliensis</w:t>
            </w:r>
          </w:p>
        </w:tc>
        <w:tc>
          <w:tcPr>
            <w:tcW w:w="1691" w:type="dxa"/>
            <w:tcBorders>
              <w:top w:val="dotted" w:sz="4" w:space="0" w:color="auto"/>
              <w:left w:val="single" w:sz="4" w:space="0" w:color="auto"/>
              <w:bottom w:val="dotted" w:sz="4" w:space="0" w:color="auto"/>
              <w:right w:val="single" w:sz="4" w:space="0" w:color="auto"/>
            </w:tcBorders>
            <w:vAlign w:val="center"/>
            <w:hideMark/>
          </w:tcPr>
          <w:p w14:paraId="3F97A71C" w14:textId="77777777" w:rsidR="00995DC9" w:rsidRPr="006A39F0" w:rsidRDefault="00995DC9" w:rsidP="001805B7">
            <w:pPr>
              <w:pStyle w:val="TableText0"/>
              <w:spacing w:before="40" w:after="40"/>
              <w:jc w:val="center"/>
              <w:rPr>
                <w:rFonts w:asciiTheme="majorHAnsi" w:hAnsiTheme="majorHAnsi" w:cstheme="majorHAnsi"/>
                <w:sz w:val="24"/>
                <w:szCs w:val="24"/>
              </w:rPr>
            </w:pPr>
            <w:r w:rsidRPr="006A39F0">
              <w:rPr>
                <w:rFonts w:asciiTheme="majorHAnsi" w:hAnsiTheme="majorHAnsi" w:cstheme="majorHAnsi"/>
                <w:sz w:val="24"/>
                <w:szCs w:val="24"/>
              </w:rPr>
              <w:t>1</w:t>
            </w:r>
          </w:p>
        </w:tc>
        <w:tc>
          <w:tcPr>
            <w:tcW w:w="2420" w:type="dxa"/>
            <w:tcBorders>
              <w:top w:val="dotted" w:sz="4" w:space="0" w:color="auto"/>
              <w:left w:val="single" w:sz="4" w:space="0" w:color="auto"/>
              <w:bottom w:val="dotted" w:sz="4" w:space="0" w:color="auto"/>
              <w:right w:val="single" w:sz="4" w:space="0" w:color="auto"/>
            </w:tcBorders>
            <w:vAlign w:val="center"/>
            <w:hideMark/>
          </w:tcPr>
          <w:p w14:paraId="37F2C21A" w14:textId="77777777" w:rsidR="00995DC9" w:rsidRPr="006A39F0" w:rsidRDefault="00995DC9" w:rsidP="001805B7">
            <w:pPr>
              <w:pStyle w:val="TableText0"/>
              <w:spacing w:before="40" w:after="40"/>
              <w:jc w:val="center"/>
              <w:rPr>
                <w:rFonts w:asciiTheme="majorHAnsi" w:hAnsiTheme="majorHAnsi" w:cstheme="majorHAnsi"/>
                <w:sz w:val="24"/>
                <w:szCs w:val="24"/>
              </w:rPr>
            </w:pPr>
            <w:r w:rsidRPr="006A39F0">
              <w:rPr>
                <w:rFonts w:asciiTheme="majorHAnsi" w:hAnsiTheme="majorHAnsi" w:cstheme="majorHAnsi"/>
                <w:sz w:val="24"/>
                <w:szCs w:val="24"/>
              </w:rPr>
              <w:t>Unknown</w:t>
            </w:r>
          </w:p>
        </w:tc>
        <w:tc>
          <w:tcPr>
            <w:tcW w:w="2693" w:type="dxa"/>
            <w:tcBorders>
              <w:top w:val="dotted" w:sz="4" w:space="0" w:color="auto"/>
              <w:left w:val="single" w:sz="4" w:space="0" w:color="auto"/>
              <w:bottom w:val="dotted" w:sz="4" w:space="0" w:color="auto"/>
              <w:right w:val="single" w:sz="4" w:space="0" w:color="auto"/>
            </w:tcBorders>
            <w:vAlign w:val="center"/>
          </w:tcPr>
          <w:p w14:paraId="770D2C9E" w14:textId="77777777" w:rsidR="00995DC9" w:rsidRPr="006A39F0" w:rsidRDefault="00995DC9" w:rsidP="001805B7">
            <w:pPr>
              <w:pStyle w:val="TableText0"/>
              <w:spacing w:before="40" w:after="40"/>
              <w:jc w:val="center"/>
              <w:rPr>
                <w:rFonts w:asciiTheme="majorHAnsi" w:hAnsiTheme="majorHAnsi" w:cstheme="majorHAnsi"/>
                <w:sz w:val="24"/>
                <w:szCs w:val="24"/>
              </w:rPr>
            </w:pPr>
          </w:p>
        </w:tc>
      </w:tr>
      <w:tr w:rsidR="00995DC9" w:rsidRPr="0046256C" w14:paraId="3F86CD83" w14:textId="77777777" w:rsidTr="00AB6BA0">
        <w:trPr>
          <w:cantSplit/>
          <w:jc w:val="center"/>
        </w:trPr>
        <w:tc>
          <w:tcPr>
            <w:tcW w:w="2699" w:type="dxa"/>
            <w:tcBorders>
              <w:top w:val="dotted" w:sz="4" w:space="0" w:color="auto"/>
              <w:left w:val="single" w:sz="4" w:space="0" w:color="auto"/>
              <w:bottom w:val="dotted" w:sz="4" w:space="0" w:color="auto"/>
              <w:right w:val="single" w:sz="4" w:space="0" w:color="auto"/>
            </w:tcBorders>
            <w:vAlign w:val="center"/>
            <w:hideMark/>
          </w:tcPr>
          <w:p w14:paraId="707C84BE" w14:textId="77777777" w:rsidR="00995DC9" w:rsidRPr="006A39F0" w:rsidRDefault="00995DC9" w:rsidP="001805B7">
            <w:pPr>
              <w:pStyle w:val="TableText0"/>
              <w:spacing w:before="40" w:after="40"/>
              <w:rPr>
                <w:rFonts w:asciiTheme="majorHAnsi" w:hAnsiTheme="majorHAnsi" w:cstheme="majorHAnsi"/>
                <w:i/>
                <w:sz w:val="24"/>
                <w:szCs w:val="24"/>
              </w:rPr>
            </w:pPr>
            <w:r w:rsidRPr="006A39F0">
              <w:rPr>
                <w:rFonts w:asciiTheme="majorHAnsi" w:hAnsiTheme="majorHAnsi" w:cstheme="majorHAnsi"/>
                <w:i/>
                <w:sz w:val="24"/>
                <w:szCs w:val="24"/>
              </w:rPr>
              <w:t>L. micdadei</w:t>
            </w:r>
          </w:p>
        </w:tc>
        <w:tc>
          <w:tcPr>
            <w:tcW w:w="1691" w:type="dxa"/>
            <w:tcBorders>
              <w:top w:val="dotted" w:sz="4" w:space="0" w:color="auto"/>
              <w:left w:val="single" w:sz="4" w:space="0" w:color="auto"/>
              <w:bottom w:val="dotted" w:sz="4" w:space="0" w:color="auto"/>
              <w:right w:val="single" w:sz="4" w:space="0" w:color="auto"/>
            </w:tcBorders>
            <w:vAlign w:val="center"/>
            <w:hideMark/>
          </w:tcPr>
          <w:p w14:paraId="73FD4FA0" w14:textId="77777777" w:rsidR="00995DC9" w:rsidRPr="006A39F0" w:rsidRDefault="00995DC9" w:rsidP="001805B7">
            <w:pPr>
              <w:pStyle w:val="TableText0"/>
              <w:spacing w:before="40" w:after="40"/>
              <w:jc w:val="center"/>
              <w:rPr>
                <w:rFonts w:asciiTheme="majorHAnsi" w:hAnsiTheme="majorHAnsi" w:cstheme="majorHAnsi"/>
                <w:sz w:val="24"/>
                <w:szCs w:val="24"/>
              </w:rPr>
            </w:pPr>
            <w:r w:rsidRPr="006A39F0">
              <w:rPr>
                <w:rFonts w:asciiTheme="majorHAnsi" w:hAnsiTheme="majorHAnsi" w:cstheme="majorHAnsi"/>
                <w:sz w:val="24"/>
                <w:szCs w:val="24"/>
              </w:rPr>
              <w:t>1</w:t>
            </w:r>
          </w:p>
        </w:tc>
        <w:tc>
          <w:tcPr>
            <w:tcW w:w="2420" w:type="dxa"/>
            <w:tcBorders>
              <w:top w:val="dotted" w:sz="4" w:space="0" w:color="auto"/>
              <w:left w:val="single" w:sz="4" w:space="0" w:color="auto"/>
              <w:bottom w:val="dotted" w:sz="4" w:space="0" w:color="auto"/>
              <w:right w:val="single" w:sz="4" w:space="0" w:color="auto"/>
            </w:tcBorders>
            <w:vAlign w:val="center"/>
            <w:hideMark/>
          </w:tcPr>
          <w:p w14:paraId="57E4AED3" w14:textId="77777777" w:rsidR="00995DC9" w:rsidRPr="006A39F0" w:rsidRDefault="00995DC9" w:rsidP="001805B7">
            <w:pPr>
              <w:pStyle w:val="TableText0"/>
              <w:spacing w:before="40" w:after="40"/>
              <w:jc w:val="center"/>
              <w:rPr>
                <w:rFonts w:asciiTheme="majorHAnsi" w:hAnsiTheme="majorHAnsi" w:cstheme="majorHAnsi"/>
                <w:sz w:val="24"/>
                <w:szCs w:val="24"/>
              </w:rPr>
            </w:pPr>
            <w:r w:rsidRPr="006A39F0">
              <w:rPr>
                <w:rFonts w:asciiTheme="majorHAnsi" w:hAnsiTheme="majorHAnsi" w:cstheme="majorHAnsi"/>
                <w:sz w:val="24"/>
                <w:szCs w:val="24"/>
              </w:rPr>
              <w:t>Established</w:t>
            </w:r>
          </w:p>
        </w:tc>
        <w:tc>
          <w:tcPr>
            <w:tcW w:w="2693" w:type="dxa"/>
            <w:tcBorders>
              <w:top w:val="dotted" w:sz="4" w:space="0" w:color="auto"/>
              <w:left w:val="single" w:sz="4" w:space="0" w:color="auto"/>
              <w:bottom w:val="dotted" w:sz="4" w:space="0" w:color="auto"/>
              <w:right w:val="single" w:sz="4" w:space="0" w:color="auto"/>
            </w:tcBorders>
            <w:vAlign w:val="center"/>
            <w:hideMark/>
          </w:tcPr>
          <w:p w14:paraId="7B13BEAC" w14:textId="77777777" w:rsidR="00995DC9" w:rsidRPr="006A39F0" w:rsidRDefault="00995DC9" w:rsidP="001805B7">
            <w:pPr>
              <w:pStyle w:val="TableText0"/>
              <w:spacing w:before="40" w:after="40"/>
              <w:jc w:val="center"/>
              <w:rPr>
                <w:rFonts w:asciiTheme="majorHAnsi" w:hAnsiTheme="majorHAnsi" w:cstheme="majorHAnsi"/>
                <w:sz w:val="24"/>
                <w:szCs w:val="24"/>
              </w:rPr>
            </w:pPr>
            <w:r w:rsidRPr="006A39F0">
              <w:rPr>
                <w:rFonts w:asciiTheme="majorHAnsi" w:hAnsiTheme="majorHAnsi" w:cstheme="majorHAnsi"/>
                <w:sz w:val="24"/>
                <w:szCs w:val="24"/>
              </w:rPr>
              <w:t>Yes</w:t>
            </w:r>
          </w:p>
        </w:tc>
      </w:tr>
      <w:tr w:rsidR="00995DC9" w:rsidRPr="0046256C" w14:paraId="24BF42A7" w14:textId="77777777" w:rsidTr="00AB6BA0">
        <w:trPr>
          <w:cantSplit/>
          <w:jc w:val="center"/>
        </w:trPr>
        <w:tc>
          <w:tcPr>
            <w:tcW w:w="2699" w:type="dxa"/>
            <w:tcBorders>
              <w:top w:val="dotted" w:sz="4" w:space="0" w:color="auto"/>
              <w:left w:val="single" w:sz="4" w:space="0" w:color="auto"/>
              <w:bottom w:val="dotted" w:sz="4" w:space="0" w:color="auto"/>
              <w:right w:val="single" w:sz="4" w:space="0" w:color="auto"/>
            </w:tcBorders>
            <w:vAlign w:val="center"/>
            <w:hideMark/>
          </w:tcPr>
          <w:p w14:paraId="3186EC56" w14:textId="77777777" w:rsidR="00995DC9" w:rsidRPr="006A39F0" w:rsidRDefault="00995DC9" w:rsidP="001805B7">
            <w:pPr>
              <w:pStyle w:val="TableText0"/>
              <w:spacing w:before="40" w:after="40"/>
              <w:rPr>
                <w:rFonts w:asciiTheme="majorHAnsi" w:hAnsiTheme="majorHAnsi" w:cstheme="majorHAnsi"/>
                <w:i/>
                <w:sz w:val="24"/>
                <w:szCs w:val="24"/>
              </w:rPr>
            </w:pPr>
            <w:r w:rsidRPr="006A39F0">
              <w:rPr>
                <w:rFonts w:asciiTheme="majorHAnsi" w:hAnsiTheme="majorHAnsi" w:cstheme="majorHAnsi"/>
                <w:i/>
                <w:sz w:val="24"/>
                <w:szCs w:val="24"/>
              </w:rPr>
              <w:t>L. moravica</w:t>
            </w:r>
          </w:p>
        </w:tc>
        <w:tc>
          <w:tcPr>
            <w:tcW w:w="1691" w:type="dxa"/>
            <w:tcBorders>
              <w:top w:val="dotted" w:sz="4" w:space="0" w:color="auto"/>
              <w:left w:val="single" w:sz="4" w:space="0" w:color="auto"/>
              <w:bottom w:val="dotted" w:sz="4" w:space="0" w:color="auto"/>
              <w:right w:val="single" w:sz="4" w:space="0" w:color="auto"/>
            </w:tcBorders>
            <w:vAlign w:val="center"/>
            <w:hideMark/>
          </w:tcPr>
          <w:p w14:paraId="20257F9A" w14:textId="77777777" w:rsidR="00995DC9" w:rsidRPr="006A39F0" w:rsidRDefault="00995DC9" w:rsidP="001805B7">
            <w:pPr>
              <w:pStyle w:val="TableText0"/>
              <w:spacing w:before="40" w:after="40"/>
              <w:jc w:val="center"/>
              <w:rPr>
                <w:rFonts w:asciiTheme="majorHAnsi" w:hAnsiTheme="majorHAnsi" w:cstheme="majorHAnsi"/>
                <w:sz w:val="24"/>
                <w:szCs w:val="24"/>
              </w:rPr>
            </w:pPr>
            <w:r w:rsidRPr="006A39F0">
              <w:rPr>
                <w:rFonts w:asciiTheme="majorHAnsi" w:hAnsiTheme="majorHAnsi" w:cstheme="majorHAnsi"/>
                <w:sz w:val="24"/>
                <w:szCs w:val="24"/>
              </w:rPr>
              <w:t>1</w:t>
            </w:r>
          </w:p>
        </w:tc>
        <w:tc>
          <w:tcPr>
            <w:tcW w:w="2420" w:type="dxa"/>
            <w:tcBorders>
              <w:top w:val="dotted" w:sz="4" w:space="0" w:color="auto"/>
              <w:left w:val="single" w:sz="4" w:space="0" w:color="auto"/>
              <w:bottom w:val="dotted" w:sz="4" w:space="0" w:color="auto"/>
              <w:right w:val="single" w:sz="4" w:space="0" w:color="auto"/>
            </w:tcBorders>
            <w:vAlign w:val="center"/>
            <w:hideMark/>
          </w:tcPr>
          <w:p w14:paraId="599D010C" w14:textId="77777777" w:rsidR="00995DC9" w:rsidRPr="006A39F0" w:rsidRDefault="00995DC9" w:rsidP="001805B7">
            <w:pPr>
              <w:pStyle w:val="TableText0"/>
              <w:spacing w:before="40" w:after="40"/>
              <w:jc w:val="center"/>
              <w:rPr>
                <w:rFonts w:asciiTheme="majorHAnsi" w:hAnsiTheme="majorHAnsi" w:cstheme="majorHAnsi"/>
                <w:sz w:val="24"/>
                <w:szCs w:val="24"/>
              </w:rPr>
            </w:pPr>
            <w:r w:rsidRPr="006A39F0">
              <w:rPr>
                <w:rFonts w:asciiTheme="majorHAnsi" w:hAnsiTheme="majorHAnsi" w:cstheme="majorHAnsi"/>
                <w:sz w:val="24"/>
                <w:szCs w:val="24"/>
              </w:rPr>
              <w:t>Unknown</w:t>
            </w:r>
          </w:p>
        </w:tc>
        <w:tc>
          <w:tcPr>
            <w:tcW w:w="2693" w:type="dxa"/>
            <w:tcBorders>
              <w:top w:val="dotted" w:sz="4" w:space="0" w:color="auto"/>
              <w:left w:val="single" w:sz="4" w:space="0" w:color="auto"/>
              <w:bottom w:val="dotted" w:sz="4" w:space="0" w:color="auto"/>
              <w:right w:val="single" w:sz="4" w:space="0" w:color="auto"/>
            </w:tcBorders>
            <w:vAlign w:val="center"/>
          </w:tcPr>
          <w:p w14:paraId="773E1BD9" w14:textId="77777777" w:rsidR="00995DC9" w:rsidRPr="006A39F0" w:rsidRDefault="00995DC9" w:rsidP="001805B7">
            <w:pPr>
              <w:pStyle w:val="TableText0"/>
              <w:spacing w:before="40" w:after="40"/>
              <w:jc w:val="center"/>
              <w:rPr>
                <w:rFonts w:asciiTheme="majorHAnsi" w:hAnsiTheme="majorHAnsi" w:cstheme="majorHAnsi"/>
                <w:sz w:val="24"/>
                <w:szCs w:val="24"/>
              </w:rPr>
            </w:pPr>
          </w:p>
        </w:tc>
      </w:tr>
      <w:tr w:rsidR="00995DC9" w:rsidRPr="0046256C" w14:paraId="3545926A" w14:textId="77777777" w:rsidTr="00AB6BA0">
        <w:trPr>
          <w:cantSplit/>
          <w:jc w:val="center"/>
        </w:trPr>
        <w:tc>
          <w:tcPr>
            <w:tcW w:w="2699" w:type="dxa"/>
            <w:tcBorders>
              <w:top w:val="dotted" w:sz="4" w:space="0" w:color="auto"/>
              <w:left w:val="single" w:sz="4" w:space="0" w:color="auto"/>
              <w:bottom w:val="dotted" w:sz="4" w:space="0" w:color="auto"/>
              <w:right w:val="single" w:sz="4" w:space="0" w:color="auto"/>
            </w:tcBorders>
            <w:vAlign w:val="center"/>
            <w:hideMark/>
          </w:tcPr>
          <w:p w14:paraId="586CCD05" w14:textId="77777777" w:rsidR="00995DC9" w:rsidRPr="006A39F0" w:rsidRDefault="00995DC9" w:rsidP="001805B7">
            <w:pPr>
              <w:pStyle w:val="TableText0"/>
              <w:spacing w:before="40" w:after="40"/>
              <w:rPr>
                <w:rFonts w:asciiTheme="majorHAnsi" w:hAnsiTheme="majorHAnsi" w:cstheme="majorHAnsi"/>
                <w:i/>
                <w:sz w:val="24"/>
                <w:szCs w:val="24"/>
              </w:rPr>
            </w:pPr>
            <w:r w:rsidRPr="006A39F0">
              <w:rPr>
                <w:rFonts w:asciiTheme="majorHAnsi" w:hAnsiTheme="majorHAnsi" w:cstheme="majorHAnsi"/>
                <w:i/>
                <w:sz w:val="24"/>
                <w:szCs w:val="24"/>
              </w:rPr>
              <w:t>L. nagasakiensis</w:t>
            </w:r>
          </w:p>
        </w:tc>
        <w:tc>
          <w:tcPr>
            <w:tcW w:w="1691" w:type="dxa"/>
            <w:tcBorders>
              <w:top w:val="dotted" w:sz="4" w:space="0" w:color="auto"/>
              <w:left w:val="single" w:sz="4" w:space="0" w:color="auto"/>
              <w:bottom w:val="dotted" w:sz="4" w:space="0" w:color="auto"/>
              <w:right w:val="single" w:sz="4" w:space="0" w:color="auto"/>
            </w:tcBorders>
            <w:vAlign w:val="center"/>
            <w:hideMark/>
          </w:tcPr>
          <w:p w14:paraId="6102162D" w14:textId="77777777" w:rsidR="00995DC9" w:rsidRPr="006A39F0" w:rsidRDefault="00995DC9" w:rsidP="001805B7">
            <w:pPr>
              <w:pStyle w:val="TableText0"/>
              <w:spacing w:before="40" w:after="40"/>
              <w:jc w:val="center"/>
              <w:rPr>
                <w:rFonts w:asciiTheme="majorHAnsi" w:hAnsiTheme="majorHAnsi" w:cstheme="majorHAnsi"/>
                <w:sz w:val="24"/>
                <w:szCs w:val="24"/>
              </w:rPr>
            </w:pPr>
            <w:r w:rsidRPr="006A39F0">
              <w:rPr>
                <w:rFonts w:asciiTheme="majorHAnsi" w:hAnsiTheme="majorHAnsi" w:cstheme="majorHAnsi"/>
                <w:sz w:val="24"/>
                <w:szCs w:val="24"/>
              </w:rPr>
              <w:t>&gt;1</w:t>
            </w:r>
          </w:p>
        </w:tc>
        <w:tc>
          <w:tcPr>
            <w:tcW w:w="2420" w:type="dxa"/>
            <w:tcBorders>
              <w:top w:val="dotted" w:sz="4" w:space="0" w:color="auto"/>
              <w:left w:val="single" w:sz="4" w:space="0" w:color="auto"/>
              <w:bottom w:val="dotted" w:sz="4" w:space="0" w:color="auto"/>
              <w:right w:val="single" w:sz="4" w:space="0" w:color="auto"/>
            </w:tcBorders>
            <w:vAlign w:val="center"/>
            <w:hideMark/>
          </w:tcPr>
          <w:p w14:paraId="2819A2A0" w14:textId="77777777" w:rsidR="00995DC9" w:rsidRPr="006A39F0" w:rsidRDefault="00995DC9" w:rsidP="001805B7">
            <w:pPr>
              <w:pStyle w:val="TableText0"/>
              <w:spacing w:before="40" w:after="40"/>
              <w:jc w:val="center"/>
              <w:rPr>
                <w:rFonts w:asciiTheme="majorHAnsi" w:hAnsiTheme="majorHAnsi" w:cstheme="majorHAnsi"/>
                <w:sz w:val="24"/>
                <w:szCs w:val="24"/>
              </w:rPr>
            </w:pPr>
            <w:r w:rsidRPr="006A39F0">
              <w:rPr>
                <w:rFonts w:asciiTheme="majorHAnsi" w:hAnsiTheme="majorHAnsi" w:cstheme="majorHAnsi"/>
                <w:sz w:val="24"/>
                <w:szCs w:val="24"/>
              </w:rPr>
              <w:t>Established</w:t>
            </w:r>
          </w:p>
        </w:tc>
        <w:tc>
          <w:tcPr>
            <w:tcW w:w="2693" w:type="dxa"/>
            <w:tcBorders>
              <w:top w:val="dotted" w:sz="4" w:space="0" w:color="auto"/>
              <w:left w:val="single" w:sz="4" w:space="0" w:color="auto"/>
              <w:bottom w:val="dotted" w:sz="4" w:space="0" w:color="auto"/>
              <w:right w:val="single" w:sz="4" w:space="0" w:color="auto"/>
            </w:tcBorders>
            <w:vAlign w:val="center"/>
          </w:tcPr>
          <w:p w14:paraId="7A80ABA3" w14:textId="77777777" w:rsidR="00995DC9" w:rsidRPr="006A39F0" w:rsidRDefault="00995DC9" w:rsidP="001805B7">
            <w:pPr>
              <w:pStyle w:val="TableText0"/>
              <w:spacing w:before="40" w:after="40"/>
              <w:jc w:val="center"/>
              <w:rPr>
                <w:rFonts w:asciiTheme="majorHAnsi" w:hAnsiTheme="majorHAnsi" w:cstheme="majorHAnsi"/>
                <w:sz w:val="24"/>
                <w:szCs w:val="24"/>
              </w:rPr>
            </w:pPr>
          </w:p>
        </w:tc>
      </w:tr>
      <w:tr w:rsidR="00995DC9" w:rsidRPr="0046256C" w14:paraId="042D47F4" w14:textId="77777777" w:rsidTr="00AB6BA0">
        <w:trPr>
          <w:cantSplit/>
          <w:jc w:val="center"/>
        </w:trPr>
        <w:tc>
          <w:tcPr>
            <w:tcW w:w="2699" w:type="dxa"/>
            <w:tcBorders>
              <w:top w:val="dotted" w:sz="4" w:space="0" w:color="auto"/>
              <w:left w:val="single" w:sz="4" w:space="0" w:color="auto"/>
              <w:bottom w:val="dotted" w:sz="4" w:space="0" w:color="auto"/>
              <w:right w:val="single" w:sz="4" w:space="0" w:color="auto"/>
            </w:tcBorders>
            <w:vAlign w:val="center"/>
            <w:hideMark/>
          </w:tcPr>
          <w:p w14:paraId="490EAC46" w14:textId="77777777" w:rsidR="00995DC9" w:rsidRPr="006A39F0" w:rsidRDefault="00995DC9" w:rsidP="001805B7">
            <w:pPr>
              <w:pStyle w:val="TableText0"/>
              <w:spacing w:before="40" w:after="40"/>
              <w:rPr>
                <w:rFonts w:asciiTheme="majorHAnsi" w:hAnsiTheme="majorHAnsi" w:cstheme="majorHAnsi"/>
                <w:i/>
                <w:sz w:val="24"/>
                <w:szCs w:val="24"/>
              </w:rPr>
            </w:pPr>
            <w:r w:rsidRPr="006A39F0">
              <w:rPr>
                <w:rFonts w:asciiTheme="majorHAnsi" w:hAnsiTheme="majorHAnsi" w:cstheme="majorHAnsi"/>
                <w:i/>
                <w:sz w:val="24"/>
                <w:szCs w:val="24"/>
              </w:rPr>
              <w:t>L. nautarum</w:t>
            </w:r>
          </w:p>
        </w:tc>
        <w:tc>
          <w:tcPr>
            <w:tcW w:w="1691" w:type="dxa"/>
            <w:tcBorders>
              <w:top w:val="dotted" w:sz="4" w:space="0" w:color="auto"/>
              <w:left w:val="single" w:sz="4" w:space="0" w:color="auto"/>
              <w:bottom w:val="dotted" w:sz="4" w:space="0" w:color="auto"/>
              <w:right w:val="single" w:sz="4" w:space="0" w:color="auto"/>
            </w:tcBorders>
            <w:vAlign w:val="center"/>
            <w:hideMark/>
          </w:tcPr>
          <w:p w14:paraId="52F3C302" w14:textId="77777777" w:rsidR="00995DC9" w:rsidRPr="006A39F0" w:rsidRDefault="00995DC9" w:rsidP="001805B7">
            <w:pPr>
              <w:pStyle w:val="TableText0"/>
              <w:spacing w:before="40" w:after="40"/>
              <w:jc w:val="center"/>
              <w:rPr>
                <w:rFonts w:asciiTheme="majorHAnsi" w:hAnsiTheme="majorHAnsi" w:cstheme="majorHAnsi"/>
                <w:sz w:val="24"/>
                <w:szCs w:val="24"/>
              </w:rPr>
            </w:pPr>
            <w:r w:rsidRPr="006A39F0">
              <w:rPr>
                <w:rFonts w:asciiTheme="majorHAnsi" w:hAnsiTheme="majorHAnsi" w:cstheme="majorHAnsi"/>
                <w:sz w:val="24"/>
                <w:szCs w:val="24"/>
              </w:rPr>
              <w:t>1</w:t>
            </w:r>
          </w:p>
        </w:tc>
        <w:tc>
          <w:tcPr>
            <w:tcW w:w="2420" w:type="dxa"/>
            <w:tcBorders>
              <w:top w:val="dotted" w:sz="4" w:space="0" w:color="auto"/>
              <w:left w:val="single" w:sz="4" w:space="0" w:color="auto"/>
              <w:bottom w:val="dotted" w:sz="4" w:space="0" w:color="auto"/>
              <w:right w:val="single" w:sz="4" w:space="0" w:color="auto"/>
            </w:tcBorders>
            <w:vAlign w:val="center"/>
            <w:hideMark/>
          </w:tcPr>
          <w:p w14:paraId="6C8D0BCD" w14:textId="77777777" w:rsidR="00995DC9" w:rsidRPr="006A39F0" w:rsidRDefault="00995DC9" w:rsidP="001805B7">
            <w:pPr>
              <w:pStyle w:val="TableText0"/>
              <w:spacing w:before="40" w:after="40"/>
              <w:jc w:val="center"/>
              <w:rPr>
                <w:rFonts w:asciiTheme="majorHAnsi" w:hAnsiTheme="majorHAnsi" w:cstheme="majorHAnsi"/>
                <w:sz w:val="24"/>
                <w:szCs w:val="24"/>
              </w:rPr>
            </w:pPr>
            <w:r w:rsidRPr="006A39F0">
              <w:rPr>
                <w:rFonts w:asciiTheme="majorHAnsi" w:hAnsiTheme="majorHAnsi" w:cstheme="majorHAnsi"/>
                <w:sz w:val="24"/>
                <w:szCs w:val="24"/>
              </w:rPr>
              <w:t>Unknown</w:t>
            </w:r>
          </w:p>
        </w:tc>
        <w:tc>
          <w:tcPr>
            <w:tcW w:w="2693" w:type="dxa"/>
            <w:tcBorders>
              <w:top w:val="dotted" w:sz="4" w:space="0" w:color="auto"/>
              <w:left w:val="single" w:sz="4" w:space="0" w:color="auto"/>
              <w:bottom w:val="dotted" w:sz="4" w:space="0" w:color="auto"/>
              <w:right w:val="single" w:sz="4" w:space="0" w:color="auto"/>
            </w:tcBorders>
            <w:vAlign w:val="center"/>
            <w:hideMark/>
          </w:tcPr>
          <w:p w14:paraId="7A0A9CC6" w14:textId="77777777" w:rsidR="00995DC9" w:rsidRPr="006A39F0" w:rsidRDefault="00995DC9" w:rsidP="001805B7">
            <w:pPr>
              <w:pStyle w:val="TableText0"/>
              <w:spacing w:before="40" w:after="40"/>
              <w:jc w:val="center"/>
              <w:rPr>
                <w:rFonts w:asciiTheme="majorHAnsi" w:hAnsiTheme="majorHAnsi" w:cstheme="majorHAnsi"/>
                <w:sz w:val="24"/>
                <w:szCs w:val="24"/>
              </w:rPr>
            </w:pPr>
            <w:r w:rsidRPr="006A39F0">
              <w:rPr>
                <w:rFonts w:asciiTheme="majorHAnsi" w:hAnsiTheme="majorHAnsi" w:cstheme="majorHAnsi"/>
                <w:sz w:val="24"/>
                <w:szCs w:val="24"/>
              </w:rPr>
              <w:t>Yes</w:t>
            </w:r>
          </w:p>
        </w:tc>
      </w:tr>
      <w:tr w:rsidR="00995DC9" w:rsidRPr="0046256C" w14:paraId="0186C7EF" w14:textId="77777777" w:rsidTr="00AB6BA0">
        <w:trPr>
          <w:cantSplit/>
          <w:jc w:val="center"/>
        </w:trPr>
        <w:tc>
          <w:tcPr>
            <w:tcW w:w="2699" w:type="dxa"/>
            <w:tcBorders>
              <w:top w:val="dotted" w:sz="4" w:space="0" w:color="auto"/>
              <w:left w:val="single" w:sz="4" w:space="0" w:color="auto"/>
              <w:bottom w:val="dotted" w:sz="4" w:space="0" w:color="auto"/>
              <w:right w:val="single" w:sz="4" w:space="0" w:color="auto"/>
            </w:tcBorders>
            <w:vAlign w:val="center"/>
            <w:hideMark/>
          </w:tcPr>
          <w:p w14:paraId="582DFE08" w14:textId="77777777" w:rsidR="00995DC9" w:rsidRPr="006A39F0" w:rsidRDefault="00995DC9" w:rsidP="001805B7">
            <w:pPr>
              <w:pStyle w:val="TableText0"/>
              <w:spacing w:before="40" w:after="40"/>
              <w:rPr>
                <w:rFonts w:asciiTheme="majorHAnsi" w:hAnsiTheme="majorHAnsi" w:cstheme="majorHAnsi"/>
                <w:i/>
                <w:sz w:val="24"/>
                <w:szCs w:val="24"/>
              </w:rPr>
            </w:pPr>
            <w:r w:rsidRPr="006A39F0">
              <w:rPr>
                <w:rFonts w:asciiTheme="majorHAnsi" w:hAnsiTheme="majorHAnsi" w:cstheme="majorHAnsi"/>
                <w:i/>
                <w:sz w:val="24"/>
                <w:szCs w:val="24"/>
              </w:rPr>
              <w:t>L. norrlandica</w:t>
            </w:r>
          </w:p>
        </w:tc>
        <w:tc>
          <w:tcPr>
            <w:tcW w:w="1691" w:type="dxa"/>
            <w:tcBorders>
              <w:top w:val="dotted" w:sz="4" w:space="0" w:color="auto"/>
              <w:left w:val="single" w:sz="4" w:space="0" w:color="auto"/>
              <w:bottom w:val="dotted" w:sz="4" w:space="0" w:color="auto"/>
              <w:right w:val="single" w:sz="4" w:space="0" w:color="auto"/>
            </w:tcBorders>
            <w:vAlign w:val="center"/>
            <w:hideMark/>
          </w:tcPr>
          <w:p w14:paraId="7777610E" w14:textId="77777777" w:rsidR="00995DC9" w:rsidRPr="006A39F0" w:rsidRDefault="00995DC9" w:rsidP="001805B7">
            <w:pPr>
              <w:pStyle w:val="TableText0"/>
              <w:spacing w:before="40" w:after="40"/>
              <w:jc w:val="center"/>
              <w:rPr>
                <w:rFonts w:asciiTheme="majorHAnsi" w:hAnsiTheme="majorHAnsi" w:cstheme="majorHAnsi"/>
                <w:sz w:val="24"/>
                <w:szCs w:val="24"/>
              </w:rPr>
            </w:pPr>
            <w:r w:rsidRPr="006A39F0">
              <w:rPr>
                <w:rFonts w:asciiTheme="majorHAnsi" w:hAnsiTheme="majorHAnsi" w:cstheme="majorHAnsi"/>
                <w:sz w:val="24"/>
                <w:szCs w:val="24"/>
              </w:rPr>
              <w:t>1</w:t>
            </w:r>
          </w:p>
        </w:tc>
        <w:tc>
          <w:tcPr>
            <w:tcW w:w="2420" w:type="dxa"/>
            <w:tcBorders>
              <w:top w:val="dotted" w:sz="4" w:space="0" w:color="auto"/>
              <w:left w:val="single" w:sz="4" w:space="0" w:color="auto"/>
              <w:bottom w:val="dotted" w:sz="4" w:space="0" w:color="auto"/>
              <w:right w:val="single" w:sz="4" w:space="0" w:color="auto"/>
            </w:tcBorders>
            <w:vAlign w:val="center"/>
            <w:hideMark/>
          </w:tcPr>
          <w:p w14:paraId="39D3425C" w14:textId="77777777" w:rsidR="00995DC9" w:rsidRPr="006A39F0" w:rsidRDefault="00995DC9" w:rsidP="001805B7">
            <w:pPr>
              <w:pStyle w:val="TableText0"/>
              <w:spacing w:before="40" w:after="40"/>
              <w:jc w:val="center"/>
              <w:rPr>
                <w:rFonts w:asciiTheme="majorHAnsi" w:hAnsiTheme="majorHAnsi" w:cstheme="majorHAnsi"/>
                <w:sz w:val="24"/>
                <w:szCs w:val="24"/>
              </w:rPr>
            </w:pPr>
            <w:r w:rsidRPr="006A39F0">
              <w:rPr>
                <w:rFonts w:asciiTheme="majorHAnsi" w:hAnsiTheme="majorHAnsi" w:cstheme="majorHAnsi"/>
                <w:sz w:val="24"/>
                <w:szCs w:val="24"/>
              </w:rPr>
              <w:t>Unknown</w:t>
            </w:r>
          </w:p>
        </w:tc>
        <w:tc>
          <w:tcPr>
            <w:tcW w:w="2693" w:type="dxa"/>
            <w:tcBorders>
              <w:top w:val="dotted" w:sz="4" w:space="0" w:color="auto"/>
              <w:left w:val="single" w:sz="4" w:space="0" w:color="auto"/>
              <w:bottom w:val="dotted" w:sz="4" w:space="0" w:color="auto"/>
              <w:right w:val="single" w:sz="4" w:space="0" w:color="auto"/>
            </w:tcBorders>
            <w:vAlign w:val="center"/>
          </w:tcPr>
          <w:p w14:paraId="78A58907" w14:textId="77777777" w:rsidR="00995DC9" w:rsidRPr="006A39F0" w:rsidRDefault="00995DC9" w:rsidP="001805B7">
            <w:pPr>
              <w:pStyle w:val="TableText0"/>
              <w:spacing w:before="40" w:after="40"/>
              <w:jc w:val="center"/>
              <w:rPr>
                <w:rFonts w:asciiTheme="majorHAnsi" w:hAnsiTheme="majorHAnsi" w:cstheme="majorHAnsi"/>
                <w:sz w:val="24"/>
                <w:szCs w:val="24"/>
              </w:rPr>
            </w:pPr>
          </w:p>
        </w:tc>
      </w:tr>
      <w:tr w:rsidR="00995DC9" w:rsidRPr="0046256C" w14:paraId="6AEC183C" w14:textId="77777777" w:rsidTr="00AB6BA0">
        <w:trPr>
          <w:cantSplit/>
          <w:jc w:val="center"/>
        </w:trPr>
        <w:tc>
          <w:tcPr>
            <w:tcW w:w="2699" w:type="dxa"/>
            <w:tcBorders>
              <w:top w:val="dotted" w:sz="4" w:space="0" w:color="auto"/>
              <w:left w:val="single" w:sz="4" w:space="0" w:color="auto"/>
              <w:bottom w:val="dotted" w:sz="4" w:space="0" w:color="auto"/>
              <w:right w:val="single" w:sz="4" w:space="0" w:color="auto"/>
            </w:tcBorders>
            <w:vAlign w:val="center"/>
            <w:hideMark/>
          </w:tcPr>
          <w:p w14:paraId="2AB0CF00" w14:textId="77777777" w:rsidR="00995DC9" w:rsidRPr="006A39F0" w:rsidRDefault="00995DC9" w:rsidP="001805B7">
            <w:pPr>
              <w:pStyle w:val="TableText0"/>
              <w:spacing w:before="40" w:after="40"/>
              <w:rPr>
                <w:rFonts w:asciiTheme="majorHAnsi" w:hAnsiTheme="majorHAnsi" w:cstheme="majorHAnsi"/>
                <w:i/>
                <w:sz w:val="24"/>
                <w:szCs w:val="24"/>
              </w:rPr>
            </w:pPr>
            <w:r w:rsidRPr="006A39F0">
              <w:rPr>
                <w:rFonts w:asciiTheme="majorHAnsi" w:hAnsiTheme="majorHAnsi" w:cstheme="majorHAnsi"/>
                <w:i/>
                <w:sz w:val="24"/>
                <w:szCs w:val="24"/>
              </w:rPr>
              <w:t>L. oakridgensis</w:t>
            </w:r>
          </w:p>
        </w:tc>
        <w:tc>
          <w:tcPr>
            <w:tcW w:w="1691" w:type="dxa"/>
            <w:tcBorders>
              <w:top w:val="dotted" w:sz="4" w:space="0" w:color="auto"/>
              <w:left w:val="single" w:sz="4" w:space="0" w:color="auto"/>
              <w:bottom w:val="dotted" w:sz="4" w:space="0" w:color="auto"/>
              <w:right w:val="single" w:sz="4" w:space="0" w:color="auto"/>
            </w:tcBorders>
            <w:vAlign w:val="center"/>
            <w:hideMark/>
          </w:tcPr>
          <w:p w14:paraId="5C020F29" w14:textId="77777777" w:rsidR="00995DC9" w:rsidRPr="006A39F0" w:rsidRDefault="00995DC9" w:rsidP="001805B7">
            <w:pPr>
              <w:pStyle w:val="TableText0"/>
              <w:spacing w:before="40" w:after="40"/>
              <w:jc w:val="center"/>
              <w:rPr>
                <w:rFonts w:asciiTheme="majorHAnsi" w:hAnsiTheme="majorHAnsi" w:cstheme="majorHAnsi"/>
                <w:sz w:val="24"/>
                <w:szCs w:val="24"/>
              </w:rPr>
            </w:pPr>
            <w:r w:rsidRPr="006A39F0">
              <w:rPr>
                <w:rFonts w:asciiTheme="majorHAnsi" w:hAnsiTheme="majorHAnsi" w:cstheme="majorHAnsi"/>
                <w:sz w:val="24"/>
                <w:szCs w:val="24"/>
              </w:rPr>
              <w:t>1</w:t>
            </w:r>
          </w:p>
        </w:tc>
        <w:tc>
          <w:tcPr>
            <w:tcW w:w="2420" w:type="dxa"/>
            <w:tcBorders>
              <w:top w:val="dotted" w:sz="4" w:space="0" w:color="auto"/>
              <w:left w:val="single" w:sz="4" w:space="0" w:color="auto"/>
              <w:bottom w:val="dotted" w:sz="4" w:space="0" w:color="auto"/>
              <w:right w:val="single" w:sz="4" w:space="0" w:color="auto"/>
            </w:tcBorders>
            <w:hideMark/>
          </w:tcPr>
          <w:p w14:paraId="560C8D45" w14:textId="77777777" w:rsidR="00995DC9" w:rsidRPr="006A39F0" w:rsidRDefault="00995DC9" w:rsidP="001805B7">
            <w:pPr>
              <w:pStyle w:val="TableText0"/>
              <w:spacing w:before="40" w:after="40"/>
              <w:jc w:val="center"/>
              <w:rPr>
                <w:rFonts w:asciiTheme="majorHAnsi" w:hAnsiTheme="majorHAnsi" w:cstheme="majorHAnsi"/>
                <w:sz w:val="24"/>
                <w:szCs w:val="24"/>
              </w:rPr>
            </w:pPr>
            <w:r w:rsidRPr="006A39F0">
              <w:rPr>
                <w:rFonts w:asciiTheme="majorHAnsi" w:hAnsiTheme="majorHAnsi" w:cstheme="majorHAnsi"/>
                <w:sz w:val="24"/>
                <w:szCs w:val="24"/>
              </w:rPr>
              <w:t>Established</w:t>
            </w:r>
          </w:p>
        </w:tc>
        <w:tc>
          <w:tcPr>
            <w:tcW w:w="2693" w:type="dxa"/>
            <w:tcBorders>
              <w:top w:val="dotted" w:sz="4" w:space="0" w:color="auto"/>
              <w:left w:val="single" w:sz="4" w:space="0" w:color="auto"/>
              <w:bottom w:val="dotted" w:sz="4" w:space="0" w:color="auto"/>
              <w:right w:val="single" w:sz="4" w:space="0" w:color="auto"/>
            </w:tcBorders>
            <w:vAlign w:val="center"/>
            <w:hideMark/>
          </w:tcPr>
          <w:p w14:paraId="3A946B7B" w14:textId="77777777" w:rsidR="00995DC9" w:rsidRPr="006A39F0" w:rsidRDefault="00995DC9" w:rsidP="001805B7">
            <w:pPr>
              <w:pStyle w:val="TableText0"/>
              <w:spacing w:before="40" w:after="40"/>
              <w:jc w:val="center"/>
              <w:rPr>
                <w:rFonts w:asciiTheme="majorHAnsi" w:hAnsiTheme="majorHAnsi" w:cstheme="majorHAnsi"/>
                <w:sz w:val="24"/>
                <w:szCs w:val="24"/>
              </w:rPr>
            </w:pPr>
            <w:r w:rsidRPr="006A39F0">
              <w:rPr>
                <w:rFonts w:asciiTheme="majorHAnsi" w:hAnsiTheme="majorHAnsi" w:cstheme="majorHAnsi"/>
                <w:sz w:val="24"/>
                <w:szCs w:val="24"/>
              </w:rPr>
              <w:t>Yes</w:t>
            </w:r>
          </w:p>
        </w:tc>
      </w:tr>
      <w:tr w:rsidR="00995DC9" w:rsidRPr="0046256C" w14:paraId="6D78AD70" w14:textId="77777777" w:rsidTr="00AB6BA0">
        <w:trPr>
          <w:cantSplit/>
          <w:jc w:val="center"/>
        </w:trPr>
        <w:tc>
          <w:tcPr>
            <w:tcW w:w="2699" w:type="dxa"/>
            <w:tcBorders>
              <w:top w:val="dotted" w:sz="4" w:space="0" w:color="auto"/>
              <w:left w:val="single" w:sz="4" w:space="0" w:color="auto"/>
              <w:bottom w:val="dotted" w:sz="4" w:space="0" w:color="auto"/>
              <w:right w:val="single" w:sz="4" w:space="0" w:color="auto"/>
            </w:tcBorders>
            <w:vAlign w:val="center"/>
            <w:hideMark/>
          </w:tcPr>
          <w:p w14:paraId="7E6AABBB" w14:textId="77777777" w:rsidR="00995DC9" w:rsidRPr="006A39F0" w:rsidRDefault="00995DC9" w:rsidP="001805B7">
            <w:pPr>
              <w:pStyle w:val="TableText0"/>
              <w:spacing w:before="40" w:after="40"/>
              <w:rPr>
                <w:rFonts w:asciiTheme="majorHAnsi" w:hAnsiTheme="majorHAnsi" w:cstheme="majorHAnsi"/>
                <w:i/>
                <w:sz w:val="24"/>
                <w:szCs w:val="24"/>
              </w:rPr>
            </w:pPr>
            <w:r w:rsidRPr="006A39F0">
              <w:rPr>
                <w:rFonts w:asciiTheme="majorHAnsi" w:hAnsiTheme="majorHAnsi" w:cstheme="majorHAnsi"/>
                <w:i/>
                <w:sz w:val="24"/>
                <w:szCs w:val="24"/>
              </w:rPr>
              <w:t>L. parisiensis</w:t>
            </w:r>
          </w:p>
        </w:tc>
        <w:tc>
          <w:tcPr>
            <w:tcW w:w="1691" w:type="dxa"/>
            <w:tcBorders>
              <w:top w:val="dotted" w:sz="4" w:space="0" w:color="auto"/>
              <w:left w:val="single" w:sz="4" w:space="0" w:color="auto"/>
              <w:bottom w:val="dotted" w:sz="4" w:space="0" w:color="auto"/>
              <w:right w:val="single" w:sz="4" w:space="0" w:color="auto"/>
            </w:tcBorders>
            <w:vAlign w:val="center"/>
            <w:hideMark/>
          </w:tcPr>
          <w:p w14:paraId="5D4B218A" w14:textId="77777777" w:rsidR="00995DC9" w:rsidRPr="006A39F0" w:rsidRDefault="00995DC9" w:rsidP="001805B7">
            <w:pPr>
              <w:pStyle w:val="TableText0"/>
              <w:spacing w:before="40" w:after="40"/>
              <w:jc w:val="center"/>
              <w:rPr>
                <w:rFonts w:asciiTheme="majorHAnsi" w:hAnsiTheme="majorHAnsi" w:cstheme="majorHAnsi"/>
                <w:sz w:val="24"/>
                <w:szCs w:val="24"/>
              </w:rPr>
            </w:pPr>
            <w:r w:rsidRPr="006A39F0">
              <w:rPr>
                <w:rFonts w:asciiTheme="majorHAnsi" w:hAnsiTheme="majorHAnsi" w:cstheme="majorHAnsi"/>
                <w:sz w:val="24"/>
                <w:szCs w:val="24"/>
              </w:rPr>
              <w:t>1</w:t>
            </w:r>
          </w:p>
        </w:tc>
        <w:tc>
          <w:tcPr>
            <w:tcW w:w="2420" w:type="dxa"/>
            <w:tcBorders>
              <w:top w:val="dotted" w:sz="4" w:space="0" w:color="auto"/>
              <w:left w:val="single" w:sz="4" w:space="0" w:color="auto"/>
              <w:bottom w:val="dotted" w:sz="4" w:space="0" w:color="auto"/>
              <w:right w:val="single" w:sz="4" w:space="0" w:color="auto"/>
            </w:tcBorders>
            <w:hideMark/>
          </w:tcPr>
          <w:p w14:paraId="265287AC" w14:textId="77777777" w:rsidR="00995DC9" w:rsidRPr="006A39F0" w:rsidRDefault="00995DC9" w:rsidP="001805B7">
            <w:pPr>
              <w:pStyle w:val="TableText0"/>
              <w:spacing w:before="40" w:after="40"/>
              <w:jc w:val="center"/>
              <w:rPr>
                <w:rFonts w:asciiTheme="majorHAnsi" w:hAnsiTheme="majorHAnsi" w:cstheme="majorHAnsi"/>
                <w:sz w:val="24"/>
                <w:szCs w:val="24"/>
              </w:rPr>
            </w:pPr>
            <w:r w:rsidRPr="006A39F0">
              <w:rPr>
                <w:rFonts w:asciiTheme="majorHAnsi" w:hAnsiTheme="majorHAnsi" w:cstheme="majorHAnsi"/>
                <w:sz w:val="24"/>
                <w:szCs w:val="24"/>
              </w:rPr>
              <w:t>Established</w:t>
            </w:r>
          </w:p>
        </w:tc>
        <w:tc>
          <w:tcPr>
            <w:tcW w:w="2693" w:type="dxa"/>
            <w:tcBorders>
              <w:top w:val="dotted" w:sz="4" w:space="0" w:color="auto"/>
              <w:left w:val="single" w:sz="4" w:space="0" w:color="auto"/>
              <w:bottom w:val="dotted" w:sz="4" w:space="0" w:color="auto"/>
              <w:right w:val="single" w:sz="4" w:space="0" w:color="auto"/>
            </w:tcBorders>
            <w:vAlign w:val="center"/>
            <w:hideMark/>
          </w:tcPr>
          <w:p w14:paraId="472B9179" w14:textId="77777777" w:rsidR="00995DC9" w:rsidRPr="006A39F0" w:rsidRDefault="00995DC9" w:rsidP="001805B7">
            <w:pPr>
              <w:pStyle w:val="TableText0"/>
              <w:spacing w:before="40" w:after="40"/>
              <w:jc w:val="center"/>
              <w:rPr>
                <w:rFonts w:asciiTheme="majorHAnsi" w:hAnsiTheme="majorHAnsi" w:cstheme="majorHAnsi"/>
                <w:sz w:val="24"/>
                <w:szCs w:val="24"/>
              </w:rPr>
            </w:pPr>
            <w:r w:rsidRPr="006A39F0">
              <w:rPr>
                <w:rFonts w:asciiTheme="majorHAnsi" w:hAnsiTheme="majorHAnsi" w:cstheme="majorHAnsi"/>
                <w:sz w:val="24"/>
                <w:szCs w:val="24"/>
              </w:rPr>
              <w:t>Yes</w:t>
            </w:r>
          </w:p>
        </w:tc>
      </w:tr>
      <w:tr w:rsidR="00995DC9" w:rsidRPr="0046256C" w14:paraId="6177FDCE" w14:textId="77777777" w:rsidTr="00AB6BA0">
        <w:trPr>
          <w:cantSplit/>
          <w:jc w:val="center"/>
        </w:trPr>
        <w:tc>
          <w:tcPr>
            <w:tcW w:w="2699" w:type="dxa"/>
            <w:tcBorders>
              <w:top w:val="dotted" w:sz="4" w:space="0" w:color="auto"/>
              <w:left w:val="single" w:sz="4" w:space="0" w:color="auto"/>
              <w:bottom w:val="dotted" w:sz="4" w:space="0" w:color="auto"/>
              <w:right w:val="single" w:sz="4" w:space="0" w:color="auto"/>
            </w:tcBorders>
            <w:vAlign w:val="center"/>
            <w:hideMark/>
          </w:tcPr>
          <w:p w14:paraId="49A2A3C3" w14:textId="77777777" w:rsidR="00995DC9" w:rsidRPr="006A39F0" w:rsidRDefault="00995DC9" w:rsidP="001805B7">
            <w:pPr>
              <w:pStyle w:val="TableText0"/>
              <w:spacing w:before="40" w:after="40"/>
              <w:rPr>
                <w:rFonts w:asciiTheme="majorHAnsi" w:hAnsiTheme="majorHAnsi" w:cstheme="majorHAnsi"/>
                <w:i/>
                <w:sz w:val="24"/>
                <w:szCs w:val="24"/>
              </w:rPr>
            </w:pPr>
            <w:r w:rsidRPr="006A39F0">
              <w:rPr>
                <w:rFonts w:asciiTheme="majorHAnsi" w:hAnsiTheme="majorHAnsi" w:cstheme="majorHAnsi"/>
                <w:i/>
                <w:sz w:val="24"/>
                <w:szCs w:val="24"/>
              </w:rPr>
              <w:t>L. pneumophila</w:t>
            </w:r>
          </w:p>
        </w:tc>
        <w:tc>
          <w:tcPr>
            <w:tcW w:w="1691" w:type="dxa"/>
            <w:tcBorders>
              <w:top w:val="dotted" w:sz="4" w:space="0" w:color="auto"/>
              <w:left w:val="single" w:sz="4" w:space="0" w:color="auto"/>
              <w:bottom w:val="dotted" w:sz="4" w:space="0" w:color="auto"/>
              <w:right w:val="single" w:sz="4" w:space="0" w:color="auto"/>
            </w:tcBorders>
            <w:vAlign w:val="center"/>
            <w:hideMark/>
          </w:tcPr>
          <w:p w14:paraId="7F715643" w14:textId="77777777" w:rsidR="00995DC9" w:rsidRPr="006A39F0" w:rsidRDefault="00995DC9" w:rsidP="001805B7">
            <w:pPr>
              <w:pStyle w:val="TableText0"/>
              <w:spacing w:before="40" w:after="40"/>
              <w:jc w:val="center"/>
              <w:rPr>
                <w:rFonts w:asciiTheme="majorHAnsi" w:hAnsiTheme="majorHAnsi" w:cstheme="majorHAnsi"/>
                <w:sz w:val="24"/>
                <w:szCs w:val="24"/>
              </w:rPr>
            </w:pPr>
            <w:r w:rsidRPr="006A39F0">
              <w:rPr>
                <w:rFonts w:asciiTheme="majorHAnsi" w:hAnsiTheme="majorHAnsi" w:cstheme="majorHAnsi"/>
                <w:sz w:val="24"/>
                <w:szCs w:val="24"/>
              </w:rPr>
              <w:t>16</w:t>
            </w:r>
          </w:p>
        </w:tc>
        <w:tc>
          <w:tcPr>
            <w:tcW w:w="2420" w:type="dxa"/>
            <w:tcBorders>
              <w:top w:val="dotted" w:sz="4" w:space="0" w:color="auto"/>
              <w:left w:val="single" w:sz="4" w:space="0" w:color="auto"/>
              <w:bottom w:val="dotted" w:sz="4" w:space="0" w:color="auto"/>
              <w:right w:val="single" w:sz="4" w:space="0" w:color="auto"/>
            </w:tcBorders>
            <w:hideMark/>
          </w:tcPr>
          <w:p w14:paraId="3A075428" w14:textId="77777777" w:rsidR="00995DC9" w:rsidRPr="006A39F0" w:rsidRDefault="00995DC9" w:rsidP="001805B7">
            <w:pPr>
              <w:pStyle w:val="TableText0"/>
              <w:spacing w:before="40" w:after="40"/>
              <w:jc w:val="center"/>
              <w:rPr>
                <w:rFonts w:asciiTheme="majorHAnsi" w:hAnsiTheme="majorHAnsi" w:cstheme="majorHAnsi"/>
                <w:sz w:val="24"/>
                <w:szCs w:val="24"/>
              </w:rPr>
            </w:pPr>
            <w:r w:rsidRPr="006A39F0">
              <w:rPr>
                <w:rFonts w:asciiTheme="majorHAnsi" w:hAnsiTheme="majorHAnsi" w:cstheme="majorHAnsi"/>
                <w:sz w:val="24"/>
                <w:szCs w:val="24"/>
              </w:rPr>
              <w:t>Established</w:t>
            </w:r>
          </w:p>
        </w:tc>
        <w:tc>
          <w:tcPr>
            <w:tcW w:w="2693" w:type="dxa"/>
            <w:tcBorders>
              <w:top w:val="dotted" w:sz="4" w:space="0" w:color="auto"/>
              <w:left w:val="single" w:sz="4" w:space="0" w:color="auto"/>
              <w:bottom w:val="dotted" w:sz="4" w:space="0" w:color="auto"/>
              <w:right w:val="single" w:sz="4" w:space="0" w:color="auto"/>
            </w:tcBorders>
            <w:vAlign w:val="center"/>
            <w:hideMark/>
          </w:tcPr>
          <w:p w14:paraId="46345A46" w14:textId="77777777" w:rsidR="00995DC9" w:rsidRPr="006A39F0" w:rsidRDefault="00995DC9" w:rsidP="001805B7">
            <w:pPr>
              <w:pStyle w:val="TableText0"/>
              <w:spacing w:before="40" w:after="40"/>
              <w:jc w:val="center"/>
              <w:rPr>
                <w:rFonts w:asciiTheme="majorHAnsi" w:hAnsiTheme="majorHAnsi" w:cstheme="majorHAnsi"/>
                <w:sz w:val="24"/>
                <w:szCs w:val="24"/>
              </w:rPr>
            </w:pPr>
            <w:r w:rsidRPr="006A39F0">
              <w:rPr>
                <w:rFonts w:asciiTheme="majorHAnsi" w:hAnsiTheme="majorHAnsi" w:cstheme="majorHAnsi"/>
                <w:sz w:val="24"/>
                <w:szCs w:val="24"/>
              </w:rPr>
              <w:t>Yes</w:t>
            </w:r>
          </w:p>
        </w:tc>
      </w:tr>
      <w:tr w:rsidR="00995DC9" w:rsidRPr="0046256C" w14:paraId="4D133959" w14:textId="77777777" w:rsidTr="00AB6BA0">
        <w:trPr>
          <w:cantSplit/>
          <w:jc w:val="center"/>
        </w:trPr>
        <w:tc>
          <w:tcPr>
            <w:tcW w:w="2699" w:type="dxa"/>
            <w:tcBorders>
              <w:top w:val="dotted" w:sz="4" w:space="0" w:color="auto"/>
              <w:left w:val="single" w:sz="4" w:space="0" w:color="auto"/>
              <w:bottom w:val="dotted" w:sz="4" w:space="0" w:color="auto"/>
              <w:right w:val="single" w:sz="4" w:space="0" w:color="auto"/>
            </w:tcBorders>
            <w:vAlign w:val="center"/>
            <w:hideMark/>
          </w:tcPr>
          <w:p w14:paraId="5350A186" w14:textId="77777777" w:rsidR="00995DC9" w:rsidRPr="006A39F0" w:rsidRDefault="00995DC9" w:rsidP="001805B7">
            <w:pPr>
              <w:pStyle w:val="TableText0"/>
              <w:spacing w:before="40" w:after="40"/>
              <w:rPr>
                <w:rFonts w:asciiTheme="majorHAnsi" w:hAnsiTheme="majorHAnsi" w:cstheme="majorHAnsi"/>
                <w:i/>
                <w:sz w:val="24"/>
                <w:szCs w:val="24"/>
              </w:rPr>
            </w:pPr>
            <w:r w:rsidRPr="006A39F0">
              <w:rPr>
                <w:rFonts w:asciiTheme="majorHAnsi" w:hAnsiTheme="majorHAnsi" w:cstheme="majorHAnsi"/>
                <w:i/>
                <w:sz w:val="24"/>
                <w:szCs w:val="24"/>
              </w:rPr>
              <w:t>L. polyplacis</w:t>
            </w:r>
          </w:p>
        </w:tc>
        <w:tc>
          <w:tcPr>
            <w:tcW w:w="1691" w:type="dxa"/>
            <w:tcBorders>
              <w:top w:val="dotted" w:sz="4" w:space="0" w:color="auto"/>
              <w:left w:val="single" w:sz="4" w:space="0" w:color="auto"/>
              <w:bottom w:val="dotted" w:sz="4" w:space="0" w:color="auto"/>
              <w:right w:val="single" w:sz="4" w:space="0" w:color="auto"/>
            </w:tcBorders>
            <w:vAlign w:val="center"/>
            <w:hideMark/>
          </w:tcPr>
          <w:p w14:paraId="57517BC7" w14:textId="77777777" w:rsidR="00995DC9" w:rsidRPr="006A39F0" w:rsidRDefault="00995DC9" w:rsidP="001805B7">
            <w:pPr>
              <w:pStyle w:val="TableText0"/>
              <w:spacing w:before="40" w:after="40"/>
              <w:jc w:val="center"/>
              <w:rPr>
                <w:rFonts w:asciiTheme="majorHAnsi" w:hAnsiTheme="majorHAnsi" w:cstheme="majorHAnsi"/>
                <w:sz w:val="24"/>
                <w:szCs w:val="24"/>
              </w:rPr>
            </w:pPr>
            <w:r w:rsidRPr="006A39F0">
              <w:rPr>
                <w:rFonts w:asciiTheme="majorHAnsi" w:hAnsiTheme="majorHAnsi" w:cstheme="majorHAnsi"/>
                <w:sz w:val="24"/>
                <w:szCs w:val="24"/>
              </w:rPr>
              <w:t>1</w:t>
            </w:r>
          </w:p>
        </w:tc>
        <w:tc>
          <w:tcPr>
            <w:tcW w:w="2420" w:type="dxa"/>
            <w:tcBorders>
              <w:top w:val="dotted" w:sz="4" w:space="0" w:color="auto"/>
              <w:left w:val="single" w:sz="4" w:space="0" w:color="auto"/>
              <w:bottom w:val="dotted" w:sz="4" w:space="0" w:color="auto"/>
              <w:right w:val="single" w:sz="4" w:space="0" w:color="auto"/>
            </w:tcBorders>
            <w:hideMark/>
          </w:tcPr>
          <w:p w14:paraId="6C0662EC" w14:textId="77777777" w:rsidR="00995DC9" w:rsidRPr="006A39F0" w:rsidRDefault="00995DC9" w:rsidP="001805B7">
            <w:pPr>
              <w:pStyle w:val="TableText0"/>
              <w:spacing w:before="40" w:after="40"/>
              <w:jc w:val="center"/>
              <w:rPr>
                <w:rFonts w:asciiTheme="majorHAnsi" w:hAnsiTheme="majorHAnsi" w:cstheme="majorHAnsi"/>
                <w:sz w:val="24"/>
                <w:szCs w:val="24"/>
              </w:rPr>
            </w:pPr>
            <w:r w:rsidRPr="006A39F0">
              <w:rPr>
                <w:rFonts w:asciiTheme="majorHAnsi" w:hAnsiTheme="majorHAnsi" w:cstheme="majorHAnsi"/>
                <w:sz w:val="24"/>
                <w:szCs w:val="24"/>
              </w:rPr>
              <w:t>Unknown</w:t>
            </w:r>
          </w:p>
        </w:tc>
        <w:tc>
          <w:tcPr>
            <w:tcW w:w="2693" w:type="dxa"/>
            <w:tcBorders>
              <w:top w:val="dotted" w:sz="4" w:space="0" w:color="auto"/>
              <w:left w:val="single" w:sz="4" w:space="0" w:color="auto"/>
              <w:bottom w:val="dotted" w:sz="4" w:space="0" w:color="auto"/>
              <w:right w:val="single" w:sz="4" w:space="0" w:color="auto"/>
            </w:tcBorders>
            <w:vAlign w:val="center"/>
          </w:tcPr>
          <w:p w14:paraId="4C0DEB93" w14:textId="77777777" w:rsidR="00995DC9" w:rsidRPr="006A39F0" w:rsidRDefault="00995DC9" w:rsidP="001805B7">
            <w:pPr>
              <w:pStyle w:val="TableText0"/>
              <w:spacing w:before="40" w:after="40"/>
              <w:jc w:val="center"/>
              <w:rPr>
                <w:rFonts w:asciiTheme="majorHAnsi" w:hAnsiTheme="majorHAnsi" w:cstheme="majorHAnsi"/>
                <w:sz w:val="24"/>
                <w:szCs w:val="24"/>
              </w:rPr>
            </w:pPr>
          </w:p>
        </w:tc>
      </w:tr>
      <w:tr w:rsidR="00995DC9" w:rsidRPr="0046256C" w14:paraId="2D0654E7" w14:textId="77777777" w:rsidTr="00AB6BA0">
        <w:trPr>
          <w:cantSplit/>
          <w:jc w:val="center"/>
        </w:trPr>
        <w:tc>
          <w:tcPr>
            <w:tcW w:w="2699" w:type="dxa"/>
            <w:tcBorders>
              <w:top w:val="dotted" w:sz="4" w:space="0" w:color="auto"/>
              <w:left w:val="single" w:sz="4" w:space="0" w:color="auto"/>
              <w:bottom w:val="dotted" w:sz="4" w:space="0" w:color="auto"/>
              <w:right w:val="single" w:sz="4" w:space="0" w:color="auto"/>
            </w:tcBorders>
            <w:vAlign w:val="center"/>
            <w:hideMark/>
          </w:tcPr>
          <w:p w14:paraId="758BE817" w14:textId="77777777" w:rsidR="00995DC9" w:rsidRPr="006A39F0" w:rsidRDefault="00995DC9" w:rsidP="001805B7">
            <w:pPr>
              <w:pStyle w:val="TableText0"/>
              <w:spacing w:before="40" w:after="40"/>
              <w:rPr>
                <w:rFonts w:asciiTheme="majorHAnsi" w:hAnsiTheme="majorHAnsi" w:cstheme="majorHAnsi"/>
                <w:i/>
                <w:sz w:val="24"/>
                <w:szCs w:val="24"/>
              </w:rPr>
            </w:pPr>
            <w:r w:rsidRPr="006A39F0">
              <w:rPr>
                <w:rFonts w:asciiTheme="majorHAnsi" w:hAnsiTheme="majorHAnsi" w:cstheme="majorHAnsi"/>
                <w:i/>
                <w:sz w:val="24"/>
                <w:szCs w:val="24"/>
              </w:rPr>
              <w:t>L. qingyii</w:t>
            </w:r>
          </w:p>
        </w:tc>
        <w:tc>
          <w:tcPr>
            <w:tcW w:w="1691" w:type="dxa"/>
            <w:tcBorders>
              <w:top w:val="dotted" w:sz="4" w:space="0" w:color="auto"/>
              <w:left w:val="single" w:sz="4" w:space="0" w:color="auto"/>
              <w:bottom w:val="dotted" w:sz="4" w:space="0" w:color="auto"/>
              <w:right w:val="single" w:sz="4" w:space="0" w:color="auto"/>
            </w:tcBorders>
            <w:vAlign w:val="center"/>
            <w:hideMark/>
          </w:tcPr>
          <w:p w14:paraId="1353B59E" w14:textId="77777777" w:rsidR="00995DC9" w:rsidRPr="006A39F0" w:rsidRDefault="00995DC9" w:rsidP="001805B7">
            <w:pPr>
              <w:pStyle w:val="TableText0"/>
              <w:spacing w:before="40" w:after="40"/>
              <w:jc w:val="center"/>
              <w:rPr>
                <w:rFonts w:asciiTheme="majorHAnsi" w:hAnsiTheme="majorHAnsi" w:cstheme="majorHAnsi"/>
                <w:sz w:val="24"/>
                <w:szCs w:val="24"/>
              </w:rPr>
            </w:pPr>
            <w:r w:rsidRPr="006A39F0">
              <w:rPr>
                <w:rFonts w:asciiTheme="majorHAnsi" w:hAnsiTheme="majorHAnsi" w:cstheme="majorHAnsi"/>
                <w:sz w:val="24"/>
                <w:szCs w:val="24"/>
              </w:rPr>
              <w:t>1</w:t>
            </w:r>
          </w:p>
        </w:tc>
        <w:tc>
          <w:tcPr>
            <w:tcW w:w="2420" w:type="dxa"/>
            <w:tcBorders>
              <w:top w:val="dotted" w:sz="4" w:space="0" w:color="auto"/>
              <w:left w:val="single" w:sz="4" w:space="0" w:color="auto"/>
              <w:bottom w:val="dotted" w:sz="4" w:space="0" w:color="auto"/>
              <w:right w:val="single" w:sz="4" w:space="0" w:color="auto"/>
            </w:tcBorders>
            <w:hideMark/>
          </w:tcPr>
          <w:p w14:paraId="0D6B1A3C" w14:textId="77777777" w:rsidR="00995DC9" w:rsidRPr="006A39F0" w:rsidRDefault="00995DC9" w:rsidP="001805B7">
            <w:pPr>
              <w:pStyle w:val="TableText0"/>
              <w:spacing w:before="40" w:after="40"/>
              <w:jc w:val="center"/>
              <w:rPr>
                <w:rFonts w:asciiTheme="majorHAnsi" w:hAnsiTheme="majorHAnsi" w:cstheme="majorHAnsi"/>
                <w:sz w:val="24"/>
                <w:szCs w:val="24"/>
              </w:rPr>
            </w:pPr>
            <w:r w:rsidRPr="006A39F0">
              <w:rPr>
                <w:rFonts w:asciiTheme="majorHAnsi" w:hAnsiTheme="majorHAnsi" w:cstheme="majorHAnsi"/>
                <w:sz w:val="24"/>
                <w:szCs w:val="24"/>
              </w:rPr>
              <w:t>Unknown</w:t>
            </w:r>
          </w:p>
        </w:tc>
        <w:tc>
          <w:tcPr>
            <w:tcW w:w="2693" w:type="dxa"/>
            <w:tcBorders>
              <w:top w:val="dotted" w:sz="4" w:space="0" w:color="auto"/>
              <w:left w:val="single" w:sz="4" w:space="0" w:color="auto"/>
              <w:bottom w:val="dotted" w:sz="4" w:space="0" w:color="auto"/>
              <w:right w:val="single" w:sz="4" w:space="0" w:color="auto"/>
            </w:tcBorders>
            <w:vAlign w:val="center"/>
          </w:tcPr>
          <w:p w14:paraId="60DA2D3D" w14:textId="77777777" w:rsidR="00995DC9" w:rsidRPr="006A39F0" w:rsidRDefault="00995DC9" w:rsidP="001805B7">
            <w:pPr>
              <w:pStyle w:val="TableText0"/>
              <w:spacing w:before="40" w:after="40"/>
              <w:jc w:val="center"/>
              <w:rPr>
                <w:rFonts w:asciiTheme="majorHAnsi" w:hAnsiTheme="majorHAnsi" w:cstheme="majorHAnsi"/>
                <w:sz w:val="24"/>
                <w:szCs w:val="24"/>
              </w:rPr>
            </w:pPr>
          </w:p>
        </w:tc>
      </w:tr>
      <w:tr w:rsidR="00995DC9" w:rsidRPr="0046256C" w14:paraId="6AEF2E9F" w14:textId="77777777" w:rsidTr="00AB6BA0">
        <w:trPr>
          <w:cantSplit/>
          <w:jc w:val="center"/>
        </w:trPr>
        <w:tc>
          <w:tcPr>
            <w:tcW w:w="2699" w:type="dxa"/>
            <w:tcBorders>
              <w:top w:val="dotted" w:sz="4" w:space="0" w:color="auto"/>
              <w:left w:val="single" w:sz="4" w:space="0" w:color="auto"/>
              <w:bottom w:val="dotted" w:sz="4" w:space="0" w:color="auto"/>
              <w:right w:val="single" w:sz="4" w:space="0" w:color="auto"/>
            </w:tcBorders>
            <w:vAlign w:val="center"/>
            <w:hideMark/>
          </w:tcPr>
          <w:p w14:paraId="66F3F04A" w14:textId="77777777" w:rsidR="00995DC9" w:rsidRPr="006A39F0" w:rsidRDefault="00995DC9" w:rsidP="001805B7">
            <w:pPr>
              <w:pStyle w:val="TableText0"/>
              <w:spacing w:before="40" w:after="40"/>
              <w:rPr>
                <w:rFonts w:asciiTheme="majorHAnsi" w:hAnsiTheme="majorHAnsi" w:cstheme="majorHAnsi"/>
                <w:i/>
                <w:sz w:val="24"/>
                <w:szCs w:val="24"/>
              </w:rPr>
            </w:pPr>
            <w:r w:rsidRPr="006A39F0">
              <w:rPr>
                <w:rFonts w:asciiTheme="majorHAnsi" w:hAnsiTheme="majorHAnsi" w:cstheme="majorHAnsi"/>
                <w:i/>
                <w:sz w:val="24"/>
                <w:szCs w:val="24"/>
              </w:rPr>
              <w:t>L. quateirensis</w:t>
            </w:r>
          </w:p>
        </w:tc>
        <w:tc>
          <w:tcPr>
            <w:tcW w:w="1691" w:type="dxa"/>
            <w:tcBorders>
              <w:top w:val="dotted" w:sz="4" w:space="0" w:color="auto"/>
              <w:left w:val="single" w:sz="4" w:space="0" w:color="auto"/>
              <w:bottom w:val="dotted" w:sz="4" w:space="0" w:color="auto"/>
              <w:right w:val="single" w:sz="4" w:space="0" w:color="auto"/>
            </w:tcBorders>
            <w:vAlign w:val="center"/>
            <w:hideMark/>
          </w:tcPr>
          <w:p w14:paraId="375646F0" w14:textId="77777777" w:rsidR="00995DC9" w:rsidRPr="006A39F0" w:rsidRDefault="00995DC9" w:rsidP="001805B7">
            <w:pPr>
              <w:pStyle w:val="TableText0"/>
              <w:spacing w:before="40" w:after="40"/>
              <w:jc w:val="center"/>
              <w:rPr>
                <w:rFonts w:asciiTheme="majorHAnsi" w:hAnsiTheme="majorHAnsi" w:cstheme="majorHAnsi"/>
                <w:sz w:val="24"/>
                <w:szCs w:val="24"/>
              </w:rPr>
            </w:pPr>
            <w:r w:rsidRPr="006A39F0">
              <w:rPr>
                <w:rFonts w:asciiTheme="majorHAnsi" w:hAnsiTheme="majorHAnsi" w:cstheme="majorHAnsi"/>
                <w:sz w:val="24"/>
                <w:szCs w:val="24"/>
              </w:rPr>
              <w:t>1</w:t>
            </w:r>
          </w:p>
        </w:tc>
        <w:tc>
          <w:tcPr>
            <w:tcW w:w="2420" w:type="dxa"/>
            <w:tcBorders>
              <w:top w:val="dotted" w:sz="4" w:space="0" w:color="auto"/>
              <w:left w:val="single" w:sz="4" w:space="0" w:color="auto"/>
              <w:bottom w:val="dotted" w:sz="4" w:space="0" w:color="auto"/>
              <w:right w:val="single" w:sz="4" w:space="0" w:color="auto"/>
            </w:tcBorders>
            <w:vAlign w:val="center"/>
            <w:hideMark/>
          </w:tcPr>
          <w:p w14:paraId="03EC28ED" w14:textId="77777777" w:rsidR="00995DC9" w:rsidRPr="006A39F0" w:rsidRDefault="00995DC9" w:rsidP="001805B7">
            <w:pPr>
              <w:pStyle w:val="TableText0"/>
              <w:spacing w:before="40" w:after="40"/>
              <w:jc w:val="center"/>
              <w:rPr>
                <w:rFonts w:asciiTheme="majorHAnsi" w:hAnsiTheme="majorHAnsi" w:cstheme="majorHAnsi"/>
                <w:sz w:val="24"/>
                <w:szCs w:val="24"/>
              </w:rPr>
            </w:pPr>
            <w:r w:rsidRPr="006A39F0">
              <w:rPr>
                <w:rFonts w:asciiTheme="majorHAnsi" w:hAnsiTheme="majorHAnsi" w:cstheme="majorHAnsi"/>
                <w:sz w:val="24"/>
                <w:szCs w:val="24"/>
              </w:rPr>
              <w:t>Unknown</w:t>
            </w:r>
          </w:p>
        </w:tc>
        <w:tc>
          <w:tcPr>
            <w:tcW w:w="2693" w:type="dxa"/>
            <w:tcBorders>
              <w:top w:val="dotted" w:sz="4" w:space="0" w:color="auto"/>
              <w:left w:val="single" w:sz="4" w:space="0" w:color="auto"/>
              <w:bottom w:val="dotted" w:sz="4" w:space="0" w:color="auto"/>
              <w:right w:val="single" w:sz="4" w:space="0" w:color="auto"/>
            </w:tcBorders>
            <w:vAlign w:val="center"/>
            <w:hideMark/>
          </w:tcPr>
          <w:p w14:paraId="15EAC75E" w14:textId="77777777" w:rsidR="00995DC9" w:rsidRPr="006A39F0" w:rsidRDefault="00995DC9" w:rsidP="001805B7">
            <w:pPr>
              <w:pStyle w:val="TableText0"/>
              <w:spacing w:before="40" w:after="40"/>
              <w:jc w:val="center"/>
              <w:rPr>
                <w:rFonts w:asciiTheme="majorHAnsi" w:hAnsiTheme="majorHAnsi" w:cstheme="majorHAnsi"/>
                <w:sz w:val="24"/>
                <w:szCs w:val="24"/>
              </w:rPr>
            </w:pPr>
            <w:r w:rsidRPr="006A39F0">
              <w:rPr>
                <w:rFonts w:asciiTheme="majorHAnsi" w:hAnsiTheme="majorHAnsi" w:cstheme="majorHAnsi"/>
                <w:sz w:val="24"/>
                <w:szCs w:val="24"/>
              </w:rPr>
              <w:t>Yes</w:t>
            </w:r>
          </w:p>
        </w:tc>
      </w:tr>
      <w:tr w:rsidR="00995DC9" w:rsidRPr="0046256C" w14:paraId="28C6F7C2" w14:textId="77777777" w:rsidTr="00AB6BA0">
        <w:trPr>
          <w:cantSplit/>
          <w:jc w:val="center"/>
        </w:trPr>
        <w:tc>
          <w:tcPr>
            <w:tcW w:w="2699" w:type="dxa"/>
            <w:tcBorders>
              <w:top w:val="dotted" w:sz="4" w:space="0" w:color="auto"/>
              <w:left w:val="single" w:sz="4" w:space="0" w:color="auto"/>
              <w:bottom w:val="dotted" w:sz="4" w:space="0" w:color="auto"/>
              <w:right w:val="single" w:sz="4" w:space="0" w:color="auto"/>
            </w:tcBorders>
            <w:vAlign w:val="center"/>
            <w:hideMark/>
          </w:tcPr>
          <w:p w14:paraId="74DC82EB" w14:textId="77777777" w:rsidR="00995DC9" w:rsidRPr="006A39F0" w:rsidRDefault="00995DC9" w:rsidP="001805B7">
            <w:pPr>
              <w:pStyle w:val="TableText0"/>
              <w:spacing w:before="40" w:after="40"/>
              <w:rPr>
                <w:rFonts w:asciiTheme="majorHAnsi" w:hAnsiTheme="majorHAnsi" w:cstheme="majorHAnsi"/>
                <w:i/>
                <w:sz w:val="24"/>
                <w:szCs w:val="24"/>
              </w:rPr>
            </w:pPr>
            <w:r w:rsidRPr="006A39F0">
              <w:rPr>
                <w:rFonts w:asciiTheme="majorHAnsi" w:hAnsiTheme="majorHAnsi" w:cstheme="majorHAnsi"/>
                <w:i/>
                <w:sz w:val="24"/>
                <w:szCs w:val="24"/>
              </w:rPr>
              <w:t>L. quinlivanii</w:t>
            </w:r>
          </w:p>
        </w:tc>
        <w:tc>
          <w:tcPr>
            <w:tcW w:w="1691" w:type="dxa"/>
            <w:tcBorders>
              <w:top w:val="dotted" w:sz="4" w:space="0" w:color="auto"/>
              <w:left w:val="single" w:sz="4" w:space="0" w:color="auto"/>
              <w:bottom w:val="dotted" w:sz="4" w:space="0" w:color="auto"/>
              <w:right w:val="single" w:sz="4" w:space="0" w:color="auto"/>
            </w:tcBorders>
            <w:vAlign w:val="center"/>
            <w:hideMark/>
          </w:tcPr>
          <w:p w14:paraId="4A9766A2" w14:textId="77777777" w:rsidR="00995DC9" w:rsidRPr="006A39F0" w:rsidRDefault="00995DC9" w:rsidP="001805B7">
            <w:pPr>
              <w:pStyle w:val="TableText0"/>
              <w:spacing w:before="40" w:after="40"/>
              <w:jc w:val="center"/>
              <w:rPr>
                <w:rFonts w:asciiTheme="majorHAnsi" w:hAnsiTheme="majorHAnsi" w:cstheme="majorHAnsi"/>
                <w:sz w:val="24"/>
                <w:szCs w:val="24"/>
              </w:rPr>
            </w:pPr>
            <w:r w:rsidRPr="006A39F0">
              <w:rPr>
                <w:rFonts w:asciiTheme="majorHAnsi" w:hAnsiTheme="majorHAnsi" w:cstheme="majorHAnsi"/>
                <w:sz w:val="24"/>
                <w:szCs w:val="24"/>
              </w:rPr>
              <w:t>2</w:t>
            </w:r>
          </w:p>
        </w:tc>
        <w:tc>
          <w:tcPr>
            <w:tcW w:w="2420" w:type="dxa"/>
            <w:tcBorders>
              <w:top w:val="dotted" w:sz="4" w:space="0" w:color="auto"/>
              <w:left w:val="single" w:sz="4" w:space="0" w:color="auto"/>
              <w:bottom w:val="dotted" w:sz="4" w:space="0" w:color="auto"/>
              <w:right w:val="single" w:sz="4" w:space="0" w:color="auto"/>
            </w:tcBorders>
            <w:vAlign w:val="center"/>
            <w:hideMark/>
          </w:tcPr>
          <w:p w14:paraId="2D493908" w14:textId="77777777" w:rsidR="00995DC9" w:rsidRPr="006A39F0" w:rsidRDefault="00995DC9" w:rsidP="001805B7">
            <w:pPr>
              <w:pStyle w:val="TableText0"/>
              <w:spacing w:before="40" w:after="40"/>
              <w:jc w:val="center"/>
              <w:rPr>
                <w:rFonts w:asciiTheme="majorHAnsi" w:hAnsiTheme="majorHAnsi" w:cstheme="majorHAnsi"/>
                <w:sz w:val="24"/>
                <w:szCs w:val="24"/>
              </w:rPr>
            </w:pPr>
            <w:r w:rsidRPr="006A39F0">
              <w:rPr>
                <w:rFonts w:asciiTheme="majorHAnsi" w:hAnsiTheme="majorHAnsi" w:cstheme="majorHAnsi"/>
                <w:sz w:val="24"/>
                <w:szCs w:val="24"/>
              </w:rPr>
              <w:t>Unknown</w:t>
            </w:r>
          </w:p>
        </w:tc>
        <w:tc>
          <w:tcPr>
            <w:tcW w:w="2693" w:type="dxa"/>
            <w:tcBorders>
              <w:top w:val="dotted" w:sz="4" w:space="0" w:color="auto"/>
              <w:left w:val="single" w:sz="4" w:space="0" w:color="auto"/>
              <w:bottom w:val="dotted" w:sz="4" w:space="0" w:color="auto"/>
              <w:right w:val="single" w:sz="4" w:space="0" w:color="auto"/>
            </w:tcBorders>
            <w:vAlign w:val="center"/>
            <w:hideMark/>
          </w:tcPr>
          <w:p w14:paraId="6D1DBC20" w14:textId="77777777" w:rsidR="00995DC9" w:rsidRPr="006A39F0" w:rsidRDefault="00995DC9" w:rsidP="001805B7">
            <w:pPr>
              <w:pStyle w:val="TableText0"/>
              <w:spacing w:before="40" w:after="40"/>
              <w:jc w:val="center"/>
              <w:rPr>
                <w:rFonts w:asciiTheme="majorHAnsi" w:hAnsiTheme="majorHAnsi" w:cstheme="majorHAnsi"/>
                <w:sz w:val="24"/>
                <w:szCs w:val="24"/>
              </w:rPr>
            </w:pPr>
            <w:r w:rsidRPr="006A39F0">
              <w:rPr>
                <w:rFonts w:asciiTheme="majorHAnsi" w:hAnsiTheme="majorHAnsi" w:cstheme="majorHAnsi"/>
                <w:sz w:val="24"/>
                <w:szCs w:val="24"/>
              </w:rPr>
              <w:t>Yes</w:t>
            </w:r>
          </w:p>
        </w:tc>
      </w:tr>
      <w:tr w:rsidR="00995DC9" w:rsidRPr="0046256C" w14:paraId="317A8377" w14:textId="77777777" w:rsidTr="00AB6BA0">
        <w:trPr>
          <w:cantSplit/>
          <w:jc w:val="center"/>
        </w:trPr>
        <w:tc>
          <w:tcPr>
            <w:tcW w:w="2699" w:type="dxa"/>
            <w:tcBorders>
              <w:top w:val="dotted" w:sz="4" w:space="0" w:color="auto"/>
              <w:left w:val="single" w:sz="4" w:space="0" w:color="auto"/>
              <w:bottom w:val="dotted" w:sz="4" w:space="0" w:color="auto"/>
              <w:right w:val="single" w:sz="4" w:space="0" w:color="auto"/>
            </w:tcBorders>
            <w:vAlign w:val="center"/>
            <w:hideMark/>
          </w:tcPr>
          <w:p w14:paraId="741BA91C" w14:textId="77777777" w:rsidR="00995DC9" w:rsidRPr="006A39F0" w:rsidRDefault="00995DC9" w:rsidP="001805B7">
            <w:pPr>
              <w:pStyle w:val="TableText0"/>
              <w:spacing w:before="40" w:after="40"/>
              <w:rPr>
                <w:rFonts w:asciiTheme="majorHAnsi" w:hAnsiTheme="majorHAnsi" w:cstheme="majorHAnsi"/>
                <w:i/>
                <w:sz w:val="24"/>
                <w:szCs w:val="24"/>
              </w:rPr>
            </w:pPr>
            <w:r w:rsidRPr="006A39F0">
              <w:rPr>
                <w:rFonts w:asciiTheme="majorHAnsi" w:hAnsiTheme="majorHAnsi" w:cstheme="majorHAnsi"/>
                <w:i/>
                <w:sz w:val="24"/>
                <w:szCs w:val="24"/>
              </w:rPr>
              <w:t>L. rowbothamii</w:t>
            </w:r>
          </w:p>
        </w:tc>
        <w:tc>
          <w:tcPr>
            <w:tcW w:w="1691" w:type="dxa"/>
            <w:tcBorders>
              <w:top w:val="dotted" w:sz="4" w:space="0" w:color="auto"/>
              <w:left w:val="single" w:sz="4" w:space="0" w:color="auto"/>
              <w:bottom w:val="dotted" w:sz="4" w:space="0" w:color="auto"/>
              <w:right w:val="single" w:sz="4" w:space="0" w:color="auto"/>
            </w:tcBorders>
            <w:vAlign w:val="center"/>
            <w:hideMark/>
          </w:tcPr>
          <w:p w14:paraId="64339CFE" w14:textId="77777777" w:rsidR="00995DC9" w:rsidRPr="006A39F0" w:rsidRDefault="00995DC9" w:rsidP="001805B7">
            <w:pPr>
              <w:pStyle w:val="TableText0"/>
              <w:spacing w:before="40" w:after="40"/>
              <w:jc w:val="center"/>
              <w:rPr>
                <w:rFonts w:asciiTheme="majorHAnsi" w:hAnsiTheme="majorHAnsi" w:cstheme="majorHAnsi"/>
                <w:sz w:val="24"/>
                <w:szCs w:val="24"/>
              </w:rPr>
            </w:pPr>
            <w:r w:rsidRPr="006A39F0">
              <w:rPr>
                <w:rFonts w:asciiTheme="majorHAnsi" w:hAnsiTheme="majorHAnsi" w:cstheme="majorHAnsi"/>
                <w:sz w:val="24"/>
                <w:szCs w:val="24"/>
              </w:rPr>
              <w:t>1</w:t>
            </w:r>
          </w:p>
        </w:tc>
        <w:tc>
          <w:tcPr>
            <w:tcW w:w="2420" w:type="dxa"/>
            <w:tcBorders>
              <w:top w:val="dotted" w:sz="4" w:space="0" w:color="auto"/>
              <w:left w:val="single" w:sz="4" w:space="0" w:color="auto"/>
              <w:bottom w:val="dotted" w:sz="4" w:space="0" w:color="auto"/>
              <w:right w:val="single" w:sz="4" w:space="0" w:color="auto"/>
            </w:tcBorders>
            <w:vAlign w:val="center"/>
            <w:hideMark/>
          </w:tcPr>
          <w:p w14:paraId="2B1AA600" w14:textId="77777777" w:rsidR="00995DC9" w:rsidRPr="006A39F0" w:rsidRDefault="00995DC9" w:rsidP="001805B7">
            <w:pPr>
              <w:pStyle w:val="TableText0"/>
              <w:spacing w:before="40" w:after="40"/>
              <w:jc w:val="center"/>
              <w:rPr>
                <w:rFonts w:asciiTheme="majorHAnsi" w:hAnsiTheme="majorHAnsi" w:cstheme="majorHAnsi"/>
                <w:sz w:val="24"/>
                <w:szCs w:val="24"/>
              </w:rPr>
            </w:pPr>
            <w:r w:rsidRPr="006A39F0">
              <w:rPr>
                <w:rFonts w:asciiTheme="majorHAnsi" w:hAnsiTheme="majorHAnsi" w:cstheme="majorHAnsi"/>
                <w:sz w:val="24"/>
                <w:szCs w:val="24"/>
              </w:rPr>
              <w:t>Unknown</w:t>
            </w:r>
          </w:p>
        </w:tc>
        <w:tc>
          <w:tcPr>
            <w:tcW w:w="2693" w:type="dxa"/>
            <w:tcBorders>
              <w:top w:val="dotted" w:sz="4" w:space="0" w:color="auto"/>
              <w:left w:val="single" w:sz="4" w:space="0" w:color="auto"/>
              <w:bottom w:val="dotted" w:sz="4" w:space="0" w:color="auto"/>
              <w:right w:val="single" w:sz="4" w:space="0" w:color="auto"/>
            </w:tcBorders>
            <w:vAlign w:val="center"/>
          </w:tcPr>
          <w:p w14:paraId="385F0CCA" w14:textId="77777777" w:rsidR="00995DC9" w:rsidRPr="006A39F0" w:rsidRDefault="00995DC9" w:rsidP="001805B7">
            <w:pPr>
              <w:pStyle w:val="TableText0"/>
              <w:spacing w:before="40" w:after="40"/>
              <w:jc w:val="center"/>
              <w:rPr>
                <w:rFonts w:asciiTheme="majorHAnsi" w:hAnsiTheme="majorHAnsi" w:cstheme="majorHAnsi"/>
                <w:sz w:val="24"/>
                <w:szCs w:val="24"/>
              </w:rPr>
            </w:pPr>
          </w:p>
        </w:tc>
      </w:tr>
      <w:tr w:rsidR="00995DC9" w:rsidRPr="0046256C" w14:paraId="73ECA47B" w14:textId="77777777" w:rsidTr="00AB6BA0">
        <w:trPr>
          <w:cantSplit/>
          <w:jc w:val="center"/>
        </w:trPr>
        <w:tc>
          <w:tcPr>
            <w:tcW w:w="2699" w:type="dxa"/>
            <w:tcBorders>
              <w:top w:val="dotted" w:sz="4" w:space="0" w:color="auto"/>
              <w:left w:val="single" w:sz="4" w:space="0" w:color="auto"/>
              <w:bottom w:val="dotted" w:sz="4" w:space="0" w:color="auto"/>
              <w:right w:val="single" w:sz="4" w:space="0" w:color="auto"/>
            </w:tcBorders>
            <w:vAlign w:val="center"/>
            <w:hideMark/>
          </w:tcPr>
          <w:p w14:paraId="44123D27" w14:textId="77777777" w:rsidR="00995DC9" w:rsidRPr="006A39F0" w:rsidRDefault="00995DC9" w:rsidP="001805B7">
            <w:pPr>
              <w:pStyle w:val="TableText0"/>
              <w:spacing w:before="40" w:after="40"/>
              <w:rPr>
                <w:rFonts w:asciiTheme="majorHAnsi" w:hAnsiTheme="majorHAnsi" w:cstheme="majorHAnsi"/>
                <w:i/>
                <w:sz w:val="24"/>
                <w:szCs w:val="24"/>
              </w:rPr>
            </w:pPr>
            <w:r w:rsidRPr="006A39F0">
              <w:rPr>
                <w:rFonts w:asciiTheme="majorHAnsi" w:hAnsiTheme="majorHAnsi" w:cstheme="majorHAnsi"/>
                <w:i/>
                <w:sz w:val="24"/>
                <w:szCs w:val="24"/>
              </w:rPr>
              <w:t>L. rubrilucens</w:t>
            </w:r>
          </w:p>
        </w:tc>
        <w:tc>
          <w:tcPr>
            <w:tcW w:w="1691" w:type="dxa"/>
            <w:tcBorders>
              <w:top w:val="dotted" w:sz="4" w:space="0" w:color="auto"/>
              <w:left w:val="single" w:sz="4" w:space="0" w:color="auto"/>
              <w:bottom w:val="dotted" w:sz="4" w:space="0" w:color="auto"/>
              <w:right w:val="single" w:sz="4" w:space="0" w:color="auto"/>
            </w:tcBorders>
            <w:vAlign w:val="center"/>
            <w:hideMark/>
          </w:tcPr>
          <w:p w14:paraId="0AC0E19B" w14:textId="77777777" w:rsidR="00995DC9" w:rsidRPr="006A39F0" w:rsidRDefault="00995DC9" w:rsidP="001805B7">
            <w:pPr>
              <w:pStyle w:val="TableText0"/>
              <w:spacing w:before="40" w:after="40"/>
              <w:jc w:val="center"/>
              <w:rPr>
                <w:rFonts w:asciiTheme="majorHAnsi" w:hAnsiTheme="majorHAnsi" w:cstheme="majorHAnsi"/>
                <w:sz w:val="24"/>
                <w:szCs w:val="24"/>
              </w:rPr>
            </w:pPr>
            <w:r w:rsidRPr="006A39F0">
              <w:rPr>
                <w:rFonts w:asciiTheme="majorHAnsi" w:hAnsiTheme="majorHAnsi" w:cstheme="majorHAnsi"/>
                <w:sz w:val="24"/>
                <w:szCs w:val="24"/>
              </w:rPr>
              <w:t>1</w:t>
            </w:r>
          </w:p>
        </w:tc>
        <w:tc>
          <w:tcPr>
            <w:tcW w:w="2420" w:type="dxa"/>
            <w:tcBorders>
              <w:top w:val="dotted" w:sz="4" w:space="0" w:color="auto"/>
              <w:left w:val="single" w:sz="4" w:space="0" w:color="auto"/>
              <w:bottom w:val="dotted" w:sz="4" w:space="0" w:color="auto"/>
              <w:right w:val="single" w:sz="4" w:space="0" w:color="auto"/>
            </w:tcBorders>
            <w:vAlign w:val="center"/>
            <w:hideMark/>
          </w:tcPr>
          <w:p w14:paraId="249BA205" w14:textId="77777777" w:rsidR="00995DC9" w:rsidRPr="006A39F0" w:rsidRDefault="00995DC9" w:rsidP="001805B7">
            <w:pPr>
              <w:pStyle w:val="TableText0"/>
              <w:spacing w:before="40" w:after="40"/>
              <w:jc w:val="center"/>
              <w:rPr>
                <w:rFonts w:asciiTheme="majorHAnsi" w:hAnsiTheme="majorHAnsi" w:cstheme="majorHAnsi"/>
                <w:sz w:val="24"/>
                <w:szCs w:val="24"/>
              </w:rPr>
            </w:pPr>
            <w:r w:rsidRPr="006A39F0">
              <w:rPr>
                <w:rFonts w:asciiTheme="majorHAnsi" w:hAnsiTheme="majorHAnsi" w:cstheme="majorHAnsi"/>
                <w:sz w:val="24"/>
                <w:szCs w:val="24"/>
              </w:rPr>
              <w:t>Established</w:t>
            </w:r>
          </w:p>
        </w:tc>
        <w:tc>
          <w:tcPr>
            <w:tcW w:w="2693" w:type="dxa"/>
            <w:tcBorders>
              <w:top w:val="dotted" w:sz="4" w:space="0" w:color="auto"/>
              <w:left w:val="single" w:sz="4" w:space="0" w:color="auto"/>
              <w:bottom w:val="dotted" w:sz="4" w:space="0" w:color="auto"/>
              <w:right w:val="single" w:sz="4" w:space="0" w:color="auto"/>
            </w:tcBorders>
            <w:vAlign w:val="center"/>
            <w:hideMark/>
          </w:tcPr>
          <w:p w14:paraId="01A361D4" w14:textId="77777777" w:rsidR="00995DC9" w:rsidRPr="006A39F0" w:rsidRDefault="00995DC9" w:rsidP="001805B7">
            <w:pPr>
              <w:pStyle w:val="TableText0"/>
              <w:spacing w:before="40" w:after="40"/>
              <w:jc w:val="center"/>
              <w:rPr>
                <w:rFonts w:asciiTheme="majorHAnsi" w:hAnsiTheme="majorHAnsi" w:cstheme="majorHAnsi"/>
                <w:sz w:val="24"/>
                <w:szCs w:val="24"/>
              </w:rPr>
            </w:pPr>
            <w:r w:rsidRPr="006A39F0">
              <w:rPr>
                <w:rFonts w:asciiTheme="majorHAnsi" w:hAnsiTheme="majorHAnsi" w:cstheme="majorHAnsi"/>
                <w:sz w:val="24"/>
                <w:szCs w:val="24"/>
              </w:rPr>
              <w:t>Yes</w:t>
            </w:r>
          </w:p>
        </w:tc>
      </w:tr>
      <w:tr w:rsidR="00995DC9" w:rsidRPr="0046256C" w14:paraId="2AF3BE52" w14:textId="77777777" w:rsidTr="00AB6BA0">
        <w:trPr>
          <w:cantSplit/>
          <w:jc w:val="center"/>
        </w:trPr>
        <w:tc>
          <w:tcPr>
            <w:tcW w:w="2699" w:type="dxa"/>
            <w:tcBorders>
              <w:top w:val="dotted" w:sz="4" w:space="0" w:color="auto"/>
              <w:left w:val="single" w:sz="4" w:space="0" w:color="auto"/>
              <w:bottom w:val="dotted" w:sz="4" w:space="0" w:color="auto"/>
              <w:right w:val="single" w:sz="4" w:space="0" w:color="auto"/>
            </w:tcBorders>
            <w:vAlign w:val="center"/>
            <w:hideMark/>
          </w:tcPr>
          <w:p w14:paraId="586EF1CD" w14:textId="77777777" w:rsidR="00995DC9" w:rsidRPr="006A39F0" w:rsidRDefault="00995DC9" w:rsidP="001805B7">
            <w:pPr>
              <w:pStyle w:val="TableText0"/>
              <w:spacing w:before="40" w:after="40"/>
              <w:rPr>
                <w:rFonts w:asciiTheme="majorHAnsi" w:hAnsiTheme="majorHAnsi" w:cstheme="majorHAnsi"/>
                <w:i/>
                <w:sz w:val="24"/>
                <w:szCs w:val="24"/>
              </w:rPr>
            </w:pPr>
            <w:r w:rsidRPr="006A39F0">
              <w:rPr>
                <w:rFonts w:asciiTheme="majorHAnsi" w:hAnsiTheme="majorHAnsi" w:cstheme="majorHAnsi"/>
                <w:i/>
                <w:sz w:val="24"/>
                <w:szCs w:val="24"/>
              </w:rPr>
              <w:t>L. sainthelensi</w:t>
            </w:r>
          </w:p>
        </w:tc>
        <w:tc>
          <w:tcPr>
            <w:tcW w:w="1691" w:type="dxa"/>
            <w:tcBorders>
              <w:top w:val="dotted" w:sz="4" w:space="0" w:color="auto"/>
              <w:left w:val="single" w:sz="4" w:space="0" w:color="auto"/>
              <w:bottom w:val="dotted" w:sz="4" w:space="0" w:color="auto"/>
              <w:right w:val="single" w:sz="4" w:space="0" w:color="auto"/>
            </w:tcBorders>
            <w:vAlign w:val="center"/>
            <w:hideMark/>
          </w:tcPr>
          <w:p w14:paraId="333F393D" w14:textId="77777777" w:rsidR="00995DC9" w:rsidRPr="006A39F0" w:rsidRDefault="00995DC9" w:rsidP="001805B7">
            <w:pPr>
              <w:pStyle w:val="TableText0"/>
              <w:spacing w:before="40" w:after="40"/>
              <w:jc w:val="center"/>
              <w:rPr>
                <w:rFonts w:asciiTheme="majorHAnsi" w:hAnsiTheme="majorHAnsi" w:cstheme="majorHAnsi"/>
                <w:sz w:val="24"/>
                <w:szCs w:val="24"/>
              </w:rPr>
            </w:pPr>
            <w:r w:rsidRPr="006A39F0">
              <w:rPr>
                <w:rFonts w:asciiTheme="majorHAnsi" w:hAnsiTheme="majorHAnsi" w:cstheme="majorHAnsi"/>
                <w:sz w:val="24"/>
                <w:szCs w:val="24"/>
              </w:rPr>
              <w:t>2</w:t>
            </w:r>
          </w:p>
        </w:tc>
        <w:tc>
          <w:tcPr>
            <w:tcW w:w="2420" w:type="dxa"/>
            <w:tcBorders>
              <w:top w:val="dotted" w:sz="4" w:space="0" w:color="auto"/>
              <w:left w:val="single" w:sz="4" w:space="0" w:color="auto"/>
              <w:bottom w:val="dotted" w:sz="4" w:space="0" w:color="auto"/>
              <w:right w:val="single" w:sz="4" w:space="0" w:color="auto"/>
            </w:tcBorders>
            <w:vAlign w:val="center"/>
            <w:hideMark/>
          </w:tcPr>
          <w:p w14:paraId="1B83A4FD" w14:textId="77777777" w:rsidR="00995DC9" w:rsidRPr="006A39F0" w:rsidRDefault="00995DC9" w:rsidP="001805B7">
            <w:pPr>
              <w:pStyle w:val="TableText0"/>
              <w:spacing w:before="40" w:after="40"/>
              <w:jc w:val="center"/>
              <w:rPr>
                <w:rFonts w:asciiTheme="majorHAnsi" w:hAnsiTheme="majorHAnsi" w:cstheme="majorHAnsi"/>
                <w:sz w:val="24"/>
                <w:szCs w:val="24"/>
              </w:rPr>
            </w:pPr>
            <w:r w:rsidRPr="006A39F0">
              <w:rPr>
                <w:rFonts w:asciiTheme="majorHAnsi" w:hAnsiTheme="majorHAnsi" w:cstheme="majorHAnsi"/>
                <w:sz w:val="24"/>
                <w:szCs w:val="24"/>
              </w:rPr>
              <w:t>Established</w:t>
            </w:r>
          </w:p>
        </w:tc>
        <w:tc>
          <w:tcPr>
            <w:tcW w:w="2693" w:type="dxa"/>
            <w:tcBorders>
              <w:top w:val="dotted" w:sz="4" w:space="0" w:color="auto"/>
              <w:left w:val="single" w:sz="4" w:space="0" w:color="auto"/>
              <w:bottom w:val="dotted" w:sz="4" w:space="0" w:color="auto"/>
              <w:right w:val="single" w:sz="4" w:space="0" w:color="auto"/>
            </w:tcBorders>
            <w:vAlign w:val="center"/>
            <w:hideMark/>
          </w:tcPr>
          <w:p w14:paraId="245D50DC" w14:textId="77777777" w:rsidR="00995DC9" w:rsidRPr="006A39F0" w:rsidRDefault="00995DC9" w:rsidP="001805B7">
            <w:pPr>
              <w:pStyle w:val="TableText0"/>
              <w:spacing w:before="40" w:after="40"/>
              <w:jc w:val="center"/>
              <w:rPr>
                <w:rFonts w:asciiTheme="majorHAnsi" w:hAnsiTheme="majorHAnsi" w:cstheme="majorHAnsi"/>
                <w:sz w:val="24"/>
                <w:szCs w:val="24"/>
              </w:rPr>
            </w:pPr>
            <w:r w:rsidRPr="006A39F0">
              <w:rPr>
                <w:rFonts w:asciiTheme="majorHAnsi" w:hAnsiTheme="majorHAnsi" w:cstheme="majorHAnsi"/>
                <w:sz w:val="24"/>
                <w:szCs w:val="24"/>
              </w:rPr>
              <w:t>Yes</w:t>
            </w:r>
          </w:p>
        </w:tc>
      </w:tr>
      <w:tr w:rsidR="00995DC9" w:rsidRPr="0046256C" w14:paraId="6B878BC8" w14:textId="77777777" w:rsidTr="00AB6BA0">
        <w:trPr>
          <w:cantSplit/>
          <w:jc w:val="center"/>
        </w:trPr>
        <w:tc>
          <w:tcPr>
            <w:tcW w:w="2699" w:type="dxa"/>
            <w:tcBorders>
              <w:top w:val="dotted" w:sz="4" w:space="0" w:color="auto"/>
              <w:left w:val="single" w:sz="4" w:space="0" w:color="auto"/>
              <w:bottom w:val="dotted" w:sz="4" w:space="0" w:color="auto"/>
              <w:right w:val="single" w:sz="4" w:space="0" w:color="auto"/>
            </w:tcBorders>
            <w:vAlign w:val="center"/>
            <w:hideMark/>
          </w:tcPr>
          <w:p w14:paraId="63D924AE" w14:textId="77777777" w:rsidR="00995DC9" w:rsidRPr="006A39F0" w:rsidRDefault="00995DC9" w:rsidP="001805B7">
            <w:pPr>
              <w:pStyle w:val="TableText0"/>
              <w:spacing w:before="40" w:after="40"/>
              <w:rPr>
                <w:rFonts w:asciiTheme="majorHAnsi" w:hAnsiTheme="majorHAnsi" w:cstheme="majorHAnsi"/>
                <w:i/>
                <w:sz w:val="24"/>
                <w:szCs w:val="24"/>
              </w:rPr>
            </w:pPr>
            <w:r w:rsidRPr="006A39F0">
              <w:rPr>
                <w:rFonts w:asciiTheme="majorHAnsi" w:hAnsiTheme="majorHAnsi" w:cstheme="majorHAnsi"/>
                <w:i/>
                <w:sz w:val="24"/>
                <w:szCs w:val="24"/>
              </w:rPr>
              <w:t>L. santicrucis</w:t>
            </w:r>
          </w:p>
        </w:tc>
        <w:tc>
          <w:tcPr>
            <w:tcW w:w="1691" w:type="dxa"/>
            <w:tcBorders>
              <w:top w:val="dotted" w:sz="4" w:space="0" w:color="auto"/>
              <w:left w:val="single" w:sz="4" w:space="0" w:color="auto"/>
              <w:bottom w:val="dotted" w:sz="4" w:space="0" w:color="auto"/>
              <w:right w:val="single" w:sz="4" w:space="0" w:color="auto"/>
            </w:tcBorders>
            <w:vAlign w:val="center"/>
            <w:hideMark/>
          </w:tcPr>
          <w:p w14:paraId="1C611FB3" w14:textId="77777777" w:rsidR="00995DC9" w:rsidRPr="006A39F0" w:rsidRDefault="00995DC9" w:rsidP="001805B7">
            <w:pPr>
              <w:pStyle w:val="TableText0"/>
              <w:spacing w:before="40" w:after="40"/>
              <w:jc w:val="center"/>
              <w:rPr>
                <w:rFonts w:asciiTheme="majorHAnsi" w:hAnsiTheme="majorHAnsi" w:cstheme="majorHAnsi"/>
                <w:sz w:val="24"/>
                <w:szCs w:val="24"/>
              </w:rPr>
            </w:pPr>
            <w:r w:rsidRPr="006A39F0">
              <w:rPr>
                <w:rFonts w:asciiTheme="majorHAnsi" w:hAnsiTheme="majorHAnsi" w:cstheme="majorHAnsi"/>
                <w:sz w:val="24"/>
                <w:szCs w:val="24"/>
              </w:rPr>
              <w:t>1</w:t>
            </w:r>
          </w:p>
        </w:tc>
        <w:tc>
          <w:tcPr>
            <w:tcW w:w="2420" w:type="dxa"/>
            <w:tcBorders>
              <w:top w:val="dotted" w:sz="4" w:space="0" w:color="auto"/>
              <w:left w:val="single" w:sz="4" w:space="0" w:color="auto"/>
              <w:bottom w:val="dotted" w:sz="4" w:space="0" w:color="auto"/>
              <w:right w:val="single" w:sz="4" w:space="0" w:color="auto"/>
            </w:tcBorders>
            <w:vAlign w:val="center"/>
            <w:hideMark/>
          </w:tcPr>
          <w:p w14:paraId="5509CC80" w14:textId="77777777" w:rsidR="00995DC9" w:rsidRPr="006A39F0" w:rsidRDefault="00995DC9" w:rsidP="001805B7">
            <w:pPr>
              <w:pStyle w:val="TableText0"/>
              <w:spacing w:before="40" w:after="40"/>
              <w:jc w:val="center"/>
              <w:rPr>
                <w:rFonts w:asciiTheme="majorHAnsi" w:hAnsiTheme="majorHAnsi" w:cstheme="majorHAnsi"/>
                <w:sz w:val="24"/>
                <w:szCs w:val="24"/>
              </w:rPr>
            </w:pPr>
            <w:r w:rsidRPr="006A39F0">
              <w:rPr>
                <w:rFonts w:asciiTheme="majorHAnsi" w:hAnsiTheme="majorHAnsi" w:cstheme="majorHAnsi"/>
                <w:sz w:val="24"/>
                <w:szCs w:val="24"/>
              </w:rPr>
              <w:t>Unknown</w:t>
            </w:r>
          </w:p>
        </w:tc>
        <w:tc>
          <w:tcPr>
            <w:tcW w:w="2693" w:type="dxa"/>
            <w:tcBorders>
              <w:top w:val="dotted" w:sz="4" w:space="0" w:color="auto"/>
              <w:left w:val="single" w:sz="4" w:space="0" w:color="auto"/>
              <w:bottom w:val="dotted" w:sz="4" w:space="0" w:color="auto"/>
              <w:right w:val="single" w:sz="4" w:space="0" w:color="auto"/>
            </w:tcBorders>
            <w:vAlign w:val="center"/>
            <w:hideMark/>
          </w:tcPr>
          <w:p w14:paraId="73F7265C" w14:textId="77777777" w:rsidR="00995DC9" w:rsidRPr="006A39F0" w:rsidRDefault="00995DC9" w:rsidP="001805B7">
            <w:pPr>
              <w:pStyle w:val="TableText0"/>
              <w:spacing w:before="40" w:after="40"/>
              <w:jc w:val="center"/>
              <w:rPr>
                <w:rFonts w:asciiTheme="majorHAnsi" w:hAnsiTheme="majorHAnsi" w:cstheme="majorHAnsi"/>
                <w:sz w:val="24"/>
                <w:szCs w:val="24"/>
              </w:rPr>
            </w:pPr>
            <w:r w:rsidRPr="006A39F0">
              <w:rPr>
                <w:rFonts w:asciiTheme="majorHAnsi" w:hAnsiTheme="majorHAnsi" w:cstheme="majorHAnsi"/>
                <w:sz w:val="24"/>
                <w:szCs w:val="24"/>
              </w:rPr>
              <w:t>Yes</w:t>
            </w:r>
          </w:p>
        </w:tc>
      </w:tr>
      <w:tr w:rsidR="00995DC9" w:rsidRPr="0046256C" w14:paraId="06CCB07D" w14:textId="77777777" w:rsidTr="00AB6BA0">
        <w:trPr>
          <w:cantSplit/>
          <w:jc w:val="center"/>
        </w:trPr>
        <w:tc>
          <w:tcPr>
            <w:tcW w:w="2699" w:type="dxa"/>
            <w:tcBorders>
              <w:top w:val="dotted" w:sz="4" w:space="0" w:color="auto"/>
              <w:left w:val="single" w:sz="4" w:space="0" w:color="auto"/>
              <w:bottom w:val="dotted" w:sz="4" w:space="0" w:color="auto"/>
              <w:right w:val="single" w:sz="4" w:space="0" w:color="auto"/>
            </w:tcBorders>
            <w:vAlign w:val="center"/>
            <w:hideMark/>
          </w:tcPr>
          <w:p w14:paraId="4A0A7B4E" w14:textId="77777777" w:rsidR="00995DC9" w:rsidRPr="006A39F0" w:rsidRDefault="00995DC9" w:rsidP="001805B7">
            <w:pPr>
              <w:pStyle w:val="TableText0"/>
              <w:spacing w:before="40" w:after="40"/>
              <w:rPr>
                <w:rFonts w:asciiTheme="majorHAnsi" w:hAnsiTheme="majorHAnsi" w:cstheme="majorHAnsi"/>
                <w:i/>
                <w:sz w:val="24"/>
                <w:szCs w:val="24"/>
              </w:rPr>
            </w:pPr>
            <w:r w:rsidRPr="006A39F0">
              <w:rPr>
                <w:rFonts w:asciiTheme="majorHAnsi" w:hAnsiTheme="majorHAnsi" w:cstheme="majorHAnsi"/>
                <w:i/>
                <w:sz w:val="24"/>
                <w:szCs w:val="24"/>
              </w:rPr>
              <w:t xml:space="preserve">L. </w:t>
            </w:r>
            <w:r w:rsidRPr="006A39F0">
              <w:rPr>
                <w:rFonts w:asciiTheme="majorHAnsi" w:hAnsiTheme="majorHAnsi" w:cstheme="majorHAnsi"/>
                <w:i/>
                <w:iCs/>
                <w:sz w:val="24"/>
                <w:szCs w:val="24"/>
                <w:shd w:val="clear" w:color="auto" w:fill="FFFFFF"/>
              </w:rPr>
              <w:t>saoudiensis</w:t>
            </w:r>
          </w:p>
        </w:tc>
        <w:tc>
          <w:tcPr>
            <w:tcW w:w="1691" w:type="dxa"/>
            <w:tcBorders>
              <w:top w:val="dotted" w:sz="4" w:space="0" w:color="auto"/>
              <w:left w:val="single" w:sz="4" w:space="0" w:color="auto"/>
              <w:bottom w:val="dotted" w:sz="4" w:space="0" w:color="auto"/>
              <w:right w:val="single" w:sz="4" w:space="0" w:color="auto"/>
            </w:tcBorders>
            <w:vAlign w:val="center"/>
            <w:hideMark/>
          </w:tcPr>
          <w:p w14:paraId="0F293EB9" w14:textId="77777777" w:rsidR="00995DC9" w:rsidRPr="006A39F0" w:rsidRDefault="00995DC9" w:rsidP="001805B7">
            <w:pPr>
              <w:pStyle w:val="TableText0"/>
              <w:spacing w:before="40" w:after="40"/>
              <w:jc w:val="center"/>
              <w:rPr>
                <w:rFonts w:asciiTheme="majorHAnsi" w:hAnsiTheme="majorHAnsi" w:cstheme="majorHAnsi"/>
                <w:sz w:val="24"/>
                <w:szCs w:val="24"/>
              </w:rPr>
            </w:pPr>
            <w:r w:rsidRPr="006A39F0">
              <w:rPr>
                <w:rFonts w:asciiTheme="majorHAnsi" w:hAnsiTheme="majorHAnsi" w:cstheme="majorHAnsi"/>
                <w:sz w:val="24"/>
                <w:szCs w:val="24"/>
              </w:rPr>
              <w:t>1</w:t>
            </w:r>
          </w:p>
        </w:tc>
        <w:tc>
          <w:tcPr>
            <w:tcW w:w="2420" w:type="dxa"/>
            <w:tcBorders>
              <w:top w:val="dotted" w:sz="4" w:space="0" w:color="auto"/>
              <w:left w:val="single" w:sz="4" w:space="0" w:color="auto"/>
              <w:bottom w:val="dotted" w:sz="4" w:space="0" w:color="auto"/>
              <w:right w:val="single" w:sz="4" w:space="0" w:color="auto"/>
            </w:tcBorders>
            <w:vAlign w:val="center"/>
            <w:hideMark/>
          </w:tcPr>
          <w:p w14:paraId="3C57FB73" w14:textId="77777777" w:rsidR="00995DC9" w:rsidRPr="006A39F0" w:rsidRDefault="00995DC9" w:rsidP="001805B7">
            <w:pPr>
              <w:pStyle w:val="TableText0"/>
              <w:spacing w:before="40" w:after="40"/>
              <w:jc w:val="center"/>
              <w:rPr>
                <w:rFonts w:asciiTheme="majorHAnsi" w:hAnsiTheme="majorHAnsi" w:cstheme="majorHAnsi"/>
                <w:sz w:val="24"/>
                <w:szCs w:val="24"/>
              </w:rPr>
            </w:pPr>
            <w:r w:rsidRPr="006A39F0">
              <w:rPr>
                <w:rFonts w:asciiTheme="majorHAnsi" w:hAnsiTheme="majorHAnsi" w:cstheme="majorHAnsi"/>
                <w:sz w:val="24"/>
                <w:szCs w:val="24"/>
              </w:rPr>
              <w:t>Unknown</w:t>
            </w:r>
          </w:p>
        </w:tc>
        <w:tc>
          <w:tcPr>
            <w:tcW w:w="2693" w:type="dxa"/>
            <w:tcBorders>
              <w:top w:val="dotted" w:sz="4" w:space="0" w:color="auto"/>
              <w:left w:val="single" w:sz="4" w:space="0" w:color="auto"/>
              <w:bottom w:val="dotted" w:sz="4" w:space="0" w:color="auto"/>
              <w:right w:val="single" w:sz="4" w:space="0" w:color="auto"/>
            </w:tcBorders>
            <w:vAlign w:val="center"/>
          </w:tcPr>
          <w:p w14:paraId="1656461E" w14:textId="77777777" w:rsidR="00995DC9" w:rsidRPr="006A39F0" w:rsidRDefault="00995DC9" w:rsidP="001805B7">
            <w:pPr>
              <w:pStyle w:val="TableText0"/>
              <w:spacing w:before="40" w:after="40"/>
              <w:jc w:val="center"/>
              <w:rPr>
                <w:rFonts w:asciiTheme="majorHAnsi" w:hAnsiTheme="majorHAnsi" w:cstheme="majorHAnsi"/>
                <w:sz w:val="24"/>
                <w:szCs w:val="24"/>
              </w:rPr>
            </w:pPr>
          </w:p>
        </w:tc>
      </w:tr>
      <w:tr w:rsidR="00995DC9" w:rsidRPr="0046256C" w14:paraId="1DB51EC4" w14:textId="77777777" w:rsidTr="00AB6BA0">
        <w:trPr>
          <w:cantSplit/>
          <w:jc w:val="center"/>
        </w:trPr>
        <w:tc>
          <w:tcPr>
            <w:tcW w:w="2699" w:type="dxa"/>
            <w:tcBorders>
              <w:top w:val="dotted" w:sz="4" w:space="0" w:color="auto"/>
              <w:left w:val="single" w:sz="4" w:space="0" w:color="auto"/>
              <w:bottom w:val="dotted" w:sz="4" w:space="0" w:color="auto"/>
              <w:right w:val="single" w:sz="4" w:space="0" w:color="auto"/>
            </w:tcBorders>
            <w:vAlign w:val="center"/>
            <w:hideMark/>
          </w:tcPr>
          <w:p w14:paraId="759B58BD" w14:textId="77777777" w:rsidR="00995DC9" w:rsidRPr="006A39F0" w:rsidRDefault="00995DC9" w:rsidP="001805B7">
            <w:pPr>
              <w:pStyle w:val="TableText0"/>
              <w:spacing w:before="40" w:after="40"/>
              <w:rPr>
                <w:rFonts w:asciiTheme="majorHAnsi" w:hAnsiTheme="majorHAnsi" w:cstheme="majorHAnsi"/>
                <w:i/>
                <w:sz w:val="24"/>
                <w:szCs w:val="24"/>
              </w:rPr>
            </w:pPr>
            <w:r w:rsidRPr="006A39F0">
              <w:rPr>
                <w:rFonts w:asciiTheme="majorHAnsi" w:hAnsiTheme="majorHAnsi" w:cstheme="majorHAnsi"/>
                <w:i/>
                <w:sz w:val="24"/>
                <w:szCs w:val="24"/>
              </w:rPr>
              <w:t>L. septentrionalis</w:t>
            </w:r>
          </w:p>
        </w:tc>
        <w:tc>
          <w:tcPr>
            <w:tcW w:w="1691" w:type="dxa"/>
            <w:tcBorders>
              <w:top w:val="dotted" w:sz="4" w:space="0" w:color="auto"/>
              <w:left w:val="single" w:sz="4" w:space="0" w:color="auto"/>
              <w:bottom w:val="dotted" w:sz="4" w:space="0" w:color="auto"/>
              <w:right w:val="single" w:sz="4" w:space="0" w:color="auto"/>
            </w:tcBorders>
            <w:vAlign w:val="center"/>
            <w:hideMark/>
          </w:tcPr>
          <w:p w14:paraId="63A846BD" w14:textId="77777777" w:rsidR="00995DC9" w:rsidRPr="006A39F0" w:rsidRDefault="00995DC9" w:rsidP="001805B7">
            <w:pPr>
              <w:pStyle w:val="TableText0"/>
              <w:spacing w:before="40" w:after="40"/>
              <w:jc w:val="center"/>
              <w:rPr>
                <w:rFonts w:asciiTheme="majorHAnsi" w:hAnsiTheme="majorHAnsi" w:cstheme="majorHAnsi"/>
                <w:sz w:val="24"/>
                <w:szCs w:val="24"/>
              </w:rPr>
            </w:pPr>
            <w:r w:rsidRPr="006A39F0">
              <w:rPr>
                <w:rFonts w:asciiTheme="majorHAnsi" w:hAnsiTheme="majorHAnsi" w:cstheme="majorHAnsi"/>
                <w:sz w:val="24"/>
                <w:szCs w:val="24"/>
              </w:rPr>
              <w:t>1</w:t>
            </w:r>
          </w:p>
        </w:tc>
        <w:tc>
          <w:tcPr>
            <w:tcW w:w="2420" w:type="dxa"/>
            <w:tcBorders>
              <w:top w:val="dotted" w:sz="4" w:space="0" w:color="auto"/>
              <w:left w:val="single" w:sz="4" w:space="0" w:color="auto"/>
              <w:bottom w:val="dotted" w:sz="4" w:space="0" w:color="auto"/>
              <w:right w:val="single" w:sz="4" w:space="0" w:color="auto"/>
            </w:tcBorders>
            <w:vAlign w:val="center"/>
            <w:hideMark/>
          </w:tcPr>
          <w:p w14:paraId="49AEB912" w14:textId="77777777" w:rsidR="00995DC9" w:rsidRPr="006A39F0" w:rsidRDefault="00995DC9" w:rsidP="001805B7">
            <w:pPr>
              <w:pStyle w:val="TableText0"/>
              <w:spacing w:before="40" w:after="40"/>
              <w:jc w:val="center"/>
              <w:rPr>
                <w:rFonts w:asciiTheme="majorHAnsi" w:hAnsiTheme="majorHAnsi" w:cstheme="majorHAnsi"/>
                <w:sz w:val="24"/>
                <w:szCs w:val="24"/>
              </w:rPr>
            </w:pPr>
            <w:r w:rsidRPr="006A39F0">
              <w:rPr>
                <w:rFonts w:asciiTheme="majorHAnsi" w:hAnsiTheme="majorHAnsi" w:cstheme="majorHAnsi"/>
                <w:sz w:val="24"/>
                <w:szCs w:val="24"/>
              </w:rPr>
              <w:t>Unknown</w:t>
            </w:r>
          </w:p>
        </w:tc>
        <w:tc>
          <w:tcPr>
            <w:tcW w:w="2693" w:type="dxa"/>
            <w:tcBorders>
              <w:top w:val="dotted" w:sz="4" w:space="0" w:color="auto"/>
              <w:left w:val="single" w:sz="4" w:space="0" w:color="auto"/>
              <w:bottom w:val="dotted" w:sz="4" w:space="0" w:color="auto"/>
              <w:right w:val="single" w:sz="4" w:space="0" w:color="auto"/>
            </w:tcBorders>
            <w:vAlign w:val="center"/>
          </w:tcPr>
          <w:p w14:paraId="4EFEBD68" w14:textId="77777777" w:rsidR="00995DC9" w:rsidRPr="006A39F0" w:rsidRDefault="00995DC9" w:rsidP="001805B7">
            <w:pPr>
              <w:pStyle w:val="TableText0"/>
              <w:spacing w:before="40" w:after="40"/>
              <w:jc w:val="center"/>
              <w:rPr>
                <w:rFonts w:asciiTheme="majorHAnsi" w:hAnsiTheme="majorHAnsi" w:cstheme="majorHAnsi"/>
                <w:sz w:val="24"/>
                <w:szCs w:val="24"/>
              </w:rPr>
            </w:pPr>
          </w:p>
        </w:tc>
      </w:tr>
      <w:tr w:rsidR="00995DC9" w:rsidRPr="0046256C" w14:paraId="27EBF289" w14:textId="77777777" w:rsidTr="00AB6BA0">
        <w:trPr>
          <w:cantSplit/>
          <w:jc w:val="center"/>
        </w:trPr>
        <w:tc>
          <w:tcPr>
            <w:tcW w:w="2699" w:type="dxa"/>
            <w:tcBorders>
              <w:top w:val="dotted" w:sz="4" w:space="0" w:color="auto"/>
              <w:left w:val="single" w:sz="4" w:space="0" w:color="auto"/>
              <w:bottom w:val="dotted" w:sz="4" w:space="0" w:color="auto"/>
              <w:right w:val="single" w:sz="4" w:space="0" w:color="auto"/>
            </w:tcBorders>
            <w:vAlign w:val="center"/>
            <w:hideMark/>
          </w:tcPr>
          <w:p w14:paraId="486A12D4" w14:textId="77777777" w:rsidR="00995DC9" w:rsidRPr="006A39F0" w:rsidRDefault="00995DC9" w:rsidP="001805B7">
            <w:pPr>
              <w:pStyle w:val="TableText0"/>
              <w:spacing w:before="40" w:after="40"/>
              <w:rPr>
                <w:rFonts w:asciiTheme="majorHAnsi" w:hAnsiTheme="majorHAnsi" w:cstheme="majorHAnsi"/>
                <w:i/>
                <w:sz w:val="24"/>
                <w:szCs w:val="24"/>
              </w:rPr>
            </w:pPr>
            <w:r w:rsidRPr="006A39F0">
              <w:rPr>
                <w:rFonts w:asciiTheme="majorHAnsi" w:hAnsiTheme="majorHAnsi" w:cstheme="majorHAnsi"/>
                <w:i/>
                <w:sz w:val="24"/>
                <w:szCs w:val="24"/>
              </w:rPr>
              <w:t>L. shakespearei</w:t>
            </w:r>
          </w:p>
        </w:tc>
        <w:tc>
          <w:tcPr>
            <w:tcW w:w="1691" w:type="dxa"/>
            <w:tcBorders>
              <w:top w:val="dotted" w:sz="4" w:space="0" w:color="auto"/>
              <w:left w:val="single" w:sz="4" w:space="0" w:color="auto"/>
              <w:bottom w:val="dotted" w:sz="4" w:space="0" w:color="auto"/>
              <w:right w:val="single" w:sz="4" w:space="0" w:color="auto"/>
            </w:tcBorders>
            <w:vAlign w:val="center"/>
            <w:hideMark/>
          </w:tcPr>
          <w:p w14:paraId="28612FC0" w14:textId="77777777" w:rsidR="00995DC9" w:rsidRPr="006A39F0" w:rsidRDefault="00995DC9" w:rsidP="001805B7">
            <w:pPr>
              <w:pStyle w:val="TableText0"/>
              <w:spacing w:before="40" w:after="40"/>
              <w:jc w:val="center"/>
              <w:rPr>
                <w:rFonts w:asciiTheme="majorHAnsi" w:hAnsiTheme="majorHAnsi" w:cstheme="majorHAnsi"/>
                <w:sz w:val="24"/>
                <w:szCs w:val="24"/>
              </w:rPr>
            </w:pPr>
            <w:r w:rsidRPr="006A39F0">
              <w:rPr>
                <w:rFonts w:asciiTheme="majorHAnsi" w:hAnsiTheme="majorHAnsi" w:cstheme="majorHAnsi"/>
                <w:sz w:val="24"/>
                <w:szCs w:val="24"/>
              </w:rPr>
              <w:t>1</w:t>
            </w:r>
          </w:p>
        </w:tc>
        <w:tc>
          <w:tcPr>
            <w:tcW w:w="2420" w:type="dxa"/>
            <w:tcBorders>
              <w:top w:val="dotted" w:sz="4" w:space="0" w:color="auto"/>
              <w:left w:val="single" w:sz="4" w:space="0" w:color="auto"/>
              <w:bottom w:val="dotted" w:sz="4" w:space="0" w:color="auto"/>
              <w:right w:val="single" w:sz="4" w:space="0" w:color="auto"/>
            </w:tcBorders>
            <w:vAlign w:val="center"/>
            <w:hideMark/>
          </w:tcPr>
          <w:p w14:paraId="33719F55" w14:textId="77777777" w:rsidR="00995DC9" w:rsidRPr="006A39F0" w:rsidRDefault="00995DC9" w:rsidP="001805B7">
            <w:pPr>
              <w:pStyle w:val="TableText0"/>
              <w:spacing w:before="40" w:after="40"/>
              <w:jc w:val="center"/>
              <w:rPr>
                <w:rFonts w:asciiTheme="majorHAnsi" w:hAnsiTheme="majorHAnsi" w:cstheme="majorHAnsi"/>
                <w:sz w:val="24"/>
                <w:szCs w:val="24"/>
              </w:rPr>
            </w:pPr>
            <w:r w:rsidRPr="006A39F0">
              <w:rPr>
                <w:rFonts w:asciiTheme="majorHAnsi" w:hAnsiTheme="majorHAnsi" w:cstheme="majorHAnsi"/>
                <w:sz w:val="24"/>
                <w:szCs w:val="24"/>
              </w:rPr>
              <w:t>Unknown</w:t>
            </w:r>
          </w:p>
        </w:tc>
        <w:tc>
          <w:tcPr>
            <w:tcW w:w="2693" w:type="dxa"/>
            <w:tcBorders>
              <w:top w:val="dotted" w:sz="4" w:space="0" w:color="auto"/>
              <w:left w:val="single" w:sz="4" w:space="0" w:color="auto"/>
              <w:bottom w:val="dotted" w:sz="4" w:space="0" w:color="auto"/>
              <w:right w:val="single" w:sz="4" w:space="0" w:color="auto"/>
            </w:tcBorders>
            <w:vAlign w:val="center"/>
          </w:tcPr>
          <w:p w14:paraId="28FA5DC4" w14:textId="77777777" w:rsidR="00995DC9" w:rsidRPr="006A39F0" w:rsidRDefault="00995DC9" w:rsidP="001805B7">
            <w:pPr>
              <w:pStyle w:val="TableText0"/>
              <w:spacing w:before="40" w:after="40"/>
              <w:jc w:val="center"/>
              <w:rPr>
                <w:rFonts w:asciiTheme="majorHAnsi" w:hAnsiTheme="majorHAnsi" w:cstheme="majorHAnsi"/>
                <w:sz w:val="24"/>
                <w:szCs w:val="24"/>
              </w:rPr>
            </w:pPr>
          </w:p>
        </w:tc>
      </w:tr>
      <w:tr w:rsidR="00995DC9" w:rsidRPr="0046256C" w14:paraId="4826B36D" w14:textId="77777777" w:rsidTr="00AB6BA0">
        <w:trPr>
          <w:cantSplit/>
          <w:jc w:val="center"/>
        </w:trPr>
        <w:tc>
          <w:tcPr>
            <w:tcW w:w="2699" w:type="dxa"/>
            <w:tcBorders>
              <w:top w:val="dotted" w:sz="4" w:space="0" w:color="auto"/>
              <w:left w:val="single" w:sz="4" w:space="0" w:color="auto"/>
              <w:bottom w:val="dotted" w:sz="4" w:space="0" w:color="auto"/>
              <w:right w:val="single" w:sz="4" w:space="0" w:color="auto"/>
            </w:tcBorders>
            <w:vAlign w:val="center"/>
            <w:hideMark/>
          </w:tcPr>
          <w:p w14:paraId="21C42C71" w14:textId="77777777" w:rsidR="00995DC9" w:rsidRPr="006A39F0" w:rsidRDefault="00995DC9" w:rsidP="001805B7">
            <w:pPr>
              <w:pStyle w:val="TableText0"/>
              <w:spacing w:before="40" w:after="40"/>
              <w:rPr>
                <w:rFonts w:asciiTheme="majorHAnsi" w:hAnsiTheme="majorHAnsi" w:cstheme="majorHAnsi"/>
                <w:i/>
                <w:sz w:val="24"/>
                <w:szCs w:val="24"/>
              </w:rPr>
            </w:pPr>
            <w:r w:rsidRPr="006A39F0">
              <w:rPr>
                <w:rFonts w:asciiTheme="majorHAnsi" w:hAnsiTheme="majorHAnsi" w:cstheme="majorHAnsi"/>
                <w:i/>
                <w:sz w:val="24"/>
                <w:szCs w:val="24"/>
              </w:rPr>
              <w:t>L. spiritensis</w:t>
            </w:r>
          </w:p>
        </w:tc>
        <w:tc>
          <w:tcPr>
            <w:tcW w:w="1691" w:type="dxa"/>
            <w:tcBorders>
              <w:top w:val="dotted" w:sz="4" w:space="0" w:color="auto"/>
              <w:left w:val="single" w:sz="4" w:space="0" w:color="auto"/>
              <w:bottom w:val="dotted" w:sz="4" w:space="0" w:color="auto"/>
              <w:right w:val="single" w:sz="4" w:space="0" w:color="auto"/>
            </w:tcBorders>
            <w:vAlign w:val="center"/>
            <w:hideMark/>
          </w:tcPr>
          <w:p w14:paraId="7DE9A724" w14:textId="77777777" w:rsidR="00995DC9" w:rsidRPr="006A39F0" w:rsidRDefault="00995DC9" w:rsidP="001805B7">
            <w:pPr>
              <w:pStyle w:val="TableText0"/>
              <w:spacing w:before="40" w:after="40"/>
              <w:jc w:val="center"/>
              <w:rPr>
                <w:rFonts w:asciiTheme="majorHAnsi" w:hAnsiTheme="majorHAnsi" w:cstheme="majorHAnsi"/>
                <w:sz w:val="24"/>
                <w:szCs w:val="24"/>
              </w:rPr>
            </w:pPr>
            <w:r w:rsidRPr="006A39F0">
              <w:rPr>
                <w:rFonts w:asciiTheme="majorHAnsi" w:hAnsiTheme="majorHAnsi" w:cstheme="majorHAnsi"/>
                <w:sz w:val="24"/>
                <w:szCs w:val="24"/>
              </w:rPr>
              <w:t>2</w:t>
            </w:r>
          </w:p>
        </w:tc>
        <w:tc>
          <w:tcPr>
            <w:tcW w:w="2420" w:type="dxa"/>
            <w:tcBorders>
              <w:top w:val="dotted" w:sz="4" w:space="0" w:color="auto"/>
              <w:left w:val="single" w:sz="4" w:space="0" w:color="auto"/>
              <w:bottom w:val="dotted" w:sz="4" w:space="0" w:color="auto"/>
              <w:right w:val="single" w:sz="4" w:space="0" w:color="auto"/>
            </w:tcBorders>
            <w:vAlign w:val="center"/>
            <w:hideMark/>
          </w:tcPr>
          <w:p w14:paraId="07BE03D9" w14:textId="77777777" w:rsidR="00995DC9" w:rsidRPr="006A39F0" w:rsidRDefault="00995DC9" w:rsidP="001805B7">
            <w:pPr>
              <w:pStyle w:val="TableText0"/>
              <w:spacing w:before="40" w:after="40"/>
              <w:jc w:val="center"/>
              <w:rPr>
                <w:rFonts w:asciiTheme="majorHAnsi" w:hAnsiTheme="majorHAnsi" w:cstheme="majorHAnsi"/>
                <w:sz w:val="24"/>
                <w:szCs w:val="24"/>
              </w:rPr>
            </w:pPr>
            <w:r w:rsidRPr="006A39F0">
              <w:rPr>
                <w:rFonts w:asciiTheme="majorHAnsi" w:hAnsiTheme="majorHAnsi" w:cstheme="majorHAnsi"/>
                <w:sz w:val="24"/>
                <w:szCs w:val="24"/>
              </w:rPr>
              <w:t>Unknown</w:t>
            </w:r>
          </w:p>
        </w:tc>
        <w:tc>
          <w:tcPr>
            <w:tcW w:w="2693" w:type="dxa"/>
            <w:tcBorders>
              <w:top w:val="dotted" w:sz="4" w:space="0" w:color="auto"/>
              <w:left w:val="single" w:sz="4" w:space="0" w:color="auto"/>
              <w:bottom w:val="dotted" w:sz="4" w:space="0" w:color="auto"/>
              <w:right w:val="single" w:sz="4" w:space="0" w:color="auto"/>
            </w:tcBorders>
            <w:vAlign w:val="center"/>
          </w:tcPr>
          <w:p w14:paraId="1FA64160" w14:textId="77777777" w:rsidR="00995DC9" w:rsidRPr="006A39F0" w:rsidRDefault="00995DC9" w:rsidP="001805B7">
            <w:pPr>
              <w:pStyle w:val="TableText0"/>
              <w:spacing w:before="40" w:after="40"/>
              <w:jc w:val="center"/>
              <w:rPr>
                <w:rFonts w:asciiTheme="majorHAnsi" w:hAnsiTheme="majorHAnsi" w:cstheme="majorHAnsi"/>
                <w:sz w:val="24"/>
                <w:szCs w:val="24"/>
              </w:rPr>
            </w:pPr>
          </w:p>
        </w:tc>
      </w:tr>
      <w:tr w:rsidR="00995DC9" w:rsidRPr="0046256C" w14:paraId="1E785A3C" w14:textId="77777777" w:rsidTr="00AB6BA0">
        <w:trPr>
          <w:cantSplit/>
          <w:jc w:val="center"/>
        </w:trPr>
        <w:tc>
          <w:tcPr>
            <w:tcW w:w="2699" w:type="dxa"/>
            <w:tcBorders>
              <w:top w:val="dotted" w:sz="4" w:space="0" w:color="auto"/>
              <w:left w:val="single" w:sz="4" w:space="0" w:color="auto"/>
              <w:bottom w:val="dotted" w:sz="4" w:space="0" w:color="auto"/>
              <w:right w:val="single" w:sz="4" w:space="0" w:color="auto"/>
            </w:tcBorders>
            <w:vAlign w:val="center"/>
            <w:hideMark/>
          </w:tcPr>
          <w:p w14:paraId="0FBE353E" w14:textId="77777777" w:rsidR="00995DC9" w:rsidRPr="006A39F0" w:rsidRDefault="00995DC9" w:rsidP="001805B7">
            <w:pPr>
              <w:pStyle w:val="TableText0"/>
              <w:spacing w:before="40" w:after="40"/>
              <w:rPr>
                <w:rFonts w:asciiTheme="majorHAnsi" w:hAnsiTheme="majorHAnsi" w:cstheme="majorHAnsi"/>
                <w:i/>
                <w:sz w:val="24"/>
                <w:szCs w:val="24"/>
              </w:rPr>
            </w:pPr>
            <w:r w:rsidRPr="006A39F0">
              <w:rPr>
                <w:rFonts w:asciiTheme="majorHAnsi" w:hAnsiTheme="majorHAnsi" w:cstheme="majorHAnsi"/>
                <w:i/>
                <w:sz w:val="24"/>
                <w:szCs w:val="24"/>
              </w:rPr>
              <w:t>L. steelei</w:t>
            </w:r>
          </w:p>
        </w:tc>
        <w:tc>
          <w:tcPr>
            <w:tcW w:w="1691" w:type="dxa"/>
            <w:tcBorders>
              <w:top w:val="dotted" w:sz="4" w:space="0" w:color="auto"/>
              <w:left w:val="single" w:sz="4" w:space="0" w:color="auto"/>
              <w:bottom w:val="dotted" w:sz="4" w:space="0" w:color="auto"/>
              <w:right w:val="single" w:sz="4" w:space="0" w:color="auto"/>
            </w:tcBorders>
            <w:vAlign w:val="center"/>
            <w:hideMark/>
          </w:tcPr>
          <w:p w14:paraId="0F0D3A6F" w14:textId="77777777" w:rsidR="00995DC9" w:rsidRPr="006A39F0" w:rsidRDefault="00995DC9" w:rsidP="001805B7">
            <w:pPr>
              <w:pStyle w:val="TableText0"/>
              <w:spacing w:before="40" w:after="40"/>
              <w:jc w:val="center"/>
              <w:rPr>
                <w:rFonts w:asciiTheme="majorHAnsi" w:hAnsiTheme="majorHAnsi" w:cstheme="majorHAnsi"/>
                <w:sz w:val="24"/>
                <w:szCs w:val="24"/>
              </w:rPr>
            </w:pPr>
            <w:r w:rsidRPr="006A39F0">
              <w:rPr>
                <w:rFonts w:asciiTheme="majorHAnsi" w:hAnsiTheme="majorHAnsi" w:cstheme="majorHAnsi"/>
                <w:sz w:val="24"/>
                <w:szCs w:val="24"/>
              </w:rPr>
              <w:t>1</w:t>
            </w:r>
          </w:p>
        </w:tc>
        <w:tc>
          <w:tcPr>
            <w:tcW w:w="2420" w:type="dxa"/>
            <w:tcBorders>
              <w:top w:val="dotted" w:sz="4" w:space="0" w:color="auto"/>
              <w:left w:val="single" w:sz="4" w:space="0" w:color="auto"/>
              <w:bottom w:val="dotted" w:sz="4" w:space="0" w:color="auto"/>
              <w:right w:val="single" w:sz="4" w:space="0" w:color="auto"/>
            </w:tcBorders>
            <w:vAlign w:val="center"/>
            <w:hideMark/>
          </w:tcPr>
          <w:p w14:paraId="09875C90" w14:textId="77777777" w:rsidR="00995DC9" w:rsidRPr="006A39F0" w:rsidRDefault="00995DC9" w:rsidP="001805B7">
            <w:pPr>
              <w:pStyle w:val="TableText0"/>
              <w:spacing w:before="40" w:after="40"/>
              <w:jc w:val="center"/>
              <w:rPr>
                <w:rFonts w:asciiTheme="majorHAnsi" w:hAnsiTheme="majorHAnsi" w:cstheme="majorHAnsi"/>
                <w:sz w:val="24"/>
                <w:szCs w:val="24"/>
              </w:rPr>
            </w:pPr>
            <w:r w:rsidRPr="006A39F0">
              <w:rPr>
                <w:rFonts w:asciiTheme="majorHAnsi" w:hAnsiTheme="majorHAnsi" w:cstheme="majorHAnsi"/>
                <w:sz w:val="24"/>
                <w:szCs w:val="24"/>
              </w:rPr>
              <w:t>Putative</w:t>
            </w:r>
          </w:p>
        </w:tc>
        <w:tc>
          <w:tcPr>
            <w:tcW w:w="2693" w:type="dxa"/>
            <w:tcBorders>
              <w:top w:val="dotted" w:sz="4" w:space="0" w:color="auto"/>
              <w:left w:val="single" w:sz="4" w:space="0" w:color="auto"/>
              <w:bottom w:val="dotted" w:sz="4" w:space="0" w:color="auto"/>
              <w:right w:val="single" w:sz="4" w:space="0" w:color="auto"/>
            </w:tcBorders>
            <w:vAlign w:val="center"/>
            <w:hideMark/>
          </w:tcPr>
          <w:p w14:paraId="28F6C88C" w14:textId="77777777" w:rsidR="00995DC9" w:rsidRPr="006A39F0" w:rsidRDefault="00995DC9" w:rsidP="001805B7">
            <w:pPr>
              <w:pStyle w:val="TableText0"/>
              <w:spacing w:before="40" w:after="40"/>
              <w:jc w:val="center"/>
              <w:rPr>
                <w:rFonts w:asciiTheme="majorHAnsi" w:hAnsiTheme="majorHAnsi" w:cstheme="majorHAnsi"/>
                <w:sz w:val="24"/>
                <w:szCs w:val="24"/>
              </w:rPr>
            </w:pPr>
            <w:r w:rsidRPr="006A39F0">
              <w:rPr>
                <w:rFonts w:asciiTheme="majorHAnsi" w:hAnsiTheme="majorHAnsi" w:cstheme="majorHAnsi"/>
                <w:sz w:val="24"/>
                <w:szCs w:val="24"/>
              </w:rPr>
              <w:t>Yes</w:t>
            </w:r>
          </w:p>
        </w:tc>
      </w:tr>
      <w:tr w:rsidR="00995DC9" w:rsidRPr="0046256C" w14:paraId="2B64A1C2" w14:textId="77777777" w:rsidTr="00AB6BA0">
        <w:trPr>
          <w:cantSplit/>
          <w:jc w:val="center"/>
        </w:trPr>
        <w:tc>
          <w:tcPr>
            <w:tcW w:w="2699" w:type="dxa"/>
            <w:tcBorders>
              <w:top w:val="dotted" w:sz="4" w:space="0" w:color="auto"/>
              <w:left w:val="single" w:sz="4" w:space="0" w:color="auto"/>
              <w:bottom w:val="dotted" w:sz="4" w:space="0" w:color="auto"/>
              <w:right w:val="single" w:sz="4" w:space="0" w:color="auto"/>
            </w:tcBorders>
            <w:vAlign w:val="center"/>
            <w:hideMark/>
          </w:tcPr>
          <w:p w14:paraId="0A2A6C31" w14:textId="77777777" w:rsidR="00995DC9" w:rsidRPr="006A39F0" w:rsidRDefault="00995DC9" w:rsidP="001805B7">
            <w:pPr>
              <w:pStyle w:val="TableText0"/>
              <w:spacing w:before="40" w:after="40"/>
              <w:rPr>
                <w:rFonts w:asciiTheme="majorHAnsi" w:hAnsiTheme="majorHAnsi" w:cstheme="majorHAnsi"/>
                <w:i/>
                <w:sz w:val="24"/>
                <w:szCs w:val="24"/>
              </w:rPr>
            </w:pPr>
            <w:r w:rsidRPr="006A39F0">
              <w:rPr>
                <w:rFonts w:asciiTheme="majorHAnsi" w:hAnsiTheme="majorHAnsi" w:cstheme="majorHAnsi"/>
                <w:i/>
                <w:sz w:val="24"/>
                <w:szCs w:val="24"/>
              </w:rPr>
              <w:t>L. steigerwaltii</w:t>
            </w:r>
          </w:p>
        </w:tc>
        <w:tc>
          <w:tcPr>
            <w:tcW w:w="1691" w:type="dxa"/>
            <w:tcBorders>
              <w:top w:val="dotted" w:sz="4" w:space="0" w:color="auto"/>
              <w:left w:val="single" w:sz="4" w:space="0" w:color="auto"/>
              <w:bottom w:val="dotted" w:sz="4" w:space="0" w:color="auto"/>
              <w:right w:val="single" w:sz="4" w:space="0" w:color="auto"/>
            </w:tcBorders>
            <w:vAlign w:val="center"/>
            <w:hideMark/>
          </w:tcPr>
          <w:p w14:paraId="188556B7" w14:textId="77777777" w:rsidR="00995DC9" w:rsidRPr="006A39F0" w:rsidRDefault="00995DC9" w:rsidP="001805B7">
            <w:pPr>
              <w:pStyle w:val="TableText0"/>
              <w:spacing w:before="40" w:after="40"/>
              <w:jc w:val="center"/>
              <w:rPr>
                <w:rFonts w:asciiTheme="majorHAnsi" w:hAnsiTheme="majorHAnsi" w:cstheme="majorHAnsi"/>
                <w:sz w:val="24"/>
                <w:szCs w:val="24"/>
              </w:rPr>
            </w:pPr>
            <w:r w:rsidRPr="006A39F0">
              <w:rPr>
                <w:rFonts w:asciiTheme="majorHAnsi" w:hAnsiTheme="majorHAnsi" w:cstheme="majorHAnsi"/>
                <w:sz w:val="24"/>
                <w:szCs w:val="24"/>
              </w:rPr>
              <w:t>1</w:t>
            </w:r>
          </w:p>
        </w:tc>
        <w:tc>
          <w:tcPr>
            <w:tcW w:w="2420" w:type="dxa"/>
            <w:tcBorders>
              <w:top w:val="dotted" w:sz="4" w:space="0" w:color="auto"/>
              <w:left w:val="single" w:sz="4" w:space="0" w:color="auto"/>
              <w:bottom w:val="dotted" w:sz="4" w:space="0" w:color="auto"/>
              <w:right w:val="single" w:sz="4" w:space="0" w:color="auto"/>
            </w:tcBorders>
            <w:vAlign w:val="center"/>
            <w:hideMark/>
          </w:tcPr>
          <w:p w14:paraId="4E5C65D3" w14:textId="77777777" w:rsidR="00995DC9" w:rsidRPr="006A39F0" w:rsidRDefault="00995DC9" w:rsidP="001805B7">
            <w:pPr>
              <w:pStyle w:val="TableText0"/>
              <w:spacing w:before="40" w:after="40"/>
              <w:jc w:val="center"/>
              <w:rPr>
                <w:rFonts w:asciiTheme="majorHAnsi" w:hAnsiTheme="majorHAnsi" w:cstheme="majorHAnsi"/>
                <w:sz w:val="24"/>
                <w:szCs w:val="24"/>
              </w:rPr>
            </w:pPr>
            <w:r w:rsidRPr="006A39F0">
              <w:rPr>
                <w:rFonts w:asciiTheme="majorHAnsi" w:hAnsiTheme="majorHAnsi" w:cstheme="majorHAnsi"/>
                <w:sz w:val="24"/>
                <w:szCs w:val="24"/>
              </w:rPr>
              <w:t>Unknown</w:t>
            </w:r>
          </w:p>
        </w:tc>
        <w:tc>
          <w:tcPr>
            <w:tcW w:w="2693" w:type="dxa"/>
            <w:tcBorders>
              <w:top w:val="dotted" w:sz="4" w:space="0" w:color="auto"/>
              <w:left w:val="single" w:sz="4" w:space="0" w:color="auto"/>
              <w:bottom w:val="dotted" w:sz="4" w:space="0" w:color="auto"/>
              <w:right w:val="single" w:sz="4" w:space="0" w:color="auto"/>
            </w:tcBorders>
            <w:vAlign w:val="center"/>
          </w:tcPr>
          <w:p w14:paraId="49BB2419" w14:textId="77777777" w:rsidR="00995DC9" w:rsidRPr="006A39F0" w:rsidRDefault="00995DC9" w:rsidP="001805B7">
            <w:pPr>
              <w:pStyle w:val="TableText0"/>
              <w:spacing w:before="40" w:after="40"/>
              <w:jc w:val="center"/>
              <w:rPr>
                <w:rFonts w:asciiTheme="majorHAnsi" w:hAnsiTheme="majorHAnsi" w:cstheme="majorHAnsi"/>
                <w:sz w:val="24"/>
                <w:szCs w:val="24"/>
              </w:rPr>
            </w:pPr>
          </w:p>
        </w:tc>
      </w:tr>
      <w:tr w:rsidR="00995DC9" w:rsidRPr="0046256C" w14:paraId="49706A6E" w14:textId="77777777" w:rsidTr="00AB6BA0">
        <w:trPr>
          <w:cantSplit/>
          <w:jc w:val="center"/>
        </w:trPr>
        <w:tc>
          <w:tcPr>
            <w:tcW w:w="2699" w:type="dxa"/>
            <w:tcBorders>
              <w:top w:val="dotted" w:sz="4" w:space="0" w:color="auto"/>
              <w:left w:val="single" w:sz="4" w:space="0" w:color="auto"/>
              <w:bottom w:val="dotted" w:sz="4" w:space="0" w:color="auto"/>
              <w:right w:val="single" w:sz="4" w:space="0" w:color="auto"/>
            </w:tcBorders>
            <w:vAlign w:val="center"/>
            <w:hideMark/>
          </w:tcPr>
          <w:p w14:paraId="4E9E5EAD" w14:textId="77777777" w:rsidR="00995DC9" w:rsidRPr="006A39F0" w:rsidRDefault="00995DC9" w:rsidP="001805B7">
            <w:pPr>
              <w:pStyle w:val="TableText0"/>
              <w:spacing w:before="40" w:after="40"/>
              <w:rPr>
                <w:rFonts w:asciiTheme="majorHAnsi" w:hAnsiTheme="majorHAnsi" w:cstheme="majorHAnsi"/>
                <w:i/>
                <w:sz w:val="24"/>
                <w:szCs w:val="24"/>
              </w:rPr>
            </w:pPr>
            <w:r w:rsidRPr="006A39F0">
              <w:rPr>
                <w:rFonts w:asciiTheme="majorHAnsi" w:hAnsiTheme="majorHAnsi" w:cstheme="majorHAnsi"/>
                <w:i/>
                <w:sz w:val="24"/>
                <w:szCs w:val="24"/>
              </w:rPr>
              <w:t>L. taurinensis</w:t>
            </w:r>
          </w:p>
        </w:tc>
        <w:tc>
          <w:tcPr>
            <w:tcW w:w="1691" w:type="dxa"/>
            <w:tcBorders>
              <w:top w:val="dotted" w:sz="4" w:space="0" w:color="auto"/>
              <w:left w:val="single" w:sz="4" w:space="0" w:color="auto"/>
              <w:bottom w:val="dotted" w:sz="4" w:space="0" w:color="auto"/>
              <w:right w:val="single" w:sz="4" w:space="0" w:color="auto"/>
            </w:tcBorders>
            <w:vAlign w:val="center"/>
            <w:hideMark/>
          </w:tcPr>
          <w:p w14:paraId="2CA2EC77" w14:textId="77777777" w:rsidR="00995DC9" w:rsidRPr="006A39F0" w:rsidRDefault="00995DC9" w:rsidP="001805B7">
            <w:pPr>
              <w:pStyle w:val="TableText0"/>
              <w:spacing w:before="40" w:after="40"/>
              <w:jc w:val="center"/>
              <w:rPr>
                <w:rFonts w:asciiTheme="majorHAnsi" w:hAnsiTheme="majorHAnsi" w:cstheme="majorHAnsi"/>
                <w:sz w:val="24"/>
                <w:szCs w:val="24"/>
              </w:rPr>
            </w:pPr>
            <w:r w:rsidRPr="006A39F0">
              <w:rPr>
                <w:rFonts w:asciiTheme="majorHAnsi" w:hAnsiTheme="majorHAnsi" w:cstheme="majorHAnsi"/>
                <w:sz w:val="24"/>
                <w:szCs w:val="24"/>
              </w:rPr>
              <w:t>1</w:t>
            </w:r>
          </w:p>
        </w:tc>
        <w:tc>
          <w:tcPr>
            <w:tcW w:w="2420" w:type="dxa"/>
            <w:tcBorders>
              <w:top w:val="dotted" w:sz="4" w:space="0" w:color="auto"/>
              <w:left w:val="single" w:sz="4" w:space="0" w:color="auto"/>
              <w:bottom w:val="dotted" w:sz="4" w:space="0" w:color="auto"/>
              <w:right w:val="single" w:sz="4" w:space="0" w:color="auto"/>
            </w:tcBorders>
            <w:vAlign w:val="center"/>
            <w:hideMark/>
          </w:tcPr>
          <w:p w14:paraId="01564E00" w14:textId="77777777" w:rsidR="00995DC9" w:rsidRPr="006A39F0" w:rsidRDefault="00995DC9" w:rsidP="001805B7">
            <w:pPr>
              <w:pStyle w:val="TableText0"/>
              <w:spacing w:before="40" w:after="40"/>
              <w:jc w:val="center"/>
              <w:rPr>
                <w:rFonts w:asciiTheme="majorHAnsi" w:hAnsiTheme="majorHAnsi" w:cstheme="majorHAnsi"/>
                <w:sz w:val="24"/>
                <w:szCs w:val="24"/>
              </w:rPr>
            </w:pPr>
            <w:r w:rsidRPr="006A39F0">
              <w:rPr>
                <w:rFonts w:asciiTheme="majorHAnsi" w:hAnsiTheme="majorHAnsi" w:cstheme="majorHAnsi"/>
                <w:sz w:val="24"/>
                <w:szCs w:val="24"/>
              </w:rPr>
              <w:t>Unknown</w:t>
            </w:r>
          </w:p>
        </w:tc>
        <w:tc>
          <w:tcPr>
            <w:tcW w:w="2693" w:type="dxa"/>
            <w:tcBorders>
              <w:top w:val="dotted" w:sz="4" w:space="0" w:color="auto"/>
              <w:left w:val="single" w:sz="4" w:space="0" w:color="auto"/>
              <w:bottom w:val="dotted" w:sz="4" w:space="0" w:color="auto"/>
              <w:right w:val="single" w:sz="4" w:space="0" w:color="auto"/>
            </w:tcBorders>
            <w:vAlign w:val="center"/>
            <w:hideMark/>
          </w:tcPr>
          <w:p w14:paraId="66FB1563" w14:textId="77777777" w:rsidR="00995DC9" w:rsidRPr="006A39F0" w:rsidRDefault="00995DC9" w:rsidP="001805B7">
            <w:pPr>
              <w:pStyle w:val="TableText0"/>
              <w:spacing w:before="40" w:after="40"/>
              <w:jc w:val="center"/>
              <w:rPr>
                <w:rFonts w:asciiTheme="majorHAnsi" w:hAnsiTheme="majorHAnsi" w:cstheme="majorHAnsi"/>
                <w:sz w:val="24"/>
                <w:szCs w:val="24"/>
              </w:rPr>
            </w:pPr>
            <w:r w:rsidRPr="006A39F0">
              <w:rPr>
                <w:rFonts w:asciiTheme="majorHAnsi" w:hAnsiTheme="majorHAnsi" w:cstheme="majorHAnsi"/>
                <w:sz w:val="24"/>
                <w:szCs w:val="24"/>
              </w:rPr>
              <w:t>Yes</w:t>
            </w:r>
          </w:p>
        </w:tc>
      </w:tr>
      <w:tr w:rsidR="00995DC9" w:rsidRPr="0046256C" w14:paraId="3E70252D" w14:textId="77777777" w:rsidTr="00AB6BA0">
        <w:trPr>
          <w:cantSplit/>
          <w:jc w:val="center"/>
        </w:trPr>
        <w:tc>
          <w:tcPr>
            <w:tcW w:w="2699" w:type="dxa"/>
            <w:tcBorders>
              <w:top w:val="dotted" w:sz="4" w:space="0" w:color="auto"/>
              <w:left w:val="single" w:sz="4" w:space="0" w:color="auto"/>
              <w:bottom w:val="dotted" w:sz="4" w:space="0" w:color="auto"/>
              <w:right w:val="single" w:sz="4" w:space="0" w:color="auto"/>
            </w:tcBorders>
            <w:vAlign w:val="center"/>
            <w:hideMark/>
          </w:tcPr>
          <w:p w14:paraId="78AFDFBD" w14:textId="77777777" w:rsidR="00995DC9" w:rsidRPr="006A39F0" w:rsidRDefault="00995DC9" w:rsidP="001805B7">
            <w:pPr>
              <w:pStyle w:val="TableText0"/>
              <w:spacing w:before="40" w:after="40"/>
              <w:rPr>
                <w:rFonts w:asciiTheme="majorHAnsi" w:hAnsiTheme="majorHAnsi" w:cstheme="majorHAnsi"/>
                <w:i/>
                <w:sz w:val="24"/>
                <w:szCs w:val="24"/>
              </w:rPr>
            </w:pPr>
            <w:r w:rsidRPr="006A39F0">
              <w:rPr>
                <w:rFonts w:asciiTheme="majorHAnsi" w:hAnsiTheme="majorHAnsi" w:cstheme="majorHAnsi"/>
                <w:i/>
                <w:sz w:val="24"/>
                <w:szCs w:val="24"/>
              </w:rPr>
              <w:lastRenderedPageBreak/>
              <w:t>L. thermalis</w:t>
            </w:r>
          </w:p>
        </w:tc>
        <w:tc>
          <w:tcPr>
            <w:tcW w:w="1691" w:type="dxa"/>
            <w:tcBorders>
              <w:top w:val="dotted" w:sz="4" w:space="0" w:color="auto"/>
              <w:left w:val="single" w:sz="4" w:space="0" w:color="auto"/>
              <w:bottom w:val="dotted" w:sz="4" w:space="0" w:color="auto"/>
              <w:right w:val="single" w:sz="4" w:space="0" w:color="auto"/>
            </w:tcBorders>
            <w:vAlign w:val="center"/>
            <w:hideMark/>
          </w:tcPr>
          <w:p w14:paraId="0E275770" w14:textId="77777777" w:rsidR="00995DC9" w:rsidRPr="006A39F0" w:rsidRDefault="00995DC9" w:rsidP="001805B7">
            <w:pPr>
              <w:pStyle w:val="TableText0"/>
              <w:spacing w:before="40" w:after="40"/>
              <w:jc w:val="center"/>
              <w:rPr>
                <w:rFonts w:asciiTheme="majorHAnsi" w:hAnsiTheme="majorHAnsi" w:cstheme="majorHAnsi"/>
                <w:sz w:val="24"/>
                <w:szCs w:val="24"/>
              </w:rPr>
            </w:pPr>
            <w:r w:rsidRPr="006A39F0">
              <w:rPr>
                <w:rFonts w:asciiTheme="majorHAnsi" w:hAnsiTheme="majorHAnsi" w:cstheme="majorHAnsi"/>
                <w:sz w:val="24"/>
                <w:szCs w:val="24"/>
              </w:rPr>
              <w:t>1</w:t>
            </w:r>
          </w:p>
        </w:tc>
        <w:tc>
          <w:tcPr>
            <w:tcW w:w="2420" w:type="dxa"/>
            <w:tcBorders>
              <w:top w:val="dotted" w:sz="4" w:space="0" w:color="auto"/>
              <w:left w:val="single" w:sz="4" w:space="0" w:color="auto"/>
              <w:bottom w:val="dotted" w:sz="4" w:space="0" w:color="auto"/>
              <w:right w:val="single" w:sz="4" w:space="0" w:color="auto"/>
            </w:tcBorders>
            <w:vAlign w:val="center"/>
            <w:hideMark/>
          </w:tcPr>
          <w:p w14:paraId="16522E3E" w14:textId="77777777" w:rsidR="00995DC9" w:rsidRPr="006A39F0" w:rsidRDefault="00995DC9" w:rsidP="001805B7">
            <w:pPr>
              <w:pStyle w:val="TableText0"/>
              <w:spacing w:before="40" w:after="40"/>
              <w:jc w:val="center"/>
              <w:rPr>
                <w:rFonts w:asciiTheme="majorHAnsi" w:hAnsiTheme="majorHAnsi" w:cstheme="majorHAnsi"/>
                <w:sz w:val="24"/>
                <w:szCs w:val="24"/>
              </w:rPr>
            </w:pPr>
            <w:r w:rsidRPr="006A39F0">
              <w:rPr>
                <w:rFonts w:asciiTheme="majorHAnsi" w:hAnsiTheme="majorHAnsi" w:cstheme="majorHAnsi"/>
                <w:sz w:val="24"/>
                <w:szCs w:val="24"/>
              </w:rPr>
              <w:t>Unknown</w:t>
            </w:r>
          </w:p>
        </w:tc>
        <w:tc>
          <w:tcPr>
            <w:tcW w:w="2693" w:type="dxa"/>
            <w:tcBorders>
              <w:top w:val="dotted" w:sz="4" w:space="0" w:color="auto"/>
              <w:left w:val="single" w:sz="4" w:space="0" w:color="auto"/>
              <w:bottom w:val="dotted" w:sz="4" w:space="0" w:color="auto"/>
              <w:right w:val="single" w:sz="4" w:space="0" w:color="auto"/>
            </w:tcBorders>
            <w:vAlign w:val="center"/>
          </w:tcPr>
          <w:p w14:paraId="69C4D018" w14:textId="77777777" w:rsidR="00995DC9" w:rsidRPr="006A39F0" w:rsidRDefault="00995DC9" w:rsidP="001805B7">
            <w:pPr>
              <w:pStyle w:val="TableText0"/>
              <w:spacing w:before="40" w:after="40"/>
              <w:jc w:val="center"/>
              <w:rPr>
                <w:rFonts w:asciiTheme="majorHAnsi" w:hAnsiTheme="majorHAnsi" w:cstheme="majorHAnsi"/>
                <w:sz w:val="24"/>
                <w:szCs w:val="24"/>
              </w:rPr>
            </w:pPr>
          </w:p>
        </w:tc>
      </w:tr>
      <w:tr w:rsidR="00995DC9" w:rsidRPr="0046256C" w14:paraId="0FF48010" w14:textId="77777777" w:rsidTr="00AB6BA0">
        <w:trPr>
          <w:cantSplit/>
          <w:jc w:val="center"/>
        </w:trPr>
        <w:tc>
          <w:tcPr>
            <w:tcW w:w="2699" w:type="dxa"/>
            <w:tcBorders>
              <w:top w:val="dotted" w:sz="4" w:space="0" w:color="auto"/>
              <w:left w:val="single" w:sz="4" w:space="0" w:color="auto"/>
              <w:bottom w:val="dotted" w:sz="4" w:space="0" w:color="auto"/>
              <w:right w:val="single" w:sz="4" w:space="0" w:color="auto"/>
            </w:tcBorders>
            <w:vAlign w:val="center"/>
            <w:hideMark/>
          </w:tcPr>
          <w:p w14:paraId="6F4EFDDF" w14:textId="77777777" w:rsidR="00995DC9" w:rsidRPr="006A39F0" w:rsidRDefault="00995DC9" w:rsidP="001805B7">
            <w:pPr>
              <w:pStyle w:val="TableText0"/>
              <w:spacing w:before="40" w:after="40"/>
              <w:rPr>
                <w:rFonts w:asciiTheme="majorHAnsi" w:hAnsiTheme="majorHAnsi" w:cstheme="majorHAnsi"/>
                <w:i/>
                <w:sz w:val="24"/>
                <w:szCs w:val="24"/>
              </w:rPr>
            </w:pPr>
            <w:r w:rsidRPr="006A39F0">
              <w:rPr>
                <w:rFonts w:asciiTheme="majorHAnsi" w:hAnsiTheme="majorHAnsi" w:cstheme="majorHAnsi"/>
                <w:i/>
                <w:sz w:val="24"/>
                <w:szCs w:val="24"/>
              </w:rPr>
              <w:t>L. tusconensis</w:t>
            </w:r>
          </w:p>
        </w:tc>
        <w:tc>
          <w:tcPr>
            <w:tcW w:w="1691" w:type="dxa"/>
            <w:tcBorders>
              <w:top w:val="dotted" w:sz="4" w:space="0" w:color="auto"/>
              <w:left w:val="single" w:sz="4" w:space="0" w:color="auto"/>
              <w:bottom w:val="dotted" w:sz="4" w:space="0" w:color="auto"/>
              <w:right w:val="single" w:sz="4" w:space="0" w:color="auto"/>
            </w:tcBorders>
            <w:vAlign w:val="center"/>
            <w:hideMark/>
          </w:tcPr>
          <w:p w14:paraId="446E3BA3" w14:textId="77777777" w:rsidR="00995DC9" w:rsidRPr="006A39F0" w:rsidRDefault="00995DC9" w:rsidP="001805B7">
            <w:pPr>
              <w:pStyle w:val="TableText0"/>
              <w:spacing w:before="40" w:after="40"/>
              <w:jc w:val="center"/>
              <w:rPr>
                <w:rFonts w:asciiTheme="majorHAnsi" w:hAnsiTheme="majorHAnsi" w:cstheme="majorHAnsi"/>
                <w:sz w:val="24"/>
                <w:szCs w:val="24"/>
              </w:rPr>
            </w:pPr>
            <w:r w:rsidRPr="006A39F0">
              <w:rPr>
                <w:rFonts w:asciiTheme="majorHAnsi" w:hAnsiTheme="majorHAnsi" w:cstheme="majorHAnsi"/>
                <w:sz w:val="24"/>
                <w:szCs w:val="24"/>
              </w:rPr>
              <w:t>1</w:t>
            </w:r>
          </w:p>
        </w:tc>
        <w:tc>
          <w:tcPr>
            <w:tcW w:w="2420" w:type="dxa"/>
            <w:tcBorders>
              <w:top w:val="dotted" w:sz="4" w:space="0" w:color="auto"/>
              <w:left w:val="single" w:sz="4" w:space="0" w:color="auto"/>
              <w:bottom w:val="dotted" w:sz="4" w:space="0" w:color="auto"/>
              <w:right w:val="single" w:sz="4" w:space="0" w:color="auto"/>
            </w:tcBorders>
            <w:vAlign w:val="center"/>
            <w:hideMark/>
          </w:tcPr>
          <w:p w14:paraId="53F2BE25" w14:textId="77777777" w:rsidR="00995DC9" w:rsidRPr="006A39F0" w:rsidRDefault="00995DC9" w:rsidP="001805B7">
            <w:pPr>
              <w:pStyle w:val="TableText0"/>
              <w:spacing w:before="40" w:after="40"/>
              <w:jc w:val="center"/>
              <w:rPr>
                <w:rFonts w:asciiTheme="majorHAnsi" w:hAnsiTheme="majorHAnsi" w:cstheme="majorHAnsi"/>
                <w:sz w:val="24"/>
                <w:szCs w:val="24"/>
              </w:rPr>
            </w:pPr>
            <w:r w:rsidRPr="006A39F0">
              <w:rPr>
                <w:rFonts w:asciiTheme="majorHAnsi" w:hAnsiTheme="majorHAnsi" w:cstheme="majorHAnsi"/>
                <w:sz w:val="24"/>
                <w:szCs w:val="24"/>
              </w:rPr>
              <w:t>Established</w:t>
            </w:r>
          </w:p>
        </w:tc>
        <w:tc>
          <w:tcPr>
            <w:tcW w:w="2693" w:type="dxa"/>
            <w:tcBorders>
              <w:top w:val="dotted" w:sz="4" w:space="0" w:color="auto"/>
              <w:left w:val="single" w:sz="4" w:space="0" w:color="auto"/>
              <w:bottom w:val="dotted" w:sz="4" w:space="0" w:color="auto"/>
              <w:right w:val="single" w:sz="4" w:space="0" w:color="auto"/>
            </w:tcBorders>
            <w:vAlign w:val="center"/>
          </w:tcPr>
          <w:p w14:paraId="22757ACB" w14:textId="77777777" w:rsidR="00995DC9" w:rsidRPr="006A39F0" w:rsidRDefault="00995DC9" w:rsidP="001805B7">
            <w:pPr>
              <w:pStyle w:val="TableText0"/>
              <w:spacing w:before="40" w:after="40"/>
              <w:jc w:val="center"/>
              <w:rPr>
                <w:rFonts w:asciiTheme="majorHAnsi" w:hAnsiTheme="majorHAnsi" w:cstheme="majorHAnsi"/>
                <w:sz w:val="24"/>
                <w:szCs w:val="24"/>
              </w:rPr>
            </w:pPr>
          </w:p>
        </w:tc>
      </w:tr>
      <w:tr w:rsidR="00995DC9" w:rsidRPr="0046256C" w14:paraId="12A46241" w14:textId="77777777" w:rsidTr="00AB6BA0">
        <w:trPr>
          <w:cantSplit/>
          <w:jc w:val="center"/>
        </w:trPr>
        <w:tc>
          <w:tcPr>
            <w:tcW w:w="2699" w:type="dxa"/>
            <w:tcBorders>
              <w:top w:val="dotted" w:sz="4" w:space="0" w:color="auto"/>
              <w:left w:val="single" w:sz="4" w:space="0" w:color="auto"/>
              <w:bottom w:val="dotted" w:sz="4" w:space="0" w:color="auto"/>
              <w:right w:val="single" w:sz="4" w:space="0" w:color="auto"/>
            </w:tcBorders>
            <w:vAlign w:val="center"/>
            <w:hideMark/>
          </w:tcPr>
          <w:p w14:paraId="31E18FC6" w14:textId="77777777" w:rsidR="00995DC9" w:rsidRPr="006A39F0" w:rsidRDefault="00995DC9" w:rsidP="001805B7">
            <w:pPr>
              <w:pStyle w:val="TableText0"/>
              <w:spacing w:before="40" w:after="40"/>
              <w:rPr>
                <w:rFonts w:asciiTheme="majorHAnsi" w:hAnsiTheme="majorHAnsi" w:cstheme="majorHAnsi"/>
                <w:i/>
                <w:sz w:val="24"/>
                <w:szCs w:val="24"/>
              </w:rPr>
            </w:pPr>
            <w:r w:rsidRPr="006A39F0">
              <w:rPr>
                <w:rFonts w:asciiTheme="majorHAnsi" w:hAnsiTheme="majorHAnsi" w:cstheme="majorHAnsi"/>
                <w:i/>
                <w:sz w:val="24"/>
                <w:szCs w:val="24"/>
              </w:rPr>
              <w:t xml:space="preserve">L. </w:t>
            </w:r>
            <w:r w:rsidRPr="006A39F0">
              <w:rPr>
                <w:rFonts w:asciiTheme="majorHAnsi" w:hAnsiTheme="majorHAnsi" w:cstheme="majorHAnsi"/>
                <w:i/>
                <w:sz w:val="24"/>
                <w:szCs w:val="24"/>
                <w:shd w:val="clear" w:color="auto" w:fill="FCFCFC"/>
              </w:rPr>
              <w:t>tunisiensis</w:t>
            </w:r>
          </w:p>
        </w:tc>
        <w:tc>
          <w:tcPr>
            <w:tcW w:w="1691" w:type="dxa"/>
            <w:tcBorders>
              <w:top w:val="dotted" w:sz="4" w:space="0" w:color="auto"/>
              <w:left w:val="single" w:sz="4" w:space="0" w:color="auto"/>
              <w:bottom w:val="dotted" w:sz="4" w:space="0" w:color="auto"/>
              <w:right w:val="single" w:sz="4" w:space="0" w:color="auto"/>
            </w:tcBorders>
            <w:vAlign w:val="center"/>
            <w:hideMark/>
          </w:tcPr>
          <w:p w14:paraId="35556DFB" w14:textId="77777777" w:rsidR="00995DC9" w:rsidRPr="006A39F0" w:rsidRDefault="00995DC9" w:rsidP="001805B7">
            <w:pPr>
              <w:pStyle w:val="TableText0"/>
              <w:spacing w:before="40" w:after="40"/>
              <w:jc w:val="center"/>
              <w:rPr>
                <w:rFonts w:asciiTheme="majorHAnsi" w:hAnsiTheme="majorHAnsi" w:cstheme="majorHAnsi"/>
                <w:sz w:val="24"/>
                <w:szCs w:val="24"/>
              </w:rPr>
            </w:pPr>
            <w:r w:rsidRPr="006A39F0">
              <w:rPr>
                <w:rFonts w:asciiTheme="majorHAnsi" w:hAnsiTheme="majorHAnsi" w:cstheme="majorHAnsi"/>
                <w:sz w:val="24"/>
                <w:szCs w:val="24"/>
              </w:rPr>
              <w:t>1</w:t>
            </w:r>
          </w:p>
        </w:tc>
        <w:tc>
          <w:tcPr>
            <w:tcW w:w="2420" w:type="dxa"/>
            <w:tcBorders>
              <w:top w:val="dotted" w:sz="4" w:space="0" w:color="auto"/>
              <w:left w:val="single" w:sz="4" w:space="0" w:color="auto"/>
              <w:bottom w:val="dotted" w:sz="4" w:space="0" w:color="auto"/>
              <w:right w:val="single" w:sz="4" w:space="0" w:color="auto"/>
            </w:tcBorders>
            <w:vAlign w:val="center"/>
            <w:hideMark/>
          </w:tcPr>
          <w:p w14:paraId="296901DD" w14:textId="77777777" w:rsidR="00995DC9" w:rsidRPr="006A39F0" w:rsidRDefault="00995DC9" w:rsidP="001805B7">
            <w:pPr>
              <w:pStyle w:val="TableText0"/>
              <w:spacing w:before="40" w:after="40"/>
              <w:jc w:val="center"/>
              <w:rPr>
                <w:rFonts w:asciiTheme="majorHAnsi" w:hAnsiTheme="majorHAnsi" w:cstheme="majorHAnsi"/>
                <w:sz w:val="24"/>
                <w:szCs w:val="24"/>
              </w:rPr>
            </w:pPr>
            <w:r w:rsidRPr="006A39F0">
              <w:rPr>
                <w:rFonts w:asciiTheme="majorHAnsi" w:hAnsiTheme="majorHAnsi" w:cstheme="majorHAnsi"/>
                <w:sz w:val="24"/>
                <w:szCs w:val="24"/>
              </w:rPr>
              <w:t>Unknown</w:t>
            </w:r>
          </w:p>
        </w:tc>
        <w:tc>
          <w:tcPr>
            <w:tcW w:w="2693" w:type="dxa"/>
            <w:tcBorders>
              <w:top w:val="dotted" w:sz="4" w:space="0" w:color="auto"/>
              <w:left w:val="single" w:sz="4" w:space="0" w:color="auto"/>
              <w:bottom w:val="dotted" w:sz="4" w:space="0" w:color="auto"/>
              <w:right w:val="single" w:sz="4" w:space="0" w:color="auto"/>
            </w:tcBorders>
            <w:vAlign w:val="center"/>
            <w:hideMark/>
          </w:tcPr>
          <w:p w14:paraId="3C79404B" w14:textId="77777777" w:rsidR="00995DC9" w:rsidRPr="006A39F0" w:rsidRDefault="00995DC9" w:rsidP="001805B7">
            <w:pPr>
              <w:pStyle w:val="TableText0"/>
              <w:spacing w:before="40" w:after="40"/>
              <w:jc w:val="center"/>
              <w:rPr>
                <w:rFonts w:asciiTheme="majorHAnsi" w:hAnsiTheme="majorHAnsi" w:cstheme="majorHAnsi"/>
                <w:sz w:val="24"/>
                <w:szCs w:val="24"/>
              </w:rPr>
            </w:pPr>
            <w:r w:rsidRPr="006A39F0">
              <w:rPr>
                <w:rFonts w:asciiTheme="majorHAnsi" w:hAnsiTheme="majorHAnsi" w:cstheme="majorHAnsi"/>
                <w:sz w:val="24"/>
                <w:szCs w:val="24"/>
              </w:rPr>
              <w:t>Yes</w:t>
            </w:r>
          </w:p>
        </w:tc>
      </w:tr>
      <w:tr w:rsidR="00995DC9" w:rsidRPr="0046256C" w14:paraId="39EDAD6F" w14:textId="77777777" w:rsidTr="00AB6BA0">
        <w:trPr>
          <w:cantSplit/>
          <w:jc w:val="center"/>
        </w:trPr>
        <w:tc>
          <w:tcPr>
            <w:tcW w:w="2699" w:type="dxa"/>
            <w:tcBorders>
              <w:top w:val="dotted" w:sz="4" w:space="0" w:color="auto"/>
              <w:left w:val="single" w:sz="4" w:space="0" w:color="auto"/>
              <w:bottom w:val="dotted" w:sz="4" w:space="0" w:color="auto"/>
              <w:right w:val="single" w:sz="4" w:space="0" w:color="auto"/>
            </w:tcBorders>
            <w:vAlign w:val="center"/>
            <w:hideMark/>
          </w:tcPr>
          <w:p w14:paraId="475A0565" w14:textId="77777777" w:rsidR="00995DC9" w:rsidRPr="006A39F0" w:rsidRDefault="00995DC9" w:rsidP="001805B7">
            <w:pPr>
              <w:pStyle w:val="TableText0"/>
              <w:spacing w:before="40" w:after="40"/>
              <w:rPr>
                <w:rFonts w:asciiTheme="majorHAnsi" w:hAnsiTheme="majorHAnsi" w:cstheme="majorHAnsi"/>
                <w:i/>
                <w:sz w:val="24"/>
                <w:szCs w:val="24"/>
              </w:rPr>
            </w:pPr>
            <w:r w:rsidRPr="006A39F0">
              <w:rPr>
                <w:rFonts w:asciiTheme="majorHAnsi" w:hAnsiTheme="majorHAnsi" w:cstheme="majorHAnsi"/>
                <w:i/>
                <w:sz w:val="24"/>
                <w:szCs w:val="24"/>
              </w:rPr>
              <w:t>L. wadsworthii</w:t>
            </w:r>
          </w:p>
        </w:tc>
        <w:tc>
          <w:tcPr>
            <w:tcW w:w="1691" w:type="dxa"/>
            <w:tcBorders>
              <w:top w:val="dotted" w:sz="4" w:space="0" w:color="auto"/>
              <w:left w:val="single" w:sz="4" w:space="0" w:color="auto"/>
              <w:bottom w:val="dotted" w:sz="4" w:space="0" w:color="auto"/>
              <w:right w:val="single" w:sz="4" w:space="0" w:color="auto"/>
            </w:tcBorders>
            <w:vAlign w:val="center"/>
            <w:hideMark/>
          </w:tcPr>
          <w:p w14:paraId="638DCCDB" w14:textId="77777777" w:rsidR="00995DC9" w:rsidRPr="006A39F0" w:rsidRDefault="00995DC9" w:rsidP="001805B7">
            <w:pPr>
              <w:pStyle w:val="TableText0"/>
              <w:spacing w:before="40" w:after="40"/>
              <w:jc w:val="center"/>
              <w:rPr>
                <w:rFonts w:asciiTheme="majorHAnsi" w:hAnsiTheme="majorHAnsi" w:cstheme="majorHAnsi"/>
                <w:sz w:val="24"/>
                <w:szCs w:val="24"/>
              </w:rPr>
            </w:pPr>
            <w:r w:rsidRPr="006A39F0">
              <w:rPr>
                <w:rFonts w:asciiTheme="majorHAnsi" w:hAnsiTheme="majorHAnsi" w:cstheme="majorHAnsi"/>
                <w:sz w:val="24"/>
                <w:szCs w:val="24"/>
              </w:rPr>
              <w:t>1</w:t>
            </w:r>
          </w:p>
        </w:tc>
        <w:tc>
          <w:tcPr>
            <w:tcW w:w="2420" w:type="dxa"/>
            <w:tcBorders>
              <w:top w:val="dotted" w:sz="4" w:space="0" w:color="auto"/>
              <w:left w:val="single" w:sz="4" w:space="0" w:color="auto"/>
              <w:bottom w:val="dotted" w:sz="4" w:space="0" w:color="auto"/>
              <w:right w:val="single" w:sz="4" w:space="0" w:color="auto"/>
            </w:tcBorders>
            <w:vAlign w:val="center"/>
            <w:hideMark/>
          </w:tcPr>
          <w:p w14:paraId="51F8CD3E" w14:textId="77777777" w:rsidR="00995DC9" w:rsidRPr="006A39F0" w:rsidRDefault="00995DC9" w:rsidP="001805B7">
            <w:pPr>
              <w:pStyle w:val="TableText0"/>
              <w:spacing w:before="40" w:after="40"/>
              <w:jc w:val="center"/>
              <w:rPr>
                <w:rFonts w:asciiTheme="majorHAnsi" w:hAnsiTheme="majorHAnsi" w:cstheme="majorHAnsi"/>
                <w:sz w:val="24"/>
                <w:szCs w:val="24"/>
              </w:rPr>
            </w:pPr>
            <w:r w:rsidRPr="006A39F0">
              <w:rPr>
                <w:rFonts w:asciiTheme="majorHAnsi" w:hAnsiTheme="majorHAnsi" w:cstheme="majorHAnsi"/>
                <w:sz w:val="24"/>
                <w:szCs w:val="24"/>
              </w:rPr>
              <w:t>Established</w:t>
            </w:r>
          </w:p>
        </w:tc>
        <w:tc>
          <w:tcPr>
            <w:tcW w:w="2693" w:type="dxa"/>
            <w:tcBorders>
              <w:top w:val="dotted" w:sz="4" w:space="0" w:color="auto"/>
              <w:left w:val="single" w:sz="4" w:space="0" w:color="auto"/>
              <w:bottom w:val="dotted" w:sz="4" w:space="0" w:color="auto"/>
              <w:right w:val="single" w:sz="4" w:space="0" w:color="auto"/>
            </w:tcBorders>
            <w:vAlign w:val="center"/>
            <w:hideMark/>
          </w:tcPr>
          <w:p w14:paraId="50E69BA3" w14:textId="77777777" w:rsidR="00995DC9" w:rsidRPr="006A39F0" w:rsidRDefault="00995DC9" w:rsidP="001805B7">
            <w:pPr>
              <w:pStyle w:val="TableText0"/>
              <w:spacing w:before="40" w:after="40"/>
              <w:jc w:val="center"/>
              <w:rPr>
                <w:rFonts w:asciiTheme="majorHAnsi" w:hAnsiTheme="majorHAnsi" w:cstheme="majorHAnsi"/>
                <w:sz w:val="24"/>
                <w:szCs w:val="24"/>
              </w:rPr>
            </w:pPr>
            <w:r w:rsidRPr="006A39F0">
              <w:rPr>
                <w:rFonts w:asciiTheme="majorHAnsi" w:hAnsiTheme="majorHAnsi" w:cstheme="majorHAnsi"/>
                <w:sz w:val="24"/>
                <w:szCs w:val="24"/>
              </w:rPr>
              <w:t>Yes</w:t>
            </w:r>
          </w:p>
        </w:tc>
      </w:tr>
      <w:tr w:rsidR="00995DC9" w:rsidRPr="0046256C" w14:paraId="2EEE1CAB" w14:textId="77777777" w:rsidTr="00AB6BA0">
        <w:trPr>
          <w:cantSplit/>
          <w:jc w:val="center"/>
        </w:trPr>
        <w:tc>
          <w:tcPr>
            <w:tcW w:w="2699" w:type="dxa"/>
            <w:tcBorders>
              <w:top w:val="dotted" w:sz="4" w:space="0" w:color="auto"/>
              <w:left w:val="single" w:sz="4" w:space="0" w:color="auto"/>
              <w:bottom w:val="dotted" w:sz="4" w:space="0" w:color="auto"/>
              <w:right w:val="single" w:sz="4" w:space="0" w:color="auto"/>
            </w:tcBorders>
            <w:vAlign w:val="center"/>
            <w:hideMark/>
          </w:tcPr>
          <w:p w14:paraId="6E234068" w14:textId="77777777" w:rsidR="00995DC9" w:rsidRPr="006A39F0" w:rsidRDefault="00995DC9" w:rsidP="001805B7">
            <w:pPr>
              <w:pStyle w:val="TableText0"/>
              <w:spacing w:before="40" w:after="40"/>
              <w:rPr>
                <w:rFonts w:asciiTheme="majorHAnsi" w:hAnsiTheme="majorHAnsi" w:cstheme="majorHAnsi"/>
                <w:i/>
                <w:sz w:val="24"/>
                <w:szCs w:val="24"/>
              </w:rPr>
            </w:pPr>
            <w:r w:rsidRPr="006A39F0">
              <w:rPr>
                <w:rFonts w:asciiTheme="majorHAnsi" w:hAnsiTheme="majorHAnsi" w:cstheme="majorHAnsi"/>
                <w:i/>
                <w:sz w:val="24"/>
                <w:szCs w:val="24"/>
              </w:rPr>
              <w:t>L. waltersii</w:t>
            </w:r>
          </w:p>
        </w:tc>
        <w:tc>
          <w:tcPr>
            <w:tcW w:w="1691" w:type="dxa"/>
            <w:tcBorders>
              <w:top w:val="dotted" w:sz="4" w:space="0" w:color="auto"/>
              <w:left w:val="single" w:sz="4" w:space="0" w:color="auto"/>
              <w:bottom w:val="dotted" w:sz="4" w:space="0" w:color="auto"/>
              <w:right w:val="single" w:sz="4" w:space="0" w:color="auto"/>
            </w:tcBorders>
            <w:vAlign w:val="center"/>
            <w:hideMark/>
          </w:tcPr>
          <w:p w14:paraId="596AC1C0" w14:textId="77777777" w:rsidR="00995DC9" w:rsidRPr="006A39F0" w:rsidRDefault="00995DC9" w:rsidP="001805B7">
            <w:pPr>
              <w:pStyle w:val="TableText0"/>
              <w:spacing w:before="40" w:after="40"/>
              <w:jc w:val="center"/>
              <w:rPr>
                <w:rFonts w:asciiTheme="majorHAnsi" w:hAnsiTheme="majorHAnsi" w:cstheme="majorHAnsi"/>
                <w:sz w:val="24"/>
                <w:szCs w:val="24"/>
              </w:rPr>
            </w:pPr>
            <w:r w:rsidRPr="006A39F0">
              <w:rPr>
                <w:rFonts w:asciiTheme="majorHAnsi" w:hAnsiTheme="majorHAnsi" w:cstheme="majorHAnsi"/>
                <w:sz w:val="24"/>
                <w:szCs w:val="24"/>
              </w:rPr>
              <w:t>1</w:t>
            </w:r>
          </w:p>
        </w:tc>
        <w:tc>
          <w:tcPr>
            <w:tcW w:w="2420" w:type="dxa"/>
            <w:tcBorders>
              <w:top w:val="dotted" w:sz="4" w:space="0" w:color="auto"/>
              <w:left w:val="single" w:sz="4" w:space="0" w:color="auto"/>
              <w:bottom w:val="dotted" w:sz="4" w:space="0" w:color="auto"/>
              <w:right w:val="single" w:sz="4" w:space="0" w:color="auto"/>
            </w:tcBorders>
            <w:vAlign w:val="center"/>
            <w:hideMark/>
          </w:tcPr>
          <w:p w14:paraId="6F97D936" w14:textId="77777777" w:rsidR="00995DC9" w:rsidRPr="006A39F0" w:rsidRDefault="00995DC9" w:rsidP="001805B7">
            <w:pPr>
              <w:pStyle w:val="TableText0"/>
              <w:spacing w:before="40" w:after="40"/>
              <w:jc w:val="center"/>
              <w:rPr>
                <w:rFonts w:asciiTheme="majorHAnsi" w:hAnsiTheme="majorHAnsi" w:cstheme="majorHAnsi"/>
                <w:sz w:val="24"/>
                <w:szCs w:val="24"/>
              </w:rPr>
            </w:pPr>
            <w:r w:rsidRPr="006A39F0">
              <w:rPr>
                <w:rFonts w:asciiTheme="majorHAnsi" w:hAnsiTheme="majorHAnsi" w:cstheme="majorHAnsi"/>
                <w:sz w:val="24"/>
                <w:szCs w:val="24"/>
              </w:rPr>
              <w:t>Putative</w:t>
            </w:r>
          </w:p>
        </w:tc>
        <w:tc>
          <w:tcPr>
            <w:tcW w:w="2693" w:type="dxa"/>
            <w:tcBorders>
              <w:top w:val="dotted" w:sz="4" w:space="0" w:color="auto"/>
              <w:left w:val="single" w:sz="4" w:space="0" w:color="auto"/>
              <w:bottom w:val="dotted" w:sz="4" w:space="0" w:color="auto"/>
              <w:right w:val="single" w:sz="4" w:space="0" w:color="auto"/>
            </w:tcBorders>
            <w:vAlign w:val="center"/>
            <w:hideMark/>
          </w:tcPr>
          <w:p w14:paraId="2F74CD20" w14:textId="77777777" w:rsidR="00995DC9" w:rsidRPr="006A39F0" w:rsidRDefault="00995DC9" w:rsidP="001805B7">
            <w:pPr>
              <w:pStyle w:val="TableText0"/>
              <w:spacing w:before="40" w:after="40"/>
              <w:jc w:val="center"/>
              <w:rPr>
                <w:rFonts w:asciiTheme="majorHAnsi" w:hAnsiTheme="majorHAnsi" w:cstheme="majorHAnsi"/>
                <w:sz w:val="24"/>
                <w:szCs w:val="24"/>
              </w:rPr>
            </w:pPr>
            <w:r w:rsidRPr="006A39F0">
              <w:rPr>
                <w:rFonts w:asciiTheme="majorHAnsi" w:hAnsiTheme="majorHAnsi" w:cstheme="majorHAnsi"/>
                <w:sz w:val="24"/>
                <w:szCs w:val="24"/>
              </w:rPr>
              <w:t>Yes</w:t>
            </w:r>
          </w:p>
        </w:tc>
      </w:tr>
      <w:tr w:rsidR="00995DC9" w:rsidRPr="0046256C" w14:paraId="3EBFB14F" w14:textId="77777777" w:rsidTr="00AB6BA0">
        <w:trPr>
          <w:cantSplit/>
          <w:jc w:val="center"/>
        </w:trPr>
        <w:tc>
          <w:tcPr>
            <w:tcW w:w="2699" w:type="dxa"/>
            <w:tcBorders>
              <w:top w:val="dotted" w:sz="4" w:space="0" w:color="auto"/>
              <w:left w:val="single" w:sz="4" w:space="0" w:color="auto"/>
              <w:bottom w:val="dotted" w:sz="4" w:space="0" w:color="auto"/>
              <w:right w:val="single" w:sz="4" w:space="0" w:color="auto"/>
            </w:tcBorders>
            <w:vAlign w:val="center"/>
            <w:hideMark/>
          </w:tcPr>
          <w:p w14:paraId="7FCE9001" w14:textId="77777777" w:rsidR="00995DC9" w:rsidRPr="006A39F0" w:rsidRDefault="00995DC9" w:rsidP="001805B7">
            <w:pPr>
              <w:pStyle w:val="TableText0"/>
              <w:spacing w:before="40" w:after="40"/>
              <w:rPr>
                <w:rFonts w:asciiTheme="majorHAnsi" w:hAnsiTheme="majorHAnsi" w:cstheme="majorHAnsi"/>
                <w:i/>
                <w:sz w:val="24"/>
                <w:szCs w:val="24"/>
              </w:rPr>
            </w:pPr>
            <w:r w:rsidRPr="006A39F0">
              <w:rPr>
                <w:rFonts w:asciiTheme="majorHAnsi" w:hAnsiTheme="majorHAnsi" w:cstheme="majorHAnsi"/>
                <w:i/>
                <w:sz w:val="24"/>
                <w:szCs w:val="24"/>
              </w:rPr>
              <w:t>L. worsleiensis</w:t>
            </w:r>
          </w:p>
        </w:tc>
        <w:tc>
          <w:tcPr>
            <w:tcW w:w="1691" w:type="dxa"/>
            <w:tcBorders>
              <w:top w:val="dotted" w:sz="4" w:space="0" w:color="auto"/>
              <w:left w:val="single" w:sz="4" w:space="0" w:color="auto"/>
              <w:bottom w:val="dotted" w:sz="4" w:space="0" w:color="auto"/>
              <w:right w:val="single" w:sz="4" w:space="0" w:color="auto"/>
            </w:tcBorders>
            <w:vAlign w:val="center"/>
            <w:hideMark/>
          </w:tcPr>
          <w:p w14:paraId="327765EF" w14:textId="77777777" w:rsidR="00995DC9" w:rsidRPr="006A39F0" w:rsidRDefault="00995DC9" w:rsidP="001805B7">
            <w:pPr>
              <w:pStyle w:val="TableText0"/>
              <w:spacing w:before="40" w:after="40"/>
              <w:jc w:val="center"/>
              <w:rPr>
                <w:rFonts w:asciiTheme="majorHAnsi" w:hAnsiTheme="majorHAnsi" w:cstheme="majorHAnsi"/>
                <w:sz w:val="24"/>
                <w:szCs w:val="24"/>
              </w:rPr>
            </w:pPr>
            <w:r w:rsidRPr="006A39F0">
              <w:rPr>
                <w:rFonts w:asciiTheme="majorHAnsi" w:hAnsiTheme="majorHAnsi" w:cstheme="majorHAnsi"/>
                <w:sz w:val="24"/>
                <w:szCs w:val="24"/>
              </w:rPr>
              <w:t>1</w:t>
            </w:r>
          </w:p>
        </w:tc>
        <w:tc>
          <w:tcPr>
            <w:tcW w:w="2420" w:type="dxa"/>
            <w:tcBorders>
              <w:top w:val="dotted" w:sz="4" w:space="0" w:color="auto"/>
              <w:left w:val="single" w:sz="4" w:space="0" w:color="auto"/>
              <w:bottom w:val="dotted" w:sz="4" w:space="0" w:color="auto"/>
              <w:right w:val="single" w:sz="4" w:space="0" w:color="auto"/>
            </w:tcBorders>
            <w:vAlign w:val="center"/>
            <w:hideMark/>
          </w:tcPr>
          <w:p w14:paraId="298E4722" w14:textId="77777777" w:rsidR="00995DC9" w:rsidRPr="006A39F0" w:rsidRDefault="00995DC9" w:rsidP="001805B7">
            <w:pPr>
              <w:pStyle w:val="TableText0"/>
              <w:spacing w:before="40" w:after="40"/>
              <w:jc w:val="center"/>
              <w:rPr>
                <w:rFonts w:asciiTheme="majorHAnsi" w:hAnsiTheme="majorHAnsi" w:cstheme="majorHAnsi"/>
                <w:sz w:val="24"/>
                <w:szCs w:val="24"/>
              </w:rPr>
            </w:pPr>
            <w:r w:rsidRPr="006A39F0">
              <w:rPr>
                <w:rFonts w:asciiTheme="majorHAnsi" w:hAnsiTheme="majorHAnsi" w:cstheme="majorHAnsi"/>
                <w:sz w:val="24"/>
                <w:szCs w:val="24"/>
              </w:rPr>
              <w:t>Unknown</w:t>
            </w:r>
          </w:p>
        </w:tc>
        <w:tc>
          <w:tcPr>
            <w:tcW w:w="2693" w:type="dxa"/>
            <w:tcBorders>
              <w:top w:val="dotted" w:sz="4" w:space="0" w:color="auto"/>
              <w:left w:val="single" w:sz="4" w:space="0" w:color="auto"/>
              <w:bottom w:val="dotted" w:sz="4" w:space="0" w:color="auto"/>
              <w:right w:val="single" w:sz="4" w:space="0" w:color="auto"/>
            </w:tcBorders>
            <w:vAlign w:val="center"/>
          </w:tcPr>
          <w:p w14:paraId="524BBDDD" w14:textId="77777777" w:rsidR="00995DC9" w:rsidRPr="006A39F0" w:rsidRDefault="00995DC9" w:rsidP="001805B7">
            <w:pPr>
              <w:pStyle w:val="TableText0"/>
              <w:spacing w:before="40" w:after="40"/>
              <w:jc w:val="center"/>
              <w:rPr>
                <w:rFonts w:asciiTheme="majorHAnsi" w:hAnsiTheme="majorHAnsi" w:cstheme="majorHAnsi"/>
                <w:sz w:val="24"/>
                <w:szCs w:val="24"/>
              </w:rPr>
            </w:pPr>
          </w:p>
        </w:tc>
      </w:tr>
      <w:tr w:rsidR="00995DC9" w:rsidRPr="0046256C" w14:paraId="6920136B" w14:textId="77777777" w:rsidTr="00AB6BA0">
        <w:trPr>
          <w:cantSplit/>
          <w:jc w:val="center"/>
        </w:trPr>
        <w:tc>
          <w:tcPr>
            <w:tcW w:w="2699" w:type="dxa"/>
            <w:tcBorders>
              <w:top w:val="dotted" w:sz="4" w:space="0" w:color="auto"/>
              <w:left w:val="single" w:sz="4" w:space="0" w:color="auto"/>
              <w:bottom w:val="dotted" w:sz="4" w:space="0" w:color="auto"/>
              <w:right w:val="single" w:sz="4" w:space="0" w:color="auto"/>
            </w:tcBorders>
            <w:vAlign w:val="center"/>
            <w:hideMark/>
          </w:tcPr>
          <w:p w14:paraId="5B01FE5C" w14:textId="77777777" w:rsidR="00995DC9" w:rsidRPr="006A39F0" w:rsidRDefault="00995DC9" w:rsidP="001805B7">
            <w:pPr>
              <w:pStyle w:val="TableText0"/>
              <w:spacing w:before="40" w:after="40"/>
              <w:rPr>
                <w:rFonts w:asciiTheme="majorHAnsi" w:hAnsiTheme="majorHAnsi" w:cstheme="majorHAnsi"/>
                <w:i/>
                <w:sz w:val="24"/>
                <w:szCs w:val="24"/>
              </w:rPr>
            </w:pPr>
            <w:r w:rsidRPr="006A39F0">
              <w:rPr>
                <w:rFonts w:asciiTheme="majorHAnsi" w:hAnsiTheme="majorHAnsi" w:cstheme="majorHAnsi"/>
                <w:i/>
                <w:sz w:val="24"/>
                <w:szCs w:val="24"/>
              </w:rPr>
              <w:t>L. yabuuchiae</w:t>
            </w:r>
          </w:p>
        </w:tc>
        <w:tc>
          <w:tcPr>
            <w:tcW w:w="1691" w:type="dxa"/>
            <w:tcBorders>
              <w:top w:val="dotted" w:sz="4" w:space="0" w:color="auto"/>
              <w:left w:val="single" w:sz="4" w:space="0" w:color="auto"/>
              <w:bottom w:val="dotted" w:sz="4" w:space="0" w:color="auto"/>
              <w:right w:val="single" w:sz="4" w:space="0" w:color="auto"/>
            </w:tcBorders>
            <w:vAlign w:val="center"/>
            <w:hideMark/>
          </w:tcPr>
          <w:p w14:paraId="76880761" w14:textId="77777777" w:rsidR="00995DC9" w:rsidRPr="006A39F0" w:rsidRDefault="00995DC9" w:rsidP="001805B7">
            <w:pPr>
              <w:pStyle w:val="TableText0"/>
              <w:spacing w:before="40" w:after="40"/>
              <w:jc w:val="center"/>
              <w:rPr>
                <w:rFonts w:asciiTheme="majorHAnsi" w:hAnsiTheme="majorHAnsi" w:cstheme="majorHAnsi"/>
                <w:sz w:val="24"/>
                <w:szCs w:val="24"/>
              </w:rPr>
            </w:pPr>
            <w:r w:rsidRPr="006A39F0">
              <w:rPr>
                <w:rFonts w:asciiTheme="majorHAnsi" w:hAnsiTheme="majorHAnsi" w:cstheme="majorHAnsi"/>
                <w:sz w:val="24"/>
                <w:szCs w:val="24"/>
              </w:rPr>
              <w:t>1</w:t>
            </w:r>
          </w:p>
        </w:tc>
        <w:tc>
          <w:tcPr>
            <w:tcW w:w="2420" w:type="dxa"/>
            <w:tcBorders>
              <w:top w:val="dotted" w:sz="4" w:space="0" w:color="auto"/>
              <w:left w:val="single" w:sz="4" w:space="0" w:color="auto"/>
              <w:bottom w:val="dotted" w:sz="4" w:space="0" w:color="auto"/>
              <w:right w:val="single" w:sz="4" w:space="0" w:color="auto"/>
            </w:tcBorders>
            <w:vAlign w:val="center"/>
            <w:hideMark/>
          </w:tcPr>
          <w:p w14:paraId="5B900D05" w14:textId="77777777" w:rsidR="00995DC9" w:rsidRPr="006A39F0" w:rsidRDefault="00995DC9" w:rsidP="001805B7">
            <w:pPr>
              <w:pStyle w:val="TableText0"/>
              <w:spacing w:before="40" w:after="40"/>
              <w:jc w:val="center"/>
              <w:rPr>
                <w:rFonts w:asciiTheme="majorHAnsi" w:hAnsiTheme="majorHAnsi" w:cstheme="majorHAnsi"/>
                <w:sz w:val="24"/>
                <w:szCs w:val="24"/>
              </w:rPr>
            </w:pPr>
            <w:r w:rsidRPr="006A39F0">
              <w:rPr>
                <w:rFonts w:asciiTheme="majorHAnsi" w:hAnsiTheme="majorHAnsi" w:cstheme="majorHAnsi"/>
                <w:sz w:val="24"/>
                <w:szCs w:val="24"/>
              </w:rPr>
              <w:t>Unknown</w:t>
            </w:r>
          </w:p>
        </w:tc>
        <w:tc>
          <w:tcPr>
            <w:tcW w:w="2693" w:type="dxa"/>
            <w:tcBorders>
              <w:top w:val="dotted" w:sz="4" w:space="0" w:color="auto"/>
              <w:left w:val="single" w:sz="4" w:space="0" w:color="auto"/>
              <w:bottom w:val="dotted" w:sz="4" w:space="0" w:color="auto"/>
              <w:right w:val="single" w:sz="4" w:space="0" w:color="auto"/>
            </w:tcBorders>
            <w:vAlign w:val="center"/>
          </w:tcPr>
          <w:p w14:paraId="40507187" w14:textId="77777777" w:rsidR="00995DC9" w:rsidRPr="006A39F0" w:rsidRDefault="00995DC9" w:rsidP="001805B7">
            <w:pPr>
              <w:pStyle w:val="TableText0"/>
              <w:spacing w:before="40" w:after="40"/>
              <w:jc w:val="center"/>
              <w:rPr>
                <w:rFonts w:asciiTheme="majorHAnsi" w:hAnsiTheme="majorHAnsi" w:cstheme="majorHAnsi"/>
                <w:sz w:val="24"/>
                <w:szCs w:val="24"/>
              </w:rPr>
            </w:pPr>
          </w:p>
        </w:tc>
      </w:tr>
      <w:tr w:rsidR="00995DC9" w:rsidRPr="00ED14AE" w14:paraId="279B2C6C" w14:textId="77777777" w:rsidTr="001C3A55">
        <w:trPr>
          <w:cantSplit/>
          <w:jc w:val="center"/>
        </w:trPr>
        <w:tc>
          <w:tcPr>
            <w:tcW w:w="9503" w:type="dxa"/>
            <w:gridSpan w:val="4"/>
            <w:tcBorders>
              <w:top w:val="dotted" w:sz="4" w:space="0" w:color="auto"/>
              <w:left w:val="nil"/>
              <w:bottom w:val="nil"/>
              <w:right w:val="nil"/>
            </w:tcBorders>
            <w:vAlign w:val="center"/>
            <w:hideMark/>
          </w:tcPr>
          <w:p w14:paraId="0E95E5BD" w14:textId="77777777" w:rsidR="00995DC9" w:rsidRPr="006A39F0" w:rsidRDefault="00995DC9" w:rsidP="001805B7">
            <w:pPr>
              <w:pStyle w:val="TableText0"/>
              <w:spacing w:before="40" w:after="40"/>
              <w:rPr>
                <w:rFonts w:asciiTheme="majorHAnsi" w:hAnsiTheme="majorHAnsi" w:cstheme="majorHAnsi"/>
                <w:sz w:val="24"/>
                <w:szCs w:val="24"/>
              </w:rPr>
            </w:pPr>
            <w:r w:rsidRPr="006A39F0">
              <w:rPr>
                <w:rFonts w:asciiTheme="majorHAnsi" w:hAnsiTheme="majorHAnsi" w:cstheme="majorHAnsi"/>
                <w:iCs/>
                <w:sz w:val="24"/>
                <w:szCs w:val="24"/>
              </w:rPr>
              <w:t xml:space="preserve">* Pathogenicity according to Bartlett </w:t>
            </w:r>
            <w:r w:rsidRPr="006A39F0">
              <w:rPr>
                <w:rFonts w:asciiTheme="majorHAnsi" w:hAnsiTheme="majorHAnsi" w:cstheme="majorHAnsi"/>
                <w:i/>
                <w:sz w:val="24"/>
                <w:szCs w:val="24"/>
              </w:rPr>
              <w:t>et al</w:t>
            </w:r>
            <w:r w:rsidRPr="006A39F0">
              <w:rPr>
                <w:rFonts w:asciiTheme="majorHAnsi" w:hAnsiTheme="majorHAnsi" w:cstheme="majorHAnsi"/>
                <w:iCs/>
                <w:sz w:val="24"/>
                <w:szCs w:val="24"/>
              </w:rPr>
              <w:t xml:space="preserve"> 2022</w:t>
            </w:r>
          </w:p>
        </w:tc>
      </w:tr>
      <w:tr w:rsidR="00995DC9" w:rsidRPr="00ED14AE" w14:paraId="3F2F87FD" w14:textId="77777777" w:rsidTr="001C3A55">
        <w:trPr>
          <w:cantSplit/>
          <w:jc w:val="center"/>
        </w:trPr>
        <w:tc>
          <w:tcPr>
            <w:tcW w:w="9503" w:type="dxa"/>
            <w:gridSpan w:val="4"/>
            <w:tcBorders>
              <w:top w:val="nil"/>
              <w:left w:val="nil"/>
              <w:bottom w:val="nil"/>
              <w:right w:val="nil"/>
            </w:tcBorders>
            <w:vAlign w:val="center"/>
            <w:hideMark/>
          </w:tcPr>
          <w:p w14:paraId="0703FDE2" w14:textId="77777777" w:rsidR="00995DC9" w:rsidRPr="006A39F0" w:rsidRDefault="00995DC9" w:rsidP="001805B7">
            <w:pPr>
              <w:pStyle w:val="TableText0"/>
              <w:spacing w:before="40" w:after="40"/>
              <w:rPr>
                <w:rFonts w:asciiTheme="majorHAnsi" w:hAnsiTheme="majorHAnsi" w:cstheme="majorHAnsi"/>
                <w:iCs/>
                <w:sz w:val="24"/>
                <w:szCs w:val="24"/>
              </w:rPr>
            </w:pPr>
            <w:r w:rsidRPr="006A39F0">
              <w:rPr>
                <w:rFonts w:asciiTheme="majorHAnsi" w:hAnsiTheme="majorHAnsi" w:cstheme="majorHAnsi"/>
                <w:sz w:val="24"/>
                <w:szCs w:val="24"/>
              </w:rPr>
              <w:t xml:space="preserve">Source: </w:t>
            </w:r>
            <w:r w:rsidRPr="006A39F0">
              <w:rPr>
                <w:rFonts w:asciiTheme="majorHAnsi" w:hAnsiTheme="majorHAnsi" w:cstheme="majorHAnsi"/>
                <w:sz w:val="24"/>
                <w:szCs w:val="24"/>
                <w:lang w:val="sv-SE"/>
              </w:rPr>
              <w:t>Deutsche Sammlung von Mikroorganismen und Zellkulturen (</w:t>
            </w:r>
            <w:r w:rsidRPr="006A39F0">
              <w:rPr>
                <w:rFonts w:asciiTheme="majorHAnsi" w:hAnsiTheme="majorHAnsi" w:cstheme="majorHAnsi"/>
                <w:sz w:val="24"/>
                <w:szCs w:val="24"/>
              </w:rPr>
              <w:t>DSMZ) (2023) and NCTC (2023)</w:t>
            </w:r>
          </w:p>
        </w:tc>
      </w:tr>
    </w:tbl>
    <w:p w14:paraId="1D80DA4A" w14:textId="77777777" w:rsidR="00995DC9" w:rsidRPr="00A14652" w:rsidRDefault="00995DC9" w:rsidP="00CD1C0E">
      <w:pPr>
        <w:pStyle w:val="Heading3"/>
        <w:rPr>
          <w:rFonts w:ascii="Poppins" w:eastAsiaTheme="minorHAnsi" w:hAnsi="Poppins" w:cs="Poppins"/>
          <w:bCs/>
          <w:color w:val="15284C"/>
          <w:sz w:val="32"/>
          <w:szCs w:val="32"/>
        </w:rPr>
      </w:pPr>
      <w:bookmarkStart w:id="29" w:name="_Toc154062142"/>
      <w:bookmarkStart w:id="30" w:name="_Toc156569056"/>
      <w:bookmarkStart w:id="31" w:name="_Toc157436112"/>
      <w:r w:rsidRPr="00CD1C0E">
        <w:t>2.3</w:t>
      </w:r>
      <w:r w:rsidRPr="00CD1C0E">
        <w:tab/>
      </w:r>
      <w:r w:rsidRPr="00A14652">
        <w:rPr>
          <w:rFonts w:ascii="Poppins" w:eastAsiaTheme="minorHAnsi" w:hAnsi="Poppins" w:cs="Poppins"/>
          <w:bCs/>
          <w:color w:val="15284C"/>
          <w:sz w:val="32"/>
          <w:szCs w:val="32"/>
        </w:rPr>
        <w:t>The disease and its symptoms</w:t>
      </w:r>
      <w:bookmarkEnd w:id="29"/>
      <w:bookmarkEnd w:id="30"/>
      <w:bookmarkEnd w:id="31"/>
    </w:p>
    <w:p w14:paraId="245B7E25" w14:textId="77777777" w:rsidR="0091060C" w:rsidRDefault="00995DC9" w:rsidP="00995DC9">
      <w:pPr>
        <w:autoSpaceDE w:val="0"/>
        <w:autoSpaceDN w:val="0"/>
        <w:adjustRightInd w:val="0"/>
        <w:rPr>
          <w:rFonts w:asciiTheme="majorHAnsi" w:hAnsiTheme="majorHAnsi" w:cstheme="majorHAnsi"/>
        </w:rPr>
      </w:pPr>
      <w:r w:rsidRPr="00ED14AE">
        <w:rPr>
          <w:rFonts w:asciiTheme="majorHAnsi" w:hAnsiTheme="majorHAnsi" w:cstheme="majorHAnsi"/>
        </w:rPr>
        <w:t xml:space="preserve">Legionellosis is the disease caused following the opportunistic infection by </w:t>
      </w:r>
      <w:r w:rsidRPr="006B1878">
        <w:rPr>
          <w:rFonts w:asciiTheme="majorHAnsi" w:hAnsiTheme="majorHAnsi" w:cstheme="majorHAnsi"/>
          <w:i/>
          <w:iCs/>
        </w:rPr>
        <w:t>legionellae</w:t>
      </w:r>
      <w:r w:rsidRPr="00ED14AE">
        <w:rPr>
          <w:rFonts w:asciiTheme="majorHAnsi" w:hAnsiTheme="majorHAnsi" w:cstheme="majorHAnsi"/>
        </w:rPr>
        <w:t xml:space="preserve"> bacteria resulting from a combination of factors including contact with an infected environmental source and a predisposition to the disease.</w:t>
      </w:r>
    </w:p>
    <w:p w14:paraId="73431981" w14:textId="370794AE" w:rsidR="00995DC9" w:rsidRPr="00ED14AE" w:rsidRDefault="00995DC9" w:rsidP="00995DC9">
      <w:pPr>
        <w:autoSpaceDE w:val="0"/>
        <w:autoSpaceDN w:val="0"/>
        <w:adjustRightInd w:val="0"/>
        <w:rPr>
          <w:rFonts w:asciiTheme="majorHAnsi" w:hAnsiTheme="majorHAnsi" w:cstheme="majorHAnsi"/>
        </w:rPr>
      </w:pPr>
      <w:r w:rsidRPr="00ED14AE">
        <w:rPr>
          <w:rFonts w:asciiTheme="majorHAnsi" w:hAnsiTheme="majorHAnsi" w:cstheme="majorHAnsi"/>
        </w:rPr>
        <w:t xml:space="preserve">A person’s susceptibility to infection increases with advanced age </w:t>
      </w:r>
      <w:r w:rsidR="00C3533E">
        <w:rPr>
          <w:rFonts w:asciiTheme="majorHAnsi" w:hAnsiTheme="majorHAnsi" w:cstheme="majorHAnsi"/>
        </w:rPr>
        <w:t xml:space="preserve">(greater than </w:t>
      </w:r>
      <w:r w:rsidRPr="00ED14AE">
        <w:rPr>
          <w:rFonts w:asciiTheme="majorHAnsi" w:hAnsiTheme="majorHAnsi" w:cstheme="majorHAnsi"/>
        </w:rPr>
        <w:t xml:space="preserve">65 years), male sex, underlying chronic illness, cigarette smoking, presence of chronic diseases and immunodeficiency </w:t>
      </w:r>
      <w:r w:rsidRPr="00ED14AE">
        <w:rPr>
          <w:rFonts w:asciiTheme="majorHAnsi" w:hAnsiTheme="majorHAnsi" w:cstheme="majorHAnsi"/>
          <w:noProof/>
        </w:rPr>
        <w:t>(Cunha et al., 2016)</w:t>
      </w:r>
      <w:r w:rsidRPr="00ED14AE">
        <w:rPr>
          <w:rFonts w:asciiTheme="majorHAnsi" w:hAnsiTheme="majorHAnsi" w:cstheme="majorHAnsi"/>
        </w:rPr>
        <w:t>.</w:t>
      </w:r>
      <w:r w:rsidR="006B3510">
        <w:rPr>
          <w:rFonts w:asciiTheme="majorHAnsi" w:hAnsiTheme="majorHAnsi" w:cstheme="majorHAnsi"/>
        </w:rPr>
        <w:t xml:space="preserve"> </w:t>
      </w:r>
      <w:r w:rsidRPr="00ED14AE">
        <w:rPr>
          <w:rFonts w:asciiTheme="majorHAnsi" w:hAnsiTheme="majorHAnsi" w:cstheme="majorHAnsi"/>
        </w:rPr>
        <w:t xml:space="preserve">Infection is primarily caused by inhalation of aerosols of water or dust containing viable </w:t>
      </w:r>
      <w:r w:rsidRPr="00ED14AE">
        <w:rPr>
          <w:rFonts w:asciiTheme="majorHAnsi" w:hAnsiTheme="majorHAnsi" w:cstheme="majorHAnsi"/>
          <w:i/>
        </w:rPr>
        <w:t>Legionella</w:t>
      </w:r>
      <w:r w:rsidRPr="00ED14AE">
        <w:rPr>
          <w:rFonts w:asciiTheme="majorHAnsi" w:hAnsiTheme="majorHAnsi" w:cstheme="majorHAnsi"/>
        </w:rPr>
        <w:t xml:space="preserve"> or the aspiration of </w:t>
      </w:r>
      <w:r w:rsidRPr="00ED14AE">
        <w:rPr>
          <w:rFonts w:asciiTheme="majorHAnsi" w:hAnsiTheme="majorHAnsi" w:cstheme="majorHAnsi"/>
          <w:i/>
        </w:rPr>
        <w:t>Legionella</w:t>
      </w:r>
      <w:r w:rsidRPr="00ED14AE">
        <w:rPr>
          <w:rFonts w:asciiTheme="majorHAnsi" w:hAnsiTheme="majorHAnsi" w:cstheme="majorHAnsi"/>
        </w:rPr>
        <w:t>-contaminated water.</w:t>
      </w:r>
      <w:r w:rsidR="006B3510">
        <w:rPr>
          <w:rFonts w:asciiTheme="majorHAnsi" w:hAnsiTheme="majorHAnsi" w:cstheme="majorHAnsi"/>
        </w:rPr>
        <w:t xml:space="preserve"> </w:t>
      </w:r>
      <w:r w:rsidRPr="00ED14AE">
        <w:rPr>
          <w:rFonts w:asciiTheme="majorHAnsi" w:hAnsiTheme="majorHAnsi" w:cstheme="majorHAnsi"/>
        </w:rPr>
        <w:t>Person-to-person transmission is extremely rare with only one reported case (Correia et al., 2016).</w:t>
      </w:r>
    </w:p>
    <w:p w14:paraId="32B112A1" w14:textId="77777777" w:rsidR="00F063B0" w:rsidRDefault="00995DC9" w:rsidP="00995DC9">
      <w:pPr>
        <w:rPr>
          <w:rFonts w:asciiTheme="majorHAnsi" w:hAnsiTheme="majorHAnsi" w:cstheme="majorHAnsi"/>
        </w:rPr>
      </w:pPr>
      <w:r w:rsidRPr="00ED14AE">
        <w:rPr>
          <w:rFonts w:asciiTheme="majorHAnsi" w:hAnsiTheme="majorHAnsi" w:cstheme="majorHAnsi"/>
        </w:rPr>
        <w:t>Legionellosis can be viewed as a spectrum of disease ranging from a non-pneumonic, self-limiting, febrile illness of only 2</w:t>
      </w:r>
      <w:r w:rsidR="005C0644">
        <w:rPr>
          <w:rFonts w:asciiTheme="majorHAnsi" w:hAnsiTheme="majorHAnsi" w:cstheme="majorHAnsi"/>
        </w:rPr>
        <w:t>–</w:t>
      </w:r>
      <w:r w:rsidRPr="00ED14AE">
        <w:rPr>
          <w:rFonts w:asciiTheme="majorHAnsi" w:hAnsiTheme="majorHAnsi" w:cstheme="majorHAnsi"/>
        </w:rPr>
        <w:t>6 days duration (Pontiac fever), to a non-productive cough leading to pneumonia with high fever (Legionnaires’ disease) that requires medical intervention and can progress to multi-organ failure and death.</w:t>
      </w:r>
      <w:r w:rsidR="006B3510">
        <w:rPr>
          <w:rFonts w:asciiTheme="majorHAnsi" w:hAnsiTheme="majorHAnsi" w:cstheme="majorHAnsi"/>
        </w:rPr>
        <w:t xml:space="preserve"> </w:t>
      </w:r>
      <w:r w:rsidRPr="00ED14AE">
        <w:rPr>
          <w:rFonts w:asciiTheme="majorHAnsi" w:hAnsiTheme="majorHAnsi" w:cstheme="majorHAnsi"/>
        </w:rPr>
        <w:t>Pontiac fever has a relatively short incubation period, typically 24</w:t>
      </w:r>
      <w:r w:rsidR="00892014">
        <w:rPr>
          <w:rFonts w:asciiTheme="majorHAnsi" w:hAnsiTheme="majorHAnsi" w:cstheme="majorHAnsi"/>
        </w:rPr>
        <w:t>–4</w:t>
      </w:r>
      <w:r w:rsidRPr="00ED14AE">
        <w:rPr>
          <w:rFonts w:asciiTheme="majorHAnsi" w:hAnsiTheme="majorHAnsi" w:cstheme="majorHAnsi"/>
        </w:rPr>
        <w:t>8 hours, while for Legionnaires’ disease the incubation period varies from 2</w:t>
      </w:r>
      <w:r w:rsidR="00C17F71">
        <w:rPr>
          <w:rFonts w:asciiTheme="majorHAnsi" w:hAnsiTheme="majorHAnsi" w:cstheme="majorHAnsi"/>
        </w:rPr>
        <w:t>–</w:t>
      </w:r>
      <w:r w:rsidRPr="00ED14AE">
        <w:rPr>
          <w:rFonts w:asciiTheme="majorHAnsi" w:hAnsiTheme="majorHAnsi" w:cstheme="majorHAnsi"/>
        </w:rPr>
        <w:t>10 days (WHO, 2007).</w:t>
      </w:r>
    </w:p>
    <w:p w14:paraId="703654C9" w14:textId="38DFBA6B" w:rsidR="00995DC9" w:rsidRDefault="00995DC9" w:rsidP="00995DC9">
      <w:pPr>
        <w:rPr>
          <w:rFonts w:asciiTheme="majorHAnsi" w:hAnsiTheme="majorHAnsi" w:cstheme="majorHAnsi"/>
        </w:rPr>
      </w:pPr>
      <w:r w:rsidRPr="00ED14AE">
        <w:rPr>
          <w:rFonts w:asciiTheme="majorHAnsi" w:hAnsiTheme="majorHAnsi" w:cstheme="majorHAnsi"/>
        </w:rPr>
        <w:t>Table 2 lists the most common symptoms of legionellosis.</w:t>
      </w:r>
      <w:r w:rsidR="006B3510">
        <w:rPr>
          <w:rFonts w:asciiTheme="majorHAnsi" w:hAnsiTheme="majorHAnsi" w:cstheme="majorHAnsi"/>
        </w:rPr>
        <w:t xml:space="preserve"> </w:t>
      </w:r>
      <w:r w:rsidRPr="00ED14AE">
        <w:rPr>
          <w:rFonts w:asciiTheme="majorHAnsi" w:hAnsiTheme="majorHAnsi" w:cstheme="majorHAnsi"/>
        </w:rPr>
        <w:t>Pontiac fever cases make up a small proportion of all legionellosis cases in New Zealand possibly due to it being a milder and self-resolving illness and consequently goes untested and therefore unreported.</w:t>
      </w:r>
    </w:p>
    <w:p w14:paraId="4A24C78B" w14:textId="77777777" w:rsidR="006A39F0" w:rsidRPr="00ED14AE" w:rsidRDefault="006A39F0" w:rsidP="00995DC9">
      <w:pPr>
        <w:rPr>
          <w:rFonts w:asciiTheme="majorHAnsi" w:hAnsiTheme="majorHAnsi" w:cstheme="majorHAnsi"/>
          <w:szCs w:val="20"/>
        </w:rPr>
      </w:pPr>
    </w:p>
    <w:p w14:paraId="6F5F84A6" w14:textId="59CEF13F" w:rsidR="00995DC9" w:rsidRPr="00ED14AE" w:rsidRDefault="00995DC9" w:rsidP="00995DC9">
      <w:pPr>
        <w:pStyle w:val="Table"/>
        <w:rPr>
          <w:sz w:val="22"/>
        </w:rPr>
      </w:pPr>
      <w:bookmarkStart w:id="32" w:name="_Toc154062242"/>
      <w:bookmarkStart w:id="33" w:name="_Toc156569028"/>
      <w:bookmarkStart w:id="34" w:name="_Toc157436207"/>
      <w:r w:rsidRPr="00ED14AE">
        <w:lastRenderedPageBreak/>
        <w:t>Table 2:</w:t>
      </w:r>
      <w:r w:rsidR="006B3510">
        <w:t xml:space="preserve"> </w:t>
      </w:r>
      <w:r w:rsidRPr="00ED14AE">
        <w:t>Main characteristics of Legionnaires’ disease and Pontiac fever</w:t>
      </w:r>
      <w:bookmarkEnd w:id="32"/>
      <w:bookmarkEnd w:id="33"/>
      <w:bookmarkEnd w:id="34"/>
    </w:p>
    <w:tbl>
      <w:tblPr>
        <w:tblW w:w="933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4652"/>
        <w:gridCol w:w="2836"/>
      </w:tblGrid>
      <w:tr w:rsidR="00995DC9" w:rsidRPr="006A39F0" w14:paraId="44EFFAC7" w14:textId="77777777" w:rsidTr="006A39F0">
        <w:trPr>
          <w:cantSplit/>
          <w:tblHeader/>
        </w:trPr>
        <w:tc>
          <w:tcPr>
            <w:tcW w:w="1843" w:type="dxa"/>
            <w:tcBorders>
              <w:top w:val="single" w:sz="4" w:space="0" w:color="auto"/>
              <w:left w:val="single" w:sz="4" w:space="0" w:color="auto"/>
              <w:bottom w:val="single" w:sz="4" w:space="0" w:color="auto"/>
              <w:right w:val="single" w:sz="4" w:space="0" w:color="FFFFFF"/>
            </w:tcBorders>
            <w:shd w:val="clear" w:color="auto" w:fill="15284C"/>
            <w:hideMark/>
          </w:tcPr>
          <w:p w14:paraId="3E70C838" w14:textId="77777777" w:rsidR="00995DC9" w:rsidRPr="006A39F0" w:rsidRDefault="00995DC9" w:rsidP="001805B7">
            <w:pPr>
              <w:pStyle w:val="TableText0"/>
              <w:keepNext/>
              <w:rPr>
                <w:rFonts w:asciiTheme="majorHAnsi" w:hAnsiTheme="majorHAnsi" w:cstheme="majorHAnsi"/>
                <w:b/>
                <w:color w:val="FFFFFF" w:themeColor="background1"/>
                <w:sz w:val="24"/>
                <w:szCs w:val="24"/>
              </w:rPr>
            </w:pPr>
            <w:r w:rsidRPr="006A39F0">
              <w:rPr>
                <w:rFonts w:asciiTheme="majorHAnsi" w:hAnsiTheme="majorHAnsi" w:cstheme="majorHAnsi"/>
                <w:b/>
                <w:color w:val="FFFFFF" w:themeColor="background1"/>
                <w:sz w:val="24"/>
                <w:szCs w:val="24"/>
              </w:rPr>
              <w:t>Characteristic</w:t>
            </w:r>
          </w:p>
        </w:tc>
        <w:tc>
          <w:tcPr>
            <w:tcW w:w="4652" w:type="dxa"/>
            <w:tcBorders>
              <w:top w:val="single" w:sz="4" w:space="0" w:color="auto"/>
              <w:left w:val="single" w:sz="4" w:space="0" w:color="FFFFFF"/>
              <w:bottom w:val="single" w:sz="4" w:space="0" w:color="auto"/>
              <w:right w:val="single" w:sz="4" w:space="0" w:color="FFFFFF"/>
            </w:tcBorders>
            <w:shd w:val="clear" w:color="auto" w:fill="15284C"/>
            <w:hideMark/>
          </w:tcPr>
          <w:p w14:paraId="07BDE630" w14:textId="77777777" w:rsidR="00995DC9" w:rsidRPr="006A39F0" w:rsidRDefault="00995DC9" w:rsidP="001805B7">
            <w:pPr>
              <w:pStyle w:val="TableText0"/>
              <w:keepNext/>
              <w:rPr>
                <w:rFonts w:asciiTheme="majorHAnsi" w:hAnsiTheme="majorHAnsi" w:cstheme="majorHAnsi"/>
                <w:b/>
                <w:color w:val="FFFFFF" w:themeColor="background1"/>
                <w:sz w:val="24"/>
                <w:szCs w:val="24"/>
              </w:rPr>
            </w:pPr>
            <w:r w:rsidRPr="006A39F0">
              <w:rPr>
                <w:rFonts w:asciiTheme="majorHAnsi" w:hAnsiTheme="majorHAnsi" w:cstheme="majorHAnsi"/>
                <w:b/>
                <w:color w:val="FFFFFF" w:themeColor="background1"/>
                <w:sz w:val="24"/>
                <w:szCs w:val="24"/>
              </w:rPr>
              <w:t>Legionnaires’ disease</w:t>
            </w:r>
          </w:p>
        </w:tc>
        <w:tc>
          <w:tcPr>
            <w:tcW w:w="2836" w:type="dxa"/>
            <w:tcBorders>
              <w:top w:val="single" w:sz="4" w:space="0" w:color="auto"/>
              <w:left w:val="single" w:sz="4" w:space="0" w:color="FFFFFF"/>
              <w:bottom w:val="single" w:sz="4" w:space="0" w:color="auto"/>
              <w:right w:val="single" w:sz="4" w:space="0" w:color="auto"/>
            </w:tcBorders>
            <w:shd w:val="clear" w:color="auto" w:fill="15284C"/>
            <w:hideMark/>
          </w:tcPr>
          <w:p w14:paraId="1B346AC0" w14:textId="77777777" w:rsidR="00995DC9" w:rsidRPr="006A39F0" w:rsidRDefault="00995DC9" w:rsidP="001805B7">
            <w:pPr>
              <w:pStyle w:val="TableText0"/>
              <w:keepNext/>
              <w:rPr>
                <w:rFonts w:asciiTheme="majorHAnsi" w:hAnsiTheme="majorHAnsi" w:cstheme="majorHAnsi"/>
                <w:b/>
                <w:color w:val="FFFFFF" w:themeColor="background1"/>
                <w:sz w:val="24"/>
                <w:szCs w:val="24"/>
              </w:rPr>
            </w:pPr>
            <w:r w:rsidRPr="006A39F0">
              <w:rPr>
                <w:rFonts w:asciiTheme="majorHAnsi" w:hAnsiTheme="majorHAnsi" w:cstheme="majorHAnsi"/>
                <w:b/>
                <w:color w:val="FFFFFF" w:themeColor="background1"/>
                <w:sz w:val="24"/>
                <w:szCs w:val="24"/>
              </w:rPr>
              <w:t>Pontiac fever</w:t>
            </w:r>
          </w:p>
        </w:tc>
      </w:tr>
      <w:tr w:rsidR="00995DC9" w:rsidRPr="006A39F0" w14:paraId="42CFB2D6" w14:textId="77777777" w:rsidTr="006A39F0">
        <w:trPr>
          <w:cantSplit/>
        </w:trPr>
        <w:tc>
          <w:tcPr>
            <w:tcW w:w="1843" w:type="dxa"/>
            <w:tcBorders>
              <w:top w:val="single" w:sz="4" w:space="0" w:color="auto"/>
              <w:left w:val="single" w:sz="4" w:space="0" w:color="auto"/>
              <w:bottom w:val="single" w:sz="4" w:space="0" w:color="auto"/>
              <w:right w:val="single" w:sz="4" w:space="0" w:color="auto"/>
            </w:tcBorders>
            <w:shd w:val="clear" w:color="auto" w:fill="F2F2F2" w:themeFill="accent3" w:themeFillShade="F2"/>
            <w:hideMark/>
          </w:tcPr>
          <w:p w14:paraId="45747285" w14:textId="77777777" w:rsidR="00995DC9" w:rsidRPr="006A39F0" w:rsidRDefault="00995DC9" w:rsidP="001805B7">
            <w:pPr>
              <w:pStyle w:val="TableText0"/>
              <w:rPr>
                <w:rFonts w:asciiTheme="majorHAnsi" w:hAnsiTheme="majorHAnsi" w:cstheme="majorHAnsi"/>
                <w:sz w:val="24"/>
                <w:szCs w:val="24"/>
              </w:rPr>
            </w:pPr>
            <w:r w:rsidRPr="006A39F0">
              <w:rPr>
                <w:rFonts w:asciiTheme="majorHAnsi" w:hAnsiTheme="majorHAnsi" w:cstheme="majorHAnsi"/>
                <w:sz w:val="24"/>
                <w:szCs w:val="24"/>
              </w:rPr>
              <w:t>Incubation period</w:t>
            </w:r>
          </w:p>
        </w:tc>
        <w:tc>
          <w:tcPr>
            <w:tcW w:w="4652" w:type="dxa"/>
            <w:tcBorders>
              <w:top w:val="single" w:sz="4" w:space="0" w:color="auto"/>
              <w:left w:val="single" w:sz="4" w:space="0" w:color="auto"/>
              <w:bottom w:val="single" w:sz="4" w:space="0" w:color="auto"/>
              <w:right w:val="single" w:sz="4" w:space="0" w:color="auto"/>
            </w:tcBorders>
            <w:hideMark/>
          </w:tcPr>
          <w:p w14:paraId="1F5A2412" w14:textId="77777777" w:rsidR="00995DC9" w:rsidRPr="006A39F0" w:rsidRDefault="00995DC9" w:rsidP="001805B7">
            <w:pPr>
              <w:pStyle w:val="TableText0"/>
              <w:rPr>
                <w:rFonts w:asciiTheme="majorHAnsi" w:hAnsiTheme="majorHAnsi" w:cstheme="majorHAnsi"/>
                <w:sz w:val="24"/>
                <w:szCs w:val="24"/>
              </w:rPr>
            </w:pPr>
            <w:r w:rsidRPr="006A39F0">
              <w:rPr>
                <w:rFonts w:asciiTheme="majorHAnsi" w:hAnsiTheme="majorHAnsi" w:cstheme="majorHAnsi"/>
                <w:sz w:val="24"/>
                <w:szCs w:val="24"/>
              </w:rPr>
              <w:t>Usually 2–10 days, rarely up to 20 days</w:t>
            </w:r>
          </w:p>
        </w:tc>
        <w:tc>
          <w:tcPr>
            <w:tcW w:w="2836" w:type="dxa"/>
            <w:tcBorders>
              <w:top w:val="single" w:sz="4" w:space="0" w:color="auto"/>
              <w:left w:val="single" w:sz="4" w:space="0" w:color="auto"/>
              <w:bottom w:val="single" w:sz="4" w:space="0" w:color="auto"/>
              <w:right w:val="single" w:sz="4" w:space="0" w:color="auto"/>
            </w:tcBorders>
            <w:hideMark/>
          </w:tcPr>
          <w:p w14:paraId="60269284" w14:textId="79FF613A" w:rsidR="00995DC9" w:rsidRPr="006A39F0" w:rsidRDefault="00995DC9" w:rsidP="001805B7">
            <w:pPr>
              <w:pStyle w:val="TableText0"/>
              <w:rPr>
                <w:rFonts w:asciiTheme="majorHAnsi" w:hAnsiTheme="majorHAnsi" w:cstheme="majorHAnsi"/>
                <w:sz w:val="24"/>
                <w:szCs w:val="24"/>
              </w:rPr>
            </w:pPr>
            <w:r w:rsidRPr="006A39F0">
              <w:rPr>
                <w:rFonts w:asciiTheme="majorHAnsi" w:hAnsiTheme="majorHAnsi" w:cstheme="majorHAnsi"/>
                <w:sz w:val="24"/>
                <w:szCs w:val="24"/>
              </w:rPr>
              <w:t>5 hours</w:t>
            </w:r>
            <w:r w:rsidR="00EC3AA2" w:rsidRPr="006A39F0">
              <w:rPr>
                <w:rFonts w:asciiTheme="majorHAnsi" w:hAnsiTheme="majorHAnsi" w:cstheme="majorHAnsi"/>
                <w:sz w:val="24"/>
                <w:szCs w:val="24"/>
              </w:rPr>
              <w:t xml:space="preserve"> to </w:t>
            </w:r>
            <w:r w:rsidRPr="006A39F0">
              <w:rPr>
                <w:rFonts w:asciiTheme="majorHAnsi" w:hAnsiTheme="majorHAnsi" w:cstheme="majorHAnsi"/>
                <w:sz w:val="24"/>
                <w:szCs w:val="24"/>
              </w:rPr>
              <w:t>3 days (most commonly 24–48 hours)</w:t>
            </w:r>
          </w:p>
        </w:tc>
      </w:tr>
      <w:tr w:rsidR="00995DC9" w:rsidRPr="006A39F0" w14:paraId="0FED511E" w14:textId="77777777" w:rsidTr="006A39F0">
        <w:trPr>
          <w:cantSplit/>
        </w:trPr>
        <w:tc>
          <w:tcPr>
            <w:tcW w:w="1843" w:type="dxa"/>
            <w:tcBorders>
              <w:top w:val="single" w:sz="4" w:space="0" w:color="auto"/>
              <w:left w:val="single" w:sz="4" w:space="0" w:color="auto"/>
              <w:bottom w:val="single" w:sz="4" w:space="0" w:color="auto"/>
              <w:right w:val="single" w:sz="4" w:space="0" w:color="auto"/>
            </w:tcBorders>
            <w:shd w:val="clear" w:color="auto" w:fill="F2F2F2" w:themeFill="accent3" w:themeFillShade="F2"/>
            <w:hideMark/>
          </w:tcPr>
          <w:p w14:paraId="350C9043" w14:textId="77777777" w:rsidR="00995DC9" w:rsidRPr="006A39F0" w:rsidRDefault="00995DC9" w:rsidP="001805B7">
            <w:pPr>
              <w:pStyle w:val="TableText0"/>
              <w:rPr>
                <w:rFonts w:asciiTheme="majorHAnsi" w:hAnsiTheme="majorHAnsi" w:cstheme="majorHAnsi"/>
                <w:sz w:val="24"/>
                <w:szCs w:val="24"/>
              </w:rPr>
            </w:pPr>
            <w:r w:rsidRPr="006A39F0">
              <w:rPr>
                <w:rFonts w:asciiTheme="majorHAnsi" w:hAnsiTheme="majorHAnsi" w:cstheme="majorHAnsi"/>
                <w:sz w:val="24"/>
                <w:szCs w:val="24"/>
              </w:rPr>
              <w:t>Duration</w:t>
            </w:r>
          </w:p>
        </w:tc>
        <w:tc>
          <w:tcPr>
            <w:tcW w:w="4652" w:type="dxa"/>
            <w:tcBorders>
              <w:top w:val="single" w:sz="4" w:space="0" w:color="auto"/>
              <w:left w:val="single" w:sz="4" w:space="0" w:color="auto"/>
              <w:bottom w:val="single" w:sz="4" w:space="0" w:color="auto"/>
              <w:right w:val="single" w:sz="4" w:space="0" w:color="auto"/>
            </w:tcBorders>
            <w:hideMark/>
          </w:tcPr>
          <w:p w14:paraId="3E072FFC" w14:textId="77777777" w:rsidR="00995DC9" w:rsidRPr="006A39F0" w:rsidRDefault="00995DC9" w:rsidP="001805B7">
            <w:pPr>
              <w:pStyle w:val="TableText0"/>
              <w:rPr>
                <w:rFonts w:asciiTheme="majorHAnsi" w:hAnsiTheme="majorHAnsi" w:cstheme="majorHAnsi"/>
                <w:sz w:val="24"/>
                <w:szCs w:val="24"/>
              </w:rPr>
            </w:pPr>
            <w:r w:rsidRPr="006A39F0">
              <w:rPr>
                <w:rFonts w:asciiTheme="majorHAnsi" w:hAnsiTheme="majorHAnsi" w:cstheme="majorHAnsi"/>
                <w:sz w:val="24"/>
                <w:szCs w:val="24"/>
              </w:rPr>
              <w:t>Weeks</w:t>
            </w:r>
          </w:p>
        </w:tc>
        <w:tc>
          <w:tcPr>
            <w:tcW w:w="2836" w:type="dxa"/>
            <w:tcBorders>
              <w:top w:val="single" w:sz="4" w:space="0" w:color="auto"/>
              <w:left w:val="single" w:sz="4" w:space="0" w:color="auto"/>
              <w:bottom w:val="single" w:sz="4" w:space="0" w:color="auto"/>
              <w:right w:val="single" w:sz="4" w:space="0" w:color="auto"/>
            </w:tcBorders>
            <w:hideMark/>
          </w:tcPr>
          <w:p w14:paraId="34C8A1A0" w14:textId="77777777" w:rsidR="00995DC9" w:rsidRPr="006A39F0" w:rsidRDefault="00995DC9" w:rsidP="001805B7">
            <w:pPr>
              <w:pStyle w:val="TableText0"/>
              <w:rPr>
                <w:rFonts w:asciiTheme="majorHAnsi" w:hAnsiTheme="majorHAnsi" w:cstheme="majorHAnsi"/>
                <w:sz w:val="24"/>
                <w:szCs w:val="24"/>
              </w:rPr>
            </w:pPr>
            <w:r w:rsidRPr="006A39F0">
              <w:rPr>
                <w:rFonts w:asciiTheme="majorHAnsi" w:hAnsiTheme="majorHAnsi" w:cstheme="majorHAnsi"/>
                <w:sz w:val="24"/>
                <w:szCs w:val="24"/>
              </w:rPr>
              <w:t>2–5 days</w:t>
            </w:r>
          </w:p>
        </w:tc>
      </w:tr>
      <w:tr w:rsidR="00995DC9" w:rsidRPr="006A39F0" w14:paraId="6C487816" w14:textId="77777777" w:rsidTr="006A39F0">
        <w:trPr>
          <w:cantSplit/>
        </w:trPr>
        <w:tc>
          <w:tcPr>
            <w:tcW w:w="1843" w:type="dxa"/>
            <w:tcBorders>
              <w:top w:val="single" w:sz="4" w:space="0" w:color="auto"/>
              <w:left w:val="single" w:sz="4" w:space="0" w:color="auto"/>
              <w:bottom w:val="single" w:sz="4" w:space="0" w:color="auto"/>
              <w:right w:val="single" w:sz="4" w:space="0" w:color="auto"/>
            </w:tcBorders>
            <w:shd w:val="clear" w:color="auto" w:fill="F2F2F2" w:themeFill="accent3" w:themeFillShade="F2"/>
            <w:hideMark/>
          </w:tcPr>
          <w:p w14:paraId="1E4DA525" w14:textId="77777777" w:rsidR="00995DC9" w:rsidRPr="006A39F0" w:rsidRDefault="00995DC9" w:rsidP="001805B7">
            <w:pPr>
              <w:pStyle w:val="TableText0"/>
              <w:rPr>
                <w:rFonts w:asciiTheme="majorHAnsi" w:hAnsiTheme="majorHAnsi" w:cstheme="majorHAnsi"/>
                <w:sz w:val="24"/>
                <w:szCs w:val="24"/>
              </w:rPr>
            </w:pPr>
            <w:r w:rsidRPr="006A39F0">
              <w:rPr>
                <w:rFonts w:asciiTheme="majorHAnsi" w:hAnsiTheme="majorHAnsi" w:cstheme="majorHAnsi"/>
                <w:sz w:val="24"/>
                <w:szCs w:val="24"/>
              </w:rPr>
              <w:t>Case-fatality rate</w:t>
            </w:r>
          </w:p>
        </w:tc>
        <w:tc>
          <w:tcPr>
            <w:tcW w:w="4652" w:type="dxa"/>
            <w:tcBorders>
              <w:top w:val="single" w:sz="4" w:space="0" w:color="auto"/>
              <w:left w:val="single" w:sz="4" w:space="0" w:color="auto"/>
              <w:bottom w:val="single" w:sz="4" w:space="0" w:color="auto"/>
              <w:right w:val="single" w:sz="4" w:space="0" w:color="auto"/>
            </w:tcBorders>
            <w:hideMark/>
          </w:tcPr>
          <w:p w14:paraId="23C54D97" w14:textId="77777777" w:rsidR="00995DC9" w:rsidRPr="006A39F0" w:rsidRDefault="00995DC9" w:rsidP="001805B7">
            <w:pPr>
              <w:pStyle w:val="TableText0"/>
              <w:rPr>
                <w:rFonts w:asciiTheme="majorHAnsi" w:hAnsiTheme="majorHAnsi" w:cstheme="majorHAnsi"/>
                <w:sz w:val="24"/>
                <w:szCs w:val="24"/>
              </w:rPr>
            </w:pPr>
            <w:r w:rsidRPr="006A39F0">
              <w:rPr>
                <w:rFonts w:asciiTheme="majorHAnsi" w:hAnsiTheme="majorHAnsi" w:cstheme="majorHAnsi"/>
                <w:sz w:val="24"/>
                <w:szCs w:val="24"/>
              </w:rPr>
              <w:t>Variable depending on susceptibility; in hospital patients, can reach 40–80%</w:t>
            </w:r>
          </w:p>
        </w:tc>
        <w:tc>
          <w:tcPr>
            <w:tcW w:w="2836" w:type="dxa"/>
            <w:tcBorders>
              <w:top w:val="single" w:sz="4" w:space="0" w:color="auto"/>
              <w:left w:val="single" w:sz="4" w:space="0" w:color="auto"/>
              <w:bottom w:val="single" w:sz="4" w:space="0" w:color="auto"/>
              <w:right w:val="single" w:sz="4" w:space="0" w:color="auto"/>
            </w:tcBorders>
            <w:hideMark/>
          </w:tcPr>
          <w:p w14:paraId="633E68D4" w14:textId="77777777" w:rsidR="00995DC9" w:rsidRPr="006A39F0" w:rsidRDefault="00995DC9" w:rsidP="001805B7">
            <w:pPr>
              <w:pStyle w:val="TableText0"/>
              <w:rPr>
                <w:rFonts w:asciiTheme="majorHAnsi" w:hAnsiTheme="majorHAnsi" w:cstheme="majorHAnsi"/>
                <w:sz w:val="24"/>
                <w:szCs w:val="24"/>
              </w:rPr>
            </w:pPr>
            <w:r w:rsidRPr="006A39F0">
              <w:rPr>
                <w:rFonts w:asciiTheme="majorHAnsi" w:hAnsiTheme="majorHAnsi" w:cstheme="majorHAnsi"/>
                <w:sz w:val="24"/>
                <w:szCs w:val="24"/>
              </w:rPr>
              <w:t>No deaths reported</w:t>
            </w:r>
          </w:p>
        </w:tc>
      </w:tr>
      <w:tr w:rsidR="00995DC9" w:rsidRPr="006A39F0" w14:paraId="6E33E35B" w14:textId="77777777" w:rsidTr="006A39F0">
        <w:trPr>
          <w:cantSplit/>
        </w:trPr>
        <w:tc>
          <w:tcPr>
            <w:tcW w:w="1843" w:type="dxa"/>
            <w:tcBorders>
              <w:top w:val="single" w:sz="4" w:space="0" w:color="auto"/>
              <w:left w:val="single" w:sz="4" w:space="0" w:color="auto"/>
              <w:bottom w:val="single" w:sz="4" w:space="0" w:color="auto"/>
              <w:right w:val="single" w:sz="4" w:space="0" w:color="auto"/>
            </w:tcBorders>
            <w:shd w:val="clear" w:color="auto" w:fill="F2F2F2" w:themeFill="accent3" w:themeFillShade="F2"/>
            <w:hideMark/>
          </w:tcPr>
          <w:p w14:paraId="3333D37D" w14:textId="77777777" w:rsidR="00995DC9" w:rsidRPr="006A39F0" w:rsidRDefault="00995DC9" w:rsidP="001805B7">
            <w:pPr>
              <w:pStyle w:val="TableText0"/>
              <w:rPr>
                <w:rFonts w:asciiTheme="majorHAnsi" w:hAnsiTheme="majorHAnsi" w:cstheme="majorHAnsi"/>
                <w:sz w:val="24"/>
                <w:szCs w:val="24"/>
              </w:rPr>
            </w:pPr>
            <w:r w:rsidRPr="006A39F0">
              <w:rPr>
                <w:rFonts w:asciiTheme="majorHAnsi" w:hAnsiTheme="majorHAnsi" w:cstheme="majorHAnsi"/>
                <w:sz w:val="24"/>
                <w:szCs w:val="24"/>
              </w:rPr>
              <w:t>Attack rate</w:t>
            </w:r>
          </w:p>
        </w:tc>
        <w:tc>
          <w:tcPr>
            <w:tcW w:w="4652" w:type="dxa"/>
            <w:tcBorders>
              <w:top w:val="single" w:sz="4" w:space="0" w:color="auto"/>
              <w:left w:val="single" w:sz="4" w:space="0" w:color="auto"/>
              <w:bottom w:val="single" w:sz="4" w:space="0" w:color="auto"/>
              <w:right w:val="single" w:sz="4" w:space="0" w:color="auto"/>
            </w:tcBorders>
            <w:hideMark/>
          </w:tcPr>
          <w:p w14:paraId="664520AC" w14:textId="77777777" w:rsidR="00995DC9" w:rsidRPr="006A39F0" w:rsidRDefault="00995DC9" w:rsidP="001805B7">
            <w:pPr>
              <w:pStyle w:val="TableText0"/>
              <w:rPr>
                <w:rFonts w:asciiTheme="majorHAnsi" w:hAnsiTheme="majorHAnsi" w:cstheme="majorHAnsi"/>
                <w:sz w:val="24"/>
                <w:szCs w:val="24"/>
              </w:rPr>
            </w:pPr>
            <w:r w:rsidRPr="006A39F0">
              <w:rPr>
                <w:rFonts w:asciiTheme="majorHAnsi" w:hAnsiTheme="majorHAnsi" w:cstheme="majorHAnsi"/>
                <w:sz w:val="24"/>
                <w:szCs w:val="24"/>
              </w:rPr>
              <w:t>0.1–5% of the general population</w:t>
            </w:r>
            <w:r w:rsidRPr="006A39F0">
              <w:rPr>
                <w:rFonts w:asciiTheme="majorHAnsi" w:hAnsiTheme="majorHAnsi" w:cstheme="majorHAnsi"/>
                <w:sz w:val="24"/>
                <w:szCs w:val="24"/>
              </w:rPr>
              <w:br/>
              <w:t>0.4–14% in hospitals</w:t>
            </w:r>
          </w:p>
        </w:tc>
        <w:tc>
          <w:tcPr>
            <w:tcW w:w="2836" w:type="dxa"/>
            <w:tcBorders>
              <w:top w:val="single" w:sz="4" w:space="0" w:color="auto"/>
              <w:left w:val="single" w:sz="4" w:space="0" w:color="auto"/>
              <w:bottom w:val="single" w:sz="4" w:space="0" w:color="auto"/>
              <w:right w:val="single" w:sz="4" w:space="0" w:color="auto"/>
            </w:tcBorders>
            <w:hideMark/>
          </w:tcPr>
          <w:p w14:paraId="05036485" w14:textId="77777777" w:rsidR="00995DC9" w:rsidRPr="006A39F0" w:rsidRDefault="00995DC9" w:rsidP="001805B7">
            <w:pPr>
              <w:pStyle w:val="TableText0"/>
              <w:rPr>
                <w:rFonts w:asciiTheme="majorHAnsi" w:hAnsiTheme="majorHAnsi" w:cstheme="majorHAnsi"/>
                <w:sz w:val="24"/>
                <w:szCs w:val="24"/>
              </w:rPr>
            </w:pPr>
            <w:r w:rsidRPr="006A39F0">
              <w:rPr>
                <w:rFonts w:asciiTheme="majorHAnsi" w:hAnsiTheme="majorHAnsi" w:cstheme="majorHAnsi"/>
                <w:sz w:val="24"/>
                <w:szCs w:val="24"/>
              </w:rPr>
              <w:t>Up to 95%</w:t>
            </w:r>
          </w:p>
        </w:tc>
      </w:tr>
      <w:tr w:rsidR="00995DC9" w:rsidRPr="006A39F0" w14:paraId="62699D95" w14:textId="77777777" w:rsidTr="006A39F0">
        <w:trPr>
          <w:cantSplit/>
        </w:trPr>
        <w:tc>
          <w:tcPr>
            <w:tcW w:w="1843" w:type="dxa"/>
            <w:tcBorders>
              <w:top w:val="single" w:sz="4" w:space="0" w:color="auto"/>
              <w:left w:val="single" w:sz="4" w:space="0" w:color="auto"/>
              <w:bottom w:val="single" w:sz="4" w:space="0" w:color="auto"/>
              <w:right w:val="single" w:sz="4" w:space="0" w:color="auto"/>
            </w:tcBorders>
            <w:shd w:val="clear" w:color="auto" w:fill="F2F2F2" w:themeFill="accent3" w:themeFillShade="F2"/>
            <w:hideMark/>
          </w:tcPr>
          <w:p w14:paraId="57A61E3B" w14:textId="77777777" w:rsidR="00995DC9" w:rsidRPr="006A39F0" w:rsidRDefault="00995DC9" w:rsidP="001805B7">
            <w:pPr>
              <w:pStyle w:val="TableText0"/>
              <w:rPr>
                <w:rFonts w:asciiTheme="majorHAnsi" w:hAnsiTheme="majorHAnsi" w:cstheme="majorHAnsi"/>
                <w:sz w:val="24"/>
                <w:szCs w:val="24"/>
              </w:rPr>
            </w:pPr>
            <w:r w:rsidRPr="006A39F0">
              <w:rPr>
                <w:rFonts w:asciiTheme="majorHAnsi" w:hAnsiTheme="majorHAnsi" w:cstheme="majorHAnsi"/>
                <w:sz w:val="24"/>
                <w:szCs w:val="24"/>
              </w:rPr>
              <w:t>Symptoms</w:t>
            </w:r>
          </w:p>
        </w:tc>
        <w:tc>
          <w:tcPr>
            <w:tcW w:w="4652" w:type="dxa"/>
            <w:tcBorders>
              <w:top w:val="single" w:sz="4" w:space="0" w:color="auto"/>
              <w:left w:val="single" w:sz="4" w:space="0" w:color="auto"/>
              <w:bottom w:val="single" w:sz="4" w:space="0" w:color="auto"/>
              <w:right w:val="single" w:sz="4" w:space="0" w:color="auto"/>
            </w:tcBorders>
            <w:hideMark/>
          </w:tcPr>
          <w:p w14:paraId="1AE2A729" w14:textId="77777777" w:rsidR="00995DC9" w:rsidRPr="006A39F0" w:rsidRDefault="00995DC9" w:rsidP="001805B7">
            <w:pPr>
              <w:pStyle w:val="TableBullet"/>
              <w:spacing w:before="80"/>
              <w:rPr>
                <w:rFonts w:asciiTheme="majorHAnsi" w:hAnsiTheme="majorHAnsi" w:cstheme="majorHAnsi"/>
                <w:sz w:val="24"/>
                <w:szCs w:val="24"/>
              </w:rPr>
            </w:pPr>
            <w:r w:rsidRPr="006A39F0">
              <w:rPr>
                <w:rFonts w:asciiTheme="majorHAnsi" w:hAnsiTheme="majorHAnsi" w:cstheme="majorHAnsi"/>
                <w:sz w:val="24"/>
                <w:szCs w:val="24"/>
              </w:rPr>
              <w:t>Often non-specific</w:t>
            </w:r>
          </w:p>
          <w:p w14:paraId="04338EB0" w14:textId="77777777" w:rsidR="00995DC9" w:rsidRPr="006A39F0" w:rsidRDefault="00995DC9" w:rsidP="001805B7">
            <w:pPr>
              <w:pStyle w:val="TableBullet"/>
              <w:rPr>
                <w:rFonts w:asciiTheme="majorHAnsi" w:hAnsiTheme="majorHAnsi" w:cstheme="majorHAnsi"/>
                <w:sz w:val="24"/>
                <w:szCs w:val="24"/>
              </w:rPr>
            </w:pPr>
            <w:r w:rsidRPr="006A39F0">
              <w:rPr>
                <w:rFonts w:asciiTheme="majorHAnsi" w:hAnsiTheme="majorHAnsi" w:cstheme="majorHAnsi"/>
                <w:sz w:val="24"/>
                <w:szCs w:val="24"/>
              </w:rPr>
              <w:t>Loss of strength (asthenia)</w:t>
            </w:r>
          </w:p>
          <w:p w14:paraId="48F5B1A8" w14:textId="77777777" w:rsidR="00995DC9" w:rsidRPr="006A39F0" w:rsidRDefault="00995DC9" w:rsidP="001805B7">
            <w:pPr>
              <w:pStyle w:val="TableBullet"/>
              <w:rPr>
                <w:rFonts w:asciiTheme="majorHAnsi" w:hAnsiTheme="majorHAnsi" w:cstheme="majorHAnsi"/>
                <w:sz w:val="24"/>
                <w:szCs w:val="24"/>
              </w:rPr>
            </w:pPr>
            <w:r w:rsidRPr="006A39F0">
              <w:rPr>
                <w:rFonts w:asciiTheme="majorHAnsi" w:hAnsiTheme="majorHAnsi" w:cstheme="majorHAnsi"/>
                <w:sz w:val="24"/>
                <w:szCs w:val="24"/>
              </w:rPr>
              <w:t>High fever</w:t>
            </w:r>
          </w:p>
          <w:p w14:paraId="14AD4AF5" w14:textId="77777777" w:rsidR="00995DC9" w:rsidRPr="006A39F0" w:rsidRDefault="00995DC9" w:rsidP="001805B7">
            <w:pPr>
              <w:pStyle w:val="TableBullet"/>
              <w:rPr>
                <w:rFonts w:asciiTheme="majorHAnsi" w:hAnsiTheme="majorHAnsi" w:cstheme="majorHAnsi"/>
                <w:sz w:val="24"/>
                <w:szCs w:val="24"/>
              </w:rPr>
            </w:pPr>
            <w:r w:rsidRPr="006A39F0">
              <w:rPr>
                <w:rFonts w:asciiTheme="majorHAnsi" w:hAnsiTheme="majorHAnsi" w:cstheme="majorHAnsi"/>
                <w:sz w:val="24"/>
                <w:szCs w:val="24"/>
              </w:rPr>
              <w:t>Headache</w:t>
            </w:r>
          </w:p>
          <w:p w14:paraId="57215312" w14:textId="77777777" w:rsidR="00995DC9" w:rsidRPr="006A39F0" w:rsidRDefault="00995DC9" w:rsidP="001805B7">
            <w:pPr>
              <w:pStyle w:val="TableBullet"/>
              <w:rPr>
                <w:rFonts w:asciiTheme="majorHAnsi" w:hAnsiTheme="majorHAnsi" w:cstheme="majorHAnsi"/>
                <w:sz w:val="24"/>
                <w:szCs w:val="24"/>
              </w:rPr>
            </w:pPr>
            <w:r w:rsidRPr="006A39F0">
              <w:rPr>
                <w:rFonts w:asciiTheme="majorHAnsi" w:hAnsiTheme="majorHAnsi" w:cstheme="majorHAnsi"/>
                <w:sz w:val="24"/>
                <w:szCs w:val="24"/>
              </w:rPr>
              <w:t>Non-productive, dry cough</w:t>
            </w:r>
          </w:p>
          <w:p w14:paraId="347CD0FA" w14:textId="77777777" w:rsidR="00995DC9" w:rsidRPr="006A39F0" w:rsidRDefault="00995DC9" w:rsidP="001805B7">
            <w:pPr>
              <w:pStyle w:val="TableBullet"/>
              <w:rPr>
                <w:rFonts w:asciiTheme="majorHAnsi" w:hAnsiTheme="majorHAnsi" w:cstheme="majorHAnsi"/>
                <w:sz w:val="24"/>
                <w:szCs w:val="24"/>
              </w:rPr>
            </w:pPr>
            <w:r w:rsidRPr="006A39F0">
              <w:rPr>
                <w:rFonts w:asciiTheme="majorHAnsi" w:hAnsiTheme="majorHAnsi" w:cstheme="majorHAnsi"/>
                <w:sz w:val="24"/>
                <w:szCs w:val="24"/>
              </w:rPr>
              <w:t>Sometimes blood-streaked expectoration</w:t>
            </w:r>
          </w:p>
          <w:p w14:paraId="3369CED4" w14:textId="77777777" w:rsidR="00995DC9" w:rsidRPr="006A39F0" w:rsidRDefault="00995DC9" w:rsidP="001805B7">
            <w:pPr>
              <w:pStyle w:val="TableBullet"/>
              <w:rPr>
                <w:rFonts w:asciiTheme="majorHAnsi" w:hAnsiTheme="majorHAnsi" w:cstheme="majorHAnsi"/>
                <w:sz w:val="24"/>
                <w:szCs w:val="24"/>
              </w:rPr>
            </w:pPr>
            <w:r w:rsidRPr="006A39F0">
              <w:rPr>
                <w:rFonts w:asciiTheme="majorHAnsi" w:hAnsiTheme="majorHAnsi" w:cstheme="majorHAnsi"/>
                <w:sz w:val="24"/>
                <w:szCs w:val="24"/>
              </w:rPr>
              <w:t>Chills</w:t>
            </w:r>
          </w:p>
          <w:p w14:paraId="7D3063D8" w14:textId="77777777" w:rsidR="00995DC9" w:rsidRPr="006A39F0" w:rsidRDefault="00995DC9" w:rsidP="001805B7">
            <w:pPr>
              <w:pStyle w:val="TableBullet"/>
              <w:rPr>
                <w:rFonts w:asciiTheme="majorHAnsi" w:hAnsiTheme="majorHAnsi" w:cstheme="majorHAnsi"/>
                <w:sz w:val="24"/>
                <w:szCs w:val="24"/>
              </w:rPr>
            </w:pPr>
            <w:r w:rsidRPr="006A39F0">
              <w:rPr>
                <w:rFonts w:asciiTheme="majorHAnsi" w:hAnsiTheme="majorHAnsi" w:cstheme="majorHAnsi"/>
                <w:sz w:val="24"/>
                <w:szCs w:val="24"/>
              </w:rPr>
              <w:t>Muscle pain</w:t>
            </w:r>
          </w:p>
          <w:p w14:paraId="44734496" w14:textId="77777777" w:rsidR="00995DC9" w:rsidRPr="006A39F0" w:rsidRDefault="00995DC9" w:rsidP="001805B7">
            <w:pPr>
              <w:pStyle w:val="TableBullet"/>
              <w:rPr>
                <w:rFonts w:asciiTheme="majorHAnsi" w:hAnsiTheme="majorHAnsi" w:cstheme="majorHAnsi"/>
                <w:sz w:val="24"/>
                <w:szCs w:val="24"/>
              </w:rPr>
            </w:pPr>
            <w:r w:rsidRPr="006A39F0">
              <w:rPr>
                <w:rFonts w:asciiTheme="majorHAnsi" w:hAnsiTheme="majorHAnsi" w:cstheme="majorHAnsi"/>
                <w:sz w:val="24"/>
                <w:szCs w:val="24"/>
              </w:rPr>
              <w:t>Difficulty in breathing, chest pain</w:t>
            </w:r>
          </w:p>
          <w:p w14:paraId="151B16B8" w14:textId="77777777" w:rsidR="00995DC9" w:rsidRPr="006A39F0" w:rsidRDefault="00995DC9" w:rsidP="001805B7">
            <w:pPr>
              <w:pStyle w:val="TableBullet"/>
              <w:rPr>
                <w:rFonts w:asciiTheme="majorHAnsi" w:hAnsiTheme="majorHAnsi" w:cstheme="majorHAnsi"/>
                <w:sz w:val="24"/>
                <w:szCs w:val="24"/>
              </w:rPr>
            </w:pPr>
            <w:r w:rsidRPr="006A39F0">
              <w:rPr>
                <w:rFonts w:asciiTheme="majorHAnsi" w:hAnsiTheme="majorHAnsi" w:cstheme="majorHAnsi"/>
                <w:sz w:val="24"/>
                <w:szCs w:val="24"/>
              </w:rPr>
              <w:t>Diarrhoea (35–50% of cases)</w:t>
            </w:r>
          </w:p>
          <w:p w14:paraId="4B435DB8" w14:textId="77777777" w:rsidR="00995DC9" w:rsidRPr="006A39F0" w:rsidRDefault="00995DC9" w:rsidP="001805B7">
            <w:pPr>
              <w:pStyle w:val="TableBullet"/>
              <w:rPr>
                <w:rFonts w:asciiTheme="majorHAnsi" w:hAnsiTheme="majorHAnsi" w:cstheme="majorHAnsi"/>
                <w:sz w:val="24"/>
                <w:szCs w:val="24"/>
              </w:rPr>
            </w:pPr>
            <w:r w:rsidRPr="006A39F0">
              <w:rPr>
                <w:rFonts w:asciiTheme="majorHAnsi" w:hAnsiTheme="majorHAnsi" w:cstheme="majorHAnsi"/>
                <w:sz w:val="24"/>
                <w:szCs w:val="24"/>
              </w:rPr>
              <w:t>Vomiting, nausea (10–30% of cases)</w:t>
            </w:r>
          </w:p>
          <w:p w14:paraId="726F439E" w14:textId="77777777" w:rsidR="00995DC9" w:rsidRPr="006A39F0" w:rsidRDefault="00995DC9" w:rsidP="001805B7">
            <w:pPr>
              <w:pStyle w:val="TableBullet"/>
              <w:rPr>
                <w:rFonts w:asciiTheme="majorHAnsi" w:hAnsiTheme="majorHAnsi" w:cstheme="majorHAnsi"/>
                <w:sz w:val="24"/>
                <w:szCs w:val="24"/>
              </w:rPr>
            </w:pPr>
            <w:r w:rsidRPr="006A39F0">
              <w:rPr>
                <w:rFonts w:asciiTheme="majorHAnsi" w:hAnsiTheme="majorHAnsi" w:cstheme="majorHAnsi"/>
                <w:sz w:val="24"/>
                <w:szCs w:val="24"/>
              </w:rPr>
              <w:t>Central nervous system manifestations, such as confusion and delirium (50% of cases)</w:t>
            </w:r>
          </w:p>
          <w:p w14:paraId="3181F431" w14:textId="77777777" w:rsidR="00995DC9" w:rsidRPr="006A39F0" w:rsidRDefault="00995DC9" w:rsidP="001805B7">
            <w:pPr>
              <w:pStyle w:val="TableBullet"/>
              <w:rPr>
                <w:rFonts w:asciiTheme="majorHAnsi" w:hAnsiTheme="majorHAnsi" w:cstheme="majorHAnsi"/>
                <w:sz w:val="24"/>
                <w:szCs w:val="24"/>
              </w:rPr>
            </w:pPr>
            <w:r w:rsidRPr="006A39F0">
              <w:rPr>
                <w:rFonts w:asciiTheme="majorHAnsi" w:hAnsiTheme="majorHAnsi" w:cstheme="majorHAnsi"/>
                <w:sz w:val="24"/>
                <w:szCs w:val="24"/>
              </w:rPr>
              <w:t>Renal failure</w:t>
            </w:r>
          </w:p>
          <w:p w14:paraId="6181D5F0" w14:textId="77777777" w:rsidR="00995DC9" w:rsidRPr="006A39F0" w:rsidRDefault="00995DC9" w:rsidP="001805B7">
            <w:pPr>
              <w:pStyle w:val="TableBullet"/>
              <w:rPr>
                <w:rFonts w:asciiTheme="majorHAnsi" w:hAnsiTheme="majorHAnsi" w:cstheme="majorHAnsi"/>
                <w:sz w:val="24"/>
                <w:szCs w:val="24"/>
                <w:lang w:val="sv-SE"/>
              </w:rPr>
            </w:pPr>
            <w:r w:rsidRPr="006A39F0">
              <w:rPr>
                <w:rFonts w:asciiTheme="majorHAnsi" w:hAnsiTheme="majorHAnsi" w:cstheme="majorHAnsi"/>
                <w:sz w:val="24"/>
                <w:szCs w:val="24"/>
                <w:lang w:val="sv-SE"/>
              </w:rPr>
              <w:t>Hyponatraemia (serum sodium &lt;131 mmol/litre)</w:t>
            </w:r>
          </w:p>
          <w:p w14:paraId="4CF945BB" w14:textId="77777777" w:rsidR="00995DC9" w:rsidRPr="006A39F0" w:rsidRDefault="00995DC9" w:rsidP="001805B7">
            <w:pPr>
              <w:pStyle w:val="TableBullet"/>
              <w:rPr>
                <w:rFonts w:asciiTheme="majorHAnsi" w:hAnsiTheme="majorHAnsi" w:cstheme="majorHAnsi"/>
                <w:sz w:val="24"/>
                <w:szCs w:val="24"/>
                <w:lang w:val="sv-SE"/>
              </w:rPr>
            </w:pPr>
            <w:r w:rsidRPr="006A39F0">
              <w:rPr>
                <w:rFonts w:asciiTheme="majorHAnsi" w:hAnsiTheme="majorHAnsi" w:cstheme="majorHAnsi"/>
                <w:sz w:val="24"/>
                <w:szCs w:val="24"/>
                <w:lang w:val="sv-SE"/>
              </w:rPr>
              <w:t>Lactate dehydrogenase levels &gt;700 units/mL</w:t>
            </w:r>
          </w:p>
          <w:p w14:paraId="11F50635" w14:textId="77777777" w:rsidR="00995DC9" w:rsidRPr="006A39F0" w:rsidRDefault="00995DC9" w:rsidP="001805B7">
            <w:pPr>
              <w:pStyle w:val="TableBullet"/>
              <w:rPr>
                <w:rFonts w:asciiTheme="majorHAnsi" w:hAnsiTheme="majorHAnsi" w:cstheme="majorHAnsi"/>
                <w:sz w:val="24"/>
                <w:szCs w:val="24"/>
              </w:rPr>
            </w:pPr>
            <w:r w:rsidRPr="006A39F0">
              <w:rPr>
                <w:rFonts w:asciiTheme="majorHAnsi" w:hAnsiTheme="majorHAnsi" w:cstheme="majorHAnsi"/>
                <w:sz w:val="24"/>
                <w:szCs w:val="24"/>
              </w:rPr>
              <w:t>Failure to respond to beta-lactam antibiotics or aminoglycosides</w:t>
            </w:r>
          </w:p>
          <w:p w14:paraId="7FFBC89C" w14:textId="77777777" w:rsidR="00995DC9" w:rsidRPr="006A39F0" w:rsidRDefault="00995DC9" w:rsidP="001805B7">
            <w:pPr>
              <w:pStyle w:val="TableBullet"/>
              <w:rPr>
                <w:rFonts w:asciiTheme="majorHAnsi" w:hAnsiTheme="majorHAnsi" w:cstheme="majorHAnsi"/>
                <w:sz w:val="24"/>
                <w:szCs w:val="24"/>
              </w:rPr>
            </w:pPr>
            <w:r w:rsidRPr="006A39F0">
              <w:rPr>
                <w:rFonts w:asciiTheme="majorHAnsi" w:hAnsiTheme="majorHAnsi" w:cstheme="majorHAnsi"/>
                <w:sz w:val="24"/>
                <w:szCs w:val="24"/>
              </w:rPr>
              <w:t>Gram stain of respiratory specimens with numerous neutrophils and no visible organisms</w:t>
            </w:r>
          </w:p>
        </w:tc>
        <w:tc>
          <w:tcPr>
            <w:tcW w:w="2836" w:type="dxa"/>
            <w:tcBorders>
              <w:top w:val="single" w:sz="4" w:space="0" w:color="auto"/>
              <w:left w:val="single" w:sz="4" w:space="0" w:color="auto"/>
              <w:bottom w:val="single" w:sz="4" w:space="0" w:color="auto"/>
              <w:right w:val="single" w:sz="4" w:space="0" w:color="auto"/>
            </w:tcBorders>
            <w:hideMark/>
          </w:tcPr>
          <w:p w14:paraId="794C1310" w14:textId="77777777" w:rsidR="00995DC9" w:rsidRPr="006A39F0" w:rsidRDefault="00995DC9" w:rsidP="001805B7">
            <w:pPr>
              <w:pStyle w:val="TableBullet"/>
              <w:spacing w:before="80"/>
              <w:rPr>
                <w:rFonts w:asciiTheme="majorHAnsi" w:hAnsiTheme="majorHAnsi" w:cstheme="majorHAnsi"/>
                <w:sz w:val="24"/>
                <w:szCs w:val="24"/>
              </w:rPr>
            </w:pPr>
            <w:r w:rsidRPr="006A39F0">
              <w:rPr>
                <w:rFonts w:asciiTheme="majorHAnsi" w:hAnsiTheme="majorHAnsi" w:cstheme="majorHAnsi"/>
                <w:sz w:val="24"/>
                <w:szCs w:val="24"/>
              </w:rPr>
              <w:t>Influenza-like illness (moderate to severe influenza)</w:t>
            </w:r>
          </w:p>
          <w:p w14:paraId="76843988" w14:textId="77777777" w:rsidR="00995DC9" w:rsidRPr="006A39F0" w:rsidRDefault="00995DC9" w:rsidP="001805B7">
            <w:pPr>
              <w:pStyle w:val="TableBullet"/>
              <w:rPr>
                <w:rFonts w:asciiTheme="majorHAnsi" w:hAnsiTheme="majorHAnsi" w:cstheme="majorHAnsi"/>
                <w:sz w:val="24"/>
                <w:szCs w:val="24"/>
              </w:rPr>
            </w:pPr>
            <w:r w:rsidRPr="006A39F0">
              <w:rPr>
                <w:rFonts w:asciiTheme="majorHAnsi" w:hAnsiTheme="majorHAnsi" w:cstheme="majorHAnsi"/>
                <w:sz w:val="24"/>
                <w:szCs w:val="24"/>
              </w:rPr>
              <w:t>Loss of strength (asthenis), tiredness</w:t>
            </w:r>
          </w:p>
          <w:p w14:paraId="49A005D3" w14:textId="77777777" w:rsidR="00995DC9" w:rsidRPr="006A39F0" w:rsidRDefault="00995DC9" w:rsidP="001805B7">
            <w:pPr>
              <w:pStyle w:val="TableBullet"/>
              <w:rPr>
                <w:rFonts w:asciiTheme="majorHAnsi" w:hAnsiTheme="majorHAnsi" w:cstheme="majorHAnsi"/>
                <w:sz w:val="24"/>
                <w:szCs w:val="24"/>
              </w:rPr>
            </w:pPr>
            <w:r w:rsidRPr="006A39F0">
              <w:rPr>
                <w:rFonts w:asciiTheme="majorHAnsi" w:hAnsiTheme="majorHAnsi" w:cstheme="majorHAnsi"/>
                <w:sz w:val="24"/>
                <w:szCs w:val="24"/>
              </w:rPr>
              <w:t>High fever and chills</w:t>
            </w:r>
          </w:p>
          <w:p w14:paraId="1B0C4D64" w14:textId="77777777" w:rsidR="00995DC9" w:rsidRPr="006A39F0" w:rsidRDefault="00995DC9" w:rsidP="001805B7">
            <w:pPr>
              <w:pStyle w:val="TableBullet"/>
              <w:rPr>
                <w:rFonts w:asciiTheme="majorHAnsi" w:hAnsiTheme="majorHAnsi" w:cstheme="majorHAnsi"/>
                <w:sz w:val="24"/>
                <w:szCs w:val="24"/>
              </w:rPr>
            </w:pPr>
            <w:r w:rsidRPr="006A39F0">
              <w:rPr>
                <w:rFonts w:asciiTheme="majorHAnsi" w:hAnsiTheme="majorHAnsi" w:cstheme="majorHAnsi"/>
                <w:sz w:val="24"/>
                <w:szCs w:val="24"/>
              </w:rPr>
              <w:t>Muscle pain (myalgia)</w:t>
            </w:r>
          </w:p>
          <w:p w14:paraId="4201B1B8" w14:textId="77777777" w:rsidR="00995DC9" w:rsidRPr="006A39F0" w:rsidRDefault="00995DC9" w:rsidP="001805B7">
            <w:pPr>
              <w:pStyle w:val="TableBullet"/>
              <w:rPr>
                <w:rFonts w:asciiTheme="majorHAnsi" w:hAnsiTheme="majorHAnsi" w:cstheme="majorHAnsi"/>
                <w:sz w:val="24"/>
                <w:szCs w:val="24"/>
              </w:rPr>
            </w:pPr>
            <w:r w:rsidRPr="006A39F0">
              <w:rPr>
                <w:rFonts w:asciiTheme="majorHAnsi" w:hAnsiTheme="majorHAnsi" w:cstheme="majorHAnsi"/>
                <w:sz w:val="24"/>
                <w:szCs w:val="24"/>
              </w:rPr>
              <w:t>Headache</w:t>
            </w:r>
          </w:p>
          <w:p w14:paraId="560BC91E" w14:textId="77777777" w:rsidR="00995DC9" w:rsidRPr="006A39F0" w:rsidRDefault="00995DC9" w:rsidP="001805B7">
            <w:pPr>
              <w:pStyle w:val="TableBullet"/>
              <w:rPr>
                <w:rFonts w:asciiTheme="majorHAnsi" w:hAnsiTheme="majorHAnsi" w:cstheme="majorHAnsi"/>
                <w:sz w:val="24"/>
                <w:szCs w:val="24"/>
              </w:rPr>
            </w:pPr>
            <w:r w:rsidRPr="006A39F0">
              <w:rPr>
                <w:rFonts w:asciiTheme="majorHAnsi" w:hAnsiTheme="majorHAnsi" w:cstheme="majorHAnsi"/>
                <w:sz w:val="24"/>
                <w:szCs w:val="24"/>
              </w:rPr>
              <w:t>Joint pain (arthralgia)</w:t>
            </w:r>
          </w:p>
          <w:p w14:paraId="1D2F659B" w14:textId="77777777" w:rsidR="00995DC9" w:rsidRPr="006A39F0" w:rsidRDefault="00995DC9" w:rsidP="001805B7">
            <w:pPr>
              <w:pStyle w:val="TableBullet"/>
              <w:rPr>
                <w:rFonts w:asciiTheme="majorHAnsi" w:hAnsiTheme="majorHAnsi" w:cstheme="majorHAnsi"/>
                <w:sz w:val="24"/>
                <w:szCs w:val="24"/>
              </w:rPr>
            </w:pPr>
            <w:r w:rsidRPr="006A39F0">
              <w:rPr>
                <w:rFonts w:asciiTheme="majorHAnsi" w:hAnsiTheme="majorHAnsi" w:cstheme="majorHAnsi"/>
                <w:sz w:val="24"/>
                <w:szCs w:val="24"/>
              </w:rPr>
              <w:t>Diarrhoea</w:t>
            </w:r>
          </w:p>
          <w:p w14:paraId="3E59BFC1" w14:textId="77777777" w:rsidR="00995DC9" w:rsidRPr="006A39F0" w:rsidRDefault="00995DC9" w:rsidP="001805B7">
            <w:pPr>
              <w:pStyle w:val="TableBullet"/>
              <w:rPr>
                <w:rFonts w:asciiTheme="majorHAnsi" w:hAnsiTheme="majorHAnsi" w:cstheme="majorHAnsi"/>
                <w:sz w:val="24"/>
                <w:szCs w:val="24"/>
              </w:rPr>
            </w:pPr>
            <w:r w:rsidRPr="006A39F0">
              <w:rPr>
                <w:rFonts w:asciiTheme="majorHAnsi" w:hAnsiTheme="majorHAnsi" w:cstheme="majorHAnsi"/>
                <w:sz w:val="24"/>
                <w:szCs w:val="24"/>
              </w:rPr>
              <w:t>Nausea, vomiting (in a small proportion of cases)</w:t>
            </w:r>
          </w:p>
          <w:p w14:paraId="141E1DCA" w14:textId="77777777" w:rsidR="00995DC9" w:rsidRPr="006A39F0" w:rsidRDefault="00995DC9" w:rsidP="001805B7">
            <w:pPr>
              <w:pStyle w:val="TableBullet"/>
              <w:rPr>
                <w:rFonts w:asciiTheme="majorHAnsi" w:hAnsiTheme="majorHAnsi" w:cstheme="majorHAnsi"/>
                <w:sz w:val="24"/>
                <w:szCs w:val="24"/>
              </w:rPr>
            </w:pPr>
            <w:r w:rsidRPr="006A39F0">
              <w:rPr>
                <w:rFonts w:asciiTheme="majorHAnsi" w:hAnsiTheme="majorHAnsi" w:cstheme="majorHAnsi"/>
                <w:sz w:val="24"/>
                <w:szCs w:val="24"/>
              </w:rPr>
              <w:t>Difficulty breathing (dyspnoea) and dry cough</w:t>
            </w:r>
          </w:p>
        </w:tc>
      </w:tr>
    </w:tbl>
    <w:p w14:paraId="08CF36BF" w14:textId="77777777" w:rsidR="00995DC9" w:rsidRPr="006A39F0" w:rsidRDefault="00995DC9" w:rsidP="00995DC9">
      <w:pPr>
        <w:pStyle w:val="Source"/>
        <w:rPr>
          <w:rFonts w:asciiTheme="majorHAnsi" w:hAnsiTheme="majorHAnsi" w:cstheme="majorHAnsi"/>
          <w:sz w:val="24"/>
          <w:szCs w:val="24"/>
        </w:rPr>
      </w:pPr>
      <w:r w:rsidRPr="006A39F0">
        <w:rPr>
          <w:rFonts w:asciiTheme="majorHAnsi" w:hAnsiTheme="majorHAnsi" w:cstheme="majorHAnsi"/>
          <w:sz w:val="24"/>
          <w:szCs w:val="24"/>
        </w:rPr>
        <w:t>Source: World Health Organization (2007)</w:t>
      </w:r>
    </w:p>
    <w:p w14:paraId="1073FA28" w14:textId="77777777" w:rsidR="00995DC9" w:rsidRPr="00CD1C0E" w:rsidRDefault="00995DC9" w:rsidP="00CD1C0E">
      <w:pPr>
        <w:pStyle w:val="Heading3"/>
      </w:pPr>
      <w:bookmarkStart w:id="35" w:name="_Toc154062143"/>
      <w:bookmarkStart w:id="36" w:name="_Toc156569057"/>
      <w:bookmarkStart w:id="37" w:name="_Toc157436113"/>
      <w:r w:rsidRPr="00CD1C0E">
        <w:lastRenderedPageBreak/>
        <w:t>2.4</w:t>
      </w:r>
      <w:r w:rsidRPr="00CD1C0E">
        <w:tab/>
      </w:r>
      <w:r w:rsidRPr="00A14652">
        <w:rPr>
          <w:rFonts w:ascii="Poppins" w:eastAsiaTheme="minorHAnsi" w:hAnsi="Poppins" w:cs="Poppins"/>
          <w:bCs/>
          <w:color w:val="15284C"/>
          <w:sz w:val="32"/>
          <w:szCs w:val="32"/>
        </w:rPr>
        <w:t>The environmental habitats of legionellae</w:t>
      </w:r>
      <w:bookmarkEnd w:id="35"/>
      <w:bookmarkEnd w:id="36"/>
      <w:bookmarkEnd w:id="37"/>
    </w:p>
    <w:p w14:paraId="0D2F7529" w14:textId="77777777" w:rsidR="0031078B" w:rsidRDefault="00995DC9" w:rsidP="00995DC9">
      <w:pPr>
        <w:rPr>
          <w:rFonts w:asciiTheme="majorHAnsi" w:hAnsiTheme="majorHAnsi" w:cstheme="majorHAnsi"/>
          <w:szCs w:val="24"/>
        </w:rPr>
      </w:pPr>
      <w:r w:rsidRPr="00ED14AE">
        <w:rPr>
          <w:rFonts w:asciiTheme="majorHAnsi" w:hAnsiTheme="majorHAnsi" w:cstheme="majorHAnsi"/>
          <w:szCs w:val="24"/>
        </w:rPr>
        <w:t xml:space="preserve">Bacteria of the genus </w:t>
      </w:r>
      <w:r w:rsidRPr="00ED14AE">
        <w:rPr>
          <w:rFonts w:asciiTheme="majorHAnsi" w:hAnsiTheme="majorHAnsi" w:cstheme="majorHAnsi"/>
          <w:i/>
          <w:szCs w:val="24"/>
        </w:rPr>
        <w:t>Legionella</w:t>
      </w:r>
      <w:r w:rsidRPr="00ED14AE">
        <w:rPr>
          <w:rFonts w:asciiTheme="majorHAnsi" w:hAnsiTheme="majorHAnsi" w:cstheme="majorHAnsi"/>
          <w:szCs w:val="24"/>
        </w:rPr>
        <w:t xml:space="preserve"> are widely distributed natural inhabitants of waters and rich organic soils (WHO, 2018).</w:t>
      </w:r>
      <w:r w:rsidR="006B3510">
        <w:rPr>
          <w:rFonts w:asciiTheme="majorHAnsi" w:hAnsiTheme="majorHAnsi" w:cstheme="majorHAnsi"/>
          <w:szCs w:val="24"/>
        </w:rPr>
        <w:t xml:space="preserve"> </w:t>
      </w:r>
      <w:r w:rsidRPr="00ED14AE">
        <w:rPr>
          <w:rFonts w:asciiTheme="majorHAnsi" w:hAnsiTheme="majorHAnsi" w:cstheme="majorHAnsi"/>
          <w:szCs w:val="24"/>
        </w:rPr>
        <w:t>They have been isolated from ground water and terrestrial waters (lakes, rivers, drains, and other bodies of water), as well as estuarine and marine waters and wastewater.</w:t>
      </w:r>
    </w:p>
    <w:p w14:paraId="6B4C7C88" w14:textId="5AD80259" w:rsidR="005F42F0" w:rsidRDefault="00995DC9" w:rsidP="00995DC9">
      <w:pPr>
        <w:rPr>
          <w:rFonts w:asciiTheme="majorHAnsi" w:hAnsiTheme="majorHAnsi" w:cstheme="majorHAnsi"/>
          <w:szCs w:val="24"/>
        </w:rPr>
      </w:pPr>
      <w:r w:rsidRPr="00ED14AE">
        <w:rPr>
          <w:rFonts w:asciiTheme="majorHAnsi" w:hAnsiTheme="majorHAnsi" w:cstheme="majorHAnsi"/>
          <w:szCs w:val="24"/>
        </w:rPr>
        <w:t>Legionellae are also abundant in organically rich matrices such as compost, garden soil, sewage sludge, and mulch derived from tree bark and other vegetative material.</w:t>
      </w:r>
      <w:r w:rsidR="006B3510">
        <w:rPr>
          <w:rFonts w:asciiTheme="majorHAnsi" w:hAnsiTheme="majorHAnsi" w:cstheme="majorHAnsi"/>
          <w:szCs w:val="24"/>
        </w:rPr>
        <w:t xml:space="preserve"> </w:t>
      </w:r>
      <w:r w:rsidRPr="00ED14AE">
        <w:rPr>
          <w:rFonts w:asciiTheme="majorHAnsi" w:hAnsiTheme="majorHAnsi" w:cstheme="majorHAnsi"/>
          <w:szCs w:val="24"/>
        </w:rPr>
        <w:t xml:space="preserve">They are rarely ‘free-living’ bacteria and are most often associated with other micro-organisms in mixed population biofilms, or as intracellular parasites of fresh water and soil protozoa (Boamah et al., 2017; Declerck, 2010; </w:t>
      </w:r>
      <w:r w:rsidRPr="00ED14AE">
        <w:rPr>
          <w:rFonts w:asciiTheme="majorHAnsi" w:hAnsiTheme="majorHAnsi" w:cstheme="majorHAnsi"/>
          <w:bCs/>
          <w:szCs w:val="24"/>
        </w:rPr>
        <w:t xml:space="preserve">Rowbotham, </w:t>
      </w:r>
      <w:r w:rsidRPr="00ED14AE">
        <w:rPr>
          <w:rFonts w:asciiTheme="majorHAnsi" w:hAnsiTheme="majorHAnsi" w:cstheme="majorHAnsi"/>
          <w:szCs w:val="24"/>
        </w:rPr>
        <w:t>1980).</w:t>
      </w:r>
      <w:r w:rsidR="006B3510">
        <w:rPr>
          <w:rFonts w:asciiTheme="majorHAnsi" w:hAnsiTheme="majorHAnsi" w:cstheme="majorHAnsi"/>
          <w:szCs w:val="24"/>
        </w:rPr>
        <w:t xml:space="preserve"> </w:t>
      </w:r>
      <w:r w:rsidRPr="00ED14AE">
        <w:rPr>
          <w:rFonts w:asciiTheme="majorHAnsi" w:hAnsiTheme="majorHAnsi" w:cstheme="majorHAnsi"/>
          <w:szCs w:val="24"/>
        </w:rPr>
        <w:t xml:space="preserve">Certain free-living amoebae are part of the normal microflora of waters and damp soils and </w:t>
      </w:r>
      <w:r w:rsidR="005F42F0">
        <w:rPr>
          <w:rFonts w:asciiTheme="majorHAnsi" w:hAnsiTheme="majorHAnsi" w:cstheme="majorHAnsi"/>
          <w:szCs w:val="24"/>
        </w:rPr>
        <w:t xml:space="preserve">can </w:t>
      </w:r>
      <w:r w:rsidRPr="00ED14AE">
        <w:rPr>
          <w:rFonts w:asciiTheme="majorHAnsi" w:hAnsiTheme="majorHAnsi" w:cstheme="majorHAnsi"/>
          <w:szCs w:val="24"/>
        </w:rPr>
        <w:t>support the intracellular multiplication of many different legionellae (Croze et al., 2021).</w:t>
      </w:r>
    </w:p>
    <w:p w14:paraId="4C508FEC" w14:textId="2BDEFE2E" w:rsidR="00995DC9" w:rsidRPr="00ED14AE" w:rsidRDefault="00995DC9" w:rsidP="00995DC9">
      <w:pPr>
        <w:rPr>
          <w:rFonts w:asciiTheme="majorHAnsi" w:hAnsiTheme="majorHAnsi" w:cstheme="majorHAnsi"/>
          <w:szCs w:val="24"/>
        </w:rPr>
      </w:pPr>
      <w:r w:rsidRPr="00ED14AE">
        <w:rPr>
          <w:rFonts w:asciiTheme="majorHAnsi" w:hAnsiTheme="majorHAnsi" w:cstheme="majorHAnsi"/>
          <w:szCs w:val="24"/>
        </w:rPr>
        <w:t>Legionellae have also been shown to replicate in the gut of soil and water nematodes (</w:t>
      </w:r>
      <w:r w:rsidRPr="00295CC4">
        <w:rPr>
          <w:bCs/>
        </w:rPr>
        <w:t>Brassinga et al., 2010</w:t>
      </w:r>
      <w:r w:rsidRPr="00ED14AE">
        <w:rPr>
          <w:rFonts w:asciiTheme="majorHAnsi" w:hAnsiTheme="majorHAnsi" w:cstheme="majorHAnsi"/>
          <w:szCs w:val="24"/>
          <w:lang w:eastAsia="en-NZ"/>
        </w:rPr>
        <w:t xml:space="preserve">; </w:t>
      </w:r>
      <w:r w:rsidRPr="00ED14AE">
        <w:rPr>
          <w:rFonts w:asciiTheme="majorHAnsi" w:hAnsiTheme="majorHAnsi" w:cstheme="majorHAnsi"/>
          <w:szCs w:val="24"/>
        </w:rPr>
        <w:t>Rasch et al., 2016; Hemmerling et al., 2023).</w:t>
      </w:r>
      <w:r w:rsidR="006B3510">
        <w:rPr>
          <w:rFonts w:asciiTheme="majorHAnsi" w:hAnsiTheme="majorHAnsi" w:cstheme="majorHAnsi"/>
          <w:szCs w:val="24"/>
        </w:rPr>
        <w:t xml:space="preserve"> </w:t>
      </w:r>
      <w:r w:rsidRPr="00ED14AE">
        <w:rPr>
          <w:rFonts w:asciiTheme="majorHAnsi" w:hAnsiTheme="majorHAnsi" w:cstheme="majorHAnsi"/>
          <w:szCs w:val="24"/>
        </w:rPr>
        <w:t>This may indicate that nematodes act as natural hosts for legionellae and promote their proliferation in environments where they are co-habitants.</w:t>
      </w:r>
      <w:r w:rsidR="006B3510">
        <w:rPr>
          <w:rFonts w:asciiTheme="majorHAnsi" w:hAnsiTheme="majorHAnsi" w:cstheme="majorHAnsi"/>
          <w:szCs w:val="24"/>
        </w:rPr>
        <w:t xml:space="preserve"> </w:t>
      </w:r>
      <w:r w:rsidRPr="00ED14AE">
        <w:rPr>
          <w:rFonts w:asciiTheme="majorHAnsi" w:hAnsiTheme="majorHAnsi" w:cstheme="majorHAnsi"/>
          <w:color w:val="212121"/>
          <w:szCs w:val="24"/>
          <w:shd w:val="clear" w:color="auto" w:fill="FFFFFF"/>
        </w:rPr>
        <w:t>However, the full interaction between legionellae and their eukaryotic hosts (protists and nematodes) is still unclear.</w:t>
      </w:r>
    </w:p>
    <w:p w14:paraId="3919A4AA" w14:textId="77777777" w:rsidR="0066316F" w:rsidRDefault="00995DC9" w:rsidP="00995DC9">
      <w:pPr>
        <w:rPr>
          <w:rFonts w:asciiTheme="majorHAnsi" w:hAnsiTheme="majorHAnsi" w:cstheme="majorHAnsi"/>
          <w:szCs w:val="24"/>
        </w:rPr>
      </w:pPr>
      <w:r w:rsidRPr="00ED14AE">
        <w:rPr>
          <w:rFonts w:asciiTheme="majorHAnsi" w:hAnsiTheme="majorHAnsi" w:cstheme="majorHAnsi"/>
          <w:szCs w:val="24"/>
        </w:rPr>
        <w:t xml:space="preserve">Since </w:t>
      </w:r>
      <w:r w:rsidRPr="00ED14AE">
        <w:rPr>
          <w:rFonts w:asciiTheme="majorHAnsi" w:hAnsiTheme="majorHAnsi" w:cstheme="majorHAnsi"/>
        </w:rPr>
        <w:t>legionellae</w:t>
      </w:r>
      <w:r w:rsidRPr="00ED14AE">
        <w:rPr>
          <w:rFonts w:asciiTheme="majorHAnsi" w:hAnsiTheme="majorHAnsi" w:cstheme="majorHAnsi"/>
          <w:szCs w:val="24"/>
        </w:rPr>
        <w:t xml:space="preserve"> can be considered part of the natural biome of water and soil, their presence in terrestrial and ground water sources is a given, although usually at levels where they are undetectable by usual laboratory methods.</w:t>
      </w:r>
      <w:r w:rsidR="006B3510">
        <w:rPr>
          <w:rFonts w:asciiTheme="majorHAnsi" w:hAnsiTheme="majorHAnsi" w:cstheme="majorHAnsi"/>
          <w:szCs w:val="24"/>
        </w:rPr>
        <w:t xml:space="preserve"> </w:t>
      </w:r>
      <w:r w:rsidRPr="00ED14AE">
        <w:rPr>
          <w:rFonts w:asciiTheme="majorHAnsi" w:hAnsiTheme="majorHAnsi" w:cstheme="majorHAnsi"/>
          <w:szCs w:val="24"/>
        </w:rPr>
        <w:t>Because these water sources are used for both drinking water and industrial processes, this allows legionellae to eventually progress into engineered water systems where they can proliferate.</w:t>
      </w:r>
    </w:p>
    <w:p w14:paraId="49AE1DD6" w14:textId="7101563A" w:rsidR="00995DC9" w:rsidRDefault="00995DC9" w:rsidP="00995DC9">
      <w:pPr>
        <w:rPr>
          <w:rFonts w:asciiTheme="majorHAnsi" w:hAnsiTheme="majorHAnsi" w:cstheme="majorHAnsi"/>
        </w:rPr>
      </w:pPr>
      <w:r w:rsidRPr="00ED14AE">
        <w:rPr>
          <w:rFonts w:asciiTheme="majorHAnsi" w:hAnsiTheme="majorHAnsi" w:cstheme="majorHAnsi"/>
          <w:szCs w:val="24"/>
        </w:rPr>
        <w:t>The sediment, scale, and sludge  that accumulates or forms on the internal surfaces of water fixtures and storage vessels creates an ideal niche for both legionellae and their eukaryotic hosts to proliferate as biofilm-associated communities.</w:t>
      </w:r>
      <w:r w:rsidR="005F4C75">
        <w:rPr>
          <w:rFonts w:asciiTheme="majorHAnsi" w:hAnsiTheme="majorHAnsi" w:cstheme="majorHAnsi"/>
          <w:szCs w:val="24"/>
        </w:rPr>
        <w:t xml:space="preserve"> </w:t>
      </w:r>
      <w:r w:rsidRPr="00ED14AE">
        <w:rPr>
          <w:rFonts w:asciiTheme="majorHAnsi" w:hAnsiTheme="majorHAnsi" w:cstheme="majorHAnsi"/>
        </w:rPr>
        <w:t>The biofilm also protects the bacteria from adverse environmental conditions, including the biocidal action of water treatment chemicals and periods of drying.</w:t>
      </w:r>
    </w:p>
    <w:p w14:paraId="71D706B2" w14:textId="564CF007" w:rsidR="005F4C75" w:rsidRPr="00ED14AE" w:rsidRDefault="005F4C75" w:rsidP="00995DC9">
      <w:pPr>
        <w:rPr>
          <w:rFonts w:asciiTheme="majorHAnsi" w:hAnsiTheme="majorHAnsi" w:cstheme="majorHAnsi"/>
          <w:szCs w:val="24"/>
        </w:rPr>
      </w:pPr>
      <w:r>
        <w:rPr>
          <w:rFonts w:asciiTheme="majorHAnsi" w:hAnsiTheme="majorHAnsi" w:cstheme="majorHAnsi"/>
          <w:szCs w:val="24"/>
        </w:rPr>
        <w:t xml:space="preserve">Sediment, scale and sludge includes </w:t>
      </w:r>
      <w:r w:rsidRPr="00ED14AE">
        <w:rPr>
          <w:rFonts w:asciiTheme="majorHAnsi" w:hAnsiTheme="majorHAnsi" w:cstheme="majorHAnsi"/>
          <w:szCs w:val="24"/>
        </w:rPr>
        <w:t>materials from corrosion products of the plumbing system, organic debris and silt carried or dissolved in the source water, precipitated salts, and complex macromolecules produced by the microflora present</w:t>
      </w:r>
      <w:r>
        <w:rPr>
          <w:rFonts w:asciiTheme="majorHAnsi" w:hAnsiTheme="majorHAnsi" w:cstheme="majorHAnsi"/>
          <w:szCs w:val="24"/>
        </w:rPr>
        <w:t>.</w:t>
      </w:r>
    </w:p>
    <w:p w14:paraId="6CADE896" w14:textId="77777777" w:rsidR="00C52CBC" w:rsidRDefault="00995DC9" w:rsidP="00995DC9">
      <w:pPr>
        <w:rPr>
          <w:rFonts w:asciiTheme="majorHAnsi" w:hAnsiTheme="majorHAnsi" w:cstheme="majorHAnsi"/>
          <w:szCs w:val="24"/>
        </w:rPr>
      </w:pPr>
      <w:r w:rsidRPr="00ED14AE">
        <w:rPr>
          <w:rFonts w:asciiTheme="majorHAnsi" w:hAnsiTheme="majorHAnsi" w:cstheme="majorHAnsi"/>
          <w:szCs w:val="24"/>
        </w:rPr>
        <w:t>Under less-than-optimal growth conditions legionellae can remain viable (actively respiring) but become non-cultivable on laboratory media.</w:t>
      </w:r>
      <w:r w:rsidR="006B3510">
        <w:rPr>
          <w:rFonts w:asciiTheme="majorHAnsi" w:hAnsiTheme="majorHAnsi" w:cstheme="majorHAnsi"/>
          <w:szCs w:val="24"/>
        </w:rPr>
        <w:t xml:space="preserve"> </w:t>
      </w:r>
      <w:r w:rsidRPr="00ED14AE">
        <w:rPr>
          <w:rFonts w:asciiTheme="majorHAnsi" w:hAnsiTheme="majorHAnsi" w:cstheme="majorHAnsi"/>
          <w:szCs w:val="24"/>
        </w:rPr>
        <w:t>This state is termed ‘viable but non-culturable’ (VBNC) and can be regarded as a survival strategy when the bacterium is under physiological stress due to starvation, or exposure to chemical disinfectants or heat (Kirschner, 2016).</w:t>
      </w:r>
      <w:r w:rsidR="006B3510">
        <w:rPr>
          <w:rFonts w:asciiTheme="majorHAnsi" w:hAnsiTheme="majorHAnsi" w:cstheme="majorHAnsi"/>
          <w:szCs w:val="24"/>
        </w:rPr>
        <w:t xml:space="preserve"> </w:t>
      </w:r>
      <w:r w:rsidRPr="00ED14AE">
        <w:rPr>
          <w:rFonts w:asciiTheme="majorHAnsi" w:hAnsiTheme="majorHAnsi" w:cstheme="majorHAnsi"/>
          <w:szCs w:val="24"/>
        </w:rPr>
        <w:t>Legionellae in this state can be revived by protozoan hosts and human macrophages, again becoming cultivable on laboratory media (</w:t>
      </w:r>
      <w:r w:rsidRPr="00ED14AE">
        <w:rPr>
          <w:rFonts w:asciiTheme="majorHAnsi" w:hAnsiTheme="majorHAnsi" w:cstheme="majorHAnsi"/>
        </w:rPr>
        <w:t>Dietersdorfer et al., 2018</w:t>
      </w:r>
      <w:r w:rsidRPr="00ED14AE">
        <w:rPr>
          <w:rFonts w:asciiTheme="majorHAnsi" w:hAnsiTheme="majorHAnsi" w:cstheme="majorHAnsi"/>
          <w:szCs w:val="24"/>
        </w:rPr>
        <w:t>).</w:t>
      </w:r>
    </w:p>
    <w:p w14:paraId="37BB710F" w14:textId="5B55D499" w:rsidR="00995DC9" w:rsidRPr="00ED14AE" w:rsidRDefault="00995DC9" w:rsidP="00995DC9">
      <w:pPr>
        <w:rPr>
          <w:rFonts w:asciiTheme="majorHAnsi" w:hAnsiTheme="majorHAnsi" w:cstheme="majorHAnsi"/>
          <w:szCs w:val="24"/>
        </w:rPr>
      </w:pPr>
      <w:r w:rsidRPr="00ED14AE">
        <w:rPr>
          <w:rFonts w:asciiTheme="majorHAnsi" w:hAnsiTheme="majorHAnsi" w:cstheme="majorHAnsi"/>
          <w:szCs w:val="24"/>
        </w:rPr>
        <w:lastRenderedPageBreak/>
        <w:t xml:space="preserve">The ability of </w:t>
      </w:r>
      <w:r w:rsidRPr="00ED14AE">
        <w:rPr>
          <w:rFonts w:asciiTheme="majorHAnsi" w:hAnsiTheme="majorHAnsi" w:cstheme="majorHAnsi"/>
          <w:i/>
          <w:iCs/>
          <w:szCs w:val="24"/>
        </w:rPr>
        <w:t>Legionella pneumophila</w:t>
      </w:r>
      <w:r w:rsidRPr="00ED14AE">
        <w:rPr>
          <w:rFonts w:asciiTheme="majorHAnsi" w:hAnsiTheme="majorHAnsi" w:cstheme="majorHAnsi"/>
          <w:szCs w:val="24"/>
        </w:rPr>
        <w:t xml:space="preserve"> and other legionellae to move between a viable and culturable state to a VBNC state under limiting environmental conditions may partially explain our inability to determine an infection source when attempting to detect them using standard culture methods (Ducret et al., 2014; Kirschner, 2016).</w:t>
      </w:r>
    </w:p>
    <w:p w14:paraId="2CED2FE1" w14:textId="77777777" w:rsidR="00995DC9" w:rsidRPr="00CD1C0E" w:rsidRDefault="00995DC9" w:rsidP="00CD1C0E">
      <w:pPr>
        <w:pStyle w:val="Heading4"/>
      </w:pPr>
      <w:bookmarkStart w:id="38" w:name="_Toc154062144"/>
      <w:r w:rsidRPr="00CD1C0E">
        <w:t>2.4.1</w:t>
      </w:r>
      <w:r w:rsidRPr="00CD1C0E">
        <w:tab/>
        <w:t>Water temperature and its effect on legionellae</w:t>
      </w:r>
      <w:bookmarkEnd w:id="38"/>
    </w:p>
    <w:p w14:paraId="2252A601" w14:textId="355D1817" w:rsidR="00995DC9" w:rsidRPr="00ED14AE" w:rsidRDefault="00995DC9" w:rsidP="00995DC9">
      <w:pPr>
        <w:rPr>
          <w:rFonts w:asciiTheme="majorHAnsi" w:hAnsiTheme="majorHAnsi" w:cstheme="majorHAnsi"/>
        </w:rPr>
      </w:pPr>
      <w:r w:rsidRPr="00ED14AE">
        <w:rPr>
          <w:rFonts w:asciiTheme="majorHAnsi" w:hAnsiTheme="majorHAnsi" w:cstheme="majorHAnsi"/>
        </w:rPr>
        <w:t xml:space="preserve">In the laboratory, </w:t>
      </w:r>
      <w:r w:rsidRPr="00ED14AE">
        <w:rPr>
          <w:rFonts w:asciiTheme="majorHAnsi" w:hAnsiTheme="majorHAnsi" w:cstheme="majorHAnsi"/>
          <w:szCs w:val="24"/>
        </w:rPr>
        <w:t xml:space="preserve">legionellae </w:t>
      </w:r>
      <w:r w:rsidRPr="00ED14AE">
        <w:rPr>
          <w:rFonts w:asciiTheme="majorHAnsi" w:hAnsiTheme="majorHAnsi" w:cstheme="majorHAnsi"/>
          <w:iCs/>
        </w:rPr>
        <w:t xml:space="preserve">have been found to </w:t>
      </w:r>
      <w:r w:rsidRPr="00ED14AE">
        <w:rPr>
          <w:rFonts w:asciiTheme="majorHAnsi" w:hAnsiTheme="majorHAnsi" w:cstheme="majorHAnsi"/>
        </w:rPr>
        <w:t>grow over a wide temperature range (20–46°C), with an optimal temperature range for replication of 32–44°C.</w:t>
      </w:r>
      <w:r w:rsidR="006B3510">
        <w:rPr>
          <w:rFonts w:asciiTheme="majorHAnsi" w:hAnsiTheme="majorHAnsi" w:cstheme="majorHAnsi"/>
        </w:rPr>
        <w:t xml:space="preserve"> </w:t>
      </w:r>
      <w:r w:rsidRPr="00ED14AE">
        <w:rPr>
          <w:rFonts w:asciiTheme="majorHAnsi" w:hAnsiTheme="majorHAnsi" w:cstheme="majorHAnsi"/>
        </w:rPr>
        <w:t xml:space="preserve">Although reported to survive at temperatures between 0°C and 63°C, </w:t>
      </w:r>
      <w:r w:rsidRPr="00ED14AE">
        <w:rPr>
          <w:rFonts w:asciiTheme="majorHAnsi" w:hAnsiTheme="majorHAnsi" w:cstheme="majorHAnsi"/>
          <w:i/>
          <w:szCs w:val="24"/>
        </w:rPr>
        <w:t>Legionella pneumophila</w:t>
      </w:r>
      <w:r w:rsidRPr="00ED14AE">
        <w:rPr>
          <w:rFonts w:asciiTheme="majorHAnsi" w:hAnsiTheme="majorHAnsi" w:cstheme="majorHAnsi"/>
          <w:szCs w:val="24"/>
        </w:rPr>
        <w:t xml:space="preserve"> </w:t>
      </w:r>
      <w:r w:rsidRPr="00ED14AE">
        <w:rPr>
          <w:rFonts w:asciiTheme="majorHAnsi" w:hAnsiTheme="majorHAnsi" w:cstheme="majorHAnsi"/>
        </w:rPr>
        <w:t>cannot actively grow at either temperature extreme, with metabolic activity stopping at around 50°C.</w:t>
      </w:r>
      <w:r w:rsidR="006B3510">
        <w:rPr>
          <w:rFonts w:asciiTheme="majorHAnsi" w:hAnsiTheme="majorHAnsi" w:cstheme="majorHAnsi"/>
        </w:rPr>
        <w:t xml:space="preserve"> </w:t>
      </w:r>
      <w:r w:rsidRPr="00ED14AE">
        <w:rPr>
          <w:rFonts w:asciiTheme="majorHAnsi" w:hAnsiTheme="majorHAnsi" w:cstheme="majorHAnsi"/>
        </w:rPr>
        <w:t>At 70°C the organism is killed almost instantaneously (</w:t>
      </w:r>
      <w:r w:rsidRPr="00ED14AE">
        <w:rPr>
          <w:rFonts w:asciiTheme="majorHAnsi" w:hAnsiTheme="majorHAnsi" w:cstheme="majorHAnsi"/>
          <w:szCs w:val="24"/>
        </w:rPr>
        <w:t xml:space="preserve">Dennis et al, 1984; </w:t>
      </w:r>
      <w:r w:rsidRPr="00ED14AE">
        <w:rPr>
          <w:rFonts w:asciiTheme="majorHAnsi" w:hAnsiTheme="majorHAnsi" w:cstheme="majorHAnsi"/>
        </w:rPr>
        <w:t>Kusnetsov et al., 1996; Schulze-Robbecke et al.,</w:t>
      </w:r>
      <w:r w:rsidRPr="00ED14AE">
        <w:rPr>
          <w:rFonts w:asciiTheme="majorHAnsi" w:hAnsiTheme="majorHAnsi" w:cstheme="majorHAnsi"/>
          <w:i/>
        </w:rPr>
        <w:t xml:space="preserve"> </w:t>
      </w:r>
      <w:r w:rsidRPr="00ED14AE">
        <w:rPr>
          <w:rFonts w:asciiTheme="majorHAnsi" w:hAnsiTheme="majorHAnsi" w:cstheme="majorHAnsi"/>
        </w:rPr>
        <w:t>1987).</w:t>
      </w:r>
    </w:p>
    <w:p w14:paraId="57B730FB" w14:textId="7A150C4C" w:rsidR="00995DC9" w:rsidRPr="00ED14AE" w:rsidRDefault="00995DC9" w:rsidP="00995DC9">
      <w:pPr>
        <w:rPr>
          <w:rFonts w:asciiTheme="majorHAnsi" w:hAnsiTheme="majorHAnsi" w:cstheme="majorHAnsi"/>
        </w:rPr>
      </w:pPr>
      <w:r w:rsidRPr="00ED14AE">
        <w:rPr>
          <w:rFonts w:asciiTheme="majorHAnsi" w:hAnsiTheme="majorHAnsi" w:cstheme="majorHAnsi"/>
        </w:rPr>
        <w:t xml:space="preserve">Investigations of the relationship between the chemical environment in plumbing systems and the growth of </w:t>
      </w:r>
      <w:r w:rsidRPr="00ED14AE">
        <w:rPr>
          <w:rFonts w:asciiTheme="majorHAnsi" w:hAnsiTheme="majorHAnsi" w:cstheme="majorHAnsi"/>
          <w:i/>
        </w:rPr>
        <w:t>Legionella</w:t>
      </w:r>
      <w:r w:rsidRPr="00ED14AE">
        <w:rPr>
          <w:rFonts w:asciiTheme="majorHAnsi" w:hAnsiTheme="majorHAnsi" w:cstheme="majorHAnsi"/>
        </w:rPr>
        <w:t xml:space="preserve"> have shown that low concentrations of certain metals such as iron, zinc and potassium enhance proliferation of the species.</w:t>
      </w:r>
      <w:r w:rsidR="006B3510">
        <w:rPr>
          <w:rFonts w:asciiTheme="majorHAnsi" w:hAnsiTheme="majorHAnsi" w:cstheme="majorHAnsi"/>
        </w:rPr>
        <w:t xml:space="preserve"> </w:t>
      </w:r>
      <w:r w:rsidRPr="00ED14AE">
        <w:rPr>
          <w:rFonts w:asciiTheme="majorHAnsi" w:hAnsiTheme="majorHAnsi" w:cstheme="majorHAnsi"/>
        </w:rPr>
        <w:t>Hence, the metal components and corrosion products of plumbing systems (</w:t>
      </w:r>
      <w:r w:rsidRPr="00ED14AE">
        <w:rPr>
          <w:rFonts w:asciiTheme="majorHAnsi" w:hAnsiTheme="majorHAnsi" w:cstheme="majorHAnsi"/>
          <w:szCs w:val="24"/>
        </w:rPr>
        <w:t>e.g., galvanized iron)</w:t>
      </w:r>
      <w:r w:rsidRPr="00ED14AE">
        <w:rPr>
          <w:rFonts w:asciiTheme="majorHAnsi" w:hAnsiTheme="majorHAnsi" w:cstheme="majorHAnsi"/>
        </w:rPr>
        <w:t xml:space="preserve"> may play a role in the formation of biofilm which promotes growth of </w:t>
      </w:r>
      <w:r w:rsidRPr="00ED14AE">
        <w:rPr>
          <w:rFonts w:asciiTheme="majorHAnsi" w:hAnsiTheme="majorHAnsi" w:cstheme="majorHAnsi"/>
          <w:i/>
        </w:rPr>
        <w:t>Legionella</w:t>
      </w:r>
      <w:r w:rsidRPr="00ED14AE">
        <w:rPr>
          <w:rFonts w:asciiTheme="majorHAnsi" w:hAnsiTheme="majorHAnsi" w:cstheme="majorHAnsi"/>
        </w:rPr>
        <w:t xml:space="preserve"> bacteria (Berry et al., 2006).</w:t>
      </w:r>
      <w:r w:rsidR="006B3510">
        <w:rPr>
          <w:rFonts w:asciiTheme="majorHAnsi" w:hAnsiTheme="majorHAnsi" w:cstheme="majorHAnsi"/>
        </w:rPr>
        <w:t xml:space="preserve"> </w:t>
      </w:r>
      <w:r w:rsidRPr="00ED14AE">
        <w:rPr>
          <w:rFonts w:asciiTheme="majorHAnsi" w:hAnsiTheme="majorHAnsi" w:cstheme="majorHAnsi"/>
        </w:rPr>
        <w:t xml:space="preserve">The constituents of certain types of natural rubber compounds and hemp used in plumbing fittings can also support the multiplication of </w:t>
      </w:r>
      <w:r w:rsidRPr="00ED14AE">
        <w:rPr>
          <w:rFonts w:asciiTheme="majorHAnsi" w:hAnsiTheme="majorHAnsi" w:cstheme="majorHAnsi"/>
          <w:i/>
        </w:rPr>
        <w:t>Legionella</w:t>
      </w:r>
      <w:r w:rsidRPr="00ED14AE">
        <w:rPr>
          <w:rFonts w:asciiTheme="majorHAnsi" w:hAnsiTheme="majorHAnsi" w:cstheme="majorHAnsi"/>
        </w:rPr>
        <w:t xml:space="preserve"> by promoting biofilm formation (Colbourne et al., 1984).</w:t>
      </w:r>
    </w:p>
    <w:p w14:paraId="29DEE500" w14:textId="44BCD116" w:rsidR="00995DC9" w:rsidRPr="00ED14AE" w:rsidRDefault="00995DC9" w:rsidP="00995DC9">
      <w:pPr>
        <w:rPr>
          <w:rFonts w:asciiTheme="majorHAnsi" w:hAnsiTheme="majorHAnsi" w:cstheme="majorHAnsi"/>
        </w:rPr>
      </w:pPr>
      <w:r w:rsidRPr="00ED14AE">
        <w:rPr>
          <w:rFonts w:asciiTheme="majorHAnsi" w:hAnsiTheme="majorHAnsi" w:cstheme="majorHAnsi"/>
        </w:rPr>
        <w:t>In general, the ability of legionellae to proliferate in defined ecosystem is dependent on the interrelationship between temperature, pH, the chemical composition of the water, nutrient levels, the makeup of the microbiome, and the presence of sediments.</w:t>
      </w:r>
      <w:r w:rsidR="006B3510">
        <w:rPr>
          <w:rFonts w:asciiTheme="majorHAnsi" w:hAnsiTheme="majorHAnsi" w:cstheme="majorHAnsi"/>
        </w:rPr>
        <w:t xml:space="preserve"> </w:t>
      </w:r>
      <w:r w:rsidRPr="00ED14AE">
        <w:rPr>
          <w:rFonts w:asciiTheme="majorHAnsi" w:hAnsiTheme="majorHAnsi" w:cstheme="majorHAnsi"/>
        </w:rPr>
        <w:t>Controlling these factors allows for the proliferation of legionellae in water systems to be controlled.</w:t>
      </w:r>
      <w:r w:rsidR="006B3510">
        <w:rPr>
          <w:rFonts w:asciiTheme="majorHAnsi" w:hAnsiTheme="majorHAnsi" w:cstheme="majorHAnsi"/>
        </w:rPr>
        <w:t xml:space="preserve"> </w:t>
      </w:r>
      <w:r w:rsidRPr="00ED14AE">
        <w:rPr>
          <w:rFonts w:asciiTheme="majorHAnsi" w:hAnsiTheme="majorHAnsi" w:cstheme="majorHAnsi"/>
        </w:rPr>
        <w:t xml:space="preserve">However, temperature alone cannot be used to eliminate </w:t>
      </w:r>
      <w:r w:rsidRPr="00ED14AE">
        <w:rPr>
          <w:rFonts w:asciiTheme="majorHAnsi" w:hAnsiTheme="majorHAnsi" w:cstheme="majorHAnsi"/>
          <w:i/>
          <w:iCs/>
        </w:rPr>
        <w:t>Legionella</w:t>
      </w:r>
      <w:r w:rsidRPr="00ED14AE">
        <w:rPr>
          <w:rFonts w:asciiTheme="majorHAnsi" w:hAnsiTheme="majorHAnsi" w:cstheme="majorHAnsi"/>
        </w:rPr>
        <w:t xml:space="preserve"> from contaminated water systems (Cervero-Aragó et al., 2019; Molina et al., 2022).</w:t>
      </w:r>
    </w:p>
    <w:p w14:paraId="67040657" w14:textId="77777777" w:rsidR="00995DC9" w:rsidRPr="00ED14AE" w:rsidRDefault="00995DC9" w:rsidP="00995DC9">
      <w:pPr>
        <w:rPr>
          <w:rFonts w:asciiTheme="majorHAnsi" w:hAnsiTheme="majorHAnsi" w:cstheme="majorHAnsi"/>
        </w:rPr>
      </w:pPr>
      <w:r w:rsidRPr="00ED14AE">
        <w:rPr>
          <w:rFonts w:asciiTheme="majorHAnsi" w:hAnsiTheme="majorHAnsi" w:cstheme="majorHAnsi"/>
          <w:szCs w:val="24"/>
        </w:rPr>
        <w:t xml:space="preserve">Table 3 provides a summary of the temperature effect on </w:t>
      </w:r>
      <w:r w:rsidRPr="00ED14AE">
        <w:rPr>
          <w:rFonts w:asciiTheme="majorHAnsi" w:hAnsiTheme="majorHAnsi" w:cstheme="majorHAnsi"/>
          <w:i/>
          <w:szCs w:val="24"/>
        </w:rPr>
        <w:t>Legionella pneumophila</w:t>
      </w:r>
      <w:r w:rsidRPr="00ED14AE">
        <w:rPr>
          <w:rFonts w:asciiTheme="majorHAnsi" w:hAnsiTheme="majorHAnsi" w:cstheme="majorHAnsi"/>
          <w:szCs w:val="24"/>
        </w:rPr>
        <w:t xml:space="preserve"> growth under laboratory conditions.</w:t>
      </w:r>
    </w:p>
    <w:p w14:paraId="2074338A" w14:textId="25B31FEC" w:rsidR="00995DC9" w:rsidRPr="00ED14AE" w:rsidRDefault="00995DC9" w:rsidP="00995DC9">
      <w:pPr>
        <w:pStyle w:val="Table"/>
        <w:rPr>
          <w:i/>
        </w:rPr>
      </w:pPr>
      <w:bookmarkStart w:id="39" w:name="_Toc154062243"/>
      <w:bookmarkStart w:id="40" w:name="_Toc156569029"/>
      <w:bookmarkStart w:id="41" w:name="_Toc157436208"/>
      <w:r w:rsidRPr="00ED14AE">
        <w:t>Table 3:</w:t>
      </w:r>
      <w:r w:rsidR="006B3510">
        <w:t xml:space="preserve"> </w:t>
      </w:r>
      <w:r w:rsidRPr="00ED14AE">
        <w:t xml:space="preserve">The effect of water temperature on </w:t>
      </w:r>
      <w:r w:rsidRPr="00ED14AE">
        <w:rPr>
          <w:i/>
        </w:rPr>
        <w:t>Legionella pneumophila</w:t>
      </w:r>
      <w:r w:rsidRPr="00ED14AE">
        <w:t xml:space="preserve"> growth</w:t>
      </w:r>
      <w:bookmarkEnd w:id="39"/>
      <w:bookmarkEnd w:id="40"/>
      <w:bookmarkEnd w:id="41"/>
    </w:p>
    <w:tbl>
      <w:tblPr>
        <w:tblW w:w="978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2130"/>
        <w:gridCol w:w="2978"/>
        <w:gridCol w:w="2979"/>
      </w:tblGrid>
      <w:tr w:rsidR="00995DC9" w:rsidRPr="00ED14AE" w14:paraId="20DCBDFA" w14:textId="77777777" w:rsidTr="006A39F0">
        <w:trPr>
          <w:cantSplit/>
          <w:tblHeader/>
        </w:trPr>
        <w:tc>
          <w:tcPr>
            <w:tcW w:w="1701" w:type="dxa"/>
            <w:tcBorders>
              <w:top w:val="single" w:sz="4" w:space="0" w:color="auto"/>
              <w:left w:val="single" w:sz="4" w:space="0" w:color="auto"/>
              <w:bottom w:val="single" w:sz="4" w:space="0" w:color="auto"/>
              <w:right w:val="single" w:sz="4" w:space="0" w:color="FFFFFF"/>
            </w:tcBorders>
            <w:shd w:val="clear" w:color="auto" w:fill="15284C"/>
            <w:hideMark/>
          </w:tcPr>
          <w:p w14:paraId="24E9F93F" w14:textId="77777777" w:rsidR="00995DC9" w:rsidRPr="006A39F0" w:rsidRDefault="00995DC9" w:rsidP="001805B7">
            <w:pPr>
              <w:pStyle w:val="TableText0"/>
              <w:rPr>
                <w:rFonts w:asciiTheme="majorHAnsi" w:hAnsiTheme="majorHAnsi" w:cstheme="majorHAnsi"/>
                <w:b/>
                <w:color w:val="FFFFFF" w:themeColor="background1"/>
                <w:sz w:val="24"/>
                <w:szCs w:val="24"/>
              </w:rPr>
            </w:pPr>
            <w:r w:rsidRPr="006A39F0">
              <w:rPr>
                <w:rFonts w:asciiTheme="majorHAnsi" w:hAnsiTheme="majorHAnsi" w:cstheme="majorHAnsi"/>
                <w:b/>
                <w:color w:val="FFFFFF" w:themeColor="background1"/>
                <w:sz w:val="24"/>
                <w:szCs w:val="24"/>
              </w:rPr>
              <w:t>Temperature</w:t>
            </w:r>
          </w:p>
        </w:tc>
        <w:tc>
          <w:tcPr>
            <w:tcW w:w="2130" w:type="dxa"/>
            <w:tcBorders>
              <w:top w:val="single" w:sz="4" w:space="0" w:color="auto"/>
              <w:left w:val="single" w:sz="4" w:space="0" w:color="FFFFFF"/>
              <w:bottom w:val="single" w:sz="4" w:space="0" w:color="auto"/>
              <w:right w:val="single" w:sz="4" w:space="0" w:color="FFFFFF"/>
            </w:tcBorders>
            <w:shd w:val="clear" w:color="auto" w:fill="15284C"/>
            <w:hideMark/>
          </w:tcPr>
          <w:p w14:paraId="3F0B9DA2" w14:textId="77777777" w:rsidR="00995DC9" w:rsidRPr="006A39F0" w:rsidRDefault="00995DC9" w:rsidP="001805B7">
            <w:pPr>
              <w:pStyle w:val="TableText0"/>
              <w:rPr>
                <w:rFonts w:asciiTheme="majorHAnsi" w:hAnsiTheme="majorHAnsi" w:cstheme="majorHAnsi"/>
                <w:b/>
                <w:color w:val="FFFFFF" w:themeColor="background1"/>
                <w:sz w:val="24"/>
                <w:szCs w:val="24"/>
              </w:rPr>
            </w:pPr>
            <w:r w:rsidRPr="006A39F0">
              <w:rPr>
                <w:rFonts w:asciiTheme="majorHAnsi" w:hAnsiTheme="majorHAnsi" w:cstheme="majorHAnsi"/>
                <w:b/>
                <w:color w:val="FFFFFF" w:themeColor="background1"/>
                <w:sz w:val="24"/>
                <w:szCs w:val="24"/>
              </w:rPr>
              <w:t xml:space="preserve">Effect on </w:t>
            </w:r>
            <w:r w:rsidRPr="006A39F0">
              <w:rPr>
                <w:rFonts w:asciiTheme="majorHAnsi" w:hAnsiTheme="majorHAnsi" w:cstheme="majorHAnsi"/>
                <w:b/>
                <w:i/>
                <w:color w:val="FFFFFF" w:themeColor="background1"/>
                <w:sz w:val="24"/>
                <w:szCs w:val="24"/>
              </w:rPr>
              <w:t>Legionella</w:t>
            </w:r>
          </w:p>
        </w:tc>
        <w:tc>
          <w:tcPr>
            <w:tcW w:w="2978" w:type="dxa"/>
            <w:tcBorders>
              <w:top w:val="single" w:sz="4" w:space="0" w:color="auto"/>
              <w:left w:val="single" w:sz="4" w:space="0" w:color="FFFFFF"/>
              <w:bottom w:val="single" w:sz="4" w:space="0" w:color="auto"/>
              <w:right w:val="single" w:sz="4" w:space="0" w:color="FFFFFF"/>
            </w:tcBorders>
            <w:shd w:val="clear" w:color="auto" w:fill="15284C"/>
            <w:hideMark/>
          </w:tcPr>
          <w:p w14:paraId="3BAB2F16" w14:textId="77777777" w:rsidR="00995DC9" w:rsidRPr="006A39F0" w:rsidRDefault="00995DC9" w:rsidP="001805B7">
            <w:pPr>
              <w:pStyle w:val="TableText0"/>
              <w:rPr>
                <w:rFonts w:asciiTheme="majorHAnsi" w:hAnsiTheme="majorHAnsi" w:cstheme="majorHAnsi"/>
                <w:b/>
                <w:color w:val="FFFFFF" w:themeColor="background1"/>
                <w:sz w:val="24"/>
                <w:szCs w:val="24"/>
              </w:rPr>
            </w:pPr>
            <w:r w:rsidRPr="006A39F0">
              <w:rPr>
                <w:rFonts w:asciiTheme="majorHAnsi" w:hAnsiTheme="majorHAnsi" w:cstheme="majorHAnsi"/>
                <w:b/>
                <w:color w:val="FFFFFF" w:themeColor="background1"/>
                <w:sz w:val="24"/>
                <w:szCs w:val="24"/>
              </w:rPr>
              <w:t>Cell cultivability</w:t>
            </w:r>
          </w:p>
        </w:tc>
        <w:tc>
          <w:tcPr>
            <w:tcW w:w="2979" w:type="dxa"/>
            <w:tcBorders>
              <w:top w:val="single" w:sz="4" w:space="0" w:color="auto"/>
              <w:left w:val="single" w:sz="4" w:space="0" w:color="FFFFFF"/>
              <w:bottom w:val="single" w:sz="4" w:space="0" w:color="auto"/>
              <w:right w:val="single" w:sz="4" w:space="0" w:color="auto"/>
            </w:tcBorders>
            <w:shd w:val="clear" w:color="auto" w:fill="15284C"/>
            <w:hideMark/>
          </w:tcPr>
          <w:p w14:paraId="313A33AA" w14:textId="77777777" w:rsidR="00995DC9" w:rsidRPr="006A39F0" w:rsidRDefault="00995DC9" w:rsidP="001805B7">
            <w:pPr>
              <w:pStyle w:val="TableText0"/>
              <w:rPr>
                <w:rFonts w:asciiTheme="majorHAnsi" w:hAnsiTheme="majorHAnsi" w:cstheme="majorHAnsi"/>
                <w:b/>
                <w:color w:val="FFFFFF" w:themeColor="background1"/>
                <w:sz w:val="24"/>
                <w:szCs w:val="24"/>
              </w:rPr>
            </w:pPr>
            <w:r w:rsidRPr="006A39F0">
              <w:rPr>
                <w:rFonts w:asciiTheme="majorHAnsi" w:hAnsiTheme="majorHAnsi" w:cstheme="majorHAnsi"/>
                <w:b/>
                <w:color w:val="FFFFFF" w:themeColor="background1"/>
                <w:sz w:val="24"/>
                <w:szCs w:val="24"/>
              </w:rPr>
              <w:t>Cell viability on media *</w:t>
            </w:r>
          </w:p>
        </w:tc>
      </w:tr>
      <w:tr w:rsidR="00995DC9" w:rsidRPr="0046256C" w14:paraId="5EC0DA76" w14:textId="77777777" w:rsidTr="006A39F0">
        <w:trPr>
          <w:cantSplit/>
        </w:trPr>
        <w:tc>
          <w:tcPr>
            <w:tcW w:w="1701" w:type="dxa"/>
            <w:tcBorders>
              <w:top w:val="single" w:sz="4" w:space="0" w:color="auto"/>
              <w:left w:val="single" w:sz="4" w:space="0" w:color="auto"/>
              <w:bottom w:val="dotted" w:sz="4" w:space="0" w:color="auto"/>
              <w:right w:val="single" w:sz="4" w:space="0" w:color="auto"/>
            </w:tcBorders>
            <w:shd w:val="clear" w:color="auto" w:fill="F2F2F2" w:themeFill="accent3" w:themeFillShade="F2"/>
            <w:vAlign w:val="center"/>
            <w:hideMark/>
          </w:tcPr>
          <w:p w14:paraId="4F70E2A8" w14:textId="77777777" w:rsidR="00995DC9" w:rsidRPr="006A39F0" w:rsidRDefault="00995DC9" w:rsidP="0085777B">
            <w:pPr>
              <w:pStyle w:val="TableText0"/>
              <w:spacing w:before="0" w:after="0"/>
              <w:rPr>
                <w:rFonts w:asciiTheme="majorHAnsi" w:hAnsiTheme="majorHAnsi" w:cstheme="majorHAnsi"/>
                <w:sz w:val="24"/>
                <w:szCs w:val="24"/>
              </w:rPr>
            </w:pPr>
            <w:r w:rsidRPr="006A39F0">
              <w:rPr>
                <w:rFonts w:asciiTheme="majorHAnsi" w:hAnsiTheme="majorHAnsi" w:cstheme="majorHAnsi"/>
                <w:sz w:val="24"/>
                <w:szCs w:val="24"/>
              </w:rPr>
              <w:t>Above 70°C</w:t>
            </w:r>
          </w:p>
        </w:tc>
        <w:tc>
          <w:tcPr>
            <w:tcW w:w="2130" w:type="dxa"/>
            <w:tcBorders>
              <w:top w:val="single" w:sz="4" w:space="0" w:color="auto"/>
              <w:left w:val="single" w:sz="4" w:space="0" w:color="auto"/>
              <w:bottom w:val="dotted" w:sz="4" w:space="0" w:color="auto"/>
              <w:right w:val="single" w:sz="4" w:space="0" w:color="auto"/>
            </w:tcBorders>
            <w:vAlign w:val="center"/>
            <w:hideMark/>
          </w:tcPr>
          <w:p w14:paraId="38B421C5" w14:textId="77777777" w:rsidR="00995DC9" w:rsidRPr="006A39F0" w:rsidRDefault="00995DC9" w:rsidP="0085777B">
            <w:pPr>
              <w:pStyle w:val="TableText0"/>
              <w:spacing w:before="0" w:after="0"/>
              <w:rPr>
                <w:rFonts w:asciiTheme="majorHAnsi" w:hAnsiTheme="majorHAnsi" w:cstheme="majorHAnsi"/>
                <w:sz w:val="24"/>
                <w:szCs w:val="24"/>
              </w:rPr>
            </w:pPr>
            <w:r w:rsidRPr="006A39F0">
              <w:rPr>
                <w:rFonts w:asciiTheme="majorHAnsi" w:hAnsiTheme="majorHAnsi" w:cstheme="majorHAnsi"/>
                <w:sz w:val="24"/>
                <w:szCs w:val="24"/>
              </w:rPr>
              <w:t>Disinfection temperatures</w:t>
            </w:r>
          </w:p>
        </w:tc>
        <w:tc>
          <w:tcPr>
            <w:tcW w:w="2978" w:type="dxa"/>
            <w:tcBorders>
              <w:top w:val="single" w:sz="4" w:space="0" w:color="auto"/>
              <w:left w:val="single" w:sz="4" w:space="0" w:color="auto"/>
              <w:bottom w:val="dotted" w:sz="4" w:space="0" w:color="auto"/>
              <w:right w:val="single" w:sz="4" w:space="0" w:color="auto"/>
            </w:tcBorders>
            <w:vAlign w:val="center"/>
            <w:hideMark/>
          </w:tcPr>
          <w:p w14:paraId="71805B21" w14:textId="77777777" w:rsidR="00995DC9" w:rsidRPr="006A39F0" w:rsidRDefault="00995DC9" w:rsidP="0085777B">
            <w:pPr>
              <w:pStyle w:val="TableText0"/>
              <w:spacing w:before="0" w:after="0"/>
              <w:rPr>
                <w:rFonts w:asciiTheme="majorHAnsi" w:hAnsiTheme="majorHAnsi" w:cstheme="majorHAnsi"/>
                <w:sz w:val="24"/>
                <w:szCs w:val="24"/>
              </w:rPr>
            </w:pPr>
            <w:r w:rsidRPr="006A39F0">
              <w:rPr>
                <w:rFonts w:asciiTheme="majorHAnsi" w:hAnsiTheme="majorHAnsi" w:cstheme="majorHAnsi"/>
                <w:sz w:val="24"/>
                <w:szCs w:val="24"/>
              </w:rPr>
              <w:t>Instant death</w:t>
            </w:r>
          </w:p>
        </w:tc>
        <w:tc>
          <w:tcPr>
            <w:tcW w:w="2979" w:type="dxa"/>
            <w:tcBorders>
              <w:top w:val="single" w:sz="4" w:space="0" w:color="auto"/>
              <w:left w:val="single" w:sz="4" w:space="0" w:color="auto"/>
              <w:bottom w:val="dotted" w:sz="4" w:space="0" w:color="auto"/>
              <w:right w:val="single" w:sz="4" w:space="0" w:color="auto"/>
            </w:tcBorders>
            <w:vAlign w:val="center"/>
            <w:hideMark/>
          </w:tcPr>
          <w:p w14:paraId="6434F5A6" w14:textId="77777777" w:rsidR="00995DC9" w:rsidRPr="006A39F0" w:rsidRDefault="00995DC9" w:rsidP="0085777B">
            <w:pPr>
              <w:pStyle w:val="TableText0"/>
              <w:spacing w:before="0" w:after="0"/>
              <w:rPr>
                <w:rFonts w:asciiTheme="majorHAnsi" w:hAnsiTheme="majorHAnsi" w:cstheme="majorHAnsi"/>
                <w:sz w:val="24"/>
                <w:szCs w:val="24"/>
              </w:rPr>
            </w:pPr>
            <w:r w:rsidRPr="006A39F0">
              <w:rPr>
                <w:rFonts w:asciiTheme="majorHAnsi" w:hAnsiTheme="majorHAnsi" w:cstheme="majorHAnsi"/>
                <w:color w:val="2E2E2E"/>
                <w:sz w:val="24"/>
                <w:szCs w:val="24"/>
              </w:rPr>
              <w:t>Resuscitable in amoebae</w:t>
            </w:r>
          </w:p>
        </w:tc>
      </w:tr>
      <w:tr w:rsidR="00995DC9" w:rsidRPr="0046256C" w14:paraId="6E5D60E4" w14:textId="77777777" w:rsidTr="006A39F0">
        <w:trPr>
          <w:cantSplit/>
        </w:trPr>
        <w:tc>
          <w:tcPr>
            <w:tcW w:w="1701" w:type="dxa"/>
            <w:tcBorders>
              <w:top w:val="dotted" w:sz="4" w:space="0" w:color="auto"/>
              <w:left w:val="single" w:sz="4" w:space="0" w:color="auto"/>
              <w:bottom w:val="dotted" w:sz="4" w:space="0" w:color="auto"/>
              <w:right w:val="single" w:sz="4" w:space="0" w:color="auto"/>
            </w:tcBorders>
            <w:shd w:val="clear" w:color="auto" w:fill="F2F2F2" w:themeFill="accent3" w:themeFillShade="F2"/>
            <w:vAlign w:val="center"/>
            <w:hideMark/>
          </w:tcPr>
          <w:p w14:paraId="2789D60F" w14:textId="77777777" w:rsidR="00995DC9" w:rsidRPr="006A39F0" w:rsidRDefault="00995DC9" w:rsidP="0085777B">
            <w:pPr>
              <w:pStyle w:val="TableText0"/>
              <w:spacing w:before="0" w:after="0"/>
              <w:rPr>
                <w:rFonts w:asciiTheme="majorHAnsi" w:hAnsiTheme="majorHAnsi" w:cstheme="majorHAnsi"/>
                <w:sz w:val="24"/>
                <w:szCs w:val="24"/>
              </w:rPr>
            </w:pPr>
            <w:r w:rsidRPr="006A39F0">
              <w:rPr>
                <w:rFonts w:asciiTheme="majorHAnsi" w:hAnsiTheme="majorHAnsi" w:cstheme="majorHAnsi"/>
                <w:sz w:val="24"/>
                <w:szCs w:val="24"/>
              </w:rPr>
              <w:t>66°C</w:t>
            </w:r>
          </w:p>
        </w:tc>
        <w:tc>
          <w:tcPr>
            <w:tcW w:w="2130" w:type="dxa"/>
            <w:tcBorders>
              <w:top w:val="dotted" w:sz="4" w:space="0" w:color="auto"/>
              <w:left w:val="single" w:sz="4" w:space="0" w:color="auto"/>
              <w:bottom w:val="dotted" w:sz="4" w:space="0" w:color="auto"/>
              <w:right w:val="single" w:sz="4" w:space="0" w:color="auto"/>
            </w:tcBorders>
            <w:vAlign w:val="center"/>
            <w:hideMark/>
          </w:tcPr>
          <w:p w14:paraId="6DE5B438" w14:textId="77777777" w:rsidR="00995DC9" w:rsidRPr="006A39F0" w:rsidRDefault="00995DC9" w:rsidP="0085777B">
            <w:pPr>
              <w:pStyle w:val="TableText0"/>
              <w:spacing w:before="0" w:after="0"/>
              <w:rPr>
                <w:rFonts w:asciiTheme="majorHAnsi" w:hAnsiTheme="majorHAnsi" w:cstheme="majorHAnsi"/>
                <w:sz w:val="24"/>
                <w:szCs w:val="24"/>
              </w:rPr>
            </w:pPr>
            <w:r w:rsidRPr="006A39F0">
              <w:rPr>
                <w:rFonts w:asciiTheme="majorHAnsi" w:hAnsiTheme="majorHAnsi" w:cstheme="majorHAnsi"/>
                <w:sz w:val="24"/>
                <w:szCs w:val="24"/>
              </w:rPr>
              <w:t>Disinfection temperature</w:t>
            </w:r>
          </w:p>
        </w:tc>
        <w:tc>
          <w:tcPr>
            <w:tcW w:w="2978" w:type="dxa"/>
            <w:tcBorders>
              <w:top w:val="dotted" w:sz="4" w:space="0" w:color="auto"/>
              <w:left w:val="single" w:sz="4" w:space="0" w:color="auto"/>
              <w:bottom w:val="dotted" w:sz="4" w:space="0" w:color="auto"/>
              <w:right w:val="single" w:sz="4" w:space="0" w:color="auto"/>
            </w:tcBorders>
            <w:vAlign w:val="center"/>
            <w:hideMark/>
          </w:tcPr>
          <w:p w14:paraId="203FC015" w14:textId="06C9D038" w:rsidR="00995DC9" w:rsidRPr="006A39F0" w:rsidRDefault="00995DC9" w:rsidP="0085777B">
            <w:pPr>
              <w:pStyle w:val="TableText0"/>
              <w:spacing w:before="0" w:after="0"/>
              <w:rPr>
                <w:rFonts w:asciiTheme="majorHAnsi" w:hAnsiTheme="majorHAnsi" w:cstheme="majorHAnsi"/>
                <w:sz w:val="24"/>
                <w:szCs w:val="24"/>
              </w:rPr>
            </w:pPr>
            <w:r w:rsidRPr="006A39F0">
              <w:rPr>
                <w:rFonts w:asciiTheme="majorHAnsi" w:hAnsiTheme="majorHAnsi" w:cstheme="majorHAnsi"/>
                <w:i/>
                <w:sz w:val="24"/>
                <w:szCs w:val="24"/>
              </w:rPr>
              <w:t>Legionella</w:t>
            </w:r>
            <w:r w:rsidRPr="006A39F0">
              <w:rPr>
                <w:rFonts w:asciiTheme="majorHAnsi" w:hAnsiTheme="majorHAnsi" w:cstheme="majorHAnsi"/>
                <w:sz w:val="24"/>
                <w:szCs w:val="24"/>
              </w:rPr>
              <w:t xml:space="preserve"> will die in </w:t>
            </w:r>
            <w:r w:rsidR="00216E67" w:rsidRPr="006A39F0">
              <w:rPr>
                <w:rFonts w:asciiTheme="majorHAnsi" w:hAnsiTheme="majorHAnsi" w:cstheme="majorHAnsi"/>
                <w:sz w:val="24"/>
                <w:szCs w:val="24"/>
              </w:rPr>
              <w:t xml:space="preserve">2 </w:t>
            </w:r>
            <w:r w:rsidRPr="006A39F0">
              <w:rPr>
                <w:rFonts w:asciiTheme="majorHAnsi" w:hAnsiTheme="majorHAnsi" w:cstheme="majorHAnsi"/>
                <w:sz w:val="24"/>
                <w:szCs w:val="24"/>
              </w:rPr>
              <w:t>minutes</w:t>
            </w:r>
          </w:p>
        </w:tc>
        <w:tc>
          <w:tcPr>
            <w:tcW w:w="2979" w:type="dxa"/>
            <w:tcBorders>
              <w:top w:val="dotted" w:sz="4" w:space="0" w:color="auto"/>
              <w:left w:val="single" w:sz="4" w:space="0" w:color="auto"/>
              <w:bottom w:val="dotted" w:sz="4" w:space="0" w:color="auto"/>
              <w:right w:val="single" w:sz="4" w:space="0" w:color="auto"/>
            </w:tcBorders>
            <w:vAlign w:val="center"/>
            <w:hideMark/>
          </w:tcPr>
          <w:p w14:paraId="48B8A34B" w14:textId="77777777" w:rsidR="00995DC9" w:rsidRPr="006A39F0" w:rsidRDefault="00995DC9" w:rsidP="0085777B">
            <w:pPr>
              <w:pStyle w:val="TableText0"/>
              <w:spacing w:before="0" w:after="0"/>
              <w:rPr>
                <w:rFonts w:asciiTheme="majorHAnsi" w:hAnsiTheme="majorHAnsi" w:cstheme="majorHAnsi"/>
                <w:sz w:val="24"/>
                <w:szCs w:val="24"/>
              </w:rPr>
            </w:pPr>
            <w:r w:rsidRPr="006A39F0">
              <w:rPr>
                <w:rFonts w:asciiTheme="majorHAnsi" w:hAnsiTheme="majorHAnsi" w:cstheme="majorHAnsi"/>
                <w:color w:val="2E2E2E"/>
                <w:sz w:val="24"/>
                <w:szCs w:val="24"/>
              </w:rPr>
              <w:t>VBNC, Resuscitable in amoebae</w:t>
            </w:r>
          </w:p>
        </w:tc>
      </w:tr>
      <w:tr w:rsidR="00995DC9" w:rsidRPr="0046256C" w14:paraId="37995118" w14:textId="77777777" w:rsidTr="006A39F0">
        <w:trPr>
          <w:cantSplit/>
        </w:trPr>
        <w:tc>
          <w:tcPr>
            <w:tcW w:w="1701" w:type="dxa"/>
            <w:tcBorders>
              <w:top w:val="dotted" w:sz="4" w:space="0" w:color="auto"/>
              <w:left w:val="single" w:sz="4" w:space="0" w:color="auto"/>
              <w:bottom w:val="dotted" w:sz="4" w:space="0" w:color="auto"/>
              <w:right w:val="single" w:sz="4" w:space="0" w:color="auto"/>
            </w:tcBorders>
            <w:shd w:val="clear" w:color="auto" w:fill="F2F2F2" w:themeFill="accent3" w:themeFillShade="F2"/>
            <w:vAlign w:val="center"/>
            <w:hideMark/>
          </w:tcPr>
          <w:p w14:paraId="0F5AF335" w14:textId="77777777" w:rsidR="00995DC9" w:rsidRPr="006A39F0" w:rsidRDefault="00995DC9" w:rsidP="0085777B">
            <w:pPr>
              <w:pStyle w:val="TableText0"/>
              <w:spacing w:before="0" w:after="0"/>
              <w:rPr>
                <w:rFonts w:asciiTheme="majorHAnsi" w:hAnsiTheme="majorHAnsi" w:cstheme="majorHAnsi"/>
                <w:sz w:val="24"/>
                <w:szCs w:val="24"/>
              </w:rPr>
            </w:pPr>
            <w:r w:rsidRPr="006A39F0">
              <w:rPr>
                <w:rFonts w:asciiTheme="majorHAnsi" w:hAnsiTheme="majorHAnsi" w:cstheme="majorHAnsi"/>
                <w:sz w:val="24"/>
                <w:szCs w:val="24"/>
              </w:rPr>
              <w:t>60°C</w:t>
            </w:r>
          </w:p>
        </w:tc>
        <w:tc>
          <w:tcPr>
            <w:tcW w:w="2130" w:type="dxa"/>
            <w:tcBorders>
              <w:top w:val="dotted" w:sz="4" w:space="0" w:color="auto"/>
              <w:left w:val="single" w:sz="4" w:space="0" w:color="auto"/>
              <w:bottom w:val="dotted" w:sz="4" w:space="0" w:color="auto"/>
              <w:right w:val="single" w:sz="4" w:space="0" w:color="auto"/>
            </w:tcBorders>
            <w:vAlign w:val="center"/>
            <w:hideMark/>
          </w:tcPr>
          <w:p w14:paraId="2F30ECC8" w14:textId="77777777" w:rsidR="00995DC9" w:rsidRPr="006A39F0" w:rsidRDefault="00995DC9" w:rsidP="0085777B">
            <w:pPr>
              <w:pStyle w:val="TableText0"/>
              <w:spacing w:before="0" w:after="0"/>
              <w:rPr>
                <w:rFonts w:asciiTheme="majorHAnsi" w:hAnsiTheme="majorHAnsi" w:cstheme="majorHAnsi"/>
                <w:sz w:val="24"/>
                <w:szCs w:val="24"/>
              </w:rPr>
            </w:pPr>
            <w:r w:rsidRPr="006A39F0">
              <w:rPr>
                <w:rFonts w:asciiTheme="majorHAnsi" w:hAnsiTheme="majorHAnsi" w:cstheme="majorHAnsi"/>
                <w:sz w:val="24"/>
                <w:szCs w:val="24"/>
              </w:rPr>
              <w:t>No active growth</w:t>
            </w:r>
          </w:p>
        </w:tc>
        <w:tc>
          <w:tcPr>
            <w:tcW w:w="2978" w:type="dxa"/>
            <w:tcBorders>
              <w:top w:val="dotted" w:sz="4" w:space="0" w:color="auto"/>
              <w:left w:val="single" w:sz="4" w:space="0" w:color="auto"/>
              <w:bottom w:val="dotted" w:sz="4" w:space="0" w:color="auto"/>
              <w:right w:val="single" w:sz="4" w:space="0" w:color="auto"/>
            </w:tcBorders>
            <w:vAlign w:val="center"/>
            <w:hideMark/>
          </w:tcPr>
          <w:p w14:paraId="02F874CD" w14:textId="77777777" w:rsidR="00995DC9" w:rsidRPr="006A39F0" w:rsidRDefault="00995DC9" w:rsidP="0085777B">
            <w:pPr>
              <w:pStyle w:val="TableText0"/>
              <w:spacing w:before="0" w:after="0"/>
              <w:rPr>
                <w:rFonts w:asciiTheme="majorHAnsi" w:hAnsiTheme="majorHAnsi" w:cstheme="majorHAnsi"/>
                <w:sz w:val="24"/>
                <w:szCs w:val="24"/>
              </w:rPr>
            </w:pPr>
            <w:r w:rsidRPr="006A39F0">
              <w:rPr>
                <w:rFonts w:asciiTheme="majorHAnsi" w:hAnsiTheme="majorHAnsi" w:cstheme="majorHAnsi"/>
                <w:i/>
                <w:sz w:val="24"/>
                <w:szCs w:val="24"/>
              </w:rPr>
              <w:t>Legionella</w:t>
            </w:r>
            <w:r w:rsidRPr="006A39F0">
              <w:rPr>
                <w:rFonts w:asciiTheme="majorHAnsi" w:hAnsiTheme="majorHAnsi" w:cstheme="majorHAnsi"/>
                <w:sz w:val="24"/>
                <w:szCs w:val="24"/>
              </w:rPr>
              <w:t xml:space="preserve"> will die in 32 minutes</w:t>
            </w:r>
          </w:p>
        </w:tc>
        <w:tc>
          <w:tcPr>
            <w:tcW w:w="2979" w:type="dxa"/>
            <w:tcBorders>
              <w:top w:val="dotted" w:sz="4" w:space="0" w:color="auto"/>
              <w:left w:val="single" w:sz="4" w:space="0" w:color="auto"/>
              <w:bottom w:val="dotted" w:sz="4" w:space="0" w:color="auto"/>
              <w:right w:val="single" w:sz="4" w:space="0" w:color="auto"/>
            </w:tcBorders>
            <w:vAlign w:val="center"/>
            <w:hideMark/>
          </w:tcPr>
          <w:p w14:paraId="10A57C2C" w14:textId="77777777" w:rsidR="00995DC9" w:rsidRPr="006A39F0" w:rsidRDefault="00995DC9" w:rsidP="0085777B">
            <w:pPr>
              <w:pStyle w:val="TableText0"/>
              <w:spacing w:before="0" w:after="0"/>
              <w:rPr>
                <w:rFonts w:asciiTheme="majorHAnsi" w:hAnsiTheme="majorHAnsi" w:cstheme="majorHAnsi"/>
                <w:sz w:val="24"/>
                <w:szCs w:val="24"/>
              </w:rPr>
            </w:pPr>
            <w:r w:rsidRPr="006A39F0">
              <w:rPr>
                <w:rFonts w:asciiTheme="majorHAnsi" w:hAnsiTheme="majorHAnsi" w:cstheme="majorHAnsi"/>
                <w:color w:val="2E2E2E"/>
                <w:sz w:val="24"/>
                <w:szCs w:val="24"/>
              </w:rPr>
              <w:t>VBNC, Resuscitable in amoebae</w:t>
            </w:r>
          </w:p>
        </w:tc>
      </w:tr>
      <w:tr w:rsidR="00995DC9" w:rsidRPr="0046256C" w14:paraId="43AEA48E" w14:textId="77777777" w:rsidTr="006A39F0">
        <w:trPr>
          <w:cantSplit/>
        </w:trPr>
        <w:tc>
          <w:tcPr>
            <w:tcW w:w="1701" w:type="dxa"/>
            <w:tcBorders>
              <w:top w:val="dotted" w:sz="4" w:space="0" w:color="auto"/>
              <w:left w:val="single" w:sz="4" w:space="0" w:color="auto"/>
              <w:bottom w:val="dotted" w:sz="4" w:space="0" w:color="auto"/>
              <w:right w:val="single" w:sz="4" w:space="0" w:color="auto"/>
            </w:tcBorders>
            <w:shd w:val="clear" w:color="auto" w:fill="F2F2F2" w:themeFill="accent3" w:themeFillShade="F2"/>
            <w:vAlign w:val="center"/>
            <w:hideMark/>
          </w:tcPr>
          <w:p w14:paraId="0FC8DD8A" w14:textId="77777777" w:rsidR="00995DC9" w:rsidRPr="006A39F0" w:rsidRDefault="00995DC9" w:rsidP="0085777B">
            <w:pPr>
              <w:pStyle w:val="TableText0"/>
              <w:spacing w:before="0" w:after="0"/>
              <w:rPr>
                <w:rFonts w:asciiTheme="majorHAnsi" w:hAnsiTheme="majorHAnsi" w:cstheme="majorHAnsi"/>
                <w:sz w:val="24"/>
                <w:szCs w:val="24"/>
              </w:rPr>
            </w:pPr>
            <w:r w:rsidRPr="006A39F0">
              <w:rPr>
                <w:rFonts w:asciiTheme="majorHAnsi" w:hAnsiTheme="majorHAnsi" w:cstheme="majorHAnsi"/>
                <w:sz w:val="24"/>
                <w:szCs w:val="24"/>
              </w:rPr>
              <w:t>55°C</w:t>
            </w:r>
          </w:p>
        </w:tc>
        <w:tc>
          <w:tcPr>
            <w:tcW w:w="2130" w:type="dxa"/>
            <w:tcBorders>
              <w:top w:val="dotted" w:sz="4" w:space="0" w:color="auto"/>
              <w:left w:val="single" w:sz="4" w:space="0" w:color="auto"/>
              <w:bottom w:val="dotted" w:sz="4" w:space="0" w:color="auto"/>
              <w:right w:val="single" w:sz="4" w:space="0" w:color="auto"/>
            </w:tcBorders>
            <w:vAlign w:val="center"/>
            <w:hideMark/>
          </w:tcPr>
          <w:p w14:paraId="27E7A61D" w14:textId="77777777" w:rsidR="00995DC9" w:rsidRPr="006A39F0" w:rsidRDefault="00995DC9" w:rsidP="0085777B">
            <w:pPr>
              <w:pStyle w:val="TableText0"/>
              <w:spacing w:before="0" w:after="0"/>
              <w:rPr>
                <w:rFonts w:asciiTheme="majorHAnsi" w:hAnsiTheme="majorHAnsi" w:cstheme="majorHAnsi"/>
                <w:sz w:val="24"/>
                <w:szCs w:val="24"/>
              </w:rPr>
            </w:pPr>
            <w:r w:rsidRPr="006A39F0">
              <w:rPr>
                <w:rFonts w:asciiTheme="majorHAnsi" w:hAnsiTheme="majorHAnsi" w:cstheme="majorHAnsi"/>
                <w:sz w:val="24"/>
                <w:szCs w:val="24"/>
              </w:rPr>
              <w:t>No active growth</w:t>
            </w:r>
          </w:p>
        </w:tc>
        <w:tc>
          <w:tcPr>
            <w:tcW w:w="2978" w:type="dxa"/>
            <w:tcBorders>
              <w:top w:val="dotted" w:sz="4" w:space="0" w:color="auto"/>
              <w:left w:val="single" w:sz="4" w:space="0" w:color="auto"/>
              <w:bottom w:val="dotted" w:sz="4" w:space="0" w:color="auto"/>
              <w:right w:val="single" w:sz="4" w:space="0" w:color="auto"/>
            </w:tcBorders>
            <w:vAlign w:val="center"/>
            <w:hideMark/>
          </w:tcPr>
          <w:p w14:paraId="7CDC7C1A" w14:textId="0745B7A2" w:rsidR="00995DC9" w:rsidRPr="006A39F0" w:rsidRDefault="00995DC9" w:rsidP="0085777B">
            <w:pPr>
              <w:pStyle w:val="TableText0"/>
              <w:spacing w:before="0" w:after="0"/>
              <w:rPr>
                <w:rFonts w:asciiTheme="majorHAnsi" w:hAnsiTheme="majorHAnsi" w:cstheme="majorHAnsi"/>
                <w:sz w:val="24"/>
                <w:szCs w:val="24"/>
              </w:rPr>
            </w:pPr>
            <w:r w:rsidRPr="006A39F0">
              <w:rPr>
                <w:rFonts w:asciiTheme="majorHAnsi" w:hAnsiTheme="majorHAnsi" w:cstheme="majorHAnsi"/>
                <w:i/>
                <w:sz w:val="24"/>
                <w:szCs w:val="24"/>
              </w:rPr>
              <w:t>Legionella</w:t>
            </w:r>
            <w:r w:rsidRPr="006A39F0">
              <w:rPr>
                <w:rFonts w:asciiTheme="majorHAnsi" w:hAnsiTheme="majorHAnsi" w:cstheme="majorHAnsi"/>
                <w:sz w:val="24"/>
                <w:szCs w:val="24"/>
              </w:rPr>
              <w:t xml:space="preserve"> will die in </w:t>
            </w:r>
            <w:r w:rsidR="00216E67" w:rsidRPr="006A39F0">
              <w:rPr>
                <w:rFonts w:asciiTheme="majorHAnsi" w:hAnsiTheme="majorHAnsi" w:cstheme="majorHAnsi"/>
                <w:sz w:val="24"/>
                <w:szCs w:val="24"/>
              </w:rPr>
              <w:t>5–6</w:t>
            </w:r>
            <w:r w:rsidRPr="006A39F0">
              <w:rPr>
                <w:rFonts w:asciiTheme="majorHAnsi" w:hAnsiTheme="majorHAnsi" w:cstheme="majorHAnsi"/>
                <w:sz w:val="24"/>
                <w:szCs w:val="24"/>
              </w:rPr>
              <w:t xml:space="preserve"> hours</w:t>
            </w:r>
          </w:p>
        </w:tc>
        <w:tc>
          <w:tcPr>
            <w:tcW w:w="2979" w:type="dxa"/>
            <w:tcBorders>
              <w:top w:val="dotted" w:sz="4" w:space="0" w:color="auto"/>
              <w:left w:val="single" w:sz="4" w:space="0" w:color="auto"/>
              <w:bottom w:val="dotted" w:sz="4" w:space="0" w:color="auto"/>
              <w:right w:val="single" w:sz="4" w:space="0" w:color="auto"/>
            </w:tcBorders>
            <w:vAlign w:val="center"/>
            <w:hideMark/>
          </w:tcPr>
          <w:p w14:paraId="3191DBEB" w14:textId="77777777" w:rsidR="00995DC9" w:rsidRPr="006A39F0" w:rsidRDefault="00995DC9" w:rsidP="0085777B">
            <w:pPr>
              <w:pStyle w:val="TableText0"/>
              <w:spacing w:before="0" w:after="0"/>
              <w:rPr>
                <w:rFonts w:asciiTheme="majorHAnsi" w:hAnsiTheme="majorHAnsi" w:cstheme="majorHAnsi"/>
                <w:sz w:val="24"/>
                <w:szCs w:val="24"/>
              </w:rPr>
            </w:pPr>
            <w:r w:rsidRPr="006A39F0">
              <w:rPr>
                <w:rFonts w:asciiTheme="majorHAnsi" w:hAnsiTheme="majorHAnsi" w:cstheme="majorHAnsi"/>
                <w:sz w:val="24"/>
                <w:szCs w:val="24"/>
              </w:rPr>
              <w:t>Mixed population:</w:t>
            </w:r>
            <w:r w:rsidRPr="006A39F0">
              <w:rPr>
                <w:rFonts w:asciiTheme="majorHAnsi" w:hAnsiTheme="majorHAnsi" w:cstheme="majorHAnsi"/>
                <w:sz w:val="24"/>
                <w:szCs w:val="24"/>
              </w:rPr>
              <w:br/>
              <w:t>VC &amp; VBNC</w:t>
            </w:r>
          </w:p>
        </w:tc>
      </w:tr>
      <w:tr w:rsidR="00995DC9" w:rsidRPr="0046256C" w14:paraId="4592D750" w14:textId="77777777" w:rsidTr="006A39F0">
        <w:trPr>
          <w:cantSplit/>
        </w:trPr>
        <w:tc>
          <w:tcPr>
            <w:tcW w:w="1701" w:type="dxa"/>
            <w:tcBorders>
              <w:top w:val="dotted" w:sz="4" w:space="0" w:color="auto"/>
              <w:left w:val="single" w:sz="4" w:space="0" w:color="auto"/>
              <w:bottom w:val="dotted" w:sz="4" w:space="0" w:color="auto"/>
              <w:right w:val="single" w:sz="4" w:space="0" w:color="auto"/>
            </w:tcBorders>
            <w:shd w:val="clear" w:color="auto" w:fill="F2F2F2" w:themeFill="accent3" w:themeFillShade="F2"/>
            <w:vAlign w:val="center"/>
            <w:hideMark/>
          </w:tcPr>
          <w:p w14:paraId="1DEBC1CA" w14:textId="77777777" w:rsidR="00995DC9" w:rsidRPr="006A39F0" w:rsidRDefault="00995DC9" w:rsidP="0085777B">
            <w:pPr>
              <w:pStyle w:val="TableText0"/>
              <w:spacing w:before="0" w:after="0"/>
              <w:rPr>
                <w:rFonts w:asciiTheme="majorHAnsi" w:hAnsiTheme="majorHAnsi" w:cstheme="majorHAnsi"/>
                <w:sz w:val="24"/>
                <w:szCs w:val="24"/>
              </w:rPr>
            </w:pPr>
            <w:r w:rsidRPr="006A39F0">
              <w:rPr>
                <w:rFonts w:asciiTheme="majorHAnsi" w:hAnsiTheme="majorHAnsi" w:cstheme="majorHAnsi"/>
                <w:sz w:val="24"/>
                <w:szCs w:val="24"/>
              </w:rPr>
              <w:lastRenderedPageBreak/>
              <w:t>50 to 55°C</w:t>
            </w:r>
          </w:p>
        </w:tc>
        <w:tc>
          <w:tcPr>
            <w:tcW w:w="2130" w:type="dxa"/>
            <w:tcBorders>
              <w:top w:val="dotted" w:sz="4" w:space="0" w:color="auto"/>
              <w:left w:val="single" w:sz="4" w:space="0" w:color="auto"/>
              <w:bottom w:val="dotted" w:sz="4" w:space="0" w:color="auto"/>
              <w:right w:val="single" w:sz="4" w:space="0" w:color="auto"/>
            </w:tcBorders>
            <w:vAlign w:val="center"/>
            <w:hideMark/>
          </w:tcPr>
          <w:p w14:paraId="787632ED" w14:textId="77777777" w:rsidR="00995DC9" w:rsidRPr="006A39F0" w:rsidRDefault="00995DC9" w:rsidP="0085777B">
            <w:pPr>
              <w:pStyle w:val="TableText0"/>
              <w:spacing w:before="0" w:after="0"/>
              <w:rPr>
                <w:rFonts w:asciiTheme="majorHAnsi" w:hAnsiTheme="majorHAnsi" w:cstheme="majorHAnsi"/>
                <w:sz w:val="24"/>
                <w:szCs w:val="24"/>
              </w:rPr>
            </w:pPr>
            <w:r w:rsidRPr="006A39F0">
              <w:rPr>
                <w:rFonts w:asciiTheme="majorHAnsi" w:hAnsiTheme="majorHAnsi" w:cstheme="majorHAnsi"/>
                <w:sz w:val="24"/>
                <w:szCs w:val="24"/>
              </w:rPr>
              <w:t>No active growth</w:t>
            </w:r>
          </w:p>
        </w:tc>
        <w:tc>
          <w:tcPr>
            <w:tcW w:w="2978" w:type="dxa"/>
            <w:tcBorders>
              <w:top w:val="dotted" w:sz="4" w:space="0" w:color="auto"/>
              <w:left w:val="single" w:sz="4" w:space="0" w:color="auto"/>
              <w:bottom w:val="dotted" w:sz="4" w:space="0" w:color="auto"/>
              <w:right w:val="single" w:sz="4" w:space="0" w:color="auto"/>
            </w:tcBorders>
            <w:vAlign w:val="center"/>
            <w:hideMark/>
          </w:tcPr>
          <w:p w14:paraId="698CB86A" w14:textId="77777777" w:rsidR="00995DC9" w:rsidRPr="006A39F0" w:rsidRDefault="00995DC9" w:rsidP="0085777B">
            <w:pPr>
              <w:pStyle w:val="TableText0"/>
              <w:spacing w:before="0" w:after="0"/>
              <w:rPr>
                <w:rFonts w:asciiTheme="majorHAnsi" w:hAnsiTheme="majorHAnsi" w:cstheme="majorHAnsi"/>
                <w:sz w:val="24"/>
                <w:szCs w:val="24"/>
              </w:rPr>
            </w:pPr>
            <w:r w:rsidRPr="006A39F0">
              <w:rPr>
                <w:rFonts w:asciiTheme="majorHAnsi" w:hAnsiTheme="majorHAnsi" w:cstheme="majorHAnsi"/>
                <w:sz w:val="24"/>
                <w:szCs w:val="24"/>
              </w:rPr>
              <w:t>Slow decline in viable cells</w:t>
            </w:r>
          </w:p>
        </w:tc>
        <w:tc>
          <w:tcPr>
            <w:tcW w:w="2979" w:type="dxa"/>
            <w:tcBorders>
              <w:top w:val="dotted" w:sz="4" w:space="0" w:color="auto"/>
              <w:left w:val="single" w:sz="4" w:space="0" w:color="auto"/>
              <w:bottom w:val="dotted" w:sz="4" w:space="0" w:color="auto"/>
              <w:right w:val="single" w:sz="4" w:space="0" w:color="auto"/>
            </w:tcBorders>
            <w:vAlign w:val="center"/>
            <w:hideMark/>
          </w:tcPr>
          <w:p w14:paraId="568BA056" w14:textId="77777777" w:rsidR="00995DC9" w:rsidRPr="006A39F0" w:rsidRDefault="00995DC9" w:rsidP="0085777B">
            <w:pPr>
              <w:pStyle w:val="TableText0"/>
              <w:spacing w:before="0" w:after="0"/>
              <w:rPr>
                <w:rFonts w:asciiTheme="majorHAnsi" w:hAnsiTheme="majorHAnsi" w:cstheme="majorHAnsi"/>
                <w:sz w:val="24"/>
                <w:szCs w:val="24"/>
              </w:rPr>
            </w:pPr>
            <w:r w:rsidRPr="006A39F0">
              <w:rPr>
                <w:rFonts w:asciiTheme="majorHAnsi" w:hAnsiTheme="majorHAnsi" w:cstheme="majorHAnsi"/>
                <w:sz w:val="24"/>
                <w:szCs w:val="24"/>
              </w:rPr>
              <w:t>Mixed population:</w:t>
            </w:r>
            <w:r w:rsidRPr="006A39F0">
              <w:rPr>
                <w:rFonts w:asciiTheme="majorHAnsi" w:hAnsiTheme="majorHAnsi" w:cstheme="majorHAnsi"/>
                <w:sz w:val="24"/>
                <w:szCs w:val="24"/>
              </w:rPr>
              <w:br/>
              <w:t>VC &amp; VBNC</w:t>
            </w:r>
          </w:p>
        </w:tc>
      </w:tr>
      <w:tr w:rsidR="00995DC9" w:rsidRPr="0046256C" w14:paraId="7331EDA6" w14:textId="77777777" w:rsidTr="006A39F0">
        <w:trPr>
          <w:cantSplit/>
        </w:trPr>
        <w:tc>
          <w:tcPr>
            <w:tcW w:w="1701" w:type="dxa"/>
            <w:tcBorders>
              <w:top w:val="dotted" w:sz="4" w:space="0" w:color="auto"/>
              <w:left w:val="single" w:sz="4" w:space="0" w:color="auto"/>
              <w:bottom w:val="dotted" w:sz="4" w:space="0" w:color="auto"/>
              <w:right w:val="single" w:sz="4" w:space="0" w:color="auto"/>
            </w:tcBorders>
            <w:shd w:val="clear" w:color="auto" w:fill="F2F2F2" w:themeFill="accent3" w:themeFillShade="F2"/>
            <w:vAlign w:val="center"/>
            <w:hideMark/>
          </w:tcPr>
          <w:p w14:paraId="2D5AEA43" w14:textId="77777777" w:rsidR="00995DC9" w:rsidRPr="006A39F0" w:rsidRDefault="00995DC9" w:rsidP="0085777B">
            <w:pPr>
              <w:pStyle w:val="TableText0"/>
              <w:spacing w:before="0" w:after="0"/>
              <w:rPr>
                <w:rFonts w:asciiTheme="majorHAnsi" w:hAnsiTheme="majorHAnsi" w:cstheme="majorHAnsi"/>
                <w:sz w:val="24"/>
                <w:szCs w:val="24"/>
              </w:rPr>
            </w:pPr>
            <w:r w:rsidRPr="006A39F0">
              <w:rPr>
                <w:rFonts w:asciiTheme="majorHAnsi" w:hAnsiTheme="majorHAnsi" w:cstheme="majorHAnsi"/>
                <w:sz w:val="24"/>
                <w:szCs w:val="24"/>
              </w:rPr>
              <w:t>47 to 50°C</w:t>
            </w:r>
          </w:p>
        </w:tc>
        <w:tc>
          <w:tcPr>
            <w:tcW w:w="2130" w:type="dxa"/>
            <w:tcBorders>
              <w:top w:val="dotted" w:sz="4" w:space="0" w:color="auto"/>
              <w:left w:val="single" w:sz="4" w:space="0" w:color="auto"/>
              <w:bottom w:val="dotted" w:sz="4" w:space="0" w:color="auto"/>
              <w:right w:val="single" w:sz="4" w:space="0" w:color="auto"/>
            </w:tcBorders>
            <w:vAlign w:val="center"/>
            <w:hideMark/>
          </w:tcPr>
          <w:p w14:paraId="13D9C9C9" w14:textId="77777777" w:rsidR="00995DC9" w:rsidRPr="006A39F0" w:rsidRDefault="00995DC9" w:rsidP="0085777B">
            <w:pPr>
              <w:pStyle w:val="TableText0"/>
              <w:spacing w:before="0" w:after="0"/>
              <w:rPr>
                <w:rFonts w:asciiTheme="majorHAnsi" w:hAnsiTheme="majorHAnsi" w:cstheme="majorHAnsi"/>
                <w:sz w:val="24"/>
                <w:szCs w:val="24"/>
              </w:rPr>
            </w:pPr>
            <w:r w:rsidRPr="006A39F0">
              <w:rPr>
                <w:rFonts w:asciiTheme="majorHAnsi" w:hAnsiTheme="majorHAnsi" w:cstheme="majorHAnsi"/>
                <w:sz w:val="24"/>
                <w:szCs w:val="24"/>
              </w:rPr>
              <w:t>No active growth</w:t>
            </w:r>
          </w:p>
        </w:tc>
        <w:tc>
          <w:tcPr>
            <w:tcW w:w="2978" w:type="dxa"/>
            <w:tcBorders>
              <w:top w:val="dotted" w:sz="4" w:space="0" w:color="auto"/>
              <w:left w:val="single" w:sz="4" w:space="0" w:color="auto"/>
              <w:bottom w:val="dotted" w:sz="4" w:space="0" w:color="auto"/>
              <w:right w:val="single" w:sz="4" w:space="0" w:color="auto"/>
            </w:tcBorders>
            <w:vAlign w:val="center"/>
            <w:hideMark/>
          </w:tcPr>
          <w:p w14:paraId="251ED566" w14:textId="77777777" w:rsidR="00995DC9" w:rsidRPr="006A39F0" w:rsidRDefault="00995DC9" w:rsidP="0085777B">
            <w:pPr>
              <w:pStyle w:val="TableText0"/>
              <w:spacing w:before="0" w:after="0"/>
              <w:rPr>
                <w:rFonts w:asciiTheme="majorHAnsi" w:hAnsiTheme="majorHAnsi" w:cstheme="majorHAnsi"/>
                <w:sz w:val="24"/>
                <w:szCs w:val="24"/>
              </w:rPr>
            </w:pPr>
            <w:r w:rsidRPr="006A39F0">
              <w:rPr>
                <w:rFonts w:asciiTheme="majorHAnsi" w:hAnsiTheme="majorHAnsi" w:cstheme="majorHAnsi"/>
                <w:i/>
                <w:sz w:val="24"/>
                <w:szCs w:val="24"/>
              </w:rPr>
              <w:t>Legionella</w:t>
            </w:r>
            <w:r w:rsidRPr="006A39F0">
              <w:rPr>
                <w:rFonts w:asciiTheme="majorHAnsi" w:hAnsiTheme="majorHAnsi" w:cstheme="majorHAnsi"/>
                <w:sz w:val="24"/>
                <w:szCs w:val="24"/>
              </w:rPr>
              <w:t xml:space="preserve"> can survive but do not multiply</w:t>
            </w:r>
          </w:p>
        </w:tc>
        <w:tc>
          <w:tcPr>
            <w:tcW w:w="2979" w:type="dxa"/>
            <w:tcBorders>
              <w:top w:val="dotted" w:sz="4" w:space="0" w:color="auto"/>
              <w:left w:val="single" w:sz="4" w:space="0" w:color="auto"/>
              <w:bottom w:val="dotted" w:sz="4" w:space="0" w:color="auto"/>
              <w:right w:val="single" w:sz="4" w:space="0" w:color="auto"/>
            </w:tcBorders>
            <w:vAlign w:val="center"/>
            <w:hideMark/>
          </w:tcPr>
          <w:p w14:paraId="2AED786E" w14:textId="77777777" w:rsidR="00995DC9" w:rsidRPr="006A39F0" w:rsidRDefault="00995DC9" w:rsidP="0085777B">
            <w:pPr>
              <w:pStyle w:val="TableText0"/>
              <w:spacing w:before="0" w:after="0"/>
              <w:rPr>
                <w:rFonts w:asciiTheme="majorHAnsi" w:hAnsiTheme="majorHAnsi" w:cstheme="majorHAnsi"/>
                <w:sz w:val="24"/>
                <w:szCs w:val="24"/>
              </w:rPr>
            </w:pPr>
            <w:r w:rsidRPr="006A39F0">
              <w:rPr>
                <w:rFonts w:asciiTheme="majorHAnsi" w:hAnsiTheme="majorHAnsi" w:cstheme="majorHAnsi"/>
                <w:sz w:val="24"/>
                <w:szCs w:val="24"/>
              </w:rPr>
              <w:t>Viable</w:t>
            </w:r>
          </w:p>
        </w:tc>
      </w:tr>
      <w:tr w:rsidR="00995DC9" w:rsidRPr="0046256C" w14:paraId="4AC121FA" w14:textId="77777777" w:rsidTr="006A39F0">
        <w:trPr>
          <w:cantSplit/>
        </w:trPr>
        <w:tc>
          <w:tcPr>
            <w:tcW w:w="1701" w:type="dxa"/>
            <w:tcBorders>
              <w:top w:val="dotted" w:sz="4" w:space="0" w:color="auto"/>
              <w:left w:val="single" w:sz="4" w:space="0" w:color="auto"/>
              <w:bottom w:val="dotted" w:sz="4" w:space="0" w:color="auto"/>
              <w:right w:val="single" w:sz="4" w:space="0" w:color="auto"/>
            </w:tcBorders>
            <w:shd w:val="clear" w:color="auto" w:fill="F2F2F2" w:themeFill="accent3" w:themeFillShade="F2"/>
            <w:vAlign w:val="center"/>
            <w:hideMark/>
          </w:tcPr>
          <w:p w14:paraId="5D76E367" w14:textId="77777777" w:rsidR="00995DC9" w:rsidRPr="006A39F0" w:rsidRDefault="00995DC9" w:rsidP="0085777B">
            <w:pPr>
              <w:pStyle w:val="TableText0"/>
              <w:spacing w:before="0" w:after="0"/>
              <w:rPr>
                <w:rFonts w:asciiTheme="majorHAnsi" w:hAnsiTheme="majorHAnsi" w:cstheme="majorHAnsi"/>
                <w:sz w:val="24"/>
                <w:szCs w:val="24"/>
              </w:rPr>
            </w:pPr>
            <w:r w:rsidRPr="006A39F0">
              <w:rPr>
                <w:rFonts w:asciiTheme="majorHAnsi" w:hAnsiTheme="majorHAnsi" w:cstheme="majorHAnsi"/>
                <w:sz w:val="24"/>
                <w:szCs w:val="24"/>
              </w:rPr>
              <w:t>45 to 47°C</w:t>
            </w:r>
          </w:p>
        </w:tc>
        <w:tc>
          <w:tcPr>
            <w:tcW w:w="2130" w:type="dxa"/>
            <w:tcBorders>
              <w:top w:val="dotted" w:sz="4" w:space="0" w:color="auto"/>
              <w:left w:val="single" w:sz="4" w:space="0" w:color="auto"/>
              <w:bottom w:val="dotted" w:sz="4" w:space="0" w:color="auto"/>
              <w:right w:val="single" w:sz="4" w:space="0" w:color="auto"/>
            </w:tcBorders>
            <w:vAlign w:val="center"/>
            <w:hideMark/>
          </w:tcPr>
          <w:p w14:paraId="34FEC80D" w14:textId="77777777" w:rsidR="00995DC9" w:rsidRPr="006A39F0" w:rsidRDefault="00995DC9" w:rsidP="0085777B">
            <w:pPr>
              <w:pStyle w:val="TableText0"/>
              <w:spacing w:before="0" w:after="0"/>
              <w:rPr>
                <w:rFonts w:asciiTheme="majorHAnsi" w:hAnsiTheme="majorHAnsi" w:cstheme="majorHAnsi"/>
                <w:sz w:val="24"/>
                <w:szCs w:val="24"/>
              </w:rPr>
            </w:pPr>
            <w:r w:rsidRPr="006A39F0">
              <w:rPr>
                <w:rFonts w:asciiTheme="majorHAnsi" w:hAnsiTheme="majorHAnsi" w:cstheme="majorHAnsi"/>
                <w:sz w:val="24"/>
                <w:szCs w:val="24"/>
              </w:rPr>
              <w:t>Slow growth</w:t>
            </w:r>
          </w:p>
        </w:tc>
        <w:tc>
          <w:tcPr>
            <w:tcW w:w="2978" w:type="dxa"/>
            <w:tcBorders>
              <w:top w:val="dotted" w:sz="4" w:space="0" w:color="auto"/>
              <w:left w:val="single" w:sz="4" w:space="0" w:color="auto"/>
              <w:bottom w:val="dotted" w:sz="4" w:space="0" w:color="auto"/>
              <w:right w:val="single" w:sz="4" w:space="0" w:color="auto"/>
            </w:tcBorders>
            <w:vAlign w:val="center"/>
            <w:hideMark/>
          </w:tcPr>
          <w:p w14:paraId="2D4D6833" w14:textId="77777777" w:rsidR="00995DC9" w:rsidRPr="006A39F0" w:rsidRDefault="00995DC9" w:rsidP="0085777B">
            <w:pPr>
              <w:pStyle w:val="TableText0"/>
              <w:spacing w:before="0" w:after="0"/>
              <w:rPr>
                <w:rFonts w:asciiTheme="majorHAnsi" w:hAnsiTheme="majorHAnsi" w:cstheme="majorHAnsi"/>
                <w:iCs/>
                <w:sz w:val="24"/>
                <w:szCs w:val="24"/>
              </w:rPr>
            </w:pPr>
            <w:r w:rsidRPr="006A39F0">
              <w:rPr>
                <w:rFonts w:asciiTheme="majorHAnsi" w:hAnsiTheme="majorHAnsi" w:cstheme="majorHAnsi"/>
                <w:i/>
                <w:sz w:val="24"/>
                <w:szCs w:val="24"/>
              </w:rPr>
              <w:t xml:space="preserve">Legionella </w:t>
            </w:r>
            <w:r w:rsidRPr="006A39F0">
              <w:rPr>
                <w:rFonts w:asciiTheme="majorHAnsi" w:hAnsiTheme="majorHAnsi" w:cstheme="majorHAnsi"/>
                <w:iCs/>
                <w:sz w:val="24"/>
                <w:szCs w:val="24"/>
              </w:rPr>
              <w:t>multiply slowly</w:t>
            </w:r>
          </w:p>
        </w:tc>
        <w:tc>
          <w:tcPr>
            <w:tcW w:w="2979" w:type="dxa"/>
            <w:tcBorders>
              <w:top w:val="dotted" w:sz="4" w:space="0" w:color="auto"/>
              <w:left w:val="single" w:sz="4" w:space="0" w:color="auto"/>
              <w:bottom w:val="dotted" w:sz="4" w:space="0" w:color="auto"/>
              <w:right w:val="single" w:sz="4" w:space="0" w:color="auto"/>
            </w:tcBorders>
            <w:vAlign w:val="center"/>
            <w:hideMark/>
          </w:tcPr>
          <w:p w14:paraId="0DA33F54" w14:textId="77777777" w:rsidR="00995DC9" w:rsidRPr="006A39F0" w:rsidRDefault="00995DC9" w:rsidP="0085777B">
            <w:pPr>
              <w:pStyle w:val="TableText0"/>
              <w:spacing w:before="0" w:after="0"/>
              <w:rPr>
                <w:rFonts w:asciiTheme="majorHAnsi" w:hAnsiTheme="majorHAnsi" w:cstheme="majorHAnsi"/>
                <w:sz w:val="24"/>
                <w:szCs w:val="24"/>
              </w:rPr>
            </w:pPr>
            <w:r w:rsidRPr="006A39F0">
              <w:rPr>
                <w:rFonts w:asciiTheme="majorHAnsi" w:hAnsiTheme="majorHAnsi" w:cstheme="majorHAnsi"/>
                <w:sz w:val="24"/>
                <w:szCs w:val="24"/>
              </w:rPr>
              <w:t>Viable</w:t>
            </w:r>
          </w:p>
        </w:tc>
      </w:tr>
      <w:tr w:rsidR="00995DC9" w:rsidRPr="0046256C" w14:paraId="4BB58CB0" w14:textId="77777777" w:rsidTr="006A39F0">
        <w:trPr>
          <w:cantSplit/>
        </w:trPr>
        <w:tc>
          <w:tcPr>
            <w:tcW w:w="1701" w:type="dxa"/>
            <w:tcBorders>
              <w:top w:val="dotted" w:sz="4" w:space="0" w:color="auto"/>
              <w:left w:val="single" w:sz="4" w:space="0" w:color="auto"/>
              <w:bottom w:val="dotted" w:sz="4" w:space="0" w:color="auto"/>
              <w:right w:val="single" w:sz="4" w:space="0" w:color="auto"/>
            </w:tcBorders>
            <w:shd w:val="clear" w:color="auto" w:fill="F2F2F2" w:themeFill="accent3" w:themeFillShade="F2"/>
            <w:vAlign w:val="center"/>
            <w:hideMark/>
          </w:tcPr>
          <w:p w14:paraId="6E4150F4" w14:textId="77777777" w:rsidR="00995DC9" w:rsidRPr="006A39F0" w:rsidRDefault="00995DC9" w:rsidP="0085777B">
            <w:pPr>
              <w:pStyle w:val="TableText0"/>
              <w:spacing w:before="0" w:after="0"/>
              <w:rPr>
                <w:rFonts w:asciiTheme="majorHAnsi" w:hAnsiTheme="majorHAnsi" w:cstheme="majorHAnsi"/>
                <w:sz w:val="24"/>
                <w:szCs w:val="24"/>
              </w:rPr>
            </w:pPr>
            <w:r w:rsidRPr="006A39F0">
              <w:rPr>
                <w:rFonts w:asciiTheme="majorHAnsi" w:hAnsiTheme="majorHAnsi" w:cstheme="majorHAnsi"/>
                <w:sz w:val="24"/>
                <w:szCs w:val="24"/>
              </w:rPr>
              <w:t>35 to 45°C</w:t>
            </w:r>
          </w:p>
        </w:tc>
        <w:tc>
          <w:tcPr>
            <w:tcW w:w="2130" w:type="dxa"/>
            <w:tcBorders>
              <w:top w:val="dotted" w:sz="4" w:space="0" w:color="auto"/>
              <w:left w:val="single" w:sz="4" w:space="0" w:color="auto"/>
              <w:bottom w:val="dotted" w:sz="4" w:space="0" w:color="auto"/>
              <w:right w:val="single" w:sz="4" w:space="0" w:color="auto"/>
            </w:tcBorders>
            <w:vAlign w:val="center"/>
            <w:hideMark/>
          </w:tcPr>
          <w:p w14:paraId="5ACB9860" w14:textId="77777777" w:rsidR="00995DC9" w:rsidRPr="006A39F0" w:rsidRDefault="00995DC9" w:rsidP="0085777B">
            <w:pPr>
              <w:pStyle w:val="TableText0"/>
              <w:spacing w:before="0" w:after="0"/>
              <w:rPr>
                <w:rFonts w:asciiTheme="majorHAnsi" w:hAnsiTheme="majorHAnsi" w:cstheme="majorHAnsi"/>
                <w:sz w:val="24"/>
                <w:szCs w:val="24"/>
              </w:rPr>
            </w:pPr>
            <w:r w:rsidRPr="006A39F0">
              <w:rPr>
                <w:rFonts w:asciiTheme="majorHAnsi" w:hAnsiTheme="majorHAnsi" w:cstheme="majorHAnsi"/>
                <w:sz w:val="24"/>
                <w:szCs w:val="24"/>
              </w:rPr>
              <w:t>Optimum growth range</w:t>
            </w:r>
          </w:p>
        </w:tc>
        <w:tc>
          <w:tcPr>
            <w:tcW w:w="2978" w:type="dxa"/>
            <w:tcBorders>
              <w:top w:val="dotted" w:sz="4" w:space="0" w:color="auto"/>
              <w:left w:val="single" w:sz="4" w:space="0" w:color="auto"/>
              <w:bottom w:val="dotted" w:sz="4" w:space="0" w:color="auto"/>
              <w:right w:val="single" w:sz="4" w:space="0" w:color="auto"/>
            </w:tcBorders>
            <w:vAlign w:val="center"/>
            <w:hideMark/>
          </w:tcPr>
          <w:p w14:paraId="4FA17EE7" w14:textId="77777777" w:rsidR="00995DC9" w:rsidRPr="006A39F0" w:rsidRDefault="00995DC9" w:rsidP="0085777B">
            <w:pPr>
              <w:pStyle w:val="TableText0"/>
              <w:spacing w:before="0" w:after="0"/>
              <w:rPr>
                <w:rFonts w:asciiTheme="majorHAnsi" w:hAnsiTheme="majorHAnsi" w:cstheme="majorHAnsi"/>
                <w:sz w:val="24"/>
                <w:szCs w:val="24"/>
              </w:rPr>
            </w:pPr>
            <w:r w:rsidRPr="006A39F0">
              <w:rPr>
                <w:rFonts w:asciiTheme="majorHAnsi" w:hAnsiTheme="majorHAnsi" w:cstheme="majorHAnsi"/>
                <w:sz w:val="24"/>
                <w:szCs w:val="24"/>
              </w:rPr>
              <w:t>Rapid increase in viable cell counts</w:t>
            </w:r>
          </w:p>
        </w:tc>
        <w:tc>
          <w:tcPr>
            <w:tcW w:w="2979" w:type="dxa"/>
            <w:tcBorders>
              <w:top w:val="dotted" w:sz="4" w:space="0" w:color="auto"/>
              <w:left w:val="single" w:sz="4" w:space="0" w:color="auto"/>
              <w:bottom w:val="dotted" w:sz="4" w:space="0" w:color="auto"/>
              <w:right w:val="single" w:sz="4" w:space="0" w:color="auto"/>
            </w:tcBorders>
            <w:vAlign w:val="center"/>
            <w:hideMark/>
          </w:tcPr>
          <w:p w14:paraId="018E5091" w14:textId="77777777" w:rsidR="00995DC9" w:rsidRPr="006A39F0" w:rsidRDefault="00995DC9" w:rsidP="0085777B">
            <w:pPr>
              <w:pStyle w:val="TableText0"/>
              <w:spacing w:before="0" w:after="0"/>
              <w:rPr>
                <w:rFonts w:asciiTheme="majorHAnsi" w:hAnsiTheme="majorHAnsi" w:cstheme="majorHAnsi"/>
                <w:sz w:val="24"/>
                <w:szCs w:val="24"/>
              </w:rPr>
            </w:pPr>
            <w:r w:rsidRPr="006A39F0">
              <w:rPr>
                <w:rFonts w:asciiTheme="majorHAnsi" w:hAnsiTheme="majorHAnsi" w:cstheme="majorHAnsi"/>
                <w:sz w:val="24"/>
                <w:szCs w:val="24"/>
              </w:rPr>
              <w:t>Viable</w:t>
            </w:r>
          </w:p>
        </w:tc>
      </w:tr>
      <w:tr w:rsidR="00995DC9" w:rsidRPr="0046256C" w14:paraId="38A30622" w14:textId="77777777" w:rsidTr="006A39F0">
        <w:trPr>
          <w:cantSplit/>
        </w:trPr>
        <w:tc>
          <w:tcPr>
            <w:tcW w:w="1701" w:type="dxa"/>
            <w:tcBorders>
              <w:top w:val="dotted" w:sz="4" w:space="0" w:color="auto"/>
              <w:left w:val="single" w:sz="4" w:space="0" w:color="auto"/>
              <w:bottom w:val="dotted" w:sz="4" w:space="0" w:color="auto"/>
              <w:right w:val="single" w:sz="4" w:space="0" w:color="auto"/>
            </w:tcBorders>
            <w:shd w:val="clear" w:color="auto" w:fill="F2F2F2" w:themeFill="accent3" w:themeFillShade="F2"/>
            <w:vAlign w:val="center"/>
            <w:hideMark/>
          </w:tcPr>
          <w:p w14:paraId="0EE316C1" w14:textId="77777777" w:rsidR="00995DC9" w:rsidRPr="006A39F0" w:rsidRDefault="00995DC9" w:rsidP="0085777B">
            <w:pPr>
              <w:pStyle w:val="TableText0"/>
              <w:spacing w:before="0" w:after="0"/>
              <w:rPr>
                <w:rFonts w:asciiTheme="majorHAnsi" w:hAnsiTheme="majorHAnsi" w:cstheme="majorHAnsi"/>
                <w:sz w:val="24"/>
                <w:szCs w:val="24"/>
              </w:rPr>
            </w:pPr>
            <w:r w:rsidRPr="006A39F0">
              <w:rPr>
                <w:rFonts w:asciiTheme="majorHAnsi" w:hAnsiTheme="majorHAnsi" w:cstheme="majorHAnsi"/>
                <w:sz w:val="24"/>
                <w:szCs w:val="24"/>
              </w:rPr>
              <w:t>20 to 35°C</w:t>
            </w:r>
          </w:p>
        </w:tc>
        <w:tc>
          <w:tcPr>
            <w:tcW w:w="2130" w:type="dxa"/>
            <w:tcBorders>
              <w:top w:val="dotted" w:sz="4" w:space="0" w:color="auto"/>
              <w:left w:val="single" w:sz="4" w:space="0" w:color="auto"/>
              <w:bottom w:val="dotted" w:sz="4" w:space="0" w:color="auto"/>
              <w:right w:val="single" w:sz="4" w:space="0" w:color="auto"/>
            </w:tcBorders>
            <w:vAlign w:val="center"/>
            <w:hideMark/>
          </w:tcPr>
          <w:p w14:paraId="38ECAEC0" w14:textId="77777777" w:rsidR="00995DC9" w:rsidRPr="006A39F0" w:rsidRDefault="00995DC9" w:rsidP="0085777B">
            <w:pPr>
              <w:pStyle w:val="TableText0"/>
              <w:spacing w:before="0" w:after="0"/>
              <w:rPr>
                <w:rFonts w:asciiTheme="majorHAnsi" w:hAnsiTheme="majorHAnsi" w:cstheme="majorHAnsi"/>
                <w:sz w:val="24"/>
                <w:szCs w:val="24"/>
              </w:rPr>
            </w:pPr>
            <w:r w:rsidRPr="006A39F0">
              <w:rPr>
                <w:rFonts w:asciiTheme="majorHAnsi" w:hAnsiTheme="majorHAnsi" w:cstheme="majorHAnsi"/>
                <w:sz w:val="24"/>
                <w:szCs w:val="24"/>
              </w:rPr>
              <w:t>Active growth range</w:t>
            </w:r>
          </w:p>
        </w:tc>
        <w:tc>
          <w:tcPr>
            <w:tcW w:w="2978" w:type="dxa"/>
            <w:tcBorders>
              <w:top w:val="dotted" w:sz="4" w:space="0" w:color="auto"/>
              <w:left w:val="single" w:sz="4" w:space="0" w:color="auto"/>
              <w:bottom w:val="dotted" w:sz="4" w:space="0" w:color="auto"/>
              <w:right w:val="single" w:sz="4" w:space="0" w:color="auto"/>
            </w:tcBorders>
            <w:vAlign w:val="center"/>
            <w:hideMark/>
          </w:tcPr>
          <w:p w14:paraId="6AF8BDE9" w14:textId="77777777" w:rsidR="00995DC9" w:rsidRPr="006A39F0" w:rsidRDefault="00995DC9" w:rsidP="0085777B">
            <w:pPr>
              <w:pStyle w:val="TableText0"/>
              <w:spacing w:before="0" w:after="0"/>
              <w:rPr>
                <w:rFonts w:asciiTheme="majorHAnsi" w:hAnsiTheme="majorHAnsi" w:cstheme="majorHAnsi"/>
                <w:sz w:val="24"/>
                <w:szCs w:val="24"/>
              </w:rPr>
            </w:pPr>
            <w:r w:rsidRPr="006A39F0">
              <w:rPr>
                <w:rFonts w:asciiTheme="majorHAnsi" w:hAnsiTheme="majorHAnsi" w:cstheme="majorHAnsi"/>
                <w:sz w:val="24"/>
                <w:szCs w:val="24"/>
              </w:rPr>
              <w:t>Viable cell count determined by nutrient level</w:t>
            </w:r>
          </w:p>
        </w:tc>
        <w:tc>
          <w:tcPr>
            <w:tcW w:w="2979" w:type="dxa"/>
            <w:tcBorders>
              <w:top w:val="dotted" w:sz="4" w:space="0" w:color="auto"/>
              <w:left w:val="single" w:sz="4" w:space="0" w:color="auto"/>
              <w:bottom w:val="dotted" w:sz="4" w:space="0" w:color="auto"/>
              <w:right w:val="single" w:sz="4" w:space="0" w:color="auto"/>
            </w:tcBorders>
            <w:vAlign w:val="center"/>
            <w:hideMark/>
          </w:tcPr>
          <w:p w14:paraId="639A7C64" w14:textId="77777777" w:rsidR="00995DC9" w:rsidRPr="006A39F0" w:rsidRDefault="00995DC9" w:rsidP="0085777B">
            <w:pPr>
              <w:pStyle w:val="TableText0"/>
              <w:spacing w:before="0" w:after="0"/>
              <w:rPr>
                <w:rFonts w:asciiTheme="majorHAnsi" w:hAnsiTheme="majorHAnsi" w:cstheme="majorHAnsi"/>
                <w:sz w:val="24"/>
                <w:szCs w:val="24"/>
              </w:rPr>
            </w:pPr>
            <w:r w:rsidRPr="006A39F0">
              <w:rPr>
                <w:rFonts w:asciiTheme="majorHAnsi" w:hAnsiTheme="majorHAnsi" w:cstheme="majorHAnsi"/>
                <w:sz w:val="24"/>
                <w:szCs w:val="24"/>
              </w:rPr>
              <w:t>Viable</w:t>
            </w:r>
          </w:p>
        </w:tc>
      </w:tr>
      <w:tr w:rsidR="00995DC9" w:rsidRPr="0046256C" w14:paraId="4E365DE7" w14:textId="77777777" w:rsidTr="006A39F0">
        <w:trPr>
          <w:cantSplit/>
        </w:trPr>
        <w:tc>
          <w:tcPr>
            <w:tcW w:w="1701" w:type="dxa"/>
            <w:tcBorders>
              <w:top w:val="dotted" w:sz="4" w:space="0" w:color="auto"/>
              <w:left w:val="single" w:sz="4" w:space="0" w:color="auto"/>
              <w:bottom w:val="single" w:sz="4" w:space="0" w:color="auto"/>
              <w:right w:val="single" w:sz="4" w:space="0" w:color="auto"/>
            </w:tcBorders>
            <w:shd w:val="clear" w:color="auto" w:fill="F2F2F2" w:themeFill="accent3" w:themeFillShade="F2"/>
            <w:vAlign w:val="center"/>
            <w:hideMark/>
          </w:tcPr>
          <w:p w14:paraId="612F1F37" w14:textId="77777777" w:rsidR="00995DC9" w:rsidRPr="006A39F0" w:rsidRDefault="00995DC9" w:rsidP="0085777B">
            <w:pPr>
              <w:pStyle w:val="TableText0"/>
              <w:spacing w:before="0" w:after="0"/>
              <w:rPr>
                <w:rFonts w:asciiTheme="majorHAnsi" w:hAnsiTheme="majorHAnsi" w:cstheme="majorHAnsi"/>
                <w:sz w:val="24"/>
                <w:szCs w:val="24"/>
              </w:rPr>
            </w:pPr>
            <w:r w:rsidRPr="006A39F0">
              <w:rPr>
                <w:rFonts w:asciiTheme="majorHAnsi" w:hAnsiTheme="majorHAnsi" w:cstheme="majorHAnsi"/>
                <w:sz w:val="24"/>
                <w:szCs w:val="24"/>
              </w:rPr>
              <w:t>Below 20°C</w:t>
            </w:r>
          </w:p>
        </w:tc>
        <w:tc>
          <w:tcPr>
            <w:tcW w:w="2130" w:type="dxa"/>
            <w:tcBorders>
              <w:top w:val="dotted" w:sz="4" w:space="0" w:color="auto"/>
              <w:left w:val="single" w:sz="4" w:space="0" w:color="auto"/>
              <w:bottom w:val="single" w:sz="4" w:space="0" w:color="auto"/>
              <w:right w:val="single" w:sz="4" w:space="0" w:color="auto"/>
            </w:tcBorders>
            <w:vAlign w:val="center"/>
            <w:hideMark/>
          </w:tcPr>
          <w:p w14:paraId="67CD6B27" w14:textId="77777777" w:rsidR="00995DC9" w:rsidRPr="006A39F0" w:rsidRDefault="00995DC9" w:rsidP="0085777B">
            <w:pPr>
              <w:pStyle w:val="TableText0"/>
              <w:spacing w:before="0" w:after="0"/>
              <w:rPr>
                <w:rFonts w:asciiTheme="majorHAnsi" w:hAnsiTheme="majorHAnsi" w:cstheme="majorHAnsi"/>
                <w:sz w:val="24"/>
                <w:szCs w:val="24"/>
              </w:rPr>
            </w:pPr>
            <w:r w:rsidRPr="006A39F0">
              <w:rPr>
                <w:rFonts w:asciiTheme="majorHAnsi" w:hAnsiTheme="majorHAnsi" w:cstheme="majorHAnsi"/>
                <w:sz w:val="24"/>
                <w:szCs w:val="24"/>
              </w:rPr>
              <w:t>No active growth</w:t>
            </w:r>
          </w:p>
        </w:tc>
        <w:tc>
          <w:tcPr>
            <w:tcW w:w="2978" w:type="dxa"/>
            <w:tcBorders>
              <w:top w:val="dotted" w:sz="4" w:space="0" w:color="auto"/>
              <w:left w:val="single" w:sz="4" w:space="0" w:color="auto"/>
              <w:bottom w:val="single" w:sz="4" w:space="0" w:color="auto"/>
              <w:right w:val="single" w:sz="4" w:space="0" w:color="auto"/>
            </w:tcBorders>
            <w:vAlign w:val="center"/>
            <w:hideMark/>
          </w:tcPr>
          <w:p w14:paraId="4E949FC4" w14:textId="77777777" w:rsidR="00995DC9" w:rsidRPr="006A39F0" w:rsidRDefault="00995DC9" w:rsidP="0085777B">
            <w:pPr>
              <w:pStyle w:val="TableText0"/>
              <w:spacing w:before="0" w:after="0"/>
              <w:rPr>
                <w:rFonts w:asciiTheme="majorHAnsi" w:hAnsiTheme="majorHAnsi" w:cstheme="majorHAnsi"/>
                <w:sz w:val="24"/>
                <w:szCs w:val="24"/>
              </w:rPr>
            </w:pPr>
            <w:r w:rsidRPr="006A39F0">
              <w:rPr>
                <w:rFonts w:asciiTheme="majorHAnsi" w:hAnsiTheme="majorHAnsi" w:cstheme="majorHAnsi"/>
                <w:i/>
                <w:sz w:val="24"/>
                <w:szCs w:val="24"/>
              </w:rPr>
              <w:t>Legionella</w:t>
            </w:r>
            <w:r w:rsidRPr="006A39F0">
              <w:rPr>
                <w:rFonts w:asciiTheme="majorHAnsi" w:hAnsiTheme="majorHAnsi" w:cstheme="majorHAnsi"/>
                <w:sz w:val="24"/>
                <w:szCs w:val="24"/>
              </w:rPr>
              <w:t xml:space="preserve"> can survive but is dormant</w:t>
            </w:r>
          </w:p>
        </w:tc>
        <w:tc>
          <w:tcPr>
            <w:tcW w:w="2979" w:type="dxa"/>
            <w:tcBorders>
              <w:top w:val="dotted" w:sz="4" w:space="0" w:color="auto"/>
              <w:left w:val="single" w:sz="4" w:space="0" w:color="auto"/>
              <w:bottom w:val="single" w:sz="4" w:space="0" w:color="auto"/>
              <w:right w:val="single" w:sz="4" w:space="0" w:color="auto"/>
            </w:tcBorders>
            <w:vAlign w:val="center"/>
            <w:hideMark/>
          </w:tcPr>
          <w:p w14:paraId="36C211EC" w14:textId="77777777" w:rsidR="00995DC9" w:rsidRPr="006A39F0" w:rsidRDefault="00995DC9" w:rsidP="0085777B">
            <w:pPr>
              <w:pStyle w:val="TableText0"/>
              <w:spacing w:before="0" w:after="0"/>
              <w:rPr>
                <w:rFonts w:asciiTheme="majorHAnsi" w:hAnsiTheme="majorHAnsi" w:cstheme="majorHAnsi"/>
                <w:sz w:val="24"/>
                <w:szCs w:val="24"/>
              </w:rPr>
            </w:pPr>
            <w:r w:rsidRPr="006A39F0">
              <w:rPr>
                <w:rFonts w:asciiTheme="majorHAnsi" w:hAnsiTheme="majorHAnsi" w:cstheme="majorHAnsi"/>
                <w:sz w:val="24"/>
                <w:szCs w:val="24"/>
              </w:rPr>
              <w:t>Mixed population:</w:t>
            </w:r>
            <w:r w:rsidRPr="006A39F0">
              <w:rPr>
                <w:rFonts w:asciiTheme="majorHAnsi" w:hAnsiTheme="majorHAnsi" w:cstheme="majorHAnsi"/>
                <w:sz w:val="24"/>
                <w:szCs w:val="24"/>
              </w:rPr>
              <w:br/>
              <w:t>VC &amp; VBNC</w:t>
            </w:r>
          </w:p>
        </w:tc>
      </w:tr>
      <w:tr w:rsidR="00995DC9" w:rsidRPr="0046256C" w14:paraId="78FC3B05" w14:textId="77777777" w:rsidTr="00AA0835">
        <w:trPr>
          <w:cantSplit/>
        </w:trPr>
        <w:tc>
          <w:tcPr>
            <w:tcW w:w="9788" w:type="dxa"/>
            <w:gridSpan w:val="4"/>
            <w:tcBorders>
              <w:top w:val="single" w:sz="4" w:space="0" w:color="auto"/>
              <w:left w:val="nil"/>
              <w:bottom w:val="nil"/>
              <w:right w:val="nil"/>
            </w:tcBorders>
            <w:vAlign w:val="center"/>
            <w:hideMark/>
          </w:tcPr>
          <w:p w14:paraId="376664C4" w14:textId="77777777" w:rsidR="00AB6BA0" w:rsidRDefault="00AB6BA0" w:rsidP="001805B7">
            <w:pPr>
              <w:pStyle w:val="TableText0"/>
              <w:spacing w:before="0" w:after="0"/>
              <w:rPr>
                <w:rFonts w:asciiTheme="majorHAnsi" w:hAnsiTheme="majorHAnsi" w:cstheme="majorHAnsi"/>
                <w:sz w:val="24"/>
                <w:szCs w:val="24"/>
              </w:rPr>
            </w:pPr>
          </w:p>
          <w:p w14:paraId="16BD5896" w14:textId="1148F833" w:rsidR="00995DC9" w:rsidRPr="006A39F0" w:rsidRDefault="00995DC9" w:rsidP="001805B7">
            <w:pPr>
              <w:pStyle w:val="TableText0"/>
              <w:spacing w:before="0" w:after="0"/>
              <w:rPr>
                <w:rFonts w:asciiTheme="majorHAnsi" w:hAnsiTheme="majorHAnsi" w:cstheme="majorHAnsi"/>
                <w:sz w:val="24"/>
                <w:szCs w:val="24"/>
              </w:rPr>
            </w:pPr>
            <w:r w:rsidRPr="006A39F0">
              <w:rPr>
                <w:rFonts w:asciiTheme="majorHAnsi" w:hAnsiTheme="majorHAnsi" w:cstheme="majorHAnsi"/>
                <w:sz w:val="24"/>
                <w:szCs w:val="24"/>
              </w:rPr>
              <w:t>* VC: Viable and culturable; VBNC: Viable but non-culturable</w:t>
            </w:r>
          </w:p>
        </w:tc>
      </w:tr>
      <w:tr w:rsidR="00995DC9" w:rsidRPr="0046256C" w14:paraId="3328AFF2" w14:textId="77777777" w:rsidTr="006A39F0">
        <w:trPr>
          <w:cantSplit/>
          <w:trHeight w:val="80"/>
        </w:trPr>
        <w:tc>
          <w:tcPr>
            <w:tcW w:w="9788" w:type="dxa"/>
            <w:gridSpan w:val="4"/>
            <w:tcBorders>
              <w:top w:val="nil"/>
              <w:left w:val="nil"/>
              <w:bottom w:val="nil"/>
              <w:right w:val="nil"/>
            </w:tcBorders>
            <w:vAlign w:val="center"/>
            <w:hideMark/>
          </w:tcPr>
          <w:p w14:paraId="7F71286C" w14:textId="77777777" w:rsidR="00995DC9" w:rsidRPr="006A39F0" w:rsidRDefault="00995DC9" w:rsidP="001805B7">
            <w:pPr>
              <w:pStyle w:val="TableText0"/>
              <w:spacing w:before="0" w:after="0"/>
              <w:rPr>
                <w:rFonts w:asciiTheme="majorHAnsi" w:hAnsiTheme="majorHAnsi" w:cstheme="majorHAnsi"/>
                <w:sz w:val="24"/>
                <w:szCs w:val="24"/>
              </w:rPr>
            </w:pPr>
            <w:r w:rsidRPr="006A39F0">
              <w:rPr>
                <w:rFonts w:asciiTheme="majorHAnsi" w:hAnsiTheme="majorHAnsi" w:cstheme="majorHAnsi"/>
                <w:sz w:val="24"/>
                <w:szCs w:val="24"/>
              </w:rPr>
              <w:t>Source: Cervero-Aragó et al., 2019.</w:t>
            </w:r>
          </w:p>
        </w:tc>
      </w:tr>
    </w:tbl>
    <w:p w14:paraId="3AF2A25E" w14:textId="77777777" w:rsidR="00995DC9" w:rsidRPr="00A14652" w:rsidRDefault="00995DC9" w:rsidP="00CD1C0E">
      <w:pPr>
        <w:pStyle w:val="Heading3"/>
        <w:rPr>
          <w:rFonts w:ascii="Poppins" w:eastAsiaTheme="minorHAnsi" w:hAnsi="Poppins" w:cs="Poppins"/>
          <w:bCs/>
          <w:color w:val="15284C"/>
          <w:sz w:val="32"/>
          <w:szCs w:val="32"/>
        </w:rPr>
      </w:pPr>
      <w:bookmarkStart w:id="42" w:name="_Toc154062145"/>
      <w:bookmarkStart w:id="43" w:name="_Toc156569058"/>
      <w:bookmarkStart w:id="44" w:name="_Toc157436114"/>
      <w:r w:rsidRPr="00CD1C0E">
        <w:t>2.5</w:t>
      </w:r>
      <w:r w:rsidRPr="00CD1C0E">
        <w:tab/>
      </w:r>
      <w:r w:rsidRPr="00A14652">
        <w:rPr>
          <w:rFonts w:ascii="Poppins" w:eastAsiaTheme="minorHAnsi" w:hAnsi="Poppins" w:cs="Poppins"/>
          <w:bCs/>
          <w:color w:val="15284C"/>
          <w:sz w:val="32"/>
          <w:szCs w:val="32"/>
        </w:rPr>
        <w:t>Exposure sources</w:t>
      </w:r>
      <w:bookmarkEnd w:id="42"/>
      <w:bookmarkEnd w:id="43"/>
      <w:bookmarkEnd w:id="44"/>
    </w:p>
    <w:p w14:paraId="094BC69F" w14:textId="134E0F51" w:rsidR="00995DC9" w:rsidRPr="00ED14AE" w:rsidRDefault="00995DC9" w:rsidP="00995DC9">
      <w:pPr>
        <w:rPr>
          <w:rFonts w:asciiTheme="majorHAnsi" w:hAnsiTheme="majorHAnsi" w:cstheme="majorHAnsi"/>
        </w:rPr>
      </w:pPr>
      <w:r w:rsidRPr="00ED14AE">
        <w:rPr>
          <w:rFonts w:asciiTheme="majorHAnsi" w:hAnsiTheme="majorHAnsi" w:cstheme="majorHAnsi"/>
        </w:rPr>
        <w:t>The primary sources responsible for legionellosis cases in New Zealand are warm water or composted organic material.</w:t>
      </w:r>
      <w:r w:rsidR="006B3510">
        <w:rPr>
          <w:rFonts w:asciiTheme="majorHAnsi" w:hAnsiTheme="majorHAnsi" w:cstheme="majorHAnsi"/>
        </w:rPr>
        <w:t xml:space="preserve"> </w:t>
      </w:r>
      <w:r w:rsidRPr="00ED14AE">
        <w:rPr>
          <w:rFonts w:asciiTheme="majorHAnsi" w:hAnsiTheme="majorHAnsi" w:cstheme="majorHAnsi"/>
        </w:rPr>
        <w:t>It is proposed that every legionellosis case has been exposed to a contaminated environmental source where legionellae have been able to proliferate to a level where any eventual aerosolisation of the material harbouring the legionellae increases the likelihood of contact with a susceptible person.</w:t>
      </w:r>
    </w:p>
    <w:p w14:paraId="4091ABE6" w14:textId="22F7C247" w:rsidR="00F9605F" w:rsidRDefault="00995DC9" w:rsidP="00995DC9">
      <w:pPr>
        <w:rPr>
          <w:rFonts w:asciiTheme="majorHAnsi" w:hAnsiTheme="majorHAnsi" w:cstheme="majorHAnsi"/>
          <w:szCs w:val="24"/>
        </w:rPr>
      </w:pPr>
      <w:r w:rsidRPr="00ED14AE">
        <w:rPr>
          <w:rFonts w:asciiTheme="majorHAnsi" w:hAnsiTheme="majorHAnsi" w:cstheme="majorHAnsi"/>
          <w:i/>
          <w:szCs w:val="24"/>
        </w:rPr>
        <w:t>Legionella</w:t>
      </w:r>
      <w:r w:rsidRPr="00ED14AE">
        <w:rPr>
          <w:rFonts w:asciiTheme="majorHAnsi" w:hAnsiTheme="majorHAnsi" w:cstheme="majorHAnsi"/>
          <w:szCs w:val="24"/>
        </w:rPr>
        <w:t xml:space="preserve"> from both terrestrial and ground water sources can enter and colonise engineered water systems, and have been isolated from </w:t>
      </w:r>
      <w:r w:rsidRPr="00ED14AE">
        <w:rPr>
          <w:rFonts w:asciiTheme="majorHAnsi" w:hAnsiTheme="majorHAnsi" w:cstheme="majorHAnsi"/>
        </w:rPr>
        <w:t>air conditioning cooling towers,</w:t>
      </w:r>
      <w:r w:rsidRPr="00ED14AE">
        <w:rPr>
          <w:rFonts w:asciiTheme="majorHAnsi" w:hAnsiTheme="majorHAnsi" w:cstheme="majorHAnsi"/>
          <w:szCs w:val="24"/>
        </w:rPr>
        <w:t xml:space="preserve"> decorative fountains, ultrasonic nebulisers, room humidifiers, hot whirlpools</w:t>
      </w:r>
      <w:r w:rsidRPr="00ED14AE">
        <w:rPr>
          <w:rStyle w:val="FootnoteReference"/>
          <w:rFonts w:asciiTheme="majorHAnsi" w:hAnsiTheme="majorHAnsi" w:cstheme="majorHAnsi"/>
        </w:rPr>
        <w:footnoteReference w:id="1"/>
      </w:r>
      <w:r w:rsidRPr="00ED14AE">
        <w:rPr>
          <w:rFonts w:asciiTheme="majorHAnsi" w:hAnsiTheme="majorHAnsi" w:cstheme="majorHAnsi"/>
          <w:szCs w:val="24"/>
        </w:rPr>
        <w:t xml:space="preserve"> and spa baths, hot water from taps and showers, medical devices containing water (eg, respiratory care devices, such as CPAP machines) (Butler and Breiman, 1998), water coolers (Schousboe and Brieseman, 2007) and ultrasonic mist machinery in grocery stores (Stout and Yu 1997).</w:t>
      </w:r>
    </w:p>
    <w:p w14:paraId="3B0F6667" w14:textId="15E4D970" w:rsidR="00995DC9" w:rsidRPr="00ED14AE" w:rsidRDefault="00995DC9" w:rsidP="00995DC9">
      <w:pPr>
        <w:rPr>
          <w:rFonts w:asciiTheme="majorHAnsi" w:hAnsiTheme="majorHAnsi" w:cstheme="majorHAnsi"/>
          <w:szCs w:val="24"/>
        </w:rPr>
      </w:pPr>
      <w:r w:rsidRPr="00ED14AE">
        <w:rPr>
          <w:rFonts w:asciiTheme="majorHAnsi" w:hAnsiTheme="majorHAnsi" w:cstheme="majorHAnsi"/>
        </w:rPr>
        <w:t>Sanitary hot water services in large buildings, such as hotels and hospitals, have been shown to be a common source of infection.</w:t>
      </w:r>
      <w:r w:rsidR="006B3510">
        <w:rPr>
          <w:rFonts w:asciiTheme="majorHAnsi" w:hAnsiTheme="majorHAnsi" w:cstheme="majorHAnsi"/>
        </w:rPr>
        <w:t xml:space="preserve"> </w:t>
      </w:r>
      <w:r w:rsidRPr="00ED14AE">
        <w:rPr>
          <w:rFonts w:asciiTheme="majorHAnsi" w:hAnsiTheme="majorHAnsi" w:cstheme="majorHAnsi"/>
          <w:szCs w:val="24"/>
        </w:rPr>
        <w:t>Lpsg1 has previously been found in the cold-water storage tanks that receive water directly from Christchurch Hospital’s 90-metre deep artesian well (Schousboe et al., 2005).</w:t>
      </w:r>
      <w:r w:rsidR="006B3510">
        <w:rPr>
          <w:rFonts w:asciiTheme="majorHAnsi" w:hAnsiTheme="majorHAnsi" w:cstheme="majorHAnsi"/>
          <w:szCs w:val="24"/>
        </w:rPr>
        <w:t xml:space="preserve"> </w:t>
      </w:r>
      <w:r w:rsidRPr="00ED14AE">
        <w:rPr>
          <w:rFonts w:asciiTheme="majorHAnsi" w:hAnsiTheme="majorHAnsi" w:cstheme="majorHAnsi"/>
          <w:szCs w:val="24"/>
        </w:rPr>
        <w:t xml:space="preserve">A Portuguese study found that over 100 groundwater samples collected from six different boreholes located in two geographical </w:t>
      </w:r>
      <w:r w:rsidRPr="00ED14AE">
        <w:rPr>
          <w:rFonts w:asciiTheme="majorHAnsi" w:hAnsiTheme="majorHAnsi" w:cstheme="majorHAnsi"/>
          <w:szCs w:val="24"/>
        </w:rPr>
        <w:lastRenderedPageBreak/>
        <w:t xml:space="preserve">areas over a seven-year period had low numbers of </w:t>
      </w:r>
      <w:r w:rsidRPr="00ED14AE">
        <w:rPr>
          <w:rFonts w:asciiTheme="majorHAnsi" w:hAnsiTheme="majorHAnsi" w:cstheme="majorHAnsi"/>
          <w:i/>
          <w:szCs w:val="24"/>
        </w:rPr>
        <w:t>Legionella</w:t>
      </w:r>
      <w:r w:rsidRPr="00ED14AE">
        <w:rPr>
          <w:rFonts w:asciiTheme="majorHAnsi" w:hAnsiTheme="majorHAnsi" w:cstheme="majorHAnsi"/>
          <w:szCs w:val="24"/>
        </w:rPr>
        <w:t xml:space="preserve"> isolates detected (Costa et al., 2005).</w:t>
      </w:r>
    </w:p>
    <w:p w14:paraId="5AB3CA6E" w14:textId="2680600D" w:rsidR="00D16ABB" w:rsidRDefault="00995DC9" w:rsidP="00995DC9">
      <w:pPr>
        <w:rPr>
          <w:rFonts w:asciiTheme="majorHAnsi" w:hAnsiTheme="majorHAnsi" w:cstheme="majorHAnsi"/>
        </w:rPr>
      </w:pPr>
      <w:r w:rsidRPr="00ED14AE">
        <w:rPr>
          <w:rFonts w:asciiTheme="majorHAnsi" w:hAnsiTheme="majorHAnsi" w:cstheme="majorHAnsi"/>
        </w:rPr>
        <w:t xml:space="preserve">Infections by </w:t>
      </w:r>
      <w:r w:rsidRPr="00ED14AE">
        <w:rPr>
          <w:rFonts w:asciiTheme="majorHAnsi" w:hAnsiTheme="majorHAnsi" w:cstheme="majorHAnsi"/>
          <w:i/>
        </w:rPr>
        <w:t>L. pneumophila</w:t>
      </w:r>
      <w:r w:rsidRPr="00ED14AE">
        <w:rPr>
          <w:rFonts w:asciiTheme="majorHAnsi" w:hAnsiTheme="majorHAnsi" w:cstheme="majorHAnsi"/>
        </w:rPr>
        <w:t xml:space="preserve"> strains are commonly associated with exposure to a contaminated water source – either a domestic drinking water supply (usually unchlorinated), or recreational water (eg, a spa or swimming pool, a stream, estuarine or geothermal water).</w:t>
      </w:r>
    </w:p>
    <w:p w14:paraId="58D85070" w14:textId="25F19E41" w:rsidR="00995DC9" w:rsidRPr="00ED14AE" w:rsidRDefault="00995DC9" w:rsidP="00995DC9">
      <w:pPr>
        <w:rPr>
          <w:rFonts w:asciiTheme="majorHAnsi" w:hAnsiTheme="majorHAnsi" w:cstheme="majorHAnsi"/>
        </w:rPr>
      </w:pPr>
      <w:r w:rsidRPr="00ED14AE">
        <w:rPr>
          <w:rFonts w:asciiTheme="majorHAnsi" w:hAnsiTheme="majorHAnsi" w:cstheme="majorHAnsi"/>
        </w:rPr>
        <w:t>A domestic water supply can be either reticulated from a territorial authority or from a private source, such as roof-collected rainwater stored in a tank, or a ground water (well or bore) supply, or a terrestrial supply such as a stream or lake.</w:t>
      </w:r>
      <w:r w:rsidR="006B3510">
        <w:rPr>
          <w:rFonts w:asciiTheme="majorHAnsi" w:hAnsiTheme="majorHAnsi" w:cstheme="majorHAnsi"/>
        </w:rPr>
        <w:t xml:space="preserve"> </w:t>
      </w:r>
      <w:r w:rsidRPr="00ED14AE">
        <w:rPr>
          <w:rFonts w:asciiTheme="majorHAnsi" w:hAnsiTheme="majorHAnsi" w:cstheme="majorHAnsi"/>
        </w:rPr>
        <w:t>Any water can potentially be a source, with the risk potential increasing as water temperature increases from 20 to 50°C and with biocide concentration decreasing to ineffectual levels.</w:t>
      </w:r>
      <w:r w:rsidR="006B3510">
        <w:rPr>
          <w:rFonts w:asciiTheme="majorHAnsi" w:hAnsiTheme="majorHAnsi" w:cstheme="majorHAnsi"/>
        </w:rPr>
        <w:t xml:space="preserve"> </w:t>
      </w:r>
    </w:p>
    <w:p w14:paraId="283EE5F4" w14:textId="77777777" w:rsidR="00D16ABB" w:rsidRDefault="00995DC9" w:rsidP="00995DC9">
      <w:pPr>
        <w:rPr>
          <w:rFonts w:asciiTheme="majorHAnsi" w:hAnsiTheme="majorHAnsi" w:cstheme="majorHAnsi"/>
        </w:rPr>
      </w:pPr>
      <w:r w:rsidRPr="00ED14AE">
        <w:rPr>
          <w:rFonts w:asciiTheme="majorHAnsi" w:hAnsiTheme="majorHAnsi" w:cstheme="majorHAnsi"/>
        </w:rPr>
        <w:t xml:space="preserve">In situations where the </w:t>
      </w:r>
      <w:r w:rsidRPr="00ED14AE">
        <w:rPr>
          <w:rFonts w:asciiTheme="majorHAnsi" w:hAnsiTheme="majorHAnsi" w:cstheme="majorHAnsi"/>
          <w:i/>
          <w:iCs/>
        </w:rPr>
        <w:t>Legionella-</w:t>
      </w:r>
      <w:r w:rsidRPr="00ED14AE">
        <w:rPr>
          <w:rFonts w:asciiTheme="majorHAnsi" w:hAnsiTheme="majorHAnsi" w:cstheme="majorHAnsi"/>
        </w:rPr>
        <w:t>contaminated water source is aerosolised, such as from cooling towers, humidifiers, spa pools, water sprayers or vehicle washes, the potential for outbreaks is amplified because of the increased numbers of people potentially exposed to the contaminated aerosols.</w:t>
      </w:r>
    </w:p>
    <w:p w14:paraId="7D92BC6A" w14:textId="4150DAB0" w:rsidR="00995DC9" w:rsidRPr="00ED14AE" w:rsidRDefault="00995DC9" w:rsidP="00995DC9">
      <w:pPr>
        <w:rPr>
          <w:rFonts w:asciiTheme="majorHAnsi" w:hAnsiTheme="majorHAnsi" w:cstheme="majorHAnsi"/>
        </w:rPr>
      </w:pPr>
      <w:r w:rsidRPr="00ED14AE">
        <w:rPr>
          <w:rFonts w:asciiTheme="majorHAnsi" w:hAnsiTheme="majorHAnsi" w:cstheme="majorHAnsi"/>
        </w:rPr>
        <w:t>In 2006 there was a reported outbreak of Legionnaires’ disease in Beachlands, Manukau, Auckland associated with contaminated roof-collected rainwater storage tanks.</w:t>
      </w:r>
      <w:r w:rsidR="006B3510">
        <w:rPr>
          <w:rFonts w:asciiTheme="majorHAnsi" w:hAnsiTheme="majorHAnsi" w:cstheme="majorHAnsi"/>
        </w:rPr>
        <w:t xml:space="preserve"> </w:t>
      </w:r>
      <w:r w:rsidRPr="00ED14AE">
        <w:rPr>
          <w:rFonts w:asciiTheme="majorHAnsi" w:hAnsiTheme="majorHAnsi" w:cstheme="majorHAnsi"/>
        </w:rPr>
        <w:t>It was concluded that aerosols from a nearby marina water blaster contaminated with the same strain of Lpsg1 were a likely source by spreading it onto nearby rooftops and rainwater tanks.</w:t>
      </w:r>
      <w:r w:rsidR="006B3510">
        <w:rPr>
          <w:rFonts w:asciiTheme="majorHAnsi" w:hAnsiTheme="majorHAnsi" w:cstheme="majorHAnsi"/>
        </w:rPr>
        <w:t xml:space="preserve"> </w:t>
      </w:r>
      <w:r w:rsidRPr="00ED14AE">
        <w:rPr>
          <w:rFonts w:asciiTheme="majorHAnsi" w:hAnsiTheme="majorHAnsi" w:cstheme="majorHAnsi"/>
        </w:rPr>
        <w:t xml:space="preserve">It was also apparent from a contaminated property at Beachlands that a filter on the cold-water line to the kitchen tap was acting as an amplifier – with higher </w:t>
      </w:r>
      <w:r w:rsidRPr="00ED14AE">
        <w:rPr>
          <w:rFonts w:asciiTheme="majorHAnsi" w:hAnsiTheme="majorHAnsi" w:cstheme="majorHAnsi"/>
          <w:i/>
        </w:rPr>
        <w:t>Legionella</w:t>
      </w:r>
      <w:r w:rsidRPr="00ED14AE">
        <w:rPr>
          <w:rFonts w:asciiTheme="majorHAnsi" w:hAnsiTheme="majorHAnsi" w:cstheme="majorHAnsi"/>
        </w:rPr>
        <w:t xml:space="preserve"> counts downstream than upstream (Simmons et al., 2008).</w:t>
      </w:r>
    </w:p>
    <w:p w14:paraId="015325A6" w14:textId="0FF42B75" w:rsidR="00995DC9" w:rsidRPr="00ED14AE" w:rsidRDefault="00995DC9" w:rsidP="00995DC9">
      <w:pPr>
        <w:rPr>
          <w:rFonts w:asciiTheme="majorHAnsi" w:hAnsiTheme="majorHAnsi" w:cstheme="majorHAnsi"/>
          <w:szCs w:val="20"/>
        </w:rPr>
      </w:pPr>
      <w:r w:rsidRPr="00ED14AE">
        <w:rPr>
          <w:rFonts w:asciiTheme="majorHAnsi" w:hAnsiTheme="majorHAnsi" w:cstheme="majorHAnsi"/>
        </w:rPr>
        <w:t>Regarding marine environments, legionellae have long been shown to be tolerant to salt water (Ortiz-Roque and Hazen, 1987; Heller et.al., 1998).</w:t>
      </w:r>
      <w:r w:rsidR="006B3510">
        <w:rPr>
          <w:rFonts w:asciiTheme="majorHAnsi" w:hAnsiTheme="majorHAnsi" w:cstheme="majorHAnsi"/>
        </w:rPr>
        <w:t xml:space="preserve"> </w:t>
      </w:r>
      <w:r w:rsidRPr="00ED14AE">
        <w:rPr>
          <w:rFonts w:asciiTheme="majorHAnsi" w:hAnsiTheme="majorHAnsi" w:cstheme="majorHAnsi"/>
          <w:i/>
        </w:rPr>
        <w:t>L. pneumophila</w:t>
      </w:r>
      <w:r w:rsidRPr="00ED14AE">
        <w:rPr>
          <w:rFonts w:asciiTheme="majorHAnsi" w:hAnsiTheme="majorHAnsi" w:cstheme="majorHAnsi"/>
        </w:rPr>
        <w:t xml:space="preserve"> was present in amoebae that can grow in salt water which could lead to the growth and persistence of this pathogen in this environment (Gast et al., 2011).</w:t>
      </w:r>
      <w:r w:rsidR="006B3510">
        <w:rPr>
          <w:rFonts w:asciiTheme="majorHAnsi" w:hAnsiTheme="majorHAnsi" w:cstheme="majorHAnsi"/>
        </w:rPr>
        <w:t xml:space="preserve"> </w:t>
      </w:r>
      <w:r w:rsidRPr="00ED14AE">
        <w:rPr>
          <w:rFonts w:asciiTheme="majorHAnsi" w:hAnsiTheme="majorHAnsi" w:cstheme="majorHAnsi"/>
        </w:rPr>
        <w:t>A sea water spa pool contaminated with Lpsg1 was shown to be the source of a legionellosis case (Linsak et. al., 2021).</w:t>
      </w:r>
    </w:p>
    <w:p w14:paraId="6DD7FD96" w14:textId="2B7C5FD1" w:rsidR="00995DC9" w:rsidRPr="00ED14AE" w:rsidRDefault="00995DC9" w:rsidP="00995DC9">
      <w:pPr>
        <w:rPr>
          <w:rFonts w:asciiTheme="majorHAnsi" w:hAnsiTheme="majorHAnsi" w:cstheme="majorHAnsi"/>
        </w:rPr>
      </w:pPr>
      <w:r w:rsidRPr="00ED14AE">
        <w:rPr>
          <w:rFonts w:asciiTheme="majorHAnsi" w:hAnsiTheme="majorHAnsi" w:cstheme="majorHAnsi"/>
          <w:i/>
        </w:rPr>
        <w:t>Legionella longbeachae</w:t>
      </w:r>
      <w:r w:rsidRPr="00ED14AE">
        <w:rPr>
          <w:rFonts w:asciiTheme="majorHAnsi" w:hAnsiTheme="majorHAnsi" w:cstheme="majorHAnsi"/>
        </w:rPr>
        <w:t xml:space="preserve"> has long been associated with composts and potting mixes, so infections caused by </w:t>
      </w:r>
      <w:r w:rsidRPr="00ED14AE">
        <w:rPr>
          <w:rFonts w:asciiTheme="majorHAnsi" w:hAnsiTheme="majorHAnsi" w:cstheme="majorHAnsi"/>
          <w:i/>
        </w:rPr>
        <w:t>L. longbeachae</w:t>
      </w:r>
      <w:r w:rsidRPr="00ED14AE">
        <w:rPr>
          <w:rFonts w:asciiTheme="majorHAnsi" w:hAnsiTheme="majorHAnsi" w:cstheme="majorHAnsi"/>
        </w:rPr>
        <w:t xml:space="preserve"> are common amongst gardeners (Steele et al, 1990</w:t>
      </w:r>
      <w:r>
        <w:rPr>
          <w:rFonts w:asciiTheme="majorHAnsi" w:hAnsiTheme="majorHAnsi" w:cstheme="majorHAnsi"/>
        </w:rPr>
        <w:t>a</w:t>
      </w:r>
      <w:r w:rsidRPr="00ED14AE">
        <w:rPr>
          <w:rFonts w:asciiTheme="majorHAnsi" w:hAnsiTheme="majorHAnsi" w:cstheme="majorHAnsi"/>
        </w:rPr>
        <w:t>).</w:t>
      </w:r>
      <w:r w:rsidR="006B3510">
        <w:rPr>
          <w:rFonts w:asciiTheme="majorHAnsi" w:hAnsiTheme="majorHAnsi" w:cstheme="majorHAnsi"/>
        </w:rPr>
        <w:t xml:space="preserve"> </w:t>
      </w:r>
      <w:r w:rsidRPr="00ED14AE">
        <w:rPr>
          <w:rFonts w:asciiTheme="majorHAnsi" w:hAnsiTheme="majorHAnsi" w:cstheme="majorHAnsi"/>
        </w:rPr>
        <w:t>The mechanism of infection from this material is not fully understood but is likely to be caused by the inhalation of aerosolised dust particles containing legionellae that are created when handling the material.</w:t>
      </w:r>
      <w:r w:rsidR="006B3510">
        <w:rPr>
          <w:rFonts w:asciiTheme="majorHAnsi" w:hAnsiTheme="majorHAnsi" w:cstheme="majorHAnsi"/>
        </w:rPr>
        <w:t xml:space="preserve"> </w:t>
      </w:r>
      <w:r w:rsidRPr="00ED14AE">
        <w:rPr>
          <w:rFonts w:asciiTheme="majorHAnsi" w:hAnsiTheme="majorHAnsi" w:cstheme="majorHAnsi"/>
        </w:rPr>
        <w:t>Another potential source for creating aerosols is the wind since gardening activities are usually undertaken outside.</w:t>
      </w:r>
      <w:r w:rsidR="006B3510">
        <w:rPr>
          <w:rFonts w:asciiTheme="majorHAnsi" w:hAnsiTheme="majorHAnsi" w:cstheme="majorHAnsi"/>
        </w:rPr>
        <w:t xml:space="preserve"> </w:t>
      </w:r>
      <w:r w:rsidRPr="00ED14AE">
        <w:rPr>
          <w:rFonts w:asciiTheme="majorHAnsi" w:hAnsiTheme="majorHAnsi" w:cstheme="majorHAnsi"/>
        </w:rPr>
        <w:t xml:space="preserve">Handling compost in poorly ventilated environments such as potting sheds or enclosed greenhouses has also been linked to exposure to </w:t>
      </w:r>
      <w:r w:rsidRPr="00ED14AE">
        <w:rPr>
          <w:rFonts w:asciiTheme="majorHAnsi" w:hAnsiTheme="majorHAnsi" w:cstheme="majorHAnsi"/>
          <w:i/>
          <w:iCs/>
        </w:rPr>
        <w:t>Legionella</w:t>
      </w:r>
      <w:r w:rsidRPr="00ED14AE">
        <w:rPr>
          <w:rFonts w:asciiTheme="majorHAnsi" w:hAnsiTheme="majorHAnsi" w:cstheme="majorHAnsi"/>
        </w:rPr>
        <w:t xml:space="preserve"> (Cramp et al., 2010).</w:t>
      </w:r>
    </w:p>
    <w:p w14:paraId="12284ABF" w14:textId="01A0EB0F" w:rsidR="00995DC9" w:rsidRPr="00ED14AE" w:rsidRDefault="00995DC9" w:rsidP="00995DC9">
      <w:pPr>
        <w:rPr>
          <w:rFonts w:asciiTheme="majorHAnsi" w:hAnsiTheme="majorHAnsi" w:cstheme="majorHAnsi"/>
          <w:szCs w:val="21"/>
        </w:rPr>
      </w:pPr>
      <w:r w:rsidRPr="00ED14AE">
        <w:rPr>
          <w:rFonts w:asciiTheme="majorHAnsi" w:hAnsiTheme="majorHAnsi" w:cstheme="majorHAnsi"/>
          <w:color w:val="212121"/>
          <w:szCs w:val="24"/>
          <w:shd w:val="clear" w:color="auto" w:fill="FFFFFF"/>
        </w:rPr>
        <w:t>The potential for human exposure to </w:t>
      </w:r>
      <w:r w:rsidRPr="00ED14AE">
        <w:rPr>
          <w:rStyle w:val="Emphasis"/>
          <w:rFonts w:asciiTheme="majorHAnsi" w:hAnsiTheme="majorHAnsi" w:cstheme="majorHAnsi"/>
          <w:color w:val="212121"/>
          <w:szCs w:val="24"/>
          <w:shd w:val="clear" w:color="auto" w:fill="FFFFFF"/>
        </w:rPr>
        <w:t>Legionella</w:t>
      </w:r>
      <w:r w:rsidRPr="00ED14AE">
        <w:rPr>
          <w:rFonts w:asciiTheme="majorHAnsi" w:hAnsiTheme="majorHAnsi" w:cstheme="majorHAnsi"/>
          <w:color w:val="212121"/>
          <w:szCs w:val="24"/>
          <w:shd w:val="clear" w:color="auto" w:fill="FFFFFF"/>
        </w:rPr>
        <w:t xml:space="preserve"> in compost and other soil conditioners is not limited to </w:t>
      </w:r>
      <w:r w:rsidRPr="00ED14AE">
        <w:rPr>
          <w:rFonts w:asciiTheme="majorHAnsi" w:hAnsiTheme="majorHAnsi" w:cstheme="majorHAnsi"/>
          <w:i/>
          <w:iCs/>
          <w:color w:val="212121"/>
          <w:szCs w:val="24"/>
          <w:shd w:val="clear" w:color="auto" w:fill="FFFFFF"/>
        </w:rPr>
        <w:t>L. longbeachae</w:t>
      </w:r>
      <w:r w:rsidRPr="00ED14AE">
        <w:rPr>
          <w:rFonts w:asciiTheme="majorHAnsi" w:hAnsiTheme="majorHAnsi" w:cstheme="majorHAnsi"/>
          <w:color w:val="212121"/>
          <w:szCs w:val="24"/>
          <w:shd w:val="clear" w:color="auto" w:fill="FFFFFF"/>
        </w:rPr>
        <w:t xml:space="preserve"> with m</w:t>
      </w:r>
      <w:r w:rsidRPr="00ED14AE">
        <w:rPr>
          <w:rFonts w:asciiTheme="majorHAnsi" w:hAnsiTheme="majorHAnsi" w:cstheme="majorHAnsi"/>
        </w:rPr>
        <w:t xml:space="preserve">any </w:t>
      </w:r>
      <w:r w:rsidRPr="00ED14AE">
        <w:rPr>
          <w:rFonts w:asciiTheme="majorHAnsi" w:hAnsiTheme="majorHAnsi" w:cstheme="majorHAnsi"/>
          <w:i/>
        </w:rPr>
        <w:t>Legionella</w:t>
      </w:r>
      <w:r w:rsidRPr="00ED14AE">
        <w:rPr>
          <w:rFonts w:asciiTheme="majorHAnsi" w:hAnsiTheme="majorHAnsi" w:cstheme="majorHAnsi"/>
        </w:rPr>
        <w:t xml:space="preserve"> species having been cultured from </w:t>
      </w:r>
      <w:r w:rsidRPr="00ED14AE">
        <w:rPr>
          <w:rFonts w:asciiTheme="majorHAnsi" w:hAnsiTheme="majorHAnsi" w:cstheme="majorHAnsi"/>
        </w:rPr>
        <w:lastRenderedPageBreak/>
        <w:t>composted material.</w:t>
      </w:r>
      <w:r w:rsidR="006B3510">
        <w:rPr>
          <w:rFonts w:asciiTheme="majorHAnsi" w:hAnsiTheme="majorHAnsi" w:cstheme="majorHAnsi"/>
        </w:rPr>
        <w:t xml:space="preserve"> </w:t>
      </w:r>
      <w:r w:rsidRPr="00ED14AE">
        <w:rPr>
          <w:rFonts w:asciiTheme="majorHAnsi" w:hAnsiTheme="majorHAnsi" w:cstheme="majorHAnsi"/>
        </w:rPr>
        <w:t xml:space="preserve">These include but are not limited to </w:t>
      </w:r>
      <w:r w:rsidRPr="00ED14AE">
        <w:rPr>
          <w:rFonts w:asciiTheme="majorHAnsi" w:hAnsiTheme="majorHAnsi" w:cstheme="majorHAnsi"/>
          <w:i/>
        </w:rPr>
        <w:t>L. pneumophila</w:t>
      </w:r>
      <w:r w:rsidRPr="00ED14AE">
        <w:rPr>
          <w:rFonts w:asciiTheme="majorHAnsi" w:hAnsiTheme="majorHAnsi" w:cstheme="majorHAnsi"/>
        </w:rPr>
        <w:t xml:space="preserve"> strains as well as </w:t>
      </w:r>
      <w:r w:rsidRPr="00ED14AE">
        <w:rPr>
          <w:rFonts w:asciiTheme="majorHAnsi" w:hAnsiTheme="majorHAnsi" w:cstheme="majorHAnsi"/>
          <w:i/>
        </w:rPr>
        <w:t>L. bozemanae</w:t>
      </w:r>
      <w:r w:rsidRPr="00ED14AE">
        <w:rPr>
          <w:rFonts w:asciiTheme="majorHAnsi" w:hAnsiTheme="majorHAnsi" w:cstheme="majorHAnsi"/>
          <w:szCs w:val="21"/>
        </w:rPr>
        <w:t xml:space="preserve">, </w:t>
      </w:r>
      <w:r w:rsidRPr="00ED14AE">
        <w:rPr>
          <w:rFonts w:asciiTheme="majorHAnsi" w:hAnsiTheme="majorHAnsi" w:cstheme="majorHAnsi"/>
          <w:i/>
        </w:rPr>
        <w:t>L. dumoffii</w:t>
      </w:r>
      <w:r w:rsidRPr="00ED14AE">
        <w:rPr>
          <w:rFonts w:asciiTheme="majorHAnsi" w:hAnsiTheme="majorHAnsi" w:cstheme="majorHAnsi"/>
          <w:szCs w:val="21"/>
        </w:rPr>
        <w:t xml:space="preserve">, </w:t>
      </w:r>
      <w:r w:rsidRPr="00ED14AE">
        <w:rPr>
          <w:rFonts w:asciiTheme="majorHAnsi" w:hAnsiTheme="majorHAnsi" w:cstheme="majorHAnsi"/>
          <w:i/>
        </w:rPr>
        <w:t>L. feeleii</w:t>
      </w:r>
      <w:r w:rsidRPr="00ED14AE">
        <w:rPr>
          <w:rFonts w:asciiTheme="majorHAnsi" w:hAnsiTheme="majorHAnsi" w:cstheme="majorHAnsi"/>
          <w:szCs w:val="21"/>
        </w:rPr>
        <w:t xml:space="preserve">, </w:t>
      </w:r>
      <w:r w:rsidRPr="00ED14AE">
        <w:rPr>
          <w:rFonts w:asciiTheme="majorHAnsi" w:hAnsiTheme="majorHAnsi" w:cstheme="majorHAnsi"/>
          <w:i/>
        </w:rPr>
        <w:t>L. gormanii</w:t>
      </w:r>
      <w:r w:rsidRPr="00ED14AE">
        <w:rPr>
          <w:rFonts w:asciiTheme="majorHAnsi" w:hAnsiTheme="majorHAnsi" w:cstheme="majorHAnsi"/>
          <w:szCs w:val="21"/>
        </w:rPr>
        <w:t xml:space="preserve">, </w:t>
      </w:r>
      <w:r w:rsidRPr="00ED14AE">
        <w:rPr>
          <w:rFonts w:asciiTheme="majorHAnsi" w:hAnsiTheme="majorHAnsi" w:cstheme="majorHAnsi"/>
          <w:i/>
        </w:rPr>
        <w:t>L. jordanis</w:t>
      </w:r>
      <w:r w:rsidRPr="00ED14AE">
        <w:rPr>
          <w:rFonts w:asciiTheme="majorHAnsi" w:hAnsiTheme="majorHAnsi" w:cstheme="majorHAnsi"/>
          <w:szCs w:val="21"/>
        </w:rPr>
        <w:t xml:space="preserve">, </w:t>
      </w:r>
      <w:r w:rsidRPr="00ED14AE">
        <w:rPr>
          <w:rFonts w:asciiTheme="majorHAnsi" w:hAnsiTheme="majorHAnsi" w:cstheme="majorHAnsi"/>
          <w:i/>
        </w:rPr>
        <w:t>L. micdadei</w:t>
      </w:r>
      <w:r w:rsidRPr="00ED14AE">
        <w:rPr>
          <w:rFonts w:asciiTheme="majorHAnsi" w:hAnsiTheme="majorHAnsi" w:cstheme="majorHAnsi"/>
          <w:szCs w:val="21"/>
        </w:rPr>
        <w:t xml:space="preserve">, and </w:t>
      </w:r>
      <w:r w:rsidRPr="00ED14AE">
        <w:rPr>
          <w:rFonts w:asciiTheme="majorHAnsi" w:hAnsiTheme="majorHAnsi" w:cstheme="majorHAnsi"/>
          <w:i/>
        </w:rPr>
        <w:t>L. sainthelensi</w:t>
      </w:r>
      <w:r w:rsidRPr="00ED14AE">
        <w:rPr>
          <w:rFonts w:asciiTheme="majorHAnsi" w:hAnsiTheme="majorHAnsi" w:cstheme="majorHAnsi"/>
          <w:szCs w:val="21"/>
        </w:rPr>
        <w:t xml:space="preserve"> (Graham et al., 2023a).</w:t>
      </w:r>
      <w:r w:rsidR="006B3510">
        <w:rPr>
          <w:rFonts w:asciiTheme="majorHAnsi" w:hAnsiTheme="majorHAnsi" w:cstheme="majorHAnsi"/>
          <w:szCs w:val="21"/>
        </w:rPr>
        <w:t xml:space="preserve"> </w:t>
      </w:r>
      <w:r w:rsidRPr="00ED14AE">
        <w:rPr>
          <w:rFonts w:asciiTheme="majorHAnsi" w:hAnsiTheme="majorHAnsi" w:cstheme="majorHAnsi"/>
          <w:szCs w:val="21"/>
        </w:rPr>
        <w:t xml:space="preserve">Cases of sporadic legionellosis due to </w:t>
      </w:r>
      <w:r w:rsidRPr="00ED14AE">
        <w:rPr>
          <w:rFonts w:asciiTheme="majorHAnsi" w:hAnsiTheme="majorHAnsi" w:cstheme="majorHAnsi"/>
          <w:i/>
        </w:rPr>
        <w:t>L. pneumophila</w:t>
      </w:r>
      <w:r w:rsidRPr="00ED14AE">
        <w:rPr>
          <w:rFonts w:asciiTheme="majorHAnsi" w:hAnsiTheme="majorHAnsi" w:cstheme="majorHAnsi"/>
          <w:szCs w:val="21"/>
        </w:rPr>
        <w:t xml:space="preserve"> following exposure to potting mix and topsoil have been reported (Loh and Soni, 2020).</w:t>
      </w:r>
      <w:r w:rsidR="006B3510">
        <w:rPr>
          <w:rFonts w:asciiTheme="majorHAnsi" w:hAnsiTheme="majorHAnsi" w:cstheme="majorHAnsi"/>
          <w:szCs w:val="21"/>
        </w:rPr>
        <w:t xml:space="preserve"> </w:t>
      </w:r>
      <w:r w:rsidRPr="00ED14AE">
        <w:rPr>
          <w:rFonts w:asciiTheme="majorHAnsi" w:hAnsiTheme="majorHAnsi" w:cstheme="majorHAnsi"/>
          <w:szCs w:val="21"/>
        </w:rPr>
        <w:t xml:space="preserve">There have been both definitive and presumptive cases of </w:t>
      </w:r>
      <w:r w:rsidRPr="00ED14AE">
        <w:rPr>
          <w:rFonts w:asciiTheme="majorHAnsi" w:hAnsiTheme="majorHAnsi" w:cstheme="majorHAnsi"/>
          <w:i/>
        </w:rPr>
        <w:t>L. pneumophila</w:t>
      </w:r>
      <w:r w:rsidRPr="00ED14AE">
        <w:rPr>
          <w:rFonts w:asciiTheme="majorHAnsi" w:hAnsiTheme="majorHAnsi" w:cstheme="majorHAnsi"/>
        </w:rPr>
        <w:t xml:space="preserve"> and </w:t>
      </w:r>
      <w:r w:rsidRPr="00ED14AE">
        <w:rPr>
          <w:rFonts w:asciiTheme="majorHAnsi" w:hAnsiTheme="majorHAnsi" w:cstheme="majorHAnsi"/>
          <w:i/>
        </w:rPr>
        <w:t>L. bozemanae</w:t>
      </w:r>
      <w:r w:rsidRPr="00ED14AE">
        <w:rPr>
          <w:rFonts w:asciiTheme="majorHAnsi" w:hAnsiTheme="majorHAnsi" w:cstheme="majorHAnsi"/>
          <w:szCs w:val="21"/>
        </w:rPr>
        <w:t xml:space="preserve"> infections following compost use by home gardeners in New Zealand.</w:t>
      </w:r>
    </w:p>
    <w:p w14:paraId="43672A06" w14:textId="77777777" w:rsidR="003F7D69" w:rsidRDefault="00995DC9" w:rsidP="00995DC9">
      <w:pPr>
        <w:rPr>
          <w:rFonts w:asciiTheme="majorHAnsi" w:hAnsiTheme="majorHAnsi" w:cstheme="majorHAnsi"/>
          <w:szCs w:val="21"/>
        </w:rPr>
      </w:pPr>
      <w:r w:rsidRPr="00ED14AE">
        <w:rPr>
          <w:rFonts w:asciiTheme="majorHAnsi" w:hAnsiTheme="majorHAnsi" w:cstheme="majorHAnsi"/>
          <w:szCs w:val="21"/>
        </w:rPr>
        <w:t>Table 4 summarises the different environmental matrices identified as the source of clinically proven legionellosis cases in New Zealand between 2000 and 2022.</w:t>
      </w:r>
      <w:r w:rsidR="006B3510">
        <w:rPr>
          <w:rFonts w:asciiTheme="majorHAnsi" w:hAnsiTheme="majorHAnsi" w:cstheme="majorHAnsi"/>
          <w:szCs w:val="21"/>
        </w:rPr>
        <w:t xml:space="preserve"> </w:t>
      </w:r>
      <w:r w:rsidRPr="00ED14AE">
        <w:rPr>
          <w:rFonts w:asciiTheme="majorHAnsi" w:hAnsiTheme="majorHAnsi" w:cstheme="majorHAnsi"/>
          <w:szCs w:val="21"/>
        </w:rPr>
        <w:t>The environmental source for each case is categorised as either ‘definitive’, ‘probable’, or ‘suspected’ based on the degree of matching between the clinical and environmental samples.</w:t>
      </w:r>
    </w:p>
    <w:p w14:paraId="2EC84BF1" w14:textId="3F0F70C8" w:rsidR="00995DC9" w:rsidRPr="00ED14AE" w:rsidRDefault="00995DC9" w:rsidP="00995DC9">
      <w:pPr>
        <w:rPr>
          <w:rFonts w:asciiTheme="majorHAnsi" w:hAnsiTheme="majorHAnsi" w:cstheme="majorHAnsi"/>
          <w:szCs w:val="21"/>
        </w:rPr>
      </w:pPr>
      <w:r w:rsidRPr="00ED14AE">
        <w:rPr>
          <w:rFonts w:asciiTheme="majorHAnsi" w:hAnsiTheme="majorHAnsi" w:cstheme="majorHAnsi"/>
          <w:szCs w:val="21"/>
        </w:rPr>
        <w:t>A definitive source was determined with a molecular match using sequence-based typing (Gaia et al., 2005) and/or mip gene sequence analysis (Ratcliff, 2013) between the clinical isolate and the environmental isolate</w:t>
      </w:r>
      <w:r w:rsidR="00382F2F">
        <w:rPr>
          <w:rFonts w:asciiTheme="majorHAnsi" w:hAnsiTheme="majorHAnsi" w:cstheme="majorHAnsi"/>
          <w:szCs w:val="21"/>
        </w:rPr>
        <w:t>. A</w:t>
      </w:r>
      <w:r w:rsidRPr="00ED14AE">
        <w:rPr>
          <w:rFonts w:asciiTheme="majorHAnsi" w:hAnsiTheme="majorHAnsi" w:cstheme="majorHAnsi"/>
          <w:szCs w:val="21"/>
        </w:rPr>
        <w:t xml:space="preserve"> probable source </w:t>
      </w:r>
      <w:r w:rsidR="00D14467">
        <w:rPr>
          <w:rFonts w:asciiTheme="majorHAnsi" w:hAnsiTheme="majorHAnsi" w:cstheme="majorHAnsi"/>
          <w:szCs w:val="21"/>
        </w:rPr>
        <w:t xml:space="preserve">is </w:t>
      </w:r>
      <w:r w:rsidRPr="00ED14AE">
        <w:rPr>
          <w:rFonts w:asciiTheme="majorHAnsi" w:hAnsiTheme="majorHAnsi" w:cstheme="majorHAnsi"/>
          <w:szCs w:val="21"/>
        </w:rPr>
        <w:t>where there is a species match between the case and their environmental source, but identification was made using incongruent methods</w:t>
      </w:r>
      <w:r w:rsidR="00D14467">
        <w:rPr>
          <w:rFonts w:asciiTheme="majorHAnsi" w:hAnsiTheme="majorHAnsi" w:cstheme="majorHAnsi"/>
          <w:szCs w:val="21"/>
        </w:rPr>
        <w:t>. A</w:t>
      </w:r>
      <w:r w:rsidRPr="00ED14AE">
        <w:rPr>
          <w:rFonts w:asciiTheme="majorHAnsi" w:hAnsiTheme="majorHAnsi" w:cstheme="majorHAnsi"/>
          <w:szCs w:val="21"/>
        </w:rPr>
        <w:t xml:space="preserve"> suspected source </w:t>
      </w:r>
      <w:r w:rsidR="00D14467">
        <w:rPr>
          <w:rFonts w:asciiTheme="majorHAnsi" w:hAnsiTheme="majorHAnsi" w:cstheme="majorHAnsi"/>
          <w:szCs w:val="21"/>
        </w:rPr>
        <w:t xml:space="preserve">is </w:t>
      </w:r>
      <w:r w:rsidRPr="00ED14AE">
        <w:rPr>
          <w:rFonts w:asciiTheme="majorHAnsi" w:hAnsiTheme="majorHAnsi" w:cstheme="majorHAnsi"/>
          <w:szCs w:val="21"/>
        </w:rPr>
        <w:t>where there is a likely source identified, but no environmental sampling is undertaken.</w:t>
      </w:r>
    </w:p>
    <w:p w14:paraId="55162C20" w14:textId="77777777" w:rsidR="00995DC9" w:rsidRPr="00ED14AE" w:rsidRDefault="00995DC9" w:rsidP="00995DC9">
      <w:pPr>
        <w:spacing w:before="0" w:after="160" w:line="259" w:lineRule="auto"/>
        <w:rPr>
          <w:rFonts w:asciiTheme="majorHAnsi" w:eastAsia="Times New Roman" w:hAnsiTheme="majorHAnsi" w:cstheme="majorHAnsi"/>
          <w:b/>
          <w:sz w:val="22"/>
          <w:szCs w:val="20"/>
          <w:lang w:eastAsia="en-GB"/>
        </w:rPr>
      </w:pPr>
      <w:bookmarkStart w:id="45" w:name="_Toc154062244"/>
      <w:r w:rsidRPr="00ED14AE">
        <w:rPr>
          <w:rFonts w:asciiTheme="majorHAnsi" w:hAnsiTheme="majorHAnsi" w:cstheme="majorHAnsi"/>
        </w:rPr>
        <w:br w:type="page"/>
      </w:r>
    </w:p>
    <w:p w14:paraId="4EA79DB8" w14:textId="2FB6713C" w:rsidR="00995DC9" w:rsidRPr="00ED14AE" w:rsidRDefault="00995DC9" w:rsidP="00995DC9">
      <w:pPr>
        <w:pStyle w:val="Table"/>
        <w:rPr>
          <w:sz w:val="22"/>
        </w:rPr>
      </w:pPr>
      <w:bookmarkStart w:id="46" w:name="_Toc156569030"/>
      <w:bookmarkStart w:id="47" w:name="_Toc157436209"/>
      <w:r w:rsidRPr="00ED14AE">
        <w:lastRenderedPageBreak/>
        <w:t>Table 4:</w:t>
      </w:r>
      <w:r w:rsidR="006B3510">
        <w:t xml:space="preserve"> </w:t>
      </w:r>
      <w:r w:rsidRPr="00ED14AE">
        <w:t>Confirmed and potential sources of legionellosis in New Zealand</w:t>
      </w:r>
      <w:bookmarkEnd w:id="45"/>
      <w:bookmarkEnd w:id="46"/>
      <w:bookmarkEnd w:id="47"/>
    </w:p>
    <w:tbl>
      <w:tblPr>
        <w:tblW w:w="9634" w:type="dxa"/>
        <w:tblLayout w:type="fixed"/>
        <w:tblLook w:val="04A0" w:firstRow="1" w:lastRow="0" w:firstColumn="1" w:lastColumn="0" w:noHBand="0" w:noVBand="1"/>
      </w:tblPr>
      <w:tblGrid>
        <w:gridCol w:w="1696"/>
        <w:gridCol w:w="1985"/>
        <w:gridCol w:w="1984"/>
        <w:gridCol w:w="1985"/>
        <w:gridCol w:w="1984"/>
      </w:tblGrid>
      <w:tr w:rsidR="00995DC9" w:rsidRPr="00ED14AE" w14:paraId="3A27F525" w14:textId="77777777" w:rsidTr="008A130E">
        <w:trPr>
          <w:trHeight w:val="576"/>
          <w:tblHeader/>
        </w:trPr>
        <w:tc>
          <w:tcPr>
            <w:tcW w:w="1696" w:type="dxa"/>
            <w:tcBorders>
              <w:top w:val="single" w:sz="4" w:space="0" w:color="auto"/>
              <w:left w:val="single" w:sz="4" w:space="0" w:color="auto"/>
              <w:bottom w:val="single" w:sz="4" w:space="0" w:color="auto"/>
              <w:right w:val="single" w:sz="4" w:space="0" w:color="FFFFFF"/>
            </w:tcBorders>
            <w:shd w:val="clear" w:color="auto" w:fill="15284C"/>
            <w:noWrap/>
            <w:vAlign w:val="center"/>
            <w:hideMark/>
          </w:tcPr>
          <w:p w14:paraId="0F5A6A5F" w14:textId="77777777" w:rsidR="00995DC9" w:rsidRPr="00AB6BA0" w:rsidRDefault="00995DC9" w:rsidP="00F0637F">
            <w:pPr>
              <w:rPr>
                <w:b/>
                <w:bCs/>
                <w:lang w:eastAsia="en-NZ"/>
              </w:rPr>
            </w:pPr>
            <w:r w:rsidRPr="00AB6BA0">
              <w:rPr>
                <w:b/>
                <w:bCs/>
                <w:lang w:eastAsia="en-NZ"/>
              </w:rPr>
              <w:t>Source</w:t>
            </w:r>
          </w:p>
        </w:tc>
        <w:tc>
          <w:tcPr>
            <w:tcW w:w="1985" w:type="dxa"/>
            <w:tcBorders>
              <w:top w:val="single" w:sz="4" w:space="0" w:color="auto"/>
              <w:left w:val="single" w:sz="4" w:space="0" w:color="FFFFFF"/>
              <w:bottom w:val="single" w:sz="4" w:space="0" w:color="auto"/>
              <w:right w:val="single" w:sz="4" w:space="0" w:color="FFFFFF"/>
            </w:tcBorders>
            <w:shd w:val="clear" w:color="auto" w:fill="15284C"/>
            <w:vAlign w:val="center"/>
            <w:hideMark/>
          </w:tcPr>
          <w:p w14:paraId="1AAF7FC7" w14:textId="77777777" w:rsidR="00995DC9" w:rsidRPr="00AB6BA0" w:rsidRDefault="00995DC9" w:rsidP="00F0637F">
            <w:pPr>
              <w:rPr>
                <w:b/>
                <w:bCs/>
                <w:lang w:eastAsia="en-NZ"/>
              </w:rPr>
            </w:pPr>
            <w:r w:rsidRPr="00AB6BA0">
              <w:rPr>
                <w:b/>
                <w:bCs/>
                <w:lang w:eastAsia="en-NZ"/>
              </w:rPr>
              <w:t>Exposure event/source</w:t>
            </w:r>
          </w:p>
        </w:tc>
        <w:tc>
          <w:tcPr>
            <w:tcW w:w="1984" w:type="dxa"/>
            <w:tcBorders>
              <w:top w:val="single" w:sz="4" w:space="0" w:color="auto"/>
              <w:left w:val="single" w:sz="4" w:space="0" w:color="FFFFFF"/>
              <w:bottom w:val="single" w:sz="4" w:space="0" w:color="auto"/>
              <w:right w:val="single" w:sz="4" w:space="0" w:color="FFFFFF"/>
            </w:tcBorders>
            <w:shd w:val="clear" w:color="auto" w:fill="15284C"/>
            <w:vAlign w:val="center"/>
            <w:hideMark/>
          </w:tcPr>
          <w:p w14:paraId="59C5B0C9" w14:textId="77777777" w:rsidR="00995DC9" w:rsidRPr="00AB6BA0" w:rsidRDefault="00995DC9" w:rsidP="00F0637F">
            <w:pPr>
              <w:rPr>
                <w:b/>
                <w:bCs/>
                <w:lang w:eastAsia="en-NZ"/>
              </w:rPr>
            </w:pPr>
            <w:r w:rsidRPr="00AB6BA0">
              <w:rPr>
                <w:b/>
                <w:bCs/>
                <w:lang w:eastAsia="en-NZ"/>
              </w:rPr>
              <w:t>Definitive source</w:t>
            </w:r>
          </w:p>
        </w:tc>
        <w:tc>
          <w:tcPr>
            <w:tcW w:w="1985" w:type="dxa"/>
            <w:tcBorders>
              <w:top w:val="single" w:sz="4" w:space="0" w:color="auto"/>
              <w:left w:val="single" w:sz="4" w:space="0" w:color="FFFFFF"/>
              <w:bottom w:val="single" w:sz="4" w:space="0" w:color="auto"/>
              <w:right w:val="single" w:sz="4" w:space="0" w:color="FFFFFF"/>
            </w:tcBorders>
            <w:shd w:val="clear" w:color="auto" w:fill="15284C"/>
            <w:vAlign w:val="center"/>
            <w:hideMark/>
          </w:tcPr>
          <w:p w14:paraId="101BF167" w14:textId="77777777" w:rsidR="00995DC9" w:rsidRPr="00AB6BA0" w:rsidRDefault="00995DC9" w:rsidP="00F0637F">
            <w:pPr>
              <w:rPr>
                <w:b/>
                <w:bCs/>
                <w:lang w:eastAsia="en-NZ"/>
              </w:rPr>
            </w:pPr>
            <w:r w:rsidRPr="00AB6BA0">
              <w:rPr>
                <w:b/>
                <w:bCs/>
                <w:lang w:eastAsia="en-NZ"/>
              </w:rPr>
              <w:t>Probable source</w:t>
            </w:r>
          </w:p>
        </w:tc>
        <w:tc>
          <w:tcPr>
            <w:tcW w:w="1984" w:type="dxa"/>
            <w:tcBorders>
              <w:top w:val="single" w:sz="4" w:space="0" w:color="auto"/>
              <w:left w:val="single" w:sz="4" w:space="0" w:color="FFFFFF"/>
              <w:bottom w:val="single" w:sz="4" w:space="0" w:color="auto"/>
              <w:right w:val="single" w:sz="4" w:space="0" w:color="auto"/>
            </w:tcBorders>
            <w:shd w:val="clear" w:color="auto" w:fill="15284C"/>
            <w:vAlign w:val="center"/>
            <w:hideMark/>
          </w:tcPr>
          <w:p w14:paraId="1B08C2DA" w14:textId="77777777" w:rsidR="00995DC9" w:rsidRPr="00AB6BA0" w:rsidRDefault="00995DC9" w:rsidP="00F0637F">
            <w:pPr>
              <w:rPr>
                <w:b/>
                <w:bCs/>
                <w:lang w:eastAsia="en-NZ"/>
              </w:rPr>
            </w:pPr>
            <w:r w:rsidRPr="00AB6BA0">
              <w:rPr>
                <w:b/>
                <w:bCs/>
                <w:lang w:eastAsia="en-NZ"/>
              </w:rPr>
              <w:t>Suspected source</w:t>
            </w:r>
          </w:p>
        </w:tc>
      </w:tr>
      <w:tr w:rsidR="00995DC9" w:rsidRPr="00AE39C0" w14:paraId="0DEC2BBD" w14:textId="77777777" w:rsidTr="008A130E">
        <w:trPr>
          <w:trHeight w:val="885"/>
        </w:trPr>
        <w:tc>
          <w:tcPr>
            <w:tcW w:w="1696" w:type="dxa"/>
            <w:vMerge w:val="restart"/>
            <w:tcBorders>
              <w:top w:val="nil"/>
              <w:left w:val="single" w:sz="4" w:space="0" w:color="auto"/>
              <w:bottom w:val="single" w:sz="4" w:space="0" w:color="000000"/>
              <w:right w:val="single" w:sz="4" w:space="0" w:color="auto"/>
            </w:tcBorders>
            <w:shd w:val="clear" w:color="auto" w:fill="F2F2F2" w:themeFill="accent3" w:themeFillShade="F2"/>
            <w:hideMark/>
          </w:tcPr>
          <w:p w14:paraId="29F45F04" w14:textId="77777777" w:rsidR="00995DC9" w:rsidRPr="00AE39C0" w:rsidRDefault="00995DC9" w:rsidP="00F0637F">
            <w:pPr>
              <w:rPr>
                <w:color w:val="000000"/>
                <w:szCs w:val="20"/>
                <w:lang w:eastAsia="en-NZ"/>
              </w:rPr>
            </w:pPr>
            <w:r w:rsidRPr="00AE39C0">
              <w:rPr>
                <w:color w:val="000000"/>
                <w:szCs w:val="20"/>
                <w:lang w:eastAsia="en-NZ"/>
              </w:rPr>
              <w:t>Soil</w:t>
            </w:r>
          </w:p>
        </w:tc>
        <w:tc>
          <w:tcPr>
            <w:tcW w:w="1985" w:type="dxa"/>
            <w:tcBorders>
              <w:top w:val="nil"/>
              <w:left w:val="nil"/>
              <w:bottom w:val="single" w:sz="4" w:space="0" w:color="auto"/>
              <w:right w:val="single" w:sz="4" w:space="0" w:color="auto"/>
            </w:tcBorders>
            <w:hideMark/>
          </w:tcPr>
          <w:p w14:paraId="1EEDD660" w14:textId="77777777" w:rsidR="00995DC9" w:rsidRPr="00AE39C0" w:rsidRDefault="00995DC9" w:rsidP="00F0637F">
            <w:pPr>
              <w:rPr>
                <w:color w:val="000000"/>
                <w:szCs w:val="20"/>
                <w:lang w:eastAsia="en-NZ"/>
              </w:rPr>
            </w:pPr>
            <w:r w:rsidRPr="00AE39C0">
              <w:rPr>
                <w:color w:val="000000"/>
                <w:szCs w:val="20"/>
                <w:lang w:eastAsia="en-NZ"/>
              </w:rPr>
              <w:t>Compost, potting mix use</w:t>
            </w:r>
          </w:p>
        </w:tc>
        <w:tc>
          <w:tcPr>
            <w:tcW w:w="1984" w:type="dxa"/>
            <w:tcBorders>
              <w:top w:val="nil"/>
              <w:left w:val="nil"/>
              <w:bottom w:val="single" w:sz="4" w:space="0" w:color="auto"/>
              <w:right w:val="single" w:sz="4" w:space="0" w:color="auto"/>
            </w:tcBorders>
            <w:vAlign w:val="center"/>
            <w:hideMark/>
          </w:tcPr>
          <w:p w14:paraId="2545E403" w14:textId="2123160C" w:rsidR="00995DC9" w:rsidRPr="00AE39C0" w:rsidRDefault="00995DC9" w:rsidP="00F0637F">
            <w:pPr>
              <w:rPr>
                <w:color w:val="000000"/>
                <w:szCs w:val="20"/>
                <w:lang w:eastAsia="en-NZ"/>
              </w:rPr>
            </w:pPr>
            <w:r w:rsidRPr="00AE39C0">
              <w:rPr>
                <w:color w:val="000000"/>
                <w:szCs w:val="20"/>
                <w:lang w:eastAsia="en-NZ"/>
              </w:rPr>
              <w:t>L. bozemanae, L. longbeachae, L.</w:t>
            </w:r>
            <w:r w:rsidR="006B3510">
              <w:rPr>
                <w:color w:val="000000"/>
                <w:szCs w:val="20"/>
                <w:lang w:eastAsia="en-NZ"/>
              </w:rPr>
              <w:t xml:space="preserve"> </w:t>
            </w:r>
            <w:r w:rsidRPr="00AE39C0">
              <w:rPr>
                <w:color w:val="000000"/>
                <w:szCs w:val="20"/>
                <w:lang w:eastAsia="en-NZ"/>
              </w:rPr>
              <w:t>pneumophila</w:t>
            </w:r>
          </w:p>
        </w:tc>
        <w:tc>
          <w:tcPr>
            <w:tcW w:w="1985" w:type="dxa"/>
            <w:tcBorders>
              <w:top w:val="nil"/>
              <w:left w:val="nil"/>
              <w:bottom w:val="single" w:sz="4" w:space="0" w:color="auto"/>
              <w:right w:val="single" w:sz="4" w:space="0" w:color="auto"/>
            </w:tcBorders>
            <w:vAlign w:val="center"/>
            <w:hideMark/>
          </w:tcPr>
          <w:p w14:paraId="05491758" w14:textId="77777777" w:rsidR="00995DC9" w:rsidRPr="00AE39C0" w:rsidRDefault="00995DC9" w:rsidP="00F0637F">
            <w:pPr>
              <w:rPr>
                <w:color w:val="000000"/>
                <w:szCs w:val="20"/>
                <w:lang w:eastAsia="en-NZ"/>
              </w:rPr>
            </w:pPr>
            <w:r w:rsidRPr="00AE39C0">
              <w:rPr>
                <w:color w:val="000000"/>
                <w:szCs w:val="20"/>
                <w:lang w:eastAsia="en-NZ"/>
              </w:rPr>
              <w:t>L. bozemanae, L. longbeachae, L. micdadei, L. pneumophila</w:t>
            </w:r>
          </w:p>
        </w:tc>
        <w:tc>
          <w:tcPr>
            <w:tcW w:w="1984" w:type="dxa"/>
            <w:tcBorders>
              <w:top w:val="nil"/>
              <w:left w:val="nil"/>
              <w:bottom w:val="single" w:sz="4" w:space="0" w:color="auto"/>
              <w:right w:val="single" w:sz="4" w:space="0" w:color="auto"/>
            </w:tcBorders>
            <w:vAlign w:val="center"/>
            <w:hideMark/>
          </w:tcPr>
          <w:p w14:paraId="60112CAF" w14:textId="77777777" w:rsidR="00995DC9" w:rsidRPr="00AE39C0" w:rsidRDefault="00995DC9" w:rsidP="00F0637F">
            <w:pPr>
              <w:rPr>
                <w:color w:val="000000"/>
                <w:szCs w:val="20"/>
                <w:lang w:eastAsia="en-NZ"/>
              </w:rPr>
            </w:pPr>
            <w:r w:rsidRPr="00AE39C0">
              <w:rPr>
                <w:color w:val="000000"/>
                <w:szCs w:val="20"/>
                <w:lang w:eastAsia="en-NZ"/>
              </w:rPr>
              <w:t>L. bozemanae, L. dumoffii, L. hackeliae, L. jordanis, L. micdadei, L. longbeachae, L. pneumophila</w:t>
            </w:r>
          </w:p>
        </w:tc>
      </w:tr>
      <w:tr w:rsidR="00995DC9" w:rsidRPr="00AE39C0" w14:paraId="67A937C3" w14:textId="77777777" w:rsidTr="008A130E">
        <w:trPr>
          <w:trHeight w:val="622"/>
        </w:trPr>
        <w:tc>
          <w:tcPr>
            <w:tcW w:w="1696" w:type="dxa"/>
            <w:vMerge/>
            <w:tcBorders>
              <w:top w:val="nil"/>
              <w:left w:val="single" w:sz="4" w:space="0" w:color="auto"/>
              <w:bottom w:val="single" w:sz="4" w:space="0" w:color="000000"/>
              <w:right w:val="single" w:sz="4" w:space="0" w:color="auto"/>
            </w:tcBorders>
            <w:shd w:val="clear" w:color="auto" w:fill="F2F2F2" w:themeFill="accent3" w:themeFillShade="F2"/>
            <w:hideMark/>
          </w:tcPr>
          <w:p w14:paraId="3856B64C" w14:textId="77777777" w:rsidR="00995DC9" w:rsidRPr="00AE39C0" w:rsidRDefault="00995DC9" w:rsidP="00F0637F">
            <w:pPr>
              <w:rPr>
                <w:color w:val="000000"/>
                <w:szCs w:val="20"/>
                <w:lang w:eastAsia="en-NZ"/>
              </w:rPr>
            </w:pPr>
          </w:p>
        </w:tc>
        <w:tc>
          <w:tcPr>
            <w:tcW w:w="1985" w:type="dxa"/>
            <w:tcBorders>
              <w:top w:val="nil"/>
              <w:left w:val="nil"/>
              <w:bottom w:val="single" w:sz="4" w:space="0" w:color="auto"/>
              <w:right w:val="single" w:sz="4" w:space="0" w:color="auto"/>
            </w:tcBorders>
            <w:hideMark/>
          </w:tcPr>
          <w:p w14:paraId="719C43C5" w14:textId="77777777" w:rsidR="00995DC9" w:rsidRPr="00AE39C0" w:rsidRDefault="00995DC9" w:rsidP="00F0637F">
            <w:pPr>
              <w:rPr>
                <w:color w:val="000000"/>
                <w:szCs w:val="20"/>
                <w:lang w:eastAsia="en-NZ"/>
              </w:rPr>
            </w:pPr>
            <w:r w:rsidRPr="00AE39C0">
              <w:rPr>
                <w:color w:val="000000"/>
                <w:szCs w:val="20"/>
                <w:lang w:eastAsia="en-NZ"/>
              </w:rPr>
              <w:t>Bark mulch, leaf litter</w:t>
            </w:r>
          </w:p>
        </w:tc>
        <w:tc>
          <w:tcPr>
            <w:tcW w:w="1984" w:type="dxa"/>
            <w:tcBorders>
              <w:top w:val="nil"/>
              <w:left w:val="nil"/>
              <w:bottom w:val="single" w:sz="4" w:space="0" w:color="auto"/>
              <w:right w:val="single" w:sz="4" w:space="0" w:color="auto"/>
            </w:tcBorders>
            <w:vAlign w:val="center"/>
            <w:hideMark/>
          </w:tcPr>
          <w:p w14:paraId="12E0C552" w14:textId="77777777" w:rsidR="00995DC9" w:rsidRPr="00AE39C0" w:rsidRDefault="00995DC9" w:rsidP="00F0637F">
            <w:pPr>
              <w:rPr>
                <w:color w:val="000000"/>
                <w:szCs w:val="20"/>
                <w:lang w:eastAsia="en-NZ"/>
              </w:rPr>
            </w:pPr>
            <w:r w:rsidRPr="00AE39C0">
              <w:rPr>
                <w:color w:val="000000"/>
                <w:szCs w:val="20"/>
                <w:lang w:eastAsia="en-NZ"/>
              </w:rPr>
              <w:t>L. longbeachae</w:t>
            </w:r>
          </w:p>
        </w:tc>
        <w:tc>
          <w:tcPr>
            <w:tcW w:w="1985" w:type="dxa"/>
            <w:tcBorders>
              <w:top w:val="nil"/>
              <w:left w:val="nil"/>
              <w:bottom w:val="single" w:sz="4" w:space="0" w:color="auto"/>
              <w:right w:val="single" w:sz="4" w:space="0" w:color="auto"/>
            </w:tcBorders>
            <w:vAlign w:val="center"/>
            <w:hideMark/>
          </w:tcPr>
          <w:p w14:paraId="53FE8BDE" w14:textId="77777777" w:rsidR="00995DC9" w:rsidRPr="00AE39C0" w:rsidRDefault="00995DC9" w:rsidP="00F0637F">
            <w:pPr>
              <w:rPr>
                <w:color w:val="000000"/>
                <w:szCs w:val="20"/>
                <w:lang w:eastAsia="en-NZ"/>
              </w:rPr>
            </w:pPr>
            <w:r w:rsidRPr="00AE39C0">
              <w:rPr>
                <w:color w:val="000000"/>
                <w:szCs w:val="20"/>
                <w:lang w:eastAsia="en-NZ"/>
              </w:rPr>
              <w:t>L. longbeachae</w:t>
            </w:r>
          </w:p>
        </w:tc>
        <w:tc>
          <w:tcPr>
            <w:tcW w:w="1984" w:type="dxa"/>
            <w:tcBorders>
              <w:top w:val="nil"/>
              <w:left w:val="nil"/>
              <w:bottom w:val="single" w:sz="4" w:space="0" w:color="auto"/>
              <w:right w:val="single" w:sz="4" w:space="0" w:color="auto"/>
            </w:tcBorders>
            <w:vAlign w:val="center"/>
            <w:hideMark/>
          </w:tcPr>
          <w:p w14:paraId="67489C83" w14:textId="77777777" w:rsidR="00995DC9" w:rsidRPr="00AE39C0" w:rsidRDefault="00995DC9" w:rsidP="00F0637F">
            <w:pPr>
              <w:rPr>
                <w:color w:val="000000"/>
                <w:szCs w:val="20"/>
                <w:lang w:eastAsia="en-NZ"/>
              </w:rPr>
            </w:pPr>
            <w:r w:rsidRPr="00AE39C0">
              <w:rPr>
                <w:color w:val="000000"/>
                <w:szCs w:val="20"/>
                <w:lang w:eastAsia="en-NZ"/>
              </w:rPr>
              <w:t>L. bozemanae, L. dumoffii, L. micdadei, L. longbeachae, L. pneumophila, L. sainthelensi</w:t>
            </w:r>
          </w:p>
        </w:tc>
      </w:tr>
      <w:tr w:rsidR="00995DC9" w:rsidRPr="00AE39C0" w14:paraId="2F35C388" w14:textId="77777777" w:rsidTr="008A130E">
        <w:trPr>
          <w:trHeight w:val="690"/>
        </w:trPr>
        <w:tc>
          <w:tcPr>
            <w:tcW w:w="1696" w:type="dxa"/>
            <w:vMerge/>
            <w:tcBorders>
              <w:top w:val="nil"/>
              <w:left w:val="single" w:sz="4" w:space="0" w:color="auto"/>
              <w:bottom w:val="single" w:sz="4" w:space="0" w:color="000000"/>
              <w:right w:val="single" w:sz="4" w:space="0" w:color="auto"/>
            </w:tcBorders>
            <w:shd w:val="clear" w:color="auto" w:fill="F2F2F2" w:themeFill="accent3" w:themeFillShade="F2"/>
            <w:hideMark/>
          </w:tcPr>
          <w:p w14:paraId="61CD1C70" w14:textId="77777777" w:rsidR="00995DC9" w:rsidRPr="00AE39C0" w:rsidRDefault="00995DC9" w:rsidP="00F0637F">
            <w:pPr>
              <w:rPr>
                <w:color w:val="000000"/>
                <w:szCs w:val="20"/>
                <w:lang w:eastAsia="en-NZ"/>
              </w:rPr>
            </w:pPr>
          </w:p>
        </w:tc>
        <w:tc>
          <w:tcPr>
            <w:tcW w:w="1985" w:type="dxa"/>
            <w:tcBorders>
              <w:top w:val="nil"/>
              <w:left w:val="nil"/>
              <w:bottom w:val="single" w:sz="4" w:space="0" w:color="auto"/>
              <w:right w:val="single" w:sz="4" w:space="0" w:color="auto"/>
            </w:tcBorders>
            <w:hideMark/>
          </w:tcPr>
          <w:p w14:paraId="14C8E469" w14:textId="77777777" w:rsidR="00995DC9" w:rsidRPr="00AE39C0" w:rsidRDefault="00995DC9" w:rsidP="00F0637F">
            <w:pPr>
              <w:rPr>
                <w:color w:val="000000"/>
                <w:szCs w:val="20"/>
                <w:lang w:eastAsia="en-NZ"/>
              </w:rPr>
            </w:pPr>
            <w:r w:rsidRPr="00AE39C0">
              <w:rPr>
                <w:color w:val="000000"/>
                <w:szCs w:val="20"/>
                <w:lang w:eastAsia="en-NZ"/>
              </w:rPr>
              <w:t>Gardening activities and house/section maintenance</w:t>
            </w:r>
          </w:p>
        </w:tc>
        <w:tc>
          <w:tcPr>
            <w:tcW w:w="1984" w:type="dxa"/>
            <w:tcBorders>
              <w:top w:val="nil"/>
              <w:left w:val="nil"/>
              <w:bottom w:val="single" w:sz="4" w:space="0" w:color="auto"/>
              <w:right w:val="single" w:sz="4" w:space="0" w:color="auto"/>
            </w:tcBorders>
            <w:vAlign w:val="center"/>
            <w:hideMark/>
          </w:tcPr>
          <w:p w14:paraId="79EF3CF3" w14:textId="77777777" w:rsidR="00995DC9" w:rsidRPr="00AE39C0" w:rsidRDefault="00995DC9" w:rsidP="00F0637F">
            <w:pPr>
              <w:rPr>
                <w:color w:val="000000"/>
                <w:szCs w:val="20"/>
                <w:lang w:eastAsia="en-NZ"/>
              </w:rPr>
            </w:pPr>
            <w:r w:rsidRPr="00AE39C0">
              <w:rPr>
                <w:color w:val="000000"/>
                <w:szCs w:val="20"/>
                <w:lang w:eastAsia="en-NZ"/>
              </w:rPr>
              <w:t> </w:t>
            </w:r>
          </w:p>
        </w:tc>
        <w:tc>
          <w:tcPr>
            <w:tcW w:w="1985" w:type="dxa"/>
            <w:tcBorders>
              <w:top w:val="nil"/>
              <w:left w:val="nil"/>
              <w:bottom w:val="single" w:sz="4" w:space="0" w:color="auto"/>
              <w:right w:val="single" w:sz="4" w:space="0" w:color="auto"/>
            </w:tcBorders>
            <w:vAlign w:val="center"/>
            <w:hideMark/>
          </w:tcPr>
          <w:p w14:paraId="6A0227F1" w14:textId="77777777" w:rsidR="00995DC9" w:rsidRPr="00AE39C0" w:rsidRDefault="00995DC9" w:rsidP="00F0637F">
            <w:pPr>
              <w:rPr>
                <w:color w:val="000000"/>
                <w:szCs w:val="20"/>
                <w:lang w:eastAsia="en-NZ"/>
              </w:rPr>
            </w:pPr>
            <w:r w:rsidRPr="00AE39C0">
              <w:rPr>
                <w:color w:val="000000"/>
                <w:szCs w:val="20"/>
                <w:lang w:eastAsia="en-NZ"/>
              </w:rPr>
              <w:t>L. longbeachae</w:t>
            </w:r>
          </w:p>
        </w:tc>
        <w:tc>
          <w:tcPr>
            <w:tcW w:w="1984" w:type="dxa"/>
            <w:tcBorders>
              <w:top w:val="nil"/>
              <w:left w:val="nil"/>
              <w:bottom w:val="single" w:sz="4" w:space="0" w:color="auto"/>
              <w:right w:val="single" w:sz="4" w:space="0" w:color="auto"/>
            </w:tcBorders>
            <w:vAlign w:val="center"/>
            <w:hideMark/>
          </w:tcPr>
          <w:p w14:paraId="6FC33784" w14:textId="77777777" w:rsidR="00995DC9" w:rsidRPr="00AE39C0" w:rsidRDefault="00995DC9" w:rsidP="00F0637F">
            <w:pPr>
              <w:rPr>
                <w:color w:val="000000"/>
                <w:szCs w:val="20"/>
                <w:lang w:eastAsia="en-NZ"/>
              </w:rPr>
            </w:pPr>
            <w:r w:rsidRPr="00AE39C0">
              <w:rPr>
                <w:color w:val="000000"/>
                <w:szCs w:val="20"/>
                <w:lang w:eastAsia="en-NZ"/>
              </w:rPr>
              <w:t>L. bozemanae, L. dumoffii, L. micdadei, L. longbeachae, L. pneumophila, L. sainthelensi</w:t>
            </w:r>
          </w:p>
        </w:tc>
      </w:tr>
      <w:tr w:rsidR="00995DC9" w:rsidRPr="00AE39C0" w14:paraId="21D357ED" w14:textId="77777777" w:rsidTr="008A130E">
        <w:trPr>
          <w:trHeight w:val="497"/>
        </w:trPr>
        <w:tc>
          <w:tcPr>
            <w:tcW w:w="1696" w:type="dxa"/>
            <w:vMerge/>
            <w:tcBorders>
              <w:top w:val="nil"/>
              <w:left w:val="single" w:sz="4" w:space="0" w:color="auto"/>
              <w:bottom w:val="single" w:sz="4" w:space="0" w:color="000000"/>
              <w:right w:val="single" w:sz="4" w:space="0" w:color="auto"/>
            </w:tcBorders>
            <w:shd w:val="clear" w:color="auto" w:fill="F2F2F2" w:themeFill="accent3" w:themeFillShade="F2"/>
            <w:hideMark/>
          </w:tcPr>
          <w:p w14:paraId="3C9B068F" w14:textId="77777777" w:rsidR="00995DC9" w:rsidRPr="00AE39C0" w:rsidRDefault="00995DC9" w:rsidP="00F0637F">
            <w:pPr>
              <w:rPr>
                <w:color w:val="000000"/>
                <w:szCs w:val="20"/>
                <w:lang w:eastAsia="en-NZ"/>
              </w:rPr>
            </w:pPr>
          </w:p>
        </w:tc>
        <w:tc>
          <w:tcPr>
            <w:tcW w:w="1985" w:type="dxa"/>
            <w:tcBorders>
              <w:top w:val="nil"/>
              <w:left w:val="nil"/>
              <w:bottom w:val="single" w:sz="4" w:space="0" w:color="auto"/>
              <w:right w:val="single" w:sz="4" w:space="0" w:color="auto"/>
            </w:tcBorders>
            <w:hideMark/>
          </w:tcPr>
          <w:p w14:paraId="225760BC" w14:textId="4E668B30" w:rsidR="00995DC9" w:rsidRPr="00AE39C0" w:rsidRDefault="00995DC9" w:rsidP="00F0637F">
            <w:pPr>
              <w:rPr>
                <w:color w:val="000000"/>
                <w:szCs w:val="20"/>
                <w:lang w:eastAsia="en-NZ"/>
              </w:rPr>
            </w:pPr>
            <w:r w:rsidRPr="00AE39C0">
              <w:rPr>
                <w:color w:val="000000"/>
                <w:szCs w:val="20"/>
                <w:lang w:eastAsia="en-NZ"/>
              </w:rPr>
              <w:t>Soil (incl</w:t>
            </w:r>
            <w:r w:rsidR="00A0573E">
              <w:rPr>
                <w:color w:val="000000"/>
                <w:szCs w:val="20"/>
                <w:lang w:eastAsia="en-NZ"/>
              </w:rPr>
              <w:t>uding</w:t>
            </w:r>
            <w:r w:rsidRPr="00AE39C0">
              <w:rPr>
                <w:color w:val="000000"/>
                <w:szCs w:val="20"/>
                <w:lang w:eastAsia="en-NZ"/>
              </w:rPr>
              <w:t xml:space="preserve"> excavation/ construction activity) </w:t>
            </w:r>
          </w:p>
        </w:tc>
        <w:tc>
          <w:tcPr>
            <w:tcW w:w="1984" w:type="dxa"/>
            <w:tcBorders>
              <w:top w:val="nil"/>
              <w:left w:val="nil"/>
              <w:bottom w:val="single" w:sz="4" w:space="0" w:color="auto"/>
              <w:right w:val="single" w:sz="4" w:space="0" w:color="auto"/>
            </w:tcBorders>
            <w:vAlign w:val="center"/>
            <w:hideMark/>
          </w:tcPr>
          <w:p w14:paraId="0D26DC66" w14:textId="77777777" w:rsidR="00995DC9" w:rsidRPr="00AE39C0" w:rsidRDefault="00995DC9" w:rsidP="00F0637F">
            <w:pPr>
              <w:rPr>
                <w:color w:val="000000"/>
                <w:szCs w:val="20"/>
                <w:lang w:eastAsia="en-NZ"/>
              </w:rPr>
            </w:pPr>
            <w:r w:rsidRPr="00AE39C0">
              <w:rPr>
                <w:color w:val="000000"/>
                <w:szCs w:val="20"/>
                <w:lang w:eastAsia="en-NZ"/>
              </w:rPr>
              <w:t> </w:t>
            </w:r>
          </w:p>
        </w:tc>
        <w:tc>
          <w:tcPr>
            <w:tcW w:w="1985" w:type="dxa"/>
            <w:tcBorders>
              <w:top w:val="nil"/>
              <w:left w:val="nil"/>
              <w:bottom w:val="single" w:sz="4" w:space="0" w:color="auto"/>
              <w:right w:val="single" w:sz="4" w:space="0" w:color="auto"/>
            </w:tcBorders>
            <w:vAlign w:val="center"/>
            <w:hideMark/>
          </w:tcPr>
          <w:p w14:paraId="26E1EF33" w14:textId="77777777" w:rsidR="00995DC9" w:rsidRPr="00AE39C0" w:rsidRDefault="00995DC9" w:rsidP="00F0637F">
            <w:pPr>
              <w:rPr>
                <w:color w:val="000000"/>
                <w:szCs w:val="20"/>
                <w:lang w:eastAsia="en-NZ"/>
              </w:rPr>
            </w:pPr>
            <w:r w:rsidRPr="00AE39C0">
              <w:rPr>
                <w:color w:val="000000"/>
                <w:szCs w:val="20"/>
                <w:lang w:eastAsia="en-NZ"/>
              </w:rPr>
              <w:t> </w:t>
            </w:r>
          </w:p>
        </w:tc>
        <w:tc>
          <w:tcPr>
            <w:tcW w:w="1984" w:type="dxa"/>
            <w:tcBorders>
              <w:top w:val="nil"/>
              <w:left w:val="nil"/>
              <w:bottom w:val="single" w:sz="4" w:space="0" w:color="auto"/>
              <w:right w:val="single" w:sz="4" w:space="0" w:color="auto"/>
            </w:tcBorders>
            <w:vAlign w:val="center"/>
            <w:hideMark/>
          </w:tcPr>
          <w:p w14:paraId="44A24F91" w14:textId="77777777" w:rsidR="00995DC9" w:rsidRPr="00AE39C0" w:rsidRDefault="00995DC9" w:rsidP="00F0637F">
            <w:pPr>
              <w:rPr>
                <w:color w:val="000000"/>
                <w:szCs w:val="20"/>
                <w:lang w:eastAsia="en-NZ"/>
              </w:rPr>
            </w:pPr>
            <w:r w:rsidRPr="00AE39C0">
              <w:rPr>
                <w:color w:val="000000"/>
                <w:szCs w:val="20"/>
                <w:lang w:eastAsia="en-NZ"/>
              </w:rPr>
              <w:t>L. dumoffii, L. longbeachae</w:t>
            </w:r>
          </w:p>
        </w:tc>
      </w:tr>
      <w:tr w:rsidR="00995DC9" w:rsidRPr="00AE39C0" w14:paraId="45E4BCF7" w14:textId="77777777" w:rsidTr="008A130E">
        <w:trPr>
          <w:trHeight w:val="510"/>
        </w:trPr>
        <w:tc>
          <w:tcPr>
            <w:tcW w:w="1696" w:type="dxa"/>
            <w:vMerge/>
            <w:tcBorders>
              <w:top w:val="nil"/>
              <w:left w:val="single" w:sz="4" w:space="0" w:color="auto"/>
              <w:bottom w:val="single" w:sz="4" w:space="0" w:color="000000"/>
              <w:right w:val="single" w:sz="4" w:space="0" w:color="auto"/>
            </w:tcBorders>
            <w:shd w:val="clear" w:color="auto" w:fill="F2F2F2" w:themeFill="accent3" w:themeFillShade="F2"/>
            <w:hideMark/>
          </w:tcPr>
          <w:p w14:paraId="43E0E84D" w14:textId="77777777" w:rsidR="00995DC9" w:rsidRPr="00AE39C0" w:rsidRDefault="00995DC9" w:rsidP="00F0637F">
            <w:pPr>
              <w:rPr>
                <w:color w:val="000000"/>
                <w:szCs w:val="20"/>
                <w:lang w:eastAsia="en-NZ"/>
              </w:rPr>
            </w:pPr>
          </w:p>
        </w:tc>
        <w:tc>
          <w:tcPr>
            <w:tcW w:w="1985" w:type="dxa"/>
            <w:tcBorders>
              <w:top w:val="nil"/>
              <w:left w:val="nil"/>
              <w:bottom w:val="single" w:sz="4" w:space="0" w:color="auto"/>
              <w:right w:val="single" w:sz="4" w:space="0" w:color="auto"/>
            </w:tcBorders>
            <w:hideMark/>
          </w:tcPr>
          <w:p w14:paraId="263CBD92" w14:textId="77777777" w:rsidR="00995DC9" w:rsidRPr="00AE39C0" w:rsidRDefault="00995DC9" w:rsidP="00F0637F">
            <w:pPr>
              <w:rPr>
                <w:color w:val="000000"/>
                <w:szCs w:val="20"/>
                <w:lang w:eastAsia="en-NZ"/>
              </w:rPr>
            </w:pPr>
            <w:r w:rsidRPr="00AE39C0">
              <w:rPr>
                <w:color w:val="000000"/>
                <w:szCs w:val="20"/>
                <w:lang w:eastAsia="en-NZ"/>
              </w:rPr>
              <w:t>Animal manure, biosolids</w:t>
            </w:r>
          </w:p>
        </w:tc>
        <w:tc>
          <w:tcPr>
            <w:tcW w:w="1984" w:type="dxa"/>
            <w:tcBorders>
              <w:top w:val="nil"/>
              <w:left w:val="nil"/>
              <w:bottom w:val="single" w:sz="4" w:space="0" w:color="auto"/>
              <w:right w:val="single" w:sz="4" w:space="0" w:color="auto"/>
            </w:tcBorders>
            <w:vAlign w:val="center"/>
            <w:hideMark/>
          </w:tcPr>
          <w:p w14:paraId="03415D97" w14:textId="77777777" w:rsidR="00995DC9" w:rsidRPr="00AE39C0" w:rsidRDefault="00995DC9" w:rsidP="00F0637F">
            <w:pPr>
              <w:rPr>
                <w:color w:val="000000"/>
                <w:szCs w:val="20"/>
                <w:lang w:eastAsia="en-NZ"/>
              </w:rPr>
            </w:pPr>
            <w:r w:rsidRPr="00AE39C0">
              <w:rPr>
                <w:color w:val="000000"/>
                <w:szCs w:val="20"/>
                <w:lang w:eastAsia="en-NZ"/>
              </w:rPr>
              <w:t> </w:t>
            </w:r>
          </w:p>
        </w:tc>
        <w:tc>
          <w:tcPr>
            <w:tcW w:w="1985" w:type="dxa"/>
            <w:tcBorders>
              <w:top w:val="nil"/>
              <w:left w:val="nil"/>
              <w:bottom w:val="single" w:sz="4" w:space="0" w:color="auto"/>
              <w:right w:val="single" w:sz="4" w:space="0" w:color="auto"/>
            </w:tcBorders>
            <w:vAlign w:val="center"/>
            <w:hideMark/>
          </w:tcPr>
          <w:p w14:paraId="7DB00B45" w14:textId="77777777" w:rsidR="00995DC9" w:rsidRPr="00AE39C0" w:rsidRDefault="00995DC9" w:rsidP="00F0637F">
            <w:pPr>
              <w:rPr>
                <w:color w:val="000000"/>
                <w:szCs w:val="20"/>
                <w:lang w:eastAsia="en-NZ"/>
              </w:rPr>
            </w:pPr>
            <w:r w:rsidRPr="00AE39C0">
              <w:rPr>
                <w:color w:val="000000"/>
                <w:szCs w:val="20"/>
                <w:lang w:eastAsia="en-NZ"/>
              </w:rPr>
              <w:t>L. dumoffii, L. longbeachae</w:t>
            </w:r>
          </w:p>
        </w:tc>
        <w:tc>
          <w:tcPr>
            <w:tcW w:w="1984" w:type="dxa"/>
            <w:tcBorders>
              <w:top w:val="nil"/>
              <w:left w:val="nil"/>
              <w:bottom w:val="single" w:sz="4" w:space="0" w:color="auto"/>
              <w:right w:val="single" w:sz="4" w:space="0" w:color="auto"/>
            </w:tcBorders>
            <w:vAlign w:val="center"/>
            <w:hideMark/>
          </w:tcPr>
          <w:p w14:paraId="65AD56B8" w14:textId="77777777" w:rsidR="00995DC9" w:rsidRPr="00AE39C0" w:rsidRDefault="00995DC9" w:rsidP="00F0637F">
            <w:pPr>
              <w:rPr>
                <w:color w:val="000000"/>
                <w:szCs w:val="20"/>
                <w:lang w:eastAsia="en-NZ"/>
              </w:rPr>
            </w:pPr>
            <w:r w:rsidRPr="00AE39C0">
              <w:rPr>
                <w:color w:val="000000"/>
                <w:szCs w:val="20"/>
                <w:lang w:eastAsia="en-NZ"/>
              </w:rPr>
              <w:t>L. dumoffii, L. longbeachae, L. micdadei</w:t>
            </w:r>
          </w:p>
        </w:tc>
      </w:tr>
      <w:tr w:rsidR="00995DC9" w:rsidRPr="00AE39C0" w14:paraId="3DD4593A" w14:textId="77777777" w:rsidTr="008A130E">
        <w:trPr>
          <w:trHeight w:val="255"/>
        </w:trPr>
        <w:tc>
          <w:tcPr>
            <w:tcW w:w="1696" w:type="dxa"/>
            <w:vMerge w:val="restart"/>
            <w:tcBorders>
              <w:top w:val="nil"/>
              <w:left w:val="single" w:sz="4" w:space="0" w:color="auto"/>
              <w:bottom w:val="single" w:sz="4" w:space="0" w:color="000000"/>
              <w:right w:val="single" w:sz="4" w:space="0" w:color="auto"/>
            </w:tcBorders>
            <w:shd w:val="clear" w:color="auto" w:fill="F2F2F2" w:themeFill="accent3" w:themeFillShade="F2"/>
            <w:hideMark/>
          </w:tcPr>
          <w:p w14:paraId="73322DB0" w14:textId="77777777" w:rsidR="00995DC9" w:rsidRPr="00AE39C0" w:rsidRDefault="00995DC9" w:rsidP="00F0637F">
            <w:pPr>
              <w:rPr>
                <w:color w:val="000000"/>
                <w:szCs w:val="20"/>
                <w:lang w:eastAsia="en-NZ"/>
              </w:rPr>
            </w:pPr>
            <w:r w:rsidRPr="00AE39C0">
              <w:rPr>
                <w:color w:val="000000"/>
                <w:szCs w:val="20"/>
                <w:lang w:eastAsia="en-NZ"/>
              </w:rPr>
              <w:t>Recreational water</w:t>
            </w:r>
          </w:p>
        </w:tc>
        <w:tc>
          <w:tcPr>
            <w:tcW w:w="1985" w:type="dxa"/>
            <w:tcBorders>
              <w:top w:val="nil"/>
              <w:left w:val="nil"/>
              <w:bottom w:val="single" w:sz="4" w:space="0" w:color="auto"/>
              <w:right w:val="single" w:sz="4" w:space="0" w:color="auto"/>
            </w:tcBorders>
            <w:hideMark/>
          </w:tcPr>
          <w:p w14:paraId="670FB099" w14:textId="77777777" w:rsidR="00995DC9" w:rsidRPr="00AE39C0" w:rsidRDefault="00995DC9" w:rsidP="00F0637F">
            <w:pPr>
              <w:rPr>
                <w:color w:val="000000"/>
                <w:szCs w:val="20"/>
                <w:lang w:eastAsia="en-NZ"/>
              </w:rPr>
            </w:pPr>
            <w:r w:rsidRPr="00AE39C0">
              <w:rPr>
                <w:color w:val="000000"/>
                <w:szCs w:val="20"/>
                <w:lang w:eastAsia="en-NZ"/>
              </w:rPr>
              <w:t>Spa pool use</w:t>
            </w:r>
          </w:p>
        </w:tc>
        <w:tc>
          <w:tcPr>
            <w:tcW w:w="1984" w:type="dxa"/>
            <w:tcBorders>
              <w:top w:val="nil"/>
              <w:left w:val="nil"/>
              <w:bottom w:val="single" w:sz="4" w:space="0" w:color="auto"/>
              <w:right w:val="single" w:sz="4" w:space="0" w:color="auto"/>
            </w:tcBorders>
            <w:vAlign w:val="center"/>
            <w:hideMark/>
          </w:tcPr>
          <w:p w14:paraId="5FF6BA91" w14:textId="77777777" w:rsidR="00995DC9" w:rsidRPr="00AE39C0" w:rsidRDefault="00995DC9" w:rsidP="00F0637F">
            <w:pPr>
              <w:rPr>
                <w:color w:val="000000"/>
                <w:szCs w:val="20"/>
                <w:lang w:eastAsia="en-NZ"/>
              </w:rPr>
            </w:pPr>
            <w:r w:rsidRPr="00AE39C0">
              <w:rPr>
                <w:color w:val="000000"/>
                <w:szCs w:val="20"/>
                <w:lang w:eastAsia="en-NZ"/>
              </w:rPr>
              <w:t>L. pneumophila</w:t>
            </w:r>
          </w:p>
        </w:tc>
        <w:tc>
          <w:tcPr>
            <w:tcW w:w="1985" w:type="dxa"/>
            <w:tcBorders>
              <w:top w:val="nil"/>
              <w:left w:val="nil"/>
              <w:bottom w:val="single" w:sz="4" w:space="0" w:color="auto"/>
              <w:right w:val="single" w:sz="4" w:space="0" w:color="auto"/>
            </w:tcBorders>
            <w:vAlign w:val="center"/>
            <w:hideMark/>
          </w:tcPr>
          <w:p w14:paraId="1760367A" w14:textId="77777777" w:rsidR="00995DC9" w:rsidRPr="00AE39C0" w:rsidRDefault="00995DC9" w:rsidP="00F0637F">
            <w:pPr>
              <w:rPr>
                <w:color w:val="000000"/>
                <w:szCs w:val="20"/>
                <w:lang w:eastAsia="en-NZ"/>
              </w:rPr>
            </w:pPr>
            <w:r w:rsidRPr="00AE39C0">
              <w:rPr>
                <w:color w:val="000000"/>
                <w:szCs w:val="20"/>
                <w:lang w:eastAsia="en-NZ"/>
              </w:rPr>
              <w:t>L. pneumophila</w:t>
            </w:r>
          </w:p>
        </w:tc>
        <w:tc>
          <w:tcPr>
            <w:tcW w:w="1984" w:type="dxa"/>
            <w:tcBorders>
              <w:top w:val="nil"/>
              <w:left w:val="nil"/>
              <w:bottom w:val="single" w:sz="4" w:space="0" w:color="auto"/>
              <w:right w:val="single" w:sz="4" w:space="0" w:color="auto"/>
            </w:tcBorders>
            <w:vAlign w:val="center"/>
            <w:hideMark/>
          </w:tcPr>
          <w:p w14:paraId="6116AC14" w14:textId="77777777" w:rsidR="00995DC9" w:rsidRPr="00AE39C0" w:rsidRDefault="00995DC9" w:rsidP="00F0637F">
            <w:pPr>
              <w:rPr>
                <w:color w:val="000000"/>
                <w:szCs w:val="20"/>
                <w:lang w:eastAsia="en-NZ"/>
              </w:rPr>
            </w:pPr>
            <w:r w:rsidRPr="00AE39C0">
              <w:rPr>
                <w:color w:val="000000"/>
                <w:szCs w:val="20"/>
                <w:lang w:eastAsia="en-NZ"/>
              </w:rPr>
              <w:t>L. bozemanae, L. pneumophila</w:t>
            </w:r>
          </w:p>
        </w:tc>
      </w:tr>
      <w:tr w:rsidR="00995DC9" w:rsidRPr="00AE39C0" w14:paraId="67319060" w14:textId="77777777" w:rsidTr="008A130E">
        <w:trPr>
          <w:trHeight w:val="255"/>
        </w:trPr>
        <w:tc>
          <w:tcPr>
            <w:tcW w:w="1696" w:type="dxa"/>
            <w:vMerge/>
            <w:tcBorders>
              <w:top w:val="nil"/>
              <w:left w:val="single" w:sz="4" w:space="0" w:color="auto"/>
              <w:bottom w:val="single" w:sz="4" w:space="0" w:color="000000"/>
              <w:right w:val="single" w:sz="4" w:space="0" w:color="auto"/>
            </w:tcBorders>
            <w:shd w:val="clear" w:color="auto" w:fill="F2F2F2" w:themeFill="accent3" w:themeFillShade="F2"/>
            <w:hideMark/>
          </w:tcPr>
          <w:p w14:paraId="166FD75F" w14:textId="77777777" w:rsidR="00995DC9" w:rsidRPr="00AE39C0" w:rsidRDefault="00995DC9" w:rsidP="00F0637F">
            <w:pPr>
              <w:rPr>
                <w:color w:val="000000"/>
                <w:szCs w:val="20"/>
                <w:lang w:eastAsia="en-NZ"/>
              </w:rPr>
            </w:pPr>
          </w:p>
        </w:tc>
        <w:tc>
          <w:tcPr>
            <w:tcW w:w="1985" w:type="dxa"/>
            <w:tcBorders>
              <w:top w:val="nil"/>
              <w:left w:val="nil"/>
              <w:bottom w:val="single" w:sz="4" w:space="0" w:color="auto"/>
              <w:right w:val="single" w:sz="4" w:space="0" w:color="auto"/>
            </w:tcBorders>
            <w:hideMark/>
          </w:tcPr>
          <w:p w14:paraId="5BA60E0F" w14:textId="77777777" w:rsidR="00995DC9" w:rsidRPr="00AE39C0" w:rsidRDefault="00995DC9" w:rsidP="00F0637F">
            <w:pPr>
              <w:rPr>
                <w:color w:val="000000"/>
                <w:szCs w:val="20"/>
                <w:lang w:eastAsia="en-NZ"/>
              </w:rPr>
            </w:pPr>
            <w:r w:rsidRPr="00AE39C0">
              <w:rPr>
                <w:color w:val="000000"/>
                <w:szCs w:val="20"/>
                <w:lang w:eastAsia="en-NZ"/>
              </w:rPr>
              <w:t>Swimming pool use</w:t>
            </w:r>
          </w:p>
        </w:tc>
        <w:tc>
          <w:tcPr>
            <w:tcW w:w="1984" w:type="dxa"/>
            <w:tcBorders>
              <w:top w:val="nil"/>
              <w:left w:val="nil"/>
              <w:bottom w:val="single" w:sz="4" w:space="0" w:color="auto"/>
              <w:right w:val="single" w:sz="4" w:space="0" w:color="auto"/>
            </w:tcBorders>
            <w:vAlign w:val="center"/>
            <w:hideMark/>
          </w:tcPr>
          <w:p w14:paraId="0C763848" w14:textId="77777777" w:rsidR="00995DC9" w:rsidRPr="00AE39C0" w:rsidRDefault="00995DC9" w:rsidP="00F0637F">
            <w:pPr>
              <w:rPr>
                <w:color w:val="000000"/>
                <w:szCs w:val="20"/>
                <w:lang w:eastAsia="en-NZ"/>
              </w:rPr>
            </w:pPr>
            <w:r w:rsidRPr="00AE39C0">
              <w:rPr>
                <w:color w:val="000000"/>
                <w:szCs w:val="20"/>
                <w:lang w:eastAsia="en-NZ"/>
              </w:rPr>
              <w:t> </w:t>
            </w:r>
          </w:p>
        </w:tc>
        <w:tc>
          <w:tcPr>
            <w:tcW w:w="1985" w:type="dxa"/>
            <w:tcBorders>
              <w:top w:val="nil"/>
              <w:left w:val="nil"/>
              <w:bottom w:val="single" w:sz="4" w:space="0" w:color="auto"/>
              <w:right w:val="single" w:sz="4" w:space="0" w:color="auto"/>
            </w:tcBorders>
            <w:vAlign w:val="center"/>
            <w:hideMark/>
          </w:tcPr>
          <w:p w14:paraId="2E59EC09" w14:textId="77777777" w:rsidR="00995DC9" w:rsidRPr="00AE39C0" w:rsidRDefault="00995DC9" w:rsidP="00F0637F">
            <w:pPr>
              <w:rPr>
                <w:color w:val="000000"/>
                <w:szCs w:val="20"/>
                <w:lang w:eastAsia="en-NZ"/>
              </w:rPr>
            </w:pPr>
            <w:r w:rsidRPr="00AE39C0">
              <w:rPr>
                <w:color w:val="000000"/>
                <w:szCs w:val="20"/>
                <w:lang w:eastAsia="en-NZ"/>
              </w:rPr>
              <w:t>L. pneumophila</w:t>
            </w:r>
          </w:p>
        </w:tc>
        <w:tc>
          <w:tcPr>
            <w:tcW w:w="1984" w:type="dxa"/>
            <w:tcBorders>
              <w:top w:val="nil"/>
              <w:left w:val="nil"/>
              <w:bottom w:val="single" w:sz="4" w:space="0" w:color="auto"/>
              <w:right w:val="single" w:sz="4" w:space="0" w:color="auto"/>
            </w:tcBorders>
            <w:vAlign w:val="center"/>
            <w:hideMark/>
          </w:tcPr>
          <w:p w14:paraId="4AC0F2DB" w14:textId="77777777" w:rsidR="00995DC9" w:rsidRPr="00AE39C0" w:rsidRDefault="00995DC9" w:rsidP="00F0637F">
            <w:pPr>
              <w:rPr>
                <w:color w:val="000000"/>
                <w:szCs w:val="20"/>
                <w:lang w:eastAsia="en-NZ"/>
              </w:rPr>
            </w:pPr>
            <w:r w:rsidRPr="00AE39C0">
              <w:rPr>
                <w:color w:val="000000"/>
                <w:szCs w:val="20"/>
                <w:lang w:eastAsia="en-NZ"/>
              </w:rPr>
              <w:t>L. pneumophila</w:t>
            </w:r>
          </w:p>
        </w:tc>
      </w:tr>
      <w:tr w:rsidR="00995DC9" w:rsidRPr="00AE39C0" w14:paraId="3F35D544" w14:textId="77777777" w:rsidTr="008A130E">
        <w:trPr>
          <w:trHeight w:val="393"/>
        </w:trPr>
        <w:tc>
          <w:tcPr>
            <w:tcW w:w="1696" w:type="dxa"/>
            <w:vMerge/>
            <w:tcBorders>
              <w:top w:val="nil"/>
              <w:left w:val="single" w:sz="4" w:space="0" w:color="auto"/>
              <w:bottom w:val="single" w:sz="4" w:space="0" w:color="000000"/>
              <w:right w:val="single" w:sz="4" w:space="0" w:color="auto"/>
            </w:tcBorders>
            <w:shd w:val="clear" w:color="auto" w:fill="F2F2F2" w:themeFill="accent3" w:themeFillShade="F2"/>
            <w:hideMark/>
          </w:tcPr>
          <w:p w14:paraId="737CA463" w14:textId="77777777" w:rsidR="00995DC9" w:rsidRPr="00AE39C0" w:rsidRDefault="00995DC9" w:rsidP="00F0637F">
            <w:pPr>
              <w:rPr>
                <w:color w:val="000000"/>
                <w:szCs w:val="20"/>
                <w:lang w:eastAsia="en-NZ"/>
              </w:rPr>
            </w:pPr>
          </w:p>
        </w:tc>
        <w:tc>
          <w:tcPr>
            <w:tcW w:w="1985" w:type="dxa"/>
            <w:tcBorders>
              <w:top w:val="nil"/>
              <w:left w:val="nil"/>
              <w:bottom w:val="single" w:sz="4" w:space="0" w:color="auto"/>
              <w:right w:val="single" w:sz="4" w:space="0" w:color="auto"/>
            </w:tcBorders>
            <w:hideMark/>
          </w:tcPr>
          <w:p w14:paraId="0FBB714A" w14:textId="77777777" w:rsidR="00995DC9" w:rsidRPr="00AE39C0" w:rsidRDefault="00995DC9" w:rsidP="00F0637F">
            <w:pPr>
              <w:rPr>
                <w:color w:val="000000"/>
                <w:szCs w:val="20"/>
                <w:lang w:eastAsia="en-NZ"/>
              </w:rPr>
            </w:pPr>
            <w:r w:rsidRPr="00AE39C0">
              <w:rPr>
                <w:color w:val="000000"/>
                <w:szCs w:val="20"/>
                <w:lang w:eastAsia="en-NZ"/>
              </w:rPr>
              <w:t>Near spa pool but did not use</w:t>
            </w:r>
          </w:p>
        </w:tc>
        <w:tc>
          <w:tcPr>
            <w:tcW w:w="1984" w:type="dxa"/>
            <w:tcBorders>
              <w:top w:val="nil"/>
              <w:left w:val="nil"/>
              <w:bottom w:val="single" w:sz="4" w:space="0" w:color="auto"/>
              <w:right w:val="single" w:sz="4" w:space="0" w:color="auto"/>
            </w:tcBorders>
            <w:vAlign w:val="center"/>
            <w:hideMark/>
          </w:tcPr>
          <w:p w14:paraId="24F5D929" w14:textId="77777777" w:rsidR="00995DC9" w:rsidRPr="00AE39C0" w:rsidRDefault="00995DC9" w:rsidP="00F0637F">
            <w:pPr>
              <w:rPr>
                <w:color w:val="000000"/>
                <w:szCs w:val="20"/>
                <w:lang w:eastAsia="en-NZ"/>
              </w:rPr>
            </w:pPr>
            <w:r w:rsidRPr="00AE39C0">
              <w:rPr>
                <w:color w:val="000000"/>
                <w:szCs w:val="20"/>
                <w:lang w:eastAsia="en-NZ"/>
              </w:rPr>
              <w:t>L. pneumophila</w:t>
            </w:r>
          </w:p>
        </w:tc>
        <w:tc>
          <w:tcPr>
            <w:tcW w:w="1985" w:type="dxa"/>
            <w:tcBorders>
              <w:top w:val="nil"/>
              <w:left w:val="nil"/>
              <w:bottom w:val="single" w:sz="4" w:space="0" w:color="auto"/>
              <w:right w:val="single" w:sz="4" w:space="0" w:color="auto"/>
            </w:tcBorders>
            <w:vAlign w:val="center"/>
            <w:hideMark/>
          </w:tcPr>
          <w:p w14:paraId="0698B2FE" w14:textId="77777777" w:rsidR="00995DC9" w:rsidRPr="00AE39C0" w:rsidRDefault="00995DC9" w:rsidP="00F0637F">
            <w:pPr>
              <w:rPr>
                <w:color w:val="000000"/>
                <w:szCs w:val="20"/>
                <w:lang w:eastAsia="en-NZ"/>
              </w:rPr>
            </w:pPr>
            <w:r w:rsidRPr="00AE39C0">
              <w:rPr>
                <w:color w:val="000000"/>
                <w:szCs w:val="20"/>
                <w:lang w:eastAsia="en-NZ"/>
              </w:rPr>
              <w:t>L. pneumophila</w:t>
            </w:r>
          </w:p>
        </w:tc>
        <w:tc>
          <w:tcPr>
            <w:tcW w:w="1984" w:type="dxa"/>
            <w:tcBorders>
              <w:top w:val="nil"/>
              <w:left w:val="nil"/>
              <w:bottom w:val="single" w:sz="4" w:space="0" w:color="auto"/>
              <w:right w:val="single" w:sz="4" w:space="0" w:color="auto"/>
            </w:tcBorders>
            <w:vAlign w:val="center"/>
            <w:hideMark/>
          </w:tcPr>
          <w:p w14:paraId="2B177D7C" w14:textId="77777777" w:rsidR="00995DC9" w:rsidRPr="00AE39C0" w:rsidRDefault="00995DC9" w:rsidP="00F0637F">
            <w:pPr>
              <w:rPr>
                <w:color w:val="000000"/>
                <w:szCs w:val="20"/>
                <w:lang w:eastAsia="en-NZ"/>
              </w:rPr>
            </w:pPr>
            <w:r w:rsidRPr="00AE39C0">
              <w:rPr>
                <w:color w:val="000000"/>
                <w:szCs w:val="20"/>
                <w:lang w:eastAsia="en-NZ"/>
              </w:rPr>
              <w:t> </w:t>
            </w:r>
          </w:p>
        </w:tc>
      </w:tr>
      <w:tr w:rsidR="00995DC9" w:rsidRPr="00AE39C0" w14:paraId="50964802" w14:textId="77777777" w:rsidTr="008A130E">
        <w:trPr>
          <w:trHeight w:val="510"/>
        </w:trPr>
        <w:tc>
          <w:tcPr>
            <w:tcW w:w="1696" w:type="dxa"/>
            <w:vMerge/>
            <w:tcBorders>
              <w:top w:val="nil"/>
              <w:left w:val="single" w:sz="4" w:space="0" w:color="auto"/>
              <w:bottom w:val="single" w:sz="4" w:space="0" w:color="000000"/>
              <w:right w:val="single" w:sz="4" w:space="0" w:color="auto"/>
            </w:tcBorders>
            <w:shd w:val="clear" w:color="auto" w:fill="F2F2F2" w:themeFill="accent3" w:themeFillShade="F2"/>
            <w:hideMark/>
          </w:tcPr>
          <w:p w14:paraId="0F4355AB" w14:textId="77777777" w:rsidR="00995DC9" w:rsidRPr="00AE39C0" w:rsidRDefault="00995DC9" w:rsidP="00F0637F">
            <w:pPr>
              <w:rPr>
                <w:color w:val="000000"/>
                <w:szCs w:val="20"/>
                <w:lang w:eastAsia="en-NZ"/>
              </w:rPr>
            </w:pPr>
          </w:p>
        </w:tc>
        <w:tc>
          <w:tcPr>
            <w:tcW w:w="1985" w:type="dxa"/>
            <w:tcBorders>
              <w:top w:val="nil"/>
              <w:left w:val="nil"/>
              <w:bottom w:val="single" w:sz="4" w:space="0" w:color="auto"/>
              <w:right w:val="single" w:sz="4" w:space="0" w:color="auto"/>
            </w:tcBorders>
            <w:hideMark/>
          </w:tcPr>
          <w:p w14:paraId="253A2AEF" w14:textId="77777777" w:rsidR="00995DC9" w:rsidRPr="00AE39C0" w:rsidRDefault="00995DC9" w:rsidP="00F0637F">
            <w:pPr>
              <w:rPr>
                <w:color w:val="000000"/>
                <w:szCs w:val="20"/>
                <w:lang w:eastAsia="en-NZ"/>
              </w:rPr>
            </w:pPr>
            <w:r w:rsidRPr="00AE39C0">
              <w:rPr>
                <w:color w:val="000000"/>
                <w:szCs w:val="20"/>
                <w:lang w:eastAsia="en-NZ"/>
              </w:rPr>
              <w:t>Geothermal pool/spring</w:t>
            </w:r>
          </w:p>
        </w:tc>
        <w:tc>
          <w:tcPr>
            <w:tcW w:w="1984" w:type="dxa"/>
            <w:tcBorders>
              <w:top w:val="nil"/>
              <w:left w:val="nil"/>
              <w:bottom w:val="single" w:sz="4" w:space="0" w:color="auto"/>
              <w:right w:val="single" w:sz="4" w:space="0" w:color="auto"/>
            </w:tcBorders>
            <w:vAlign w:val="center"/>
            <w:hideMark/>
          </w:tcPr>
          <w:p w14:paraId="438DD3F0" w14:textId="77777777" w:rsidR="00995DC9" w:rsidRPr="00AE39C0" w:rsidRDefault="00995DC9" w:rsidP="00F0637F">
            <w:pPr>
              <w:rPr>
                <w:color w:val="000000"/>
                <w:szCs w:val="20"/>
                <w:lang w:eastAsia="en-NZ"/>
              </w:rPr>
            </w:pPr>
            <w:r w:rsidRPr="00AE39C0">
              <w:rPr>
                <w:color w:val="000000"/>
                <w:szCs w:val="20"/>
                <w:lang w:eastAsia="en-NZ"/>
              </w:rPr>
              <w:t> </w:t>
            </w:r>
          </w:p>
        </w:tc>
        <w:tc>
          <w:tcPr>
            <w:tcW w:w="1985" w:type="dxa"/>
            <w:tcBorders>
              <w:top w:val="nil"/>
              <w:left w:val="nil"/>
              <w:bottom w:val="single" w:sz="4" w:space="0" w:color="auto"/>
              <w:right w:val="single" w:sz="4" w:space="0" w:color="auto"/>
            </w:tcBorders>
            <w:vAlign w:val="center"/>
            <w:hideMark/>
          </w:tcPr>
          <w:p w14:paraId="3308721C" w14:textId="77777777" w:rsidR="00995DC9" w:rsidRPr="00AE39C0" w:rsidRDefault="00995DC9" w:rsidP="00F0637F">
            <w:pPr>
              <w:rPr>
                <w:color w:val="000000"/>
                <w:szCs w:val="20"/>
                <w:lang w:eastAsia="en-NZ"/>
              </w:rPr>
            </w:pPr>
            <w:r w:rsidRPr="00AE39C0">
              <w:rPr>
                <w:color w:val="000000"/>
                <w:szCs w:val="20"/>
                <w:lang w:eastAsia="en-NZ"/>
              </w:rPr>
              <w:t>L. pneumophila</w:t>
            </w:r>
          </w:p>
        </w:tc>
        <w:tc>
          <w:tcPr>
            <w:tcW w:w="1984" w:type="dxa"/>
            <w:tcBorders>
              <w:top w:val="nil"/>
              <w:left w:val="nil"/>
              <w:bottom w:val="single" w:sz="4" w:space="0" w:color="auto"/>
              <w:right w:val="single" w:sz="4" w:space="0" w:color="auto"/>
            </w:tcBorders>
            <w:vAlign w:val="center"/>
            <w:hideMark/>
          </w:tcPr>
          <w:p w14:paraId="660E606E" w14:textId="77777777" w:rsidR="00995DC9" w:rsidRPr="00AE39C0" w:rsidRDefault="00995DC9" w:rsidP="00F0637F">
            <w:pPr>
              <w:rPr>
                <w:color w:val="000000"/>
                <w:szCs w:val="20"/>
                <w:lang w:eastAsia="en-NZ"/>
              </w:rPr>
            </w:pPr>
            <w:r w:rsidRPr="00AE39C0">
              <w:rPr>
                <w:color w:val="000000"/>
                <w:szCs w:val="20"/>
                <w:lang w:eastAsia="en-NZ"/>
              </w:rPr>
              <w:t>L. pneumophila L. micdadei, L. sainthelensi</w:t>
            </w:r>
          </w:p>
        </w:tc>
      </w:tr>
      <w:tr w:rsidR="00995DC9" w:rsidRPr="00AE39C0" w14:paraId="3A683EE0" w14:textId="77777777" w:rsidTr="008A130E">
        <w:trPr>
          <w:trHeight w:val="390"/>
        </w:trPr>
        <w:tc>
          <w:tcPr>
            <w:tcW w:w="1696" w:type="dxa"/>
            <w:vMerge w:val="restart"/>
            <w:tcBorders>
              <w:top w:val="nil"/>
              <w:left w:val="single" w:sz="4" w:space="0" w:color="auto"/>
              <w:bottom w:val="single" w:sz="4" w:space="0" w:color="000000"/>
              <w:right w:val="single" w:sz="4" w:space="0" w:color="auto"/>
            </w:tcBorders>
            <w:shd w:val="clear" w:color="auto" w:fill="F2F2F2" w:themeFill="accent3" w:themeFillShade="F2"/>
            <w:hideMark/>
          </w:tcPr>
          <w:p w14:paraId="30554BB8" w14:textId="77777777" w:rsidR="00995DC9" w:rsidRPr="00AE39C0" w:rsidRDefault="00995DC9" w:rsidP="00F0637F">
            <w:pPr>
              <w:rPr>
                <w:color w:val="000000"/>
                <w:szCs w:val="20"/>
                <w:lang w:eastAsia="en-NZ"/>
              </w:rPr>
            </w:pPr>
            <w:r w:rsidRPr="00AE39C0">
              <w:rPr>
                <w:color w:val="000000"/>
                <w:szCs w:val="20"/>
                <w:lang w:eastAsia="en-NZ"/>
              </w:rPr>
              <w:t>Non-potable water systems</w:t>
            </w:r>
          </w:p>
        </w:tc>
        <w:tc>
          <w:tcPr>
            <w:tcW w:w="1985" w:type="dxa"/>
            <w:tcBorders>
              <w:top w:val="nil"/>
              <w:left w:val="nil"/>
              <w:bottom w:val="single" w:sz="4" w:space="0" w:color="auto"/>
              <w:right w:val="single" w:sz="4" w:space="0" w:color="auto"/>
            </w:tcBorders>
            <w:hideMark/>
          </w:tcPr>
          <w:p w14:paraId="5346A743" w14:textId="77777777" w:rsidR="00995DC9" w:rsidRPr="00AE39C0" w:rsidRDefault="00995DC9" w:rsidP="00F0637F">
            <w:pPr>
              <w:rPr>
                <w:color w:val="000000"/>
                <w:szCs w:val="20"/>
                <w:lang w:eastAsia="en-NZ"/>
              </w:rPr>
            </w:pPr>
            <w:r w:rsidRPr="00AE39C0">
              <w:rPr>
                <w:color w:val="000000"/>
                <w:szCs w:val="20"/>
                <w:lang w:eastAsia="en-NZ"/>
              </w:rPr>
              <w:t>Water blaster</w:t>
            </w:r>
          </w:p>
        </w:tc>
        <w:tc>
          <w:tcPr>
            <w:tcW w:w="1984" w:type="dxa"/>
            <w:noWrap/>
            <w:vAlign w:val="center"/>
            <w:hideMark/>
          </w:tcPr>
          <w:p w14:paraId="588B91E0" w14:textId="77777777" w:rsidR="00995DC9" w:rsidRPr="00AE39C0" w:rsidRDefault="00995DC9" w:rsidP="00F0637F">
            <w:pPr>
              <w:rPr>
                <w:color w:val="000000"/>
                <w:szCs w:val="20"/>
                <w:lang w:eastAsia="en-NZ"/>
              </w:rPr>
            </w:pPr>
          </w:p>
        </w:tc>
        <w:tc>
          <w:tcPr>
            <w:tcW w:w="1985" w:type="dxa"/>
            <w:tcBorders>
              <w:top w:val="nil"/>
              <w:left w:val="single" w:sz="4" w:space="0" w:color="auto"/>
              <w:bottom w:val="single" w:sz="4" w:space="0" w:color="auto"/>
              <w:right w:val="single" w:sz="4" w:space="0" w:color="auto"/>
            </w:tcBorders>
            <w:vAlign w:val="center"/>
            <w:hideMark/>
          </w:tcPr>
          <w:p w14:paraId="7D6824B9" w14:textId="77777777" w:rsidR="00995DC9" w:rsidRPr="00AE39C0" w:rsidRDefault="00995DC9" w:rsidP="00F0637F">
            <w:pPr>
              <w:rPr>
                <w:color w:val="000000"/>
                <w:szCs w:val="20"/>
                <w:lang w:eastAsia="en-NZ"/>
              </w:rPr>
            </w:pPr>
            <w:r w:rsidRPr="00AE39C0">
              <w:rPr>
                <w:color w:val="000000"/>
                <w:szCs w:val="20"/>
                <w:lang w:eastAsia="en-NZ"/>
              </w:rPr>
              <w:t>L. pneumophila</w:t>
            </w:r>
          </w:p>
        </w:tc>
        <w:tc>
          <w:tcPr>
            <w:tcW w:w="1984" w:type="dxa"/>
            <w:tcBorders>
              <w:top w:val="nil"/>
              <w:left w:val="nil"/>
              <w:bottom w:val="single" w:sz="4" w:space="0" w:color="auto"/>
              <w:right w:val="single" w:sz="4" w:space="0" w:color="auto"/>
            </w:tcBorders>
            <w:vAlign w:val="center"/>
            <w:hideMark/>
          </w:tcPr>
          <w:p w14:paraId="1F55D20F" w14:textId="77777777" w:rsidR="00995DC9" w:rsidRPr="00AE39C0" w:rsidRDefault="00995DC9" w:rsidP="00F0637F">
            <w:pPr>
              <w:rPr>
                <w:color w:val="000000"/>
                <w:szCs w:val="20"/>
                <w:lang w:eastAsia="en-NZ"/>
              </w:rPr>
            </w:pPr>
            <w:r w:rsidRPr="00AE39C0">
              <w:rPr>
                <w:color w:val="000000"/>
                <w:szCs w:val="20"/>
                <w:lang w:eastAsia="en-NZ"/>
              </w:rPr>
              <w:t>L. longbeachae, L. pneumophila</w:t>
            </w:r>
          </w:p>
        </w:tc>
      </w:tr>
      <w:tr w:rsidR="00995DC9" w:rsidRPr="00AE39C0" w14:paraId="714AE32F" w14:textId="77777777" w:rsidTr="008A130E">
        <w:trPr>
          <w:trHeight w:val="345"/>
        </w:trPr>
        <w:tc>
          <w:tcPr>
            <w:tcW w:w="1696" w:type="dxa"/>
            <w:vMerge/>
            <w:tcBorders>
              <w:top w:val="nil"/>
              <w:left w:val="single" w:sz="4" w:space="0" w:color="auto"/>
              <w:bottom w:val="single" w:sz="4" w:space="0" w:color="000000"/>
              <w:right w:val="single" w:sz="4" w:space="0" w:color="auto"/>
            </w:tcBorders>
            <w:shd w:val="clear" w:color="auto" w:fill="F2F2F2" w:themeFill="accent3" w:themeFillShade="F2"/>
            <w:hideMark/>
          </w:tcPr>
          <w:p w14:paraId="4C40DE68" w14:textId="77777777" w:rsidR="00995DC9" w:rsidRPr="00AE39C0" w:rsidRDefault="00995DC9" w:rsidP="00F0637F">
            <w:pPr>
              <w:rPr>
                <w:color w:val="000000"/>
                <w:szCs w:val="20"/>
                <w:lang w:eastAsia="en-NZ"/>
              </w:rPr>
            </w:pPr>
          </w:p>
        </w:tc>
        <w:tc>
          <w:tcPr>
            <w:tcW w:w="1985" w:type="dxa"/>
            <w:tcBorders>
              <w:top w:val="nil"/>
              <w:left w:val="nil"/>
              <w:bottom w:val="single" w:sz="4" w:space="0" w:color="auto"/>
              <w:right w:val="single" w:sz="4" w:space="0" w:color="auto"/>
            </w:tcBorders>
            <w:hideMark/>
          </w:tcPr>
          <w:p w14:paraId="6FA11D1C" w14:textId="77777777" w:rsidR="00995DC9" w:rsidRPr="00AE39C0" w:rsidRDefault="00995DC9" w:rsidP="00F0637F">
            <w:pPr>
              <w:rPr>
                <w:color w:val="000000"/>
                <w:szCs w:val="20"/>
                <w:lang w:eastAsia="en-NZ"/>
              </w:rPr>
            </w:pPr>
            <w:r w:rsidRPr="00AE39C0">
              <w:rPr>
                <w:color w:val="000000"/>
                <w:szCs w:val="20"/>
                <w:lang w:eastAsia="en-NZ"/>
              </w:rPr>
              <w:t>Irrigation systems</w:t>
            </w:r>
          </w:p>
        </w:tc>
        <w:tc>
          <w:tcPr>
            <w:tcW w:w="1984" w:type="dxa"/>
            <w:tcBorders>
              <w:top w:val="single" w:sz="4" w:space="0" w:color="auto"/>
              <w:left w:val="nil"/>
              <w:bottom w:val="single" w:sz="4" w:space="0" w:color="auto"/>
              <w:right w:val="single" w:sz="4" w:space="0" w:color="auto"/>
            </w:tcBorders>
            <w:vAlign w:val="center"/>
            <w:hideMark/>
          </w:tcPr>
          <w:p w14:paraId="12E6B981" w14:textId="77777777" w:rsidR="00995DC9" w:rsidRPr="00AE39C0" w:rsidRDefault="00995DC9" w:rsidP="00F0637F">
            <w:pPr>
              <w:rPr>
                <w:color w:val="000000"/>
                <w:szCs w:val="20"/>
                <w:lang w:eastAsia="en-NZ"/>
              </w:rPr>
            </w:pPr>
            <w:r w:rsidRPr="00AE39C0">
              <w:rPr>
                <w:color w:val="000000"/>
                <w:szCs w:val="20"/>
                <w:lang w:eastAsia="en-NZ"/>
              </w:rPr>
              <w:t> </w:t>
            </w:r>
          </w:p>
        </w:tc>
        <w:tc>
          <w:tcPr>
            <w:tcW w:w="1985" w:type="dxa"/>
            <w:tcBorders>
              <w:top w:val="nil"/>
              <w:left w:val="nil"/>
              <w:bottom w:val="single" w:sz="4" w:space="0" w:color="auto"/>
              <w:right w:val="single" w:sz="4" w:space="0" w:color="auto"/>
            </w:tcBorders>
            <w:vAlign w:val="center"/>
            <w:hideMark/>
          </w:tcPr>
          <w:p w14:paraId="386746EE" w14:textId="77777777" w:rsidR="00995DC9" w:rsidRPr="00AE39C0" w:rsidRDefault="00995DC9" w:rsidP="00F0637F">
            <w:pPr>
              <w:rPr>
                <w:color w:val="000000"/>
                <w:szCs w:val="20"/>
                <w:lang w:eastAsia="en-NZ"/>
              </w:rPr>
            </w:pPr>
            <w:r w:rsidRPr="00AE39C0">
              <w:rPr>
                <w:color w:val="000000"/>
                <w:szCs w:val="20"/>
                <w:lang w:eastAsia="en-NZ"/>
              </w:rPr>
              <w:t> </w:t>
            </w:r>
          </w:p>
        </w:tc>
        <w:tc>
          <w:tcPr>
            <w:tcW w:w="1984" w:type="dxa"/>
            <w:tcBorders>
              <w:top w:val="nil"/>
              <w:left w:val="nil"/>
              <w:bottom w:val="single" w:sz="4" w:space="0" w:color="auto"/>
              <w:right w:val="single" w:sz="4" w:space="0" w:color="auto"/>
            </w:tcBorders>
            <w:vAlign w:val="center"/>
            <w:hideMark/>
          </w:tcPr>
          <w:p w14:paraId="6D18F3B9" w14:textId="77777777" w:rsidR="00995DC9" w:rsidRPr="00AE39C0" w:rsidRDefault="00995DC9" w:rsidP="00F0637F">
            <w:pPr>
              <w:rPr>
                <w:color w:val="000000"/>
                <w:szCs w:val="20"/>
                <w:lang w:eastAsia="en-NZ"/>
              </w:rPr>
            </w:pPr>
            <w:r w:rsidRPr="00AE39C0">
              <w:rPr>
                <w:color w:val="000000"/>
                <w:szCs w:val="20"/>
                <w:lang w:eastAsia="en-NZ"/>
              </w:rPr>
              <w:t>L. feeleii L. pneumophila</w:t>
            </w:r>
          </w:p>
        </w:tc>
      </w:tr>
      <w:tr w:rsidR="00995DC9" w:rsidRPr="00AE39C0" w14:paraId="5C72C089" w14:textId="77777777" w:rsidTr="008A130E">
        <w:trPr>
          <w:trHeight w:val="510"/>
        </w:trPr>
        <w:tc>
          <w:tcPr>
            <w:tcW w:w="1696" w:type="dxa"/>
            <w:vMerge/>
            <w:tcBorders>
              <w:top w:val="nil"/>
              <w:left w:val="single" w:sz="4" w:space="0" w:color="auto"/>
              <w:bottom w:val="single" w:sz="4" w:space="0" w:color="000000"/>
              <w:right w:val="single" w:sz="4" w:space="0" w:color="auto"/>
            </w:tcBorders>
            <w:shd w:val="clear" w:color="auto" w:fill="F2F2F2" w:themeFill="accent3" w:themeFillShade="F2"/>
            <w:hideMark/>
          </w:tcPr>
          <w:p w14:paraId="60FA8054" w14:textId="77777777" w:rsidR="00995DC9" w:rsidRPr="00AE39C0" w:rsidRDefault="00995DC9" w:rsidP="00F0637F">
            <w:pPr>
              <w:rPr>
                <w:color w:val="000000"/>
                <w:szCs w:val="20"/>
                <w:lang w:eastAsia="en-NZ"/>
              </w:rPr>
            </w:pPr>
          </w:p>
        </w:tc>
        <w:tc>
          <w:tcPr>
            <w:tcW w:w="1985" w:type="dxa"/>
            <w:tcBorders>
              <w:top w:val="nil"/>
              <w:left w:val="nil"/>
              <w:bottom w:val="single" w:sz="4" w:space="0" w:color="auto"/>
              <w:right w:val="single" w:sz="4" w:space="0" w:color="auto"/>
            </w:tcBorders>
            <w:hideMark/>
          </w:tcPr>
          <w:p w14:paraId="0519F2E8" w14:textId="77777777" w:rsidR="00995DC9" w:rsidRPr="00AE39C0" w:rsidRDefault="00995DC9" w:rsidP="00F0637F">
            <w:pPr>
              <w:rPr>
                <w:color w:val="000000"/>
                <w:szCs w:val="20"/>
                <w:lang w:eastAsia="en-NZ"/>
              </w:rPr>
            </w:pPr>
            <w:r w:rsidRPr="00AE39C0">
              <w:rPr>
                <w:color w:val="000000"/>
                <w:szCs w:val="20"/>
                <w:lang w:eastAsia="en-NZ"/>
              </w:rPr>
              <w:t>Fountains and ornamental water features</w:t>
            </w:r>
          </w:p>
        </w:tc>
        <w:tc>
          <w:tcPr>
            <w:tcW w:w="1984" w:type="dxa"/>
            <w:tcBorders>
              <w:top w:val="nil"/>
              <w:left w:val="nil"/>
              <w:bottom w:val="single" w:sz="4" w:space="0" w:color="auto"/>
              <w:right w:val="single" w:sz="4" w:space="0" w:color="auto"/>
            </w:tcBorders>
            <w:vAlign w:val="center"/>
            <w:hideMark/>
          </w:tcPr>
          <w:p w14:paraId="4F886055" w14:textId="77777777" w:rsidR="00995DC9" w:rsidRPr="00AE39C0" w:rsidRDefault="00995DC9" w:rsidP="00F0637F">
            <w:pPr>
              <w:rPr>
                <w:color w:val="000000"/>
                <w:szCs w:val="20"/>
                <w:lang w:eastAsia="en-NZ"/>
              </w:rPr>
            </w:pPr>
            <w:r w:rsidRPr="00AE39C0">
              <w:rPr>
                <w:color w:val="000000"/>
                <w:szCs w:val="20"/>
                <w:lang w:eastAsia="en-NZ"/>
              </w:rPr>
              <w:t> </w:t>
            </w:r>
          </w:p>
        </w:tc>
        <w:tc>
          <w:tcPr>
            <w:tcW w:w="1985" w:type="dxa"/>
            <w:tcBorders>
              <w:top w:val="nil"/>
              <w:left w:val="nil"/>
              <w:bottom w:val="single" w:sz="4" w:space="0" w:color="auto"/>
              <w:right w:val="single" w:sz="4" w:space="0" w:color="auto"/>
            </w:tcBorders>
            <w:vAlign w:val="center"/>
            <w:hideMark/>
          </w:tcPr>
          <w:p w14:paraId="3DE4839B" w14:textId="77777777" w:rsidR="00995DC9" w:rsidRPr="00AE39C0" w:rsidRDefault="00995DC9" w:rsidP="00F0637F">
            <w:pPr>
              <w:rPr>
                <w:color w:val="000000"/>
                <w:szCs w:val="20"/>
                <w:lang w:eastAsia="en-NZ"/>
              </w:rPr>
            </w:pPr>
            <w:r w:rsidRPr="00AE39C0">
              <w:rPr>
                <w:color w:val="000000"/>
                <w:szCs w:val="20"/>
                <w:lang w:eastAsia="en-NZ"/>
              </w:rPr>
              <w:t> </w:t>
            </w:r>
          </w:p>
        </w:tc>
        <w:tc>
          <w:tcPr>
            <w:tcW w:w="1984" w:type="dxa"/>
            <w:tcBorders>
              <w:top w:val="nil"/>
              <w:left w:val="nil"/>
              <w:bottom w:val="single" w:sz="4" w:space="0" w:color="auto"/>
              <w:right w:val="single" w:sz="4" w:space="0" w:color="auto"/>
            </w:tcBorders>
            <w:vAlign w:val="center"/>
            <w:hideMark/>
          </w:tcPr>
          <w:p w14:paraId="0299AC47" w14:textId="77777777" w:rsidR="00995DC9" w:rsidRPr="00AE39C0" w:rsidRDefault="00995DC9" w:rsidP="00F0637F">
            <w:pPr>
              <w:rPr>
                <w:color w:val="000000"/>
                <w:szCs w:val="20"/>
                <w:lang w:eastAsia="en-NZ"/>
              </w:rPr>
            </w:pPr>
            <w:r w:rsidRPr="00AE39C0">
              <w:rPr>
                <w:color w:val="000000"/>
                <w:szCs w:val="20"/>
                <w:lang w:eastAsia="en-NZ"/>
              </w:rPr>
              <w:t>L. dumoffii, L. feeleii, L. pneumophila</w:t>
            </w:r>
          </w:p>
        </w:tc>
      </w:tr>
      <w:tr w:rsidR="00995DC9" w:rsidRPr="00AE39C0" w14:paraId="6C6FDA8B" w14:textId="77777777" w:rsidTr="008A130E">
        <w:trPr>
          <w:trHeight w:val="510"/>
        </w:trPr>
        <w:tc>
          <w:tcPr>
            <w:tcW w:w="1696" w:type="dxa"/>
            <w:vMerge/>
            <w:tcBorders>
              <w:top w:val="nil"/>
              <w:left w:val="single" w:sz="4" w:space="0" w:color="auto"/>
              <w:bottom w:val="single" w:sz="4" w:space="0" w:color="000000"/>
              <w:right w:val="single" w:sz="4" w:space="0" w:color="auto"/>
            </w:tcBorders>
            <w:shd w:val="clear" w:color="auto" w:fill="F2F2F2" w:themeFill="accent3" w:themeFillShade="F2"/>
            <w:hideMark/>
          </w:tcPr>
          <w:p w14:paraId="39513013" w14:textId="77777777" w:rsidR="00995DC9" w:rsidRPr="00AE39C0" w:rsidRDefault="00995DC9" w:rsidP="00F0637F">
            <w:pPr>
              <w:rPr>
                <w:color w:val="000000"/>
                <w:szCs w:val="20"/>
                <w:lang w:eastAsia="en-NZ"/>
              </w:rPr>
            </w:pPr>
          </w:p>
        </w:tc>
        <w:tc>
          <w:tcPr>
            <w:tcW w:w="1985" w:type="dxa"/>
            <w:tcBorders>
              <w:top w:val="nil"/>
              <w:left w:val="nil"/>
              <w:bottom w:val="single" w:sz="4" w:space="0" w:color="auto"/>
              <w:right w:val="single" w:sz="4" w:space="0" w:color="auto"/>
            </w:tcBorders>
            <w:hideMark/>
          </w:tcPr>
          <w:p w14:paraId="7AAE0D62" w14:textId="77777777" w:rsidR="00995DC9" w:rsidRPr="00AE39C0" w:rsidRDefault="00995DC9" w:rsidP="00F0637F">
            <w:pPr>
              <w:rPr>
                <w:color w:val="000000"/>
                <w:szCs w:val="20"/>
                <w:lang w:eastAsia="en-NZ"/>
              </w:rPr>
            </w:pPr>
            <w:r w:rsidRPr="00AE39C0">
              <w:rPr>
                <w:color w:val="000000"/>
                <w:szCs w:val="20"/>
                <w:lang w:eastAsia="en-NZ"/>
              </w:rPr>
              <w:t>Storm water/effluent water system</w:t>
            </w:r>
          </w:p>
        </w:tc>
        <w:tc>
          <w:tcPr>
            <w:tcW w:w="1984" w:type="dxa"/>
            <w:tcBorders>
              <w:top w:val="nil"/>
              <w:left w:val="nil"/>
              <w:bottom w:val="single" w:sz="4" w:space="0" w:color="auto"/>
              <w:right w:val="single" w:sz="4" w:space="0" w:color="auto"/>
            </w:tcBorders>
            <w:vAlign w:val="center"/>
            <w:hideMark/>
          </w:tcPr>
          <w:p w14:paraId="0244698F" w14:textId="77777777" w:rsidR="00995DC9" w:rsidRPr="00AE39C0" w:rsidRDefault="00995DC9" w:rsidP="00F0637F">
            <w:pPr>
              <w:rPr>
                <w:color w:val="000000"/>
                <w:szCs w:val="20"/>
                <w:lang w:eastAsia="en-NZ"/>
              </w:rPr>
            </w:pPr>
            <w:r w:rsidRPr="00AE39C0">
              <w:rPr>
                <w:color w:val="000000"/>
                <w:szCs w:val="20"/>
                <w:lang w:eastAsia="en-NZ"/>
              </w:rPr>
              <w:t> </w:t>
            </w:r>
          </w:p>
        </w:tc>
        <w:tc>
          <w:tcPr>
            <w:tcW w:w="1985" w:type="dxa"/>
            <w:tcBorders>
              <w:top w:val="nil"/>
              <w:left w:val="nil"/>
              <w:bottom w:val="single" w:sz="4" w:space="0" w:color="auto"/>
              <w:right w:val="single" w:sz="4" w:space="0" w:color="auto"/>
            </w:tcBorders>
            <w:vAlign w:val="center"/>
            <w:hideMark/>
          </w:tcPr>
          <w:p w14:paraId="1592374B" w14:textId="77777777" w:rsidR="00995DC9" w:rsidRPr="00AE39C0" w:rsidRDefault="00995DC9" w:rsidP="00F0637F">
            <w:pPr>
              <w:rPr>
                <w:color w:val="000000"/>
                <w:szCs w:val="20"/>
                <w:lang w:eastAsia="en-NZ"/>
              </w:rPr>
            </w:pPr>
            <w:r w:rsidRPr="00AE39C0">
              <w:rPr>
                <w:color w:val="000000"/>
                <w:szCs w:val="20"/>
                <w:lang w:eastAsia="en-NZ"/>
              </w:rPr>
              <w:t>L. longbeachae</w:t>
            </w:r>
          </w:p>
        </w:tc>
        <w:tc>
          <w:tcPr>
            <w:tcW w:w="1984" w:type="dxa"/>
            <w:tcBorders>
              <w:top w:val="nil"/>
              <w:left w:val="nil"/>
              <w:bottom w:val="single" w:sz="4" w:space="0" w:color="auto"/>
              <w:right w:val="single" w:sz="4" w:space="0" w:color="auto"/>
            </w:tcBorders>
            <w:vAlign w:val="center"/>
            <w:hideMark/>
          </w:tcPr>
          <w:p w14:paraId="255FEF66" w14:textId="77777777" w:rsidR="00995DC9" w:rsidRPr="00AE39C0" w:rsidRDefault="00995DC9" w:rsidP="00F0637F">
            <w:pPr>
              <w:rPr>
                <w:color w:val="000000"/>
                <w:szCs w:val="20"/>
                <w:lang w:eastAsia="en-NZ"/>
              </w:rPr>
            </w:pPr>
            <w:r w:rsidRPr="00AE39C0">
              <w:rPr>
                <w:color w:val="000000"/>
                <w:szCs w:val="20"/>
                <w:lang w:eastAsia="en-NZ"/>
              </w:rPr>
              <w:t>L. dumoffii, L. longbeachae, L. pneumophila</w:t>
            </w:r>
          </w:p>
        </w:tc>
      </w:tr>
      <w:tr w:rsidR="00995DC9" w:rsidRPr="00AE39C0" w14:paraId="008FFA9B" w14:textId="77777777" w:rsidTr="008A130E">
        <w:trPr>
          <w:trHeight w:val="510"/>
        </w:trPr>
        <w:tc>
          <w:tcPr>
            <w:tcW w:w="1696" w:type="dxa"/>
            <w:vMerge w:val="restart"/>
            <w:tcBorders>
              <w:top w:val="nil"/>
              <w:left w:val="single" w:sz="4" w:space="0" w:color="auto"/>
              <w:bottom w:val="single" w:sz="4" w:space="0" w:color="000000"/>
              <w:right w:val="single" w:sz="4" w:space="0" w:color="auto"/>
            </w:tcBorders>
            <w:shd w:val="clear" w:color="auto" w:fill="F2F2F2" w:themeFill="accent3" w:themeFillShade="F2"/>
            <w:hideMark/>
          </w:tcPr>
          <w:p w14:paraId="1A1FF312" w14:textId="77777777" w:rsidR="00995DC9" w:rsidRPr="00AE39C0" w:rsidRDefault="00995DC9" w:rsidP="00F0637F">
            <w:pPr>
              <w:rPr>
                <w:color w:val="000000"/>
                <w:szCs w:val="20"/>
                <w:lang w:eastAsia="en-NZ"/>
              </w:rPr>
            </w:pPr>
            <w:r w:rsidRPr="00AE39C0">
              <w:rPr>
                <w:color w:val="000000"/>
                <w:szCs w:val="20"/>
                <w:lang w:eastAsia="en-NZ"/>
              </w:rPr>
              <w:t>Industrial process water</w:t>
            </w:r>
          </w:p>
        </w:tc>
        <w:tc>
          <w:tcPr>
            <w:tcW w:w="1985" w:type="dxa"/>
            <w:tcBorders>
              <w:top w:val="nil"/>
              <w:left w:val="nil"/>
              <w:bottom w:val="single" w:sz="4" w:space="0" w:color="auto"/>
              <w:right w:val="single" w:sz="4" w:space="0" w:color="auto"/>
            </w:tcBorders>
            <w:hideMark/>
          </w:tcPr>
          <w:p w14:paraId="56BCB4A8" w14:textId="77777777" w:rsidR="00995DC9" w:rsidRPr="00AE39C0" w:rsidRDefault="00995DC9" w:rsidP="00F0637F">
            <w:pPr>
              <w:rPr>
                <w:color w:val="000000"/>
                <w:szCs w:val="20"/>
                <w:lang w:eastAsia="en-NZ"/>
              </w:rPr>
            </w:pPr>
            <w:r w:rsidRPr="00AE39C0">
              <w:rPr>
                <w:color w:val="000000"/>
                <w:szCs w:val="20"/>
                <w:lang w:eastAsia="en-NZ"/>
              </w:rPr>
              <w:t>Cooling tower</w:t>
            </w:r>
          </w:p>
        </w:tc>
        <w:tc>
          <w:tcPr>
            <w:tcW w:w="1984" w:type="dxa"/>
            <w:tcBorders>
              <w:top w:val="nil"/>
              <w:left w:val="nil"/>
              <w:bottom w:val="single" w:sz="4" w:space="0" w:color="auto"/>
              <w:right w:val="single" w:sz="4" w:space="0" w:color="auto"/>
            </w:tcBorders>
            <w:vAlign w:val="center"/>
            <w:hideMark/>
          </w:tcPr>
          <w:p w14:paraId="206B76F0" w14:textId="77777777" w:rsidR="00995DC9" w:rsidRPr="00AE39C0" w:rsidRDefault="00995DC9" w:rsidP="00F0637F">
            <w:pPr>
              <w:rPr>
                <w:color w:val="000000"/>
                <w:szCs w:val="20"/>
                <w:lang w:eastAsia="en-NZ"/>
              </w:rPr>
            </w:pPr>
            <w:r w:rsidRPr="00AE39C0">
              <w:rPr>
                <w:color w:val="000000"/>
                <w:szCs w:val="20"/>
                <w:lang w:eastAsia="en-NZ"/>
              </w:rPr>
              <w:t>L. pneumophila</w:t>
            </w:r>
          </w:p>
        </w:tc>
        <w:tc>
          <w:tcPr>
            <w:tcW w:w="1985" w:type="dxa"/>
            <w:tcBorders>
              <w:top w:val="nil"/>
              <w:left w:val="nil"/>
              <w:bottom w:val="single" w:sz="4" w:space="0" w:color="auto"/>
              <w:right w:val="single" w:sz="4" w:space="0" w:color="auto"/>
            </w:tcBorders>
            <w:vAlign w:val="center"/>
            <w:hideMark/>
          </w:tcPr>
          <w:p w14:paraId="55BE89DC" w14:textId="77777777" w:rsidR="00995DC9" w:rsidRPr="00AE39C0" w:rsidRDefault="00995DC9" w:rsidP="00F0637F">
            <w:pPr>
              <w:rPr>
                <w:color w:val="000000"/>
                <w:szCs w:val="20"/>
                <w:lang w:eastAsia="en-NZ"/>
              </w:rPr>
            </w:pPr>
            <w:r w:rsidRPr="00AE39C0">
              <w:rPr>
                <w:color w:val="000000"/>
                <w:szCs w:val="20"/>
                <w:lang w:eastAsia="en-NZ"/>
              </w:rPr>
              <w:t>L. dumoffii, L. jordanis L. longbeachae, L. pneumophila, L. sainthelensi</w:t>
            </w:r>
          </w:p>
        </w:tc>
        <w:tc>
          <w:tcPr>
            <w:tcW w:w="1984" w:type="dxa"/>
            <w:tcBorders>
              <w:top w:val="nil"/>
              <w:left w:val="nil"/>
              <w:bottom w:val="single" w:sz="4" w:space="0" w:color="auto"/>
              <w:right w:val="single" w:sz="4" w:space="0" w:color="auto"/>
            </w:tcBorders>
            <w:vAlign w:val="center"/>
            <w:hideMark/>
          </w:tcPr>
          <w:p w14:paraId="09BBB15D" w14:textId="77777777" w:rsidR="00995DC9" w:rsidRPr="00AE39C0" w:rsidRDefault="00995DC9" w:rsidP="00F0637F">
            <w:pPr>
              <w:rPr>
                <w:color w:val="000000"/>
                <w:szCs w:val="20"/>
                <w:lang w:eastAsia="en-NZ"/>
              </w:rPr>
            </w:pPr>
            <w:r w:rsidRPr="00AE39C0">
              <w:rPr>
                <w:color w:val="000000"/>
                <w:szCs w:val="20"/>
                <w:lang w:eastAsia="en-NZ"/>
              </w:rPr>
              <w:t>L. anisa, L. dumoffii, L. pneumophila, L. sainthelensi</w:t>
            </w:r>
          </w:p>
        </w:tc>
      </w:tr>
      <w:tr w:rsidR="00995DC9" w:rsidRPr="00AE39C0" w14:paraId="775A0B29" w14:textId="77777777" w:rsidTr="008A130E">
        <w:trPr>
          <w:trHeight w:val="255"/>
        </w:trPr>
        <w:tc>
          <w:tcPr>
            <w:tcW w:w="1696" w:type="dxa"/>
            <w:vMerge/>
            <w:tcBorders>
              <w:top w:val="nil"/>
              <w:left w:val="single" w:sz="4" w:space="0" w:color="auto"/>
              <w:bottom w:val="single" w:sz="4" w:space="0" w:color="000000"/>
              <w:right w:val="single" w:sz="4" w:space="0" w:color="auto"/>
            </w:tcBorders>
            <w:shd w:val="clear" w:color="auto" w:fill="F2F2F2" w:themeFill="accent3" w:themeFillShade="F2"/>
            <w:hideMark/>
          </w:tcPr>
          <w:p w14:paraId="2E8DBA2B" w14:textId="77777777" w:rsidR="00995DC9" w:rsidRPr="00AE39C0" w:rsidRDefault="00995DC9" w:rsidP="00F0637F">
            <w:pPr>
              <w:rPr>
                <w:color w:val="000000"/>
                <w:szCs w:val="20"/>
                <w:lang w:eastAsia="en-NZ"/>
              </w:rPr>
            </w:pPr>
          </w:p>
        </w:tc>
        <w:tc>
          <w:tcPr>
            <w:tcW w:w="1985" w:type="dxa"/>
            <w:tcBorders>
              <w:top w:val="nil"/>
              <w:left w:val="nil"/>
              <w:bottom w:val="single" w:sz="4" w:space="0" w:color="auto"/>
              <w:right w:val="single" w:sz="4" w:space="0" w:color="auto"/>
            </w:tcBorders>
            <w:hideMark/>
          </w:tcPr>
          <w:p w14:paraId="0E2BBD65" w14:textId="77777777" w:rsidR="00995DC9" w:rsidRPr="00AE39C0" w:rsidRDefault="00995DC9" w:rsidP="00F0637F">
            <w:pPr>
              <w:rPr>
                <w:color w:val="000000"/>
                <w:szCs w:val="20"/>
                <w:lang w:eastAsia="en-NZ"/>
              </w:rPr>
            </w:pPr>
            <w:r w:rsidRPr="00AE39C0">
              <w:rPr>
                <w:color w:val="000000"/>
                <w:szCs w:val="20"/>
                <w:lang w:eastAsia="en-NZ"/>
              </w:rPr>
              <w:t>Recycled vehicle wash</w:t>
            </w:r>
          </w:p>
        </w:tc>
        <w:tc>
          <w:tcPr>
            <w:tcW w:w="1984" w:type="dxa"/>
            <w:tcBorders>
              <w:top w:val="nil"/>
              <w:left w:val="nil"/>
              <w:bottom w:val="single" w:sz="4" w:space="0" w:color="auto"/>
              <w:right w:val="single" w:sz="4" w:space="0" w:color="auto"/>
            </w:tcBorders>
            <w:vAlign w:val="center"/>
            <w:hideMark/>
          </w:tcPr>
          <w:p w14:paraId="3F0D8C64" w14:textId="77777777" w:rsidR="00995DC9" w:rsidRPr="00AE39C0" w:rsidRDefault="00995DC9" w:rsidP="00F0637F">
            <w:pPr>
              <w:rPr>
                <w:color w:val="000000"/>
                <w:szCs w:val="20"/>
                <w:lang w:eastAsia="en-NZ"/>
              </w:rPr>
            </w:pPr>
            <w:r w:rsidRPr="00AE39C0">
              <w:rPr>
                <w:color w:val="000000"/>
                <w:szCs w:val="20"/>
                <w:lang w:eastAsia="en-NZ"/>
              </w:rPr>
              <w:t> </w:t>
            </w:r>
          </w:p>
        </w:tc>
        <w:tc>
          <w:tcPr>
            <w:tcW w:w="1985" w:type="dxa"/>
            <w:tcBorders>
              <w:top w:val="nil"/>
              <w:left w:val="nil"/>
              <w:bottom w:val="single" w:sz="4" w:space="0" w:color="auto"/>
              <w:right w:val="single" w:sz="4" w:space="0" w:color="auto"/>
            </w:tcBorders>
            <w:vAlign w:val="center"/>
            <w:hideMark/>
          </w:tcPr>
          <w:p w14:paraId="05CFBF79" w14:textId="77777777" w:rsidR="00995DC9" w:rsidRPr="00AE39C0" w:rsidRDefault="00995DC9" w:rsidP="00F0637F">
            <w:pPr>
              <w:rPr>
                <w:color w:val="000000"/>
                <w:szCs w:val="20"/>
                <w:lang w:eastAsia="en-NZ"/>
              </w:rPr>
            </w:pPr>
            <w:r w:rsidRPr="00AE39C0">
              <w:rPr>
                <w:color w:val="000000"/>
                <w:szCs w:val="20"/>
                <w:lang w:eastAsia="en-NZ"/>
              </w:rPr>
              <w:t> </w:t>
            </w:r>
          </w:p>
        </w:tc>
        <w:tc>
          <w:tcPr>
            <w:tcW w:w="1984" w:type="dxa"/>
            <w:tcBorders>
              <w:top w:val="nil"/>
              <w:left w:val="nil"/>
              <w:bottom w:val="single" w:sz="4" w:space="0" w:color="auto"/>
              <w:right w:val="single" w:sz="4" w:space="0" w:color="auto"/>
            </w:tcBorders>
            <w:vAlign w:val="center"/>
            <w:hideMark/>
          </w:tcPr>
          <w:p w14:paraId="0DF12661" w14:textId="77777777" w:rsidR="00995DC9" w:rsidRPr="00AE39C0" w:rsidRDefault="00995DC9" w:rsidP="00F0637F">
            <w:pPr>
              <w:rPr>
                <w:color w:val="000000"/>
                <w:szCs w:val="20"/>
                <w:lang w:eastAsia="en-NZ"/>
              </w:rPr>
            </w:pPr>
            <w:r w:rsidRPr="00AE39C0">
              <w:rPr>
                <w:color w:val="000000"/>
                <w:szCs w:val="20"/>
                <w:lang w:eastAsia="en-NZ"/>
              </w:rPr>
              <w:t>L. pneumophila</w:t>
            </w:r>
          </w:p>
        </w:tc>
      </w:tr>
      <w:tr w:rsidR="00995DC9" w:rsidRPr="00AE39C0" w14:paraId="43E524EA" w14:textId="77777777" w:rsidTr="008A130E">
        <w:trPr>
          <w:trHeight w:val="255"/>
        </w:trPr>
        <w:tc>
          <w:tcPr>
            <w:tcW w:w="1696" w:type="dxa"/>
            <w:vMerge/>
            <w:tcBorders>
              <w:top w:val="nil"/>
              <w:left w:val="single" w:sz="4" w:space="0" w:color="auto"/>
              <w:bottom w:val="single" w:sz="4" w:space="0" w:color="000000"/>
              <w:right w:val="single" w:sz="4" w:space="0" w:color="auto"/>
            </w:tcBorders>
            <w:shd w:val="clear" w:color="auto" w:fill="F2F2F2" w:themeFill="accent3" w:themeFillShade="F2"/>
            <w:hideMark/>
          </w:tcPr>
          <w:p w14:paraId="546B1F60" w14:textId="77777777" w:rsidR="00995DC9" w:rsidRPr="00AE39C0" w:rsidRDefault="00995DC9" w:rsidP="00F0637F">
            <w:pPr>
              <w:rPr>
                <w:color w:val="000000"/>
                <w:szCs w:val="20"/>
                <w:lang w:eastAsia="en-NZ"/>
              </w:rPr>
            </w:pPr>
          </w:p>
        </w:tc>
        <w:tc>
          <w:tcPr>
            <w:tcW w:w="1985" w:type="dxa"/>
            <w:tcBorders>
              <w:top w:val="nil"/>
              <w:left w:val="nil"/>
              <w:bottom w:val="single" w:sz="4" w:space="0" w:color="auto"/>
              <w:right w:val="single" w:sz="4" w:space="0" w:color="auto"/>
            </w:tcBorders>
            <w:hideMark/>
          </w:tcPr>
          <w:p w14:paraId="2C9F8CE7" w14:textId="77777777" w:rsidR="00995DC9" w:rsidRPr="00AE39C0" w:rsidRDefault="00995DC9" w:rsidP="00F0637F">
            <w:pPr>
              <w:rPr>
                <w:color w:val="000000"/>
                <w:szCs w:val="20"/>
                <w:lang w:eastAsia="en-NZ"/>
              </w:rPr>
            </w:pPr>
            <w:r w:rsidRPr="00AE39C0">
              <w:rPr>
                <w:color w:val="000000"/>
                <w:szCs w:val="20"/>
                <w:lang w:eastAsia="en-NZ"/>
              </w:rPr>
              <w:t>Metal cutting fluid</w:t>
            </w:r>
          </w:p>
        </w:tc>
        <w:tc>
          <w:tcPr>
            <w:tcW w:w="1984" w:type="dxa"/>
            <w:tcBorders>
              <w:top w:val="nil"/>
              <w:left w:val="nil"/>
              <w:bottom w:val="single" w:sz="4" w:space="0" w:color="auto"/>
              <w:right w:val="single" w:sz="4" w:space="0" w:color="auto"/>
            </w:tcBorders>
            <w:vAlign w:val="center"/>
            <w:hideMark/>
          </w:tcPr>
          <w:p w14:paraId="7FED4A63" w14:textId="77777777" w:rsidR="00995DC9" w:rsidRPr="00AE39C0" w:rsidRDefault="00995DC9" w:rsidP="00F0637F">
            <w:pPr>
              <w:rPr>
                <w:color w:val="000000"/>
                <w:szCs w:val="20"/>
                <w:lang w:eastAsia="en-NZ"/>
              </w:rPr>
            </w:pPr>
            <w:r w:rsidRPr="00AE39C0">
              <w:rPr>
                <w:color w:val="000000"/>
                <w:szCs w:val="20"/>
                <w:lang w:eastAsia="en-NZ"/>
              </w:rPr>
              <w:t> </w:t>
            </w:r>
          </w:p>
        </w:tc>
        <w:tc>
          <w:tcPr>
            <w:tcW w:w="1985" w:type="dxa"/>
            <w:tcBorders>
              <w:top w:val="nil"/>
              <w:left w:val="nil"/>
              <w:bottom w:val="single" w:sz="4" w:space="0" w:color="auto"/>
              <w:right w:val="single" w:sz="4" w:space="0" w:color="auto"/>
            </w:tcBorders>
            <w:vAlign w:val="center"/>
            <w:hideMark/>
          </w:tcPr>
          <w:p w14:paraId="4D4BBB50" w14:textId="77777777" w:rsidR="00995DC9" w:rsidRPr="00AE39C0" w:rsidRDefault="00995DC9" w:rsidP="00F0637F">
            <w:pPr>
              <w:rPr>
                <w:color w:val="000000"/>
                <w:szCs w:val="20"/>
                <w:lang w:eastAsia="en-NZ"/>
              </w:rPr>
            </w:pPr>
            <w:r w:rsidRPr="00AE39C0">
              <w:rPr>
                <w:color w:val="000000"/>
                <w:szCs w:val="20"/>
                <w:lang w:eastAsia="en-NZ"/>
              </w:rPr>
              <w:t> </w:t>
            </w:r>
          </w:p>
        </w:tc>
        <w:tc>
          <w:tcPr>
            <w:tcW w:w="1984" w:type="dxa"/>
            <w:tcBorders>
              <w:top w:val="nil"/>
              <w:left w:val="nil"/>
              <w:bottom w:val="single" w:sz="4" w:space="0" w:color="auto"/>
              <w:right w:val="single" w:sz="4" w:space="0" w:color="auto"/>
            </w:tcBorders>
            <w:vAlign w:val="center"/>
            <w:hideMark/>
          </w:tcPr>
          <w:p w14:paraId="6D5DD5EF" w14:textId="77777777" w:rsidR="00995DC9" w:rsidRPr="00AE39C0" w:rsidRDefault="00995DC9" w:rsidP="00F0637F">
            <w:pPr>
              <w:rPr>
                <w:color w:val="000000"/>
                <w:szCs w:val="20"/>
                <w:lang w:eastAsia="en-NZ"/>
              </w:rPr>
            </w:pPr>
            <w:r w:rsidRPr="00AE39C0">
              <w:rPr>
                <w:color w:val="000000"/>
                <w:szCs w:val="20"/>
                <w:lang w:eastAsia="en-NZ"/>
              </w:rPr>
              <w:t>L. pneumophila</w:t>
            </w:r>
          </w:p>
        </w:tc>
      </w:tr>
      <w:tr w:rsidR="00995DC9" w:rsidRPr="00AE39C0" w14:paraId="6294A9CA" w14:textId="77777777" w:rsidTr="008A130E">
        <w:trPr>
          <w:trHeight w:val="255"/>
        </w:trPr>
        <w:tc>
          <w:tcPr>
            <w:tcW w:w="1696" w:type="dxa"/>
            <w:vMerge/>
            <w:tcBorders>
              <w:top w:val="nil"/>
              <w:left w:val="single" w:sz="4" w:space="0" w:color="auto"/>
              <w:bottom w:val="single" w:sz="4" w:space="0" w:color="000000"/>
              <w:right w:val="single" w:sz="4" w:space="0" w:color="auto"/>
            </w:tcBorders>
            <w:shd w:val="clear" w:color="auto" w:fill="F2F2F2" w:themeFill="accent3" w:themeFillShade="F2"/>
            <w:hideMark/>
          </w:tcPr>
          <w:p w14:paraId="48C5FED9" w14:textId="77777777" w:rsidR="00995DC9" w:rsidRPr="00AE39C0" w:rsidRDefault="00995DC9" w:rsidP="00F0637F">
            <w:pPr>
              <w:rPr>
                <w:color w:val="000000"/>
                <w:szCs w:val="20"/>
                <w:lang w:eastAsia="en-NZ"/>
              </w:rPr>
            </w:pPr>
          </w:p>
        </w:tc>
        <w:tc>
          <w:tcPr>
            <w:tcW w:w="1985" w:type="dxa"/>
            <w:tcBorders>
              <w:top w:val="nil"/>
              <w:left w:val="nil"/>
              <w:bottom w:val="single" w:sz="4" w:space="0" w:color="auto"/>
              <w:right w:val="single" w:sz="4" w:space="0" w:color="auto"/>
            </w:tcBorders>
            <w:hideMark/>
          </w:tcPr>
          <w:p w14:paraId="6ECE9C80" w14:textId="77777777" w:rsidR="00995DC9" w:rsidRPr="00AE39C0" w:rsidRDefault="00995DC9" w:rsidP="00F0637F">
            <w:pPr>
              <w:rPr>
                <w:color w:val="000000"/>
                <w:szCs w:val="20"/>
                <w:lang w:eastAsia="en-NZ"/>
              </w:rPr>
            </w:pPr>
            <w:r w:rsidRPr="00AE39C0">
              <w:rPr>
                <w:color w:val="000000"/>
                <w:szCs w:val="20"/>
                <w:lang w:eastAsia="en-NZ"/>
              </w:rPr>
              <w:t>Plastic moulding apparatus</w:t>
            </w:r>
          </w:p>
        </w:tc>
        <w:tc>
          <w:tcPr>
            <w:tcW w:w="1984" w:type="dxa"/>
            <w:tcBorders>
              <w:top w:val="nil"/>
              <w:left w:val="nil"/>
              <w:bottom w:val="single" w:sz="4" w:space="0" w:color="auto"/>
              <w:right w:val="single" w:sz="4" w:space="0" w:color="auto"/>
            </w:tcBorders>
            <w:vAlign w:val="center"/>
            <w:hideMark/>
          </w:tcPr>
          <w:p w14:paraId="0756DA42" w14:textId="77777777" w:rsidR="00995DC9" w:rsidRPr="00AE39C0" w:rsidRDefault="00995DC9" w:rsidP="00F0637F">
            <w:pPr>
              <w:rPr>
                <w:color w:val="000000"/>
                <w:szCs w:val="20"/>
                <w:lang w:eastAsia="en-NZ"/>
              </w:rPr>
            </w:pPr>
            <w:r w:rsidRPr="00AE39C0">
              <w:rPr>
                <w:color w:val="000000"/>
                <w:szCs w:val="20"/>
                <w:lang w:eastAsia="en-NZ"/>
              </w:rPr>
              <w:t> </w:t>
            </w:r>
          </w:p>
        </w:tc>
        <w:tc>
          <w:tcPr>
            <w:tcW w:w="1985" w:type="dxa"/>
            <w:tcBorders>
              <w:top w:val="nil"/>
              <w:left w:val="nil"/>
              <w:bottom w:val="single" w:sz="4" w:space="0" w:color="auto"/>
              <w:right w:val="single" w:sz="4" w:space="0" w:color="auto"/>
            </w:tcBorders>
            <w:vAlign w:val="center"/>
            <w:hideMark/>
          </w:tcPr>
          <w:p w14:paraId="29FFBDEA" w14:textId="77777777" w:rsidR="00995DC9" w:rsidRPr="00AE39C0" w:rsidRDefault="00995DC9" w:rsidP="00F0637F">
            <w:pPr>
              <w:rPr>
                <w:color w:val="000000"/>
                <w:szCs w:val="20"/>
                <w:lang w:eastAsia="en-NZ"/>
              </w:rPr>
            </w:pPr>
            <w:r w:rsidRPr="00AE39C0">
              <w:rPr>
                <w:color w:val="000000"/>
                <w:szCs w:val="20"/>
                <w:lang w:eastAsia="en-NZ"/>
              </w:rPr>
              <w:t> </w:t>
            </w:r>
          </w:p>
        </w:tc>
        <w:tc>
          <w:tcPr>
            <w:tcW w:w="1984" w:type="dxa"/>
            <w:tcBorders>
              <w:top w:val="nil"/>
              <w:left w:val="nil"/>
              <w:bottom w:val="single" w:sz="4" w:space="0" w:color="auto"/>
              <w:right w:val="single" w:sz="4" w:space="0" w:color="auto"/>
            </w:tcBorders>
            <w:vAlign w:val="center"/>
            <w:hideMark/>
          </w:tcPr>
          <w:p w14:paraId="53258CBA" w14:textId="77777777" w:rsidR="00995DC9" w:rsidRPr="00AE39C0" w:rsidRDefault="00995DC9" w:rsidP="00F0637F">
            <w:pPr>
              <w:rPr>
                <w:color w:val="000000"/>
                <w:szCs w:val="20"/>
                <w:lang w:eastAsia="en-NZ"/>
              </w:rPr>
            </w:pPr>
            <w:r w:rsidRPr="00AE39C0">
              <w:rPr>
                <w:color w:val="000000"/>
                <w:szCs w:val="20"/>
                <w:lang w:eastAsia="en-NZ"/>
              </w:rPr>
              <w:t>L. pneumophila</w:t>
            </w:r>
          </w:p>
        </w:tc>
      </w:tr>
      <w:tr w:rsidR="00995DC9" w:rsidRPr="00AE39C0" w14:paraId="1AA069B8" w14:textId="77777777" w:rsidTr="008A130E">
        <w:trPr>
          <w:trHeight w:val="361"/>
        </w:trPr>
        <w:tc>
          <w:tcPr>
            <w:tcW w:w="1696" w:type="dxa"/>
            <w:vMerge w:val="restart"/>
            <w:tcBorders>
              <w:top w:val="nil"/>
              <w:left w:val="single" w:sz="4" w:space="0" w:color="auto"/>
              <w:bottom w:val="single" w:sz="4" w:space="0" w:color="000000"/>
              <w:right w:val="single" w:sz="4" w:space="0" w:color="auto"/>
            </w:tcBorders>
            <w:shd w:val="clear" w:color="auto" w:fill="F2F2F2" w:themeFill="accent3" w:themeFillShade="F2"/>
            <w:hideMark/>
          </w:tcPr>
          <w:p w14:paraId="7C428BA3" w14:textId="77777777" w:rsidR="00995DC9" w:rsidRPr="00AE39C0" w:rsidRDefault="00995DC9" w:rsidP="00F0637F">
            <w:pPr>
              <w:rPr>
                <w:color w:val="000000"/>
                <w:szCs w:val="20"/>
                <w:lang w:eastAsia="en-NZ"/>
              </w:rPr>
            </w:pPr>
            <w:r w:rsidRPr="00AE39C0">
              <w:rPr>
                <w:color w:val="000000"/>
                <w:szCs w:val="20"/>
                <w:lang w:eastAsia="en-NZ"/>
              </w:rPr>
              <w:lastRenderedPageBreak/>
              <w:t>Treated drinking water systems</w:t>
            </w:r>
          </w:p>
        </w:tc>
        <w:tc>
          <w:tcPr>
            <w:tcW w:w="1985" w:type="dxa"/>
            <w:tcBorders>
              <w:top w:val="nil"/>
              <w:left w:val="nil"/>
              <w:bottom w:val="single" w:sz="4" w:space="0" w:color="auto"/>
              <w:right w:val="single" w:sz="4" w:space="0" w:color="auto"/>
            </w:tcBorders>
            <w:hideMark/>
          </w:tcPr>
          <w:p w14:paraId="1FF3E394" w14:textId="77777777" w:rsidR="00995DC9" w:rsidRPr="00AE39C0" w:rsidRDefault="00995DC9" w:rsidP="00F0637F">
            <w:pPr>
              <w:rPr>
                <w:color w:val="000000"/>
                <w:szCs w:val="20"/>
                <w:lang w:eastAsia="en-NZ"/>
              </w:rPr>
            </w:pPr>
            <w:r w:rsidRPr="00AE39C0">
              <w:rPr>
                <w:color w:val="000000"/>
                <w:szCs w:val="20"/>
                <w:lang w:eastAsia="en-NZ"/>
              </w:rPr>
              <w:t>Home water system</w:t>
            </w:r>
          </w:p>
        </w:tc>
        <w:tc>
          <w:tcPr>
            <w:tcW w:w="1984" w:type="dxa"/>
            <w:tcBorders>
              <w:top w:val="nil"/>
              <w:left w:val="nil"/>
              <w:bottom w:val="single" w:sz="4" w:space="0" w:color="auto"/>
              <w:right w:val="single" w:sz="4" w:space="0" w:color="auto"/>
            </w:tcBorders>
            <w:vAlign w:val="center"/>
            <w:hideMark/>
          </w:tcPr>
          <w:p w14:paraId="6A6E65E0" w14:textId="77777777" w:rsidR="00995DC9" w:rsidRPr="00AE39C0" w:rsidRDefault="00995DC9" w:rsidP="00F0637F">
            <w:pPr>
              <w:rPr>
                <w:color w:val="000000"/>
                <w:szCs w:val="20"/>
                <w:lang w:eastAsia="en-NZ"/>
              </w:rPr>
            </w:pPr>
            <w:r w:rsidRPr="00AE39C0">
              <w:rPr>
                <w:color w:val="000000"/>
                <w:szCs w:val="20"/>
                <w:lang w:eastAsia="en-NZ"/>
              </w:rPr>
              <w:t>L. pneumophila</w:t>
            </w:r>
          </w:p>
        </w:tc>
        <w:tc>
          <w:tcPr>
            <w:tcW w:w="1985" w:type="dxa"/>
            <w:tcBorders>
              <w:top w:val="nil"/>
              <w:left w:val="nil"/>
              <w:bottom w:val="single" w:sz="4" w:space="0" w:color="auto"/>
              <w:right w:val="single" w:sz="4" w:space="0" w:color="auto"/>
            </w:tcBorders>
            <w:vAlign w:val="center"/>
            <w:hideMark/>
          </w:tcPr>
          <w:p w14:paraId="28473CA9" w14:textId="77777777" w:rsidR="00995DC9" w:rsidRPr="00AE39C0" w:rsidRDefault="00995DC9" w:rsidP="00F0637F">
            <w:pPr>
              <w:rPr>
                <w:color w:val="000000"/>
                <w:szCs w:val="20"/>
                <w:lang w:eastAsia="en-NZ"/>
              </w:rPr>
            </w:pPr>
            <w:r w:rsidRPr="00AE39C0">
              <w:rPr>
                <w:color w:val="000000"/>
                <w:szCs w:val="20"/>
                <w:lang w:eastAsia="en-NZ"/>
              </w:rPr>
              <w:t>L. pneumophila</w:t>
            </w:r>
          </w:p>
        </w:tc>
        <w:tc>
          <w:tcPr>
            <w:tcW w:w="1984" w:type="dxa"/>
            <w:tcBorders>
              <w:top w:val="nil"/>
              <w:left w:val="nil"/>
              <w:bottom w:val="single" w:sz="4" w:space="0" w:color="auto"/>
              <w:right w:val="single" w:sz="4" w:space="0" w:color="auto"/>
            </w:tcBorders>
            <w:vAlign w:val="center"/>
            <w:hideMark/>
          </w:tcPr>
          <w:p w14:paraId="4FEEE3A7" w14:textId="77777777" w:rsidR="00995DC9" w:rsidRPr="00AE39C0" w:rsidRDefault="00995DC9" w:rsidP="00F0637F">
            <w:pPr>
              <w:rPr>
                <w:color w:val="000000"/>
                <w:szCs w:val="20"/>
                <w:lang w:eastAsia="en-NZ"/>
              </w:rPr>
            </w:pPr>
            <w:r w:rsidRPr="00AE39C0">
              <w:rPr>
                <w:color w:val="000000"/>
                <w:szCs w:val="20"/>
                <w:lang w:eastAsia="en-NZ"/>
              </w:rPr>
              <w:t>L. anisa, L. pneumophila</w:t>
            </w:r>
          </w:p>
        </w:tc>
      </w:tr>
      <w:tr w:rsidR="00995DC9" w:rsidRPr="00AE39C0" w14:paraId="6FD75936" w14:textId="77777777" w:rsidTr="008A130E">
        <w:trPr>
          <w:trHeight w:val="510"/>
        </w:trPr>
        <w:tc>
          <w:tcPr>
            <w:tcW w:w="1696" w:type="dxa"/>
            <w:vMerge/>
            <w:tcBorders>
              <w:top w:val="nil"/>
              <w:left w:val="single" w:sz="4" w:space="0" w:color="auto"/>
              <w:bottom w:val="single" w:sz="4" w:space="0" w:color="000000"/>
              <w:right w:val="single" w:sz="4" w:space="0" w:color="auto"/>
            </w:tcBorders>
            <w:shd w:val="clear" w:color="auto" w:fill="F2F2F2" w:themeFill="accent3" w:themeFillShade="F2"/>
            <w:hideMark/>
          </w:tcPr>
          <w:p w14:paraId="1704687A" w14:textId="77777777" w:rsidR="00995DC9" w:rsidRPr="00AE39C0" w:rsidRDefault="00995DC9" w:rsidP="00F0637F">
            <w:pPr>
              <w:rPr>
                <w:color w:val="000000"/>
                <w:szCs w:val="20"/>
                <w:lang w:eastAsia="en-NZ"/>
              </w:rPr>
            </w:pPr>
          </w:p>
        </w:tc>
        <w:tc>
          <w:tcPr>
            <w:tcW w:w="1985" w:type="dxa"/>
            <w:tcBorders>
              <w:top w:val="nil"/>
              <w:left w:val="nil"/>
              <w:bottom w:val="single" w:sz="4" w:space="0" w:color="auto"/>
              <w:right w:val="single" w:sz="4" w:space="0" w:color="auto"/>
            </w:tcBorders>
            <w:hideMark/>
          </w:tcPr>
          <w:p w14:paraId="1F28BF61" w14:textId="77777777" w:rsidR="00995DC9" w:rsidRPr="00AE39C0" w:rsidRDefault="00995DC9" w:rsidP="00F0637F">
            <w:pPr>
              <w:rPr>
                <w:color w:val="000000"/>
                <w:szCs w:val="20"/>
                <w:lang w:eastAsia="en-NZ"/>
              </w:rPr>
            </w:pPr>
            <w:r w:rsidRPr="00AE39C0">
              <w:rPr>
                <w:color w:val="000000"/>
                <w:szCs w:val="20"/>
                <w:lang w:eastAsia="en-NZ"/>
              </w:rPr>
              <w:t>Residential care home water system</w:t>
            </w:r>
          </w:p>
        </w:tc>
        <w:tc>
          <w:tcPr>
            <w:tcW w:w="1984" w:type="dxa"/>
            <w:tcBorders>
              <w:top w:val="nil"/>
              <w:left w:val="nil"/>
              <w:bottom w:val="single" w:sz="4" w:space="0" w:color="auto"/>
              <w:right w:val="single" w:sz="4" w:space="0" w:color="auto"/>
            </w:tcBorders>
            <w:vAlign w:val="center"/>
            <w:hideMark/>
          </w:tcPr>
          <w:p w14:paraId="7942A269" w14:textId="77777777" w:rsidR="00995DC9" w:rsidRPr="00AE39C0" w:rsidRDefault="00995DC9" w:rsidP="00F0637F">
            <w:pPr>
              <w:rPr>
                <w:color w:val="000000"/>
                <w:szCs w:val="20"/>
                <w:lang w:eastAsia="en-NZ"/>
              </w:rPr>
            </w:pPr>
            <w:r w:rsidRPr="00AE39C0">
              <w:rPr>
                <w:color w:val="000000"/>
                <w:szCs w:val="20"/>
                <w:lang w:eastAsia="en-NZ"/>
              </w:rPr>
              <w:t>L. pneumophila</w:t>
            </w:r>
          </w:p>
        </w:tc>
        <w:tc>
          <w:tcPr>
            <w:tcW w:w="1985" w:type="dxa"/>
            <w:tcBorders>
              <w:top w:val="nil"/>
              <w:left w:val="nil"/>
              <w:bottom w:val="single" w:sz="4" w:space="0" w:color="auto"/>
              <w:right w:val="single" w:sz="4" w:space="0" w:color="auto"/>
            </w:tcBorders>
            <w:vAlign w:val="center"/>
            <w:hideMark/>
          </w:tcPr>
          <w:p w14:paraId="0C5D7C80" w14:textId="77777777" w:rsidR="00995DC9" w:rsidRPr="00AE39C0" w:rsidRDefault="00995DC9" w:rsidP="00F0637F">
            <w:pPr>
              <w:rPr>
                <w:color w:val="000000"/>
                <w:szCs w:val="20"/>
                <w:lang w:eastAsia="en-NZ"/>
              </w:rPr>
            </w:pPr>
            <w:r w:rsidRPr="00AE39C0">
              <w:rPr>
                <w:color w:val="000000"/>
                <w:szCs w:val="20"/>
                <w:lang w:eastAsia="en-NZ"/>
              </w:rPr>
              <w:t>L. pneumophila</w:t>
            </w:r>
          </w:p>
        </w:tc>
        <w:tc>
          <w:tcPr>
            <w:tcW w:w="1984" w:type="dxa"/>
            <w:tcBorders>
              <w:top w:val="nil"/>
              <w:left w:val="nil"/>
              <w:bottom w:val="single" w:sz="4" w:space="0" w:color="auto"/>
              <w:right w:val="single" w:sz="4" w:space="0" w:color="auto"/>
            </w:tcBorders>
            <w:vAlign w:val="center"/>
            <w:hideMark/>
          </w:tcPr>
          <w:p w14:paraId="797DF2C5" w14:textId="77777777" w:rsidR="00995DC9" w:rsidRPr="00AE39C0" w:rsidRDefault="00995DC9" w:rsidP="00F0637F">
            <w:pPr>
              <w:rPr>
                <w:color w:val="000000"/>
                <w:szCs w:val="20"/>
                <w:lang w:eastAsia="en-NZ"/>
              </w:rPr>
            </w:pPr>
            <w:r w:rsidRPr="00AE39C0">
              <w:rPr>
                <w:color w:val="000000"/>
                <w:szCs w:val="20"/>
                <w:lang w:eastAsia="en-NZ"/>
              </w:rPr>
              <w:t> </w:t>
            </w:r>
          </w:p>
        </w:tc>
      </w:tr>
      <w:tr w:rsidR="00995DC9" w:rsidRPr="00AE39C0" w14:paraId="100D712D" w14:textId="77777777" w:rsidTr="008A130E">
        <w:trPr>
          <w:trHeight w:val="345"/>
        </w:trPr>
        <w:tc>
          <w:tcPr>
            <w:tcW w:w="1696" w:type="dxa"/>
            <w:vMerge/>
            <w:tcBorders>
              <w:top w:val="nil"/>
              <w:left w:val="single" w:sz="4" w:space="0" w:color="auto"/>
              <w:bottom w:val="single" w:sz="4" w:space="0" w:color="000000"/>
              <w:right w:val="single" w:sz="4" w:space="0" w:color="auto"/>
            </w:tcBorders>
            <w:shd w:val="clear" w:color="auto" w:fill="F2F2F2" w:themeFill="accent3" w:themeFillShade="F2"/>
            <w:hideMark/>
          </w:tcPr>
          <w:p w14:paraId="33867151" w14:textId="77777777" w:rsidR="00995DC9" w:rsidRPr="00AE39C0" w:rsidRDefault="00995DC9" w:rsidP="00F0637F">
            <w:pPr>
              <w:rPr>
                <w:color w:val="000000"/>
                <w:szCs w:val="20"/>
                <w:lang w:eastAsia="en-NZ"/>
              </w:rPr>
            </w:pPr>
          </w:p>
        </w:tc>
        <w:tc>
          <w:tcPr>
            <w:tcW w:w="1985" w:type="dxa"/>
            <w:tcBorders>
              <w:top w:val="nil"/>
              <w:left w:val="nil"/>
              <w:bottom w:val="single" w:sz="4" w:space="0" w:color="auto"/>
              <w:right w:val="single" w:sz="4" w:space="0" w:color="auto"/>
            </w:tcBorders>
            <w:hideMark/>
          </w:tcPr>
          <w:p w14:paraId="47B5FE47" w14:textId="77777777" w:rsidR="00995DC9" w:rsidRPr="00AE39C0" w:rsidRDefault="00995DC9" w:rsidP="00F0637F">
            <w:pPr>
              <w:rPr>
                <w:color w:val="000000"/>
                <w:szCs w:val="20"/>
                <w:lang w:eastAsia="en-NZ"/>
              </w:rPr>
            </w:pPr>
            <w:r w:rsidRPr="00AE39C0">
              <w:rPr>
                <w:color w:val="000000"/>
                <w:szCs w:val="20"/>
                <w:lang w:eastAsia="en-NZ"/>
              </w:rPr>
              <w:t>Hotel hot water system</w:t>
            </w:r>
          </w:p>
        </w:tc>
        <w:tc>
          <w:tcPr>
            <w:tcW w:w="1984" w:type="dxa"/>
            <w:tcBorders>
              <w:top w:val="nil"/>
              <w:left w:val="nil"/>
              <w:bottom w:val="single" w:sz="4" w:space="0" w:color="auto"/>
              <w:right w:val="single" w:sz="4" w:space="0" w:color="auto"/>
            </w:tcBorders>
            <w:vAlign w:val="center"/>
            <w:hideMark/>
          </w:tcPr>
          <w:p w14:paraId="2BE8B912" w14:textId="77777777" w:rsidR="00995DC9" w:rsidRPr="00AE39C0" w:rsidRDefault="00995DC9" w:rsidP="00F0637F">
            <w:pPr>
              <w:rPr>
                <w:color w:val="000000"/>
                <w:szCs w:val="20"/>
                <w:lang w:eastAsia="en-NZ"/>
              </w:rPr>
            </w:pPr>
            <w:r w:rsidRPr="00AE39C0">
              <w:rPr>
                <w:color w:val="000000"/>
                <w:szCs w:val="20"/>
                <w:lang w:eastAsia="en-NZ"/>
              </w:rPr>
              <w:t>L. pneumophila</w:t>
            </w:r>
          </w:p>
        </w:tc>
        <w:tc>
          <w:tcPr>
            <w:tcW w:w="1985" w:type="dxa"/>
            <w:tcBorders>
              <w:top w:val="nil"/>
              <w:left w:val="nil"/>
              <w:bottom w:val="single" w:sz="4" w:space="0" w:color="auto"/>
              <w:right w:val="single" w:sz="4" w:space="0" w:color="auto"/>
            </w:tcBorders>
            <w:vAlign w:val="center"/>
            <w:hideMark/>
          </w:tcPr>
          <w:p w14:paraId="1A10A1C3" w14:textId="77777777" w:rsidR="00995DC9" w:rsidRPr="00AE39C0" w:rsidRDefault="00995DC9" w:rsidP="00F0637F">
            <w:pPr>
              <w:rPr>
                <w:color w:val="000000"/>
                <w:szCs w:val="20"/>
                <w:lang w:eastAsia="en-NZ"/>
              </w:rPr>
            </w:pPr>
            <w:r w:rsidRPr="00AE39C0">
              <w:rPr>
                <w:color w:val="000000"/>
                <w:szCs w:val="20"/>
                <w:lang w:eastAsia="en-NZ"/>
              </w:rPr>
              <w:t>L. pneumophila</w:t>
            </w:r>
          </w:p>
        </w:tc>
        <w:tc>
          <w:tcPr>
            <w:tcW w:w="1984" w:type="dxa"/>
            <w:tcBorders>
              <w:top w:val="nil"/>
              <w:left w:val="nil"/>
              <w:bottom w:val="single" w:sz="4" w:space="0" w:color="auto"/>
              <w:right w:val="single" w:sz="4" w:space="0" w:color="auto"/>
            </w:tcBorders>
            <w:vAlign w:val="center"/>
            <w:hideMark/>
          </w:tcPr>
          <w:p w14:paraId="0B1A6E7D" w14:textId="77777777" w:rsidR="00995DC9" w:rsidRPr="00AE39C0" w:rsidRDefault="00995DC9" w:rsidP="00F0637F">
            <w:pPr>
              <w:rPr>
                <w:color w:val="000000"/>
                <w:szCs w:val="20"/>
                <w:lang w:eastAsia="en-NZ"/>
              </w:rPr>
            </w:pPr>
            <w:r w:rsidRPr="00AE39C0">
              <w:rPr>
                <w:color w:val="000000"/>
                <w:szCs w:val="20"/>
                <w:lang w:eastAsia="en-NZ"/>
              </w:rPr>
              <w:t> </w:t>
            </w:r>
          </w:p>
        </w:tc>
      </w:tr>
      <w:tr w:rsidR="00995DC9" w:rsidRPr="00AE39C0" w14:paraId="49A0BBF2" w14:textId="77777777" w:rsidTr="008A130E">
        <w:trPr>
          <w:trHeight w:val="381"/>
        </w:trPr>
        <w:tc>
          <w:tcPr>
            <w:tcW w:w="1696" w:type="dxa"/>
            <w:vMerge/>
            <w:tcBorders>
              <w:top w:val="nil"/>
              <w:left w:val="single" w:sz="4" w:space="0" w:color="auto"/>
              <w:bottom w:val="single" w:sz="4" w:space="0" w:color="000000"/>
              <w:right w:val="single" w:sz="4" w:space="0" w:color="auto"/>
            </w:tcBorders>
            <w:shd w:val="clear" w:color="auto" w:fill="F2F2F2" w:themeFill="accent3" w:themeFillShade="F2"/>
            <w:hideMark/>
          </w:tcPr>
          <w:p w14:paraId="6EBB94ED" w14:textId="77777777" w:rsidR="00995DC9" w:rsidRPr="00AE39C0" w:rsidRDefault="00995DC9" w:rsidP="00F0637F">
            <w:pPr>
              <w:rPr>
                <w:color w:val="000000"/>
                <w:szCs w:val="20"/>
                <w:lang w:eastAsia="en-NZ"/>
              </w:rPr>
            </w:pPr>
          </w:p>
        </w:tc>
        <w:tc>
          <w:tcPr>
            <w:tcW w:w="1985" w:type="dxa"/>
            <w:tcBorders>
              <w:top w:val="nil"/>
              <w:left w:val="nil"/>
              <w:bottom w:val="single" w:sz="4" w:space="0" w:color="auto"/>
              <w:right w:val="single" w:sz="4" w:space="0" w:color="auto"/>
            </w:tcBorders>
            <w:hideMark/>
          </w:tcPr>
          <w:p w14:paraId="2D4D302D" w14:textId="77777777" w:rsidR="00995DC9" w:rsidRPr="00AE39C0" w:rsidRDefault="00995DC9" w:rsidP="00F0637F">
            <w:pPr>
              <w:rPr>
                <w:color w:val="000000"/>
                <w:szCs w:val="20"/>
                <w:lang w:eastAsia="en-NZ"/>
              </w:rPr>
            </w:pPr>
            <w:r w:rsidRPr="00AE39C0">
              <w:rPr>
                <w:color w:val="000000"/>
                <w:szCs w:val="20"/>
                <w:lang w:eastAsia="en-NZ"/>
              </w:rPr>
              <w:t>Hospital hot water system</w:t>
            </w:r>
          </w:p>
        </w:tc>
        <w:tc>
          <w:tcPr>
            <w:tcW w:w="1984" w:type="dxa"/>
            <w:tcBorders>
              <w:top w:val="nil"/>
              <w:left w:val="nil"/>
              <w:bottom w:val="single" w:sz="4" w:space="0" w:color="auto"/>
              <w:right w:val="single" w:sz="4" w:space="0" w:color="auto"/>
            </w:tcBorders>
            <w:vAlign w:val="center"/>
            <w:hideMark/>
          </w:tcPr>
          <w:p w14:paraId="053DED5E" w14:textId="77777777" w:rsidR="00995DC9" w:rsidRPr="00AE39C0" w:rsidRDefault="00995DC9" w:rsidP="00F0637F">
            <w:pPr>
              <w:rPr>
                <w:color w:val="000000"/>
                <w:szCs w:val="20"/>
                <w:lang w:eastAsia="en-NZ"/>
              </w:rPr>
            </w:pPr>
            <w:r w:rsidRPr="00AE39C0">
              <w:rPr>
                <w:color w:val="000000"/>
                <w:szCs w:val="20"/>
                <w:lang w:eastAsia="en-NZ"/>
              </w:rPr>
              <w:t>L. pneumophila</w:t>
            </w:r>
          </w:p>
        </w:tc>
        <w:tc>
          <w:tcPr>
            <w:tcW w:w="1985" w:type="dxa"/>
            <w:tcBorders>
              <w:top w:val="nil"/>
              <w:left w:val="nil"/>
              <w:bottom w:val="single" w:sz="4" w:space="0" w:color="auto"/>
              <w:right w:val="single" w:sz="4" w:space="0" w:color="auto"/>
            </w:tcBorders>
            <w:vAlign w:val="center"/>
            <w:hideMark/>
          </w:tcPr>
          <w:p w14:paraId="33C7D969" w14:textId="77777777" w:rsidR="00995DC9" w:rsidRPr="00AE39C0" w:rsidRDefault="00995DC9" w:rsidP="00F0637F">
            <w:pPr>
              <w:rPr>
                <w:color w:val="000000"/>
                <w:szCs w:val="20"/>
                <w:lang w:eastAsia="en-NZ"/>
              </w:rPr>
            </w:pPr>
            <w:r w:rsidRPr="00AE39C0">
              <w:rPr>
                <w:color w:val="000000"/>
                <w:szCs w:val="20"/>
                <w:lang w:eastAsia="en-NZ"/>
              </w:rPr>
              <w:t>L. pneumophila</w:t>
            </w:r>
          </w:p>
        </w:tc>
        <w:tc>
          <w:tcPr>
            <w:tcW w:w="1984" w:type="dxa"/>
            <w:tcBorders>
              <w:top w:val="nil"/>
              <w:left w:val="nil"/>
              <w:bottom w:val="single" w:sz="4" w:space="0" w:color="auto"/>
              <w:right w:val="single" w:sz="4" w:space="0" w:color="auto"/>
            </w:tcBorders>
            <w:vAlign w:val="center"/>
            <w:hideMark/>
          </w:tcPr>
          <w:p w14:paraId="14EC55B5" w14:textId="77777777" w:rsidR="00995DC9" w:rsidRPr="00AE39C0" w:rsidRDefault="00995DC9" w:rsidP="00F0637F">
            <w:pPr>
              <w:rPr>
                <w:color w:val="000000"/>
                <w:szCs w:val="20"/>
                <w:lang w:eastAsia="en-NZ"/>
              </w:rPr>
            </w:pPr>
            <w:r w:rsidRPr="00AE39C0">
              <w:rPr>
                <w:color w:val="000000"/>
                <w:szCs w:val="20"/>
                <w:lang w:eastAsia="en-NZ"/>
              </w:rPr>
              <w:t> </w:t>
            </w:r>
          </w:p>
        </w:tc>
      </w:tr>
      <w:tr w:rsidR="00995DC9" w:rsidRPr="00AE39C0" w14:paraId="1AFAA1A9" w14:textId="77777777" w:rsidTr="008A130E">
        <w:trPr>
          <w:trHeight w:val="255"/>
        </w:trPr>
        <w:tc>
          <w:tcPr>
            <w:tcW w:w="1696" w:type="dxa"/>
            <w:vMerge/>
            <w:tcBorders>
              <w:top w:val="nil"/>
              <w:left w:val="single" w:sz="4" w:space="0" w:color="auto"/>
              <w:bottom w:val="single" w:sz="4" w:space="0" w:color="000000"/>
              <w:right w:val="single" w:sz="4" w:space="0" w:color="auto"/>
            </w:tcBorders>
            <w:shd w:val="clear" w:color="auto" w:fill="F2F2F2" w:themeFill="accent3" w:themeFillShade="F2"/>
            <w:hideMark/>
          </w:tcPr>
          <w:p w14:paraId="36571FC9" w14:textId="77777777" w:rsidR="00995DC9" w:rsidRPr="00AE39C0" w:rsidRDefault="00995DC9" w:rsidP="00F0637F">
            <w:pPr>
              <w:rPr>
                <w:color w:val="000000"/>
                <w:szCs w:val="20"/>
                <w:lang w:eastAsia="en-NZ"/>
              </w:rPr>
            </w:pPr>
          </w:p>
        </w:tc>
        <w:tc>
          <w:tcPr>
            <w:tcW w:w="1985" w:type="dxa"/>
            <w:tcBorders>
              <w:top w:val="nil"/>
              <w:left w:val="nil"/>
              <w:bottom w:val="single" w:sz="4" w:space="0" w:color="auto"/>
              <w:right w:val="single" w:sz="4" w:space="0" w:color="auto"/>
            </w:tcBorders>
            <w:vAlign w:val="center"/>
            <w:hideMark/>
          </w:tcPr>
          <w:p w14:paraId="476B38F0" w14:textId="77777777" w:rsidR="00995DC9" w:rsidRPr="00AE39C0" w:rsidRDefault="00995DC9" w:rsidP="00F0637F">
            <w:pPr>
              <w:rPr>
                <w:color w:val="000000"/>
                <w:szCs w:val="20"/>
                <w:lang w:eastAsia="en-NZ"/>
              </w:rPr>
            </w:pPr>
            <w:r w:rsidRPr="00AE39C0">
              <w:rPr>
                <w:color w:val="000000"/>
                <w:szCs w:val="20"/>
                <w:lang w:eastAsia="en-NZ"/>
              </w:rPr>
              <w:t>Drinking water fountain</w:t>
            </w:r>
          </w:p>
        </w:tc>
        <w:tc>
          <w:tcPr>
            <w:tcW w:w="1984" w:type="dxa"/>
            <w:tcBorders>
              <w:top w:val="nil"/>
              <w:left w:val="nil"/>
              <w:bottom w:val="single" w:sz="4" w:space="0" w:color="auto"/>
              <w:right w:val="single" w:sz="4" w:space="0" w:color="auto"/>
            </w:tcBorders>
            <w:vAlign w:val="center"/>
            <w:hideMark/>
          </w:tcPr>
          <w:p w14:paraId="77741DA2" w14:textId="77777777" w:rsidR="00995DC9" w:rsidRPr="00AE39C0" w:rsidRDefault="00995DC9" w:rsidP="00F0637F">
            <w:pPr>
              <w:rPr>
                <w:color w:val="000000"/>
                <w:szCs w:val="20"/>
                <w:lang w:eastAsia="en-NZ"/>
              </w:rPr>
            </w:pPr>
            <w:r w:rsidRPr="00AE39C0">
              <w:rPr>
                <w:color w:val="000000"/>
                <w:szCs w:val="20"/>
                <w:lang w:eastAsia="en-NZ"/>
              </w:rPr>
              <w:t> </w:t>
            </w:r>
          </w:p>
        </w:tc>
        <w:tc>
          <w:tcPr>
            <w:tcW w:w="1985" w:type="dxa"/>
            <w:tcBorders>
              <w:top w:val="nil"/>
              <w:left w:val="nil"/>
              <w:bottom w:val="single" w:sz="4" w:space="0" w:color="auto"/>
              <w:right w:val="single" w:sz="4" w:space="0" w:color="auto"/>
            </w:tcBorders>
            <w:vAlign w:val="center"/>
            <w:hideMark/>
          </w:tcPr>
          <w:p w14:paraId="3CA1D6DF" w14:textId="77777777" w:rsidR="00995DC9" w:rsidRPr="00AE39C0" w:rsidRDefault="00995DC9" w:rsidP="00F0637F">
            <w:pPr>
              <w:rPr>
                <w:color w:val="000000"/>
                <w:szCs w:val="20"/>
                <w:lang w:eastAsia="en-NZ"/>
              </w:rPr>
            </w:pPr>
            <w:r w:rsidRPr="00AE39C0">
              <w:rPr>
                <w:color w:val="000000"/>
                <w:szCs w:val="20"/>
                <w:lang w:eastAsia="en-NZ"/>
              </w:rPr>
              <w:t>L. pneumophila</w:t>
            </w:r>
          </w:p>
        </w:tc>
        <w:tc>
          <w:tcPr>
            <w:tcW w:w="1984" w:type="dxa"/>
            <w:tcBorders>
              <w:top w:val="nil"/>
              <w:left w:val="nil"/>
              <w:bottom w:val="single" w:sz="4" w:space="0" w:color="auto"/>
              <w:right w:val="single" w:sz="4" w:space="0" w:color="auto"/>
            </w:tcBorders>
            <w:vAlign w:val="center"/>
            <w:hideMark/>
          </w:tcPr>
          <w:p w14:paraId="27BD0F24" w14:textId="77777777" w:rsidR="00995DC9" w:rsidRPr="00AE39C0" w:rsidRDefault="00995DC9" w:rsidP="00F0637F">
            <w:pPr>
              <w:rPr>
                <w:color w:val="000000"/>
                <w:szCs w:val="20"/>
                <w:lang w:eastAsia="en-NZ"/>
              </w:rPr>
            </w:pPr>
            <w:r w:rsidRPr="00AE39C0">
              <w:rPr>
                <w:color w:val="000000"/>
                <w:szCs w:val="20"/>
                <w:lang w:eastAsia="en-NZ"/>
              </w:rPr>
              <w:t>L. pneumophila</w:t>
            </w:r>
          </w:p>
        </w:tc>
      </w:tr>
      <w:tr w:rsidR="00995DC9" w:rsidRPr="00AE39C0" w14:paraId="4BA3E091" w14:textId="77777777" w:rsidTr="008A130E">
        <w:trPr>
          <w:trHeight w:val="345"/>
        </w:trPr>
        <w:tc>
          <w:tcPr>
            <w:tcW w:w="1696" w:type="dxa"/>
            <w:vMerge/>
            <w:tcBorders>
              <w:top w:val="nil"/>
              <w:left w:val="single" w:sz="4" w:space="0" w:color="auto"/>
              <w:bottom w:val="single" w:sz="4" w:space="0" w:color="000000"/>
              <w:right w:val="single" w:sz="4" w:space="0" w:color="auto"/>
            </w:tcBorders>
            <w:shd w:val="clear" w:color="auto" w:fill="F2F2F2" w:themeFill="accent3" w:themeFillShade="F2"/>
            <w:hideMark/>
          </w:tcPr>
          <w:p w14:paraId="1C18921C" w14:textId="77777777" w:rsidR="00995DC9" w:rsidRPr="00AE39C0" w:rsidRDefault="00995DC9" w:rsidP="00F0637F">
            <w:pPr>
              <w:rPr>
                <w:color w:val="000000"/>
                <w:szCs w:val="20"/>
                <w:lang w:eastAsia="en-NZ"/>
              </w:rPr>
            </w:pPr>
          </w:p>
        </w:tc>
        <w:tc>
          <w:tcPr>
            <w:tcW w:w="1985" w:type="dxa"/>
            <w:tcBorders>
              <w:top w:val="nil"/>
              <w:left w:val="nil"/>
              <w:bottom w:val="single" w:sz="4" w:space="0" w:color="auto"/>
              <w:right w:val="single" w:sz="4" w:space="0" w:color="auto"/>
            </w:tcBorders>
            <w:vAlign w:val="center"/>
            <w:hideMark/>
          </w:tcPr>
          <w:p w14:paraId="75A9FB1C" w14:textId="77777777" w:rsidR="00995DC9" w:rsidRPr="00AE39C0" w:rsidRDefault="00995DC9" w:rsidP="00F0637F">
            <w:pPr>
              <w:rPr>
                <w:color w:val="000000"/>
                <w:szCs w:val="20"/>
                <w:lang w:eastAsia="en-NZ"/>
              </w:rPr>
            </w:pPr>
            <w:r w:rsidRPr="00AE39C0">
              <w:rPr>
                <w:color w:val="000000"/>
                <w:szCs w:val="20"/>
                <w:lang w:eastAsia="en-NZ"/>
              </w:rPr>
              <w:t>Surgical heater-cooler unit</w:t>
            </w:r>
          </w:p>
        </w:tc>
        <w:tc>
          <w:tcPr>
            <w:tcW w:w="1984" w:type="dxa"/>
            <w:tcBorders>
              <w:top w:val="nil"/>
              <w:left w:val="nil"/>
              <w:bottom w:val="single" w:sz="4" w:space="0" w:color="auto"/>
              <w:right w:val="single" w:sz="4" w:space="0" w:color="auto"/>
            </w:tcBorders>
            <w:vAlign w:val="center"/>
            <w:hideMark/>
          </w:tcPr>
          <w:p w14:paraId="15135131" w14:textId="77777777" w:rsidR="00995DC9" w:rsidRPr="00AE39C0" w:rsidRDefault="00995DC9" w:rsidP="00F0637F">
            <w:pPr>
              <w:rPr>
                <w:color w:val="000000"/>
                <w:szCs w:val="20"/>
                <w:lang w:eastAsia="en-NZ"/>
              </w:rPr>
            </w:pPr>
            <w:r w:rsidRPr="00AE39C0">
              <w:rPr>
                <w:color w:val="000000"/>
                <w:szCs w:val="20"/>
                <w:lang w:eastAsia="en-NZ"/>
              </w:rPr>
              <w:t>L. pneumophila</w:t>
            </w:r>
          </w:p>
        </w:tc>
        <w:tc>
          <w:tcPr>
            <w:tcW w:w="1985" w:type="dxa"/>
            <w:tcBorders>
              <w:top w:val="nil"/>
              <w:left w:val="nil"/>
              <w:bottom w:val="single" w:sz="4" w:space="0" w:color="auto"/>
              <w:right w:val="single" w:sz="4" w:space="0" w:color="auto"/>
            </w:tcBorders>
            <w:vAlign w:val="center"/>
            <w:hideMark/>
          </w:tcPr>
          <w:p w14:paraId="211E8D8F" w14:textId="77777777" w:rsidR="00995DC9" w:rsidRPr="00AE39C0" w:rsidRDefault="00995DC9" w:rsidP="00F0637F">
            <w:pPr>
              <w:rPr>
                <w:color w:val="000000"/>
                <w:szCs w:val="20"/>
                <w:lang w:eastAsia="en-NZ"/>
              </w:rPr>
            </w:pPr>
            <w:r w:rsidRPr="00AE39C0">
              <w:rPr>
                <w:color w:val="000000"/>
                <w:szCs w:val="20"/>
                <w:lang w:eastAsia="en-NZ"/>
              </w:rPr>
              <w:t>L. pneumophila</w:t>
            </w:r>
          </w:p>
        </w:tc>
        <w:tc>
          <w:tcPr>
            <w:tcW w:w="1984" w:type="dxa"/>
            <w:tcBorders>
              <w:top w:val="nil"/>
              <w:left w:val="nil"/>
              <w:bottom w:val="single" w:sz="4" w:space="0" w:color="auto"/>
              <w:right w:val="single" w:sz="4" w:space="0" w:color="auto"/>
            </w:tcBorders>
            <w:vAlign w:val="center"/>
            <w:hideMark/>
          </w:tcPr>
          <w:p w14:paraId="2C2968BD" w14:textId="77777777" w:rsidR="00995DC9" w:rsidRPr="00AE39C0" w:rsidRDefault="00995DC9" w:rsidP="00F0637F">
            <w:pPr>
              <w:rPr>
                <w:color w:val="000000"/>
                <w:szCs w:val="20"/>
                <w:lang w:eastAsia="en-NZ"/>
              </w:rPr>
            </w:pPr>
            <w:r w:rsidRPr="00AE39C0">
              <w:rPr>
                <w:color w:val="000000"/>
                <w:szCs w:val="20"/>
                <w:lang w:eastAsia="en-NZ"/>
              </w:rPr>
              <w:t> </w:t>
            </w:r>
          </w:p>
        </w:tc>
      </w:tr>
      <w:tr w:rsidR="00995DC9" w:rsidRPr="00AE39C0" w14:paraId="68711F87" w14:textId="77777777" w:rsidTr="008A130E">
        <w:trPr>
          <w:trHeight w:val="345"/>
        </w:trPr>
        <w:tc>
          <w:tcPr>
            <w:tcW w:w="1696" w:type="dxa"/>
            <w:vMerge/>
            <w:tcBorders>
              <w:top w:val="nil"/>
              <w:left w:val="single" w:sz="4" w:space="0" w:color="auto"/>
              <w:bottom w:val="single" w:sz="4" w:space="0" w:color="000000"/>
              <w:right w:val="single" w:sz="4" w:space="0" w:color="auto"/>
            </w:tcBorders>
            <w:shd w:val="clear" w:color="auto" w:fill="F2F2F2" w:themeFill="accent3" w:themeFillShade="F2"/>
            <w:hideMark/>
          </w:tcPr>
          <w:p w14:paraId="68EB0692" w14:textId="77777777" w:rsidR="00995DC9" w:rsidRPr="00AE39C0" w:rsidRDefault="00995DC9" w:rsidP="00F0637F">
            <w:pPr>
              <w:rPr>
                <w:color w:val="000000"/>
                <w:szCs w:val="20"/>
                <w:lang w:eastAsia="en-NZ"/>
              </w:rPr>
            </w:pPr>
          </w:p>
        </w:tc>
        <w:tc>
          <w:tcPr>
            <w:tcW w:w="1985" w:type="dxa"/>
            <w:tcBorders>
              <w:top w:val="nil"/>
              <w:left w:val="nil"/>
              <w:bottom w:val="single" w:sz="4" w:space="0" w:color="auto"/>
              <w:right w:val="single" w:sz="4" w:space="0" w:color="auto"/>
            </w:tcBorders>
            <w:vAlign w:val="center"/>
            <w:hideMark/>
          </w:tcPr>
          <w:p w14:paraId="1B67FE76" w14:textId="77777777" w:rsidR="00995DC9" w:rsidRPr="00AE39C0" w:rsidRDefault="00995DC9" w:rsidP="00F0637F">
            <w:pPr>
              <w:rPr>
                <w:color w:val="000000"/>
                <w:szCs w:val="20"/>
                <w:lang w:eastAsia="en-NZ"/>
              </w:rPr>
            </w:pPr>
            <w:r w:rsidRPr="00AE39C0">
              <w:rPr>
                <w:color w:val="000000"/>
                <w:szCs w:val="20"/>
                <w:lang w:eastAsia="en-NZ"/>
              </w:rPr>
              <w:t>CPAP device</w:t>
            </w:r>
          </w:p>
        </w:tc>
        <w:tc>
          <w:tcPr>
            <w:tcW w:w="1984" w:type="dxa"/>
            <w:tcBorders>
              <w:top w:val="nil"/>
              <w:left w:val="nil"/>
              <w:bottom w:val="single" w:sz="4" w:space="0" w:color="auto"/>
              <w:right w:val="single" w:sz="4" w:space="0" w:color="auto"/>
            </w:tcBorders>
            <w:vAlign w:val="center"/>
            <w:hideMark/>
          </w:tcPr>
          <w:p w14:paraId="7F99AC29" w14:textId="77777777" w:rsidR="00995DC9" w:rsidRPr="00AE39C0" w:rsidRDefault="00995DC9" w:rsidP="00F0637F">
            <w:pPr>
              <w:rPr>
                <w:color w:val="000000"/>
                <w:szCs w:val="20"/>
                <w:lang w:eastAsia="en-NZ"/>
              </w:rPr>
            </w:pPr>
            <w:r w:rsidRPr="00AE39C0">
              <w:rPr>
                <w:color w:val="000000"/>
                <w:szCs w:val="20"/>
                <w:lang w:eastAsia="en-NZ"/>
              </w:rPr>
              <w:t> </w:t>
            </w:r>
          </w:p>
        </w:tc>
        <w:tc>
          <w:tcPr>
            <w:tcW w:w="1985" w:type="dxa"/>
            <w:tcBorders>
              <w:top w:val="nil"/>
              <w:left w:val="nil"/>
              <w:bottom w:val="single" w:sz="4" w:space="0" w:color="auto"/>
              <w:right w:val="single" w:sz="4" w:space="0" w:color="auto"/>
            </w:tcBorders>
            <w:vAlign w:val="center"/>
            <w:hideMark/>
          </w:tcPr>
          <w:p w14:paraId="456EA30C" w14:textId="77777777" w:rsidR="00995DC9" w:rsidRPr="00AE39C0" w:rsidRDefault="00995DC9" w:rsidP="00F0637F">
            <w:pPr>
              <w:rPr>
                <w:color w:val="000000"/>
                <w:szCs w:val="20"/>
                <w:lang w:eastAsia="en-NZ"/>
              </w:rPr>
            </w:pPr>
            <w:r w:rsidRPr="00AE39C0">
              <w:rPr>
                <w:color w:val="000000"/>
                <w:szCs w:val="20"/>
                <w:lang w:eastAsia="en-NZ"/>
              </w:rPr>
              <w:t>L. pneumophila</w:t>
            </w:r>
          </w:p>
        </w:tc>
        <w:tc>
          <w:tcPr>
            <w:tcW w:w="1984" w:type="dxa"/>
            <w:tcBorders>
              <w:top w:val="nil"/>
              <w:left w:val="nil"/>
              <w:bottom w:val="single" w:sz="4" w:space="0" w:color="auto"/>
              <w:right w:val="single" w:sz="4" w:space="0" w:color="auto"/>
            </w:tcBorders>
            <w:vAlign w:val="center"/>
            <w:hideMark/>
          </w:tcPr>
          <w:p w14:paraId="4071CA77" w14:textId="77777777" w:rsidR="00995DC9" w:rsidRPr="00AE39C0" w:rsidRDefault="00995DC9" w:rsidP="00F0637F">
            <w:pPr>
              <w:rPr>
                <w:color w:val="000000"/>
                <w:szCs w:val="20"/>
                <w:lang w:eastAsia="en-NZ"/>
              </w:rPr>
            </w:pPr>
            <w:r w:rsidRPr="00AE39C0">
              <w:rPr>
                <w:color w:val="000000"/>
                <w:szCs w:val="20"/>
                <w:lang w:eastAsia="en-NZ"/>
              </w:rPr>
              <w:t>L. pneumophila</w:t>
            </w:r>
          </w:p>
        </w:tc>
      </w:tr>
      <w:tr w:rsidR="00995DC9" w:rsidRPr="00AE39C0" w14:paraId="3DBB30D0" w14:textId="77777777" w:rsidTr="008A130E">
        <w:trPr>
          <w:trHeight w:val="345"/>
        </w:trPr>
        <w:tc>
          <w:tcPr>
            <w:tcW w:w="1696" w:type="dxa"/>
            <w:vMerge/>
            <w:tcBorders>
              <w:top w:val="nil"/>
              <w:left w:val="single" w:sz="4" w:space="0" w:color="auto"/>
              <w:bottom w:val="single" w:sz="4" w:space="0" w:color="000000"/>
              <w:right w:val="single" w:sz="4" w:space="0" w:color="auto"/>
            </w:tcBorders>
            <w:shd w:val="clear" w:color="auto" w:fill="F2F2F2" w:themeFill="accent3" w:themeFillShade="F2"/>
            <w:hideMark/>
          </w:tcPr>
          <w:p w14:paraId="56D37840" w14:textId="77777777" w:rsidR="00995DC9" w:rsidRPr="00AE39C0" w:rsidRDefault="00995DC9" w:rsidP="00F0637F">
            <w:pPr>
              <w:rPr>
                <w:color w:val="000000"/>
                <w:szCs w:val="20"/>
                <w:lang w:eastAsia="en-NZ"/>
              </w:rPr>
            </w:pPr>
          </w:p>
        </w:tc>
        <w:tc>
          <w:tcPr>
            <w:tcW w:w="1985" w:type="dxa"/>
            <w:tcBorders>
              <w:top w:val="nil"/>
              <w:left w:val="nil"/>
              <w:bottom w:val="single" w:sz="4" w:space="0" w:color="auto"/>
              <w:right w:val="single" w:sz="4" w:space="0" w:color="auto"/>
            </w:tcBorders>
            <w:vAlign w:val="center"/>
            <w:hideMark/>
          </w:tcPr>
          <w:p w14:paraId="09B912E9" w14:textId="77777777" w:rsidR="00995DC9" w:rsidRPr="00AE39C0" w:rsidRDefault="00995DC9" w:rsidP="00F0637F">
            <w:pPr>
              <w:rPr>
                <w:color w:val="000000"/>
                <w:szCs w:val="20"/>
                <w:lang w:eastAsia="en-NZ"/>
              </w:rPr>
            </w:pPr>
            <w:r w:rsidRPr="00AE39C0">
              <w:rPr>
                <w:color w:val="000000"/>
                <w:szCs w:val="20"/>
                <w:lang w:eastAsia="en-NZ"/>
              </w:rPr>
              <w:t>Humidifier</w:t>
            </w:r>
          </w:p>
        </w:tc>
        <w:tc>
          <w:tcPr>
            <w:tcW w:w="1984" w:type="dxa"/>
            <w:tcBorders>
              <w:top w:val="nil"/>
              <w:left w:val="nil"/>
              <w:bottom w:val="single" w:sz="4" w:space="0" w:color="auto"/>
              <w:right w:val="single" w:sz="4" w:space="0" w:color="auto"/>
            </w:tcBorders>
            <w:vAlign w:val="center"/>
            <w:hideMark/>
          </w:tcPr>
          <w:p w14:paraId="1C171817" w14:textId="77777777" w:rsidR="00995DC9" w:rsidRPr="00AE39C0" w:rsidRDefault="00995DC9" w:rsidP="00F0637F">
            <w:pPr>
              <w:rPr>
                <w:color w:val="000000"/>
                <w:szCs w:val="20"/>
                <w:lang w:eastAsia="en-NZ"/>
              </w:rPr>
            </w:pPr>
            <w:r w:rsidRPr="00AE39C0">
              <w:rPr>
                <w:color w:val="000000"/>
                <w:szCs w:val="20"/>
                <w:lang w:eastAsia="en-NZ"/>
              </w:rPr>
              <w:t> </w:t>
            </w:r>
          </w:p>
        </w:tc>
        <w:tc>
          <w:tcPr>
            <w:tcW w:w="1985" w:type="dxa"/>
            <w:tcBorders>
              <w:top w:val="nil"/>
              <w:left w:val="nil"/>
              <w:bottom w:val="single" w:sz="4" w:space="0" w:color="auto"/>
              <w:right w:val="single" w:sz="4" w:space="0" w:color="auto"/>
            </w:tcBorders>
            <w:vAlign w:val="center"/>
            <w:hideMark/>
          </w:tcPr>
          <w:p w14:paraId="3D03DA9C" w14:textId="77777777" w:rsidR="00995DC9" w:rsidRPr="00AE39C0" w:rsidRDefault="00995DC9" w:rsidP="00F0637F">
            <w:pPr>
              <w:rPr>
                <w:color w:val="000000"/>
                <w:szCs w:val="20"/>
                <w:lang w:eastAsia="en-NZ"/>
              </w:rPr>
            </w:pPr>
            <w:r w:rsidRPr="00AE39C0">
              <w:rPr>
                <w:color w:val="000000"/>
                <w:szCs w:val="20"/>
                <w:lang w:eastAsia="en-NZ"/>
              </w:rPr>
              <w:t>L. pneumophila</w:t>
            </w:r>
          </w:p>
        </w:tc>
        <w:tc>
          <w:tcPr>
            <w:tcW w:w="1984" w:type="dxa"/>
            <w:tcBorders>
              <w:top w:val="nil"/>
              <w:left w:val="nil"/>
              <w:bottom w:val="single" w:sz="4" w:space="0" w:color="auto"/>
              <w:right w:val="single" w:sz="4" w:space="0" w:color="auto"/>
            </w:tcBorders>
            <w:vAlign w:val="center"/>
            <w:hideMark/>
          </w:tcPr>
          <w:p w14:paraId="57E66B9C" w14:textId="77777777" w:rsidR="00995DC9" w:rsidRPr="00AE39C0" w:rsidRDefault="00995DC9" w:rsidP="00F0637F">
            <w:pPr>
              <w:rPr>
                <w:color w:val="000000"/>
                <w:szCs w:val="20"/>
                <w:lang w:eastAsia="en-NZ"/>
              </w:rPr>
            </w:pPr>
            <w:r w:rsidRPr="00AE39C0">
              <w:rPr>
                <w:color w:val="000000"/>
                <w:szCs w:val="20"/>
                <w:lang w:eastAsia="en-NZ"/>
              </w:rPr>
              <w:t>L. pneumophila</w:t>
            </w:r>
          </w:p>
        </w:tc>
      </w:tr>
      <w:tr w:rsidR="00995DC9" w:rsidRPr="00AE39C0" w14:paraId="515DCFF7" w14:textId="77777777" w:rsidTr="008A130E">
        <w:trPr>
          <w:trHeight w:val="510"/>
        </w:trPr>
        <w:tc>
          <w:tcPr>
            <w:tcW w:w="1696" w:type="dxa"/>
            <w:vMerge w:val="restart"/>
            <w:tcBorders>
              <w:top w:val="nil"/>
              <w:left w:val="single" w:sz="4" w:space="0" w:color="auto"/>
              <w:bottom w:val="single" w:sz="4" w:space="0" w:color="000000"/>
              <w:right w:val="single" w:sz="4" w:space="0" w:color="auto"/>
            </w:tcBorders>
            <w:shd w:val="clear" w:color="auto" w:fill="F2F2F2" w:themeFill="accent3" w:themeFillShade="F2"/>
            <w:hideMark/>
          </w:tcPr>
          <w:p w14:paraId="514C800A" w14:textId="77777777" w:rsidR="00995DC9" w:rsidRPr="00AE39C0" w:rsidRDefault="00995DC9" w:rsidP="00F0637F">
            <w:pPr>
              <w:rPr>
                <w:color w:val="000000"/>
                <w:szCs w:val="20"/>
                <w:lang w:eastAsia="en-NZ"/>
              </w:rPr>
            </w:pPr>
            <w:r w:rsidRPr="00AE39C0">
              <w:rPr>
                <w:color w:val="000000"/>
                <w:szCs w:val="20"/>
                <w:lang w:eastAsia="en-NZ"/>
              </w:rPr>
              <w:t>Non-treated drinking water</w:t>
            </w:r>
          </w:p>
        </w:tc>
        <w:tc>
          <w:tcPr>
            <w:tcW w:w="1985" w:type="dxa"/>
            <w:tcBorders>
              <w:top w:val="nil"/>
              <w:left w:val="nil"/>
              <w:bottom w:val="single" w:sz="4" w:space="0" w:color="auto"/>
              <w:right w:val="single" w:sz="4" w:space="0" w:color="auto"/>
            </w:tcBorders>
            <w:vAlign w:val="center"/>
            <w:hideMark/>
          </w:tcPr>
          <w:p w14:paraId="7ED8EFB9" w14:textId="77777777" w:rsidR="00995DC9" w:rsidRPr="00AE39C0" w:rsidRDefault="00995DC9" w:rsidP="00F0637F">
            <w:pPr>
              <w:rPr>
                <w:color w:val="000000"/>
                <w:szCs w:val="20"/>
                <w:lang w:eastAsia="en-NZ"/>
              </w:rPr>
            </w:pPr>
            <w:r w:rsidRPr="00AE39C0">
              <w:rPr>
                <w:color w:val="000000"/>
                <w:szCs w:val="20"/>
                <w:lang w:eastAsia="en-NZ"/>
              </w:rPr>
              <w:t>Home water system (ground water)</w:t>
            </w:r>
          </w:p>
        </w:tc>
        <w:tc>
          <w:tcPr>
            <w:tcW w:w="1984" w:type="dxa"/>
            <w:tcBorders>
              <w:top w:val="nil"/>
              <w:left w:val="nil"/>
              <w:bottom w:val="single" w:sz="4" w:space="0" w:color="auto"/>
              <w:right w:val="single" w:sz="4" w:space="0" w:color="auto"/>
            </w:tcBorders>
            <w:vAlign w:val="center"/>
            <w:hideMark/>
          </w:tcPr>
          <w:p w14:paraId="63718238" w14:textId="77777777" w:rsidR="00995DC9" w:rsidRPr="00AE39C0" w:rsidRDefault="00995DC9" w:rsidP="00F0637F">
            <w:pPr>
              <w:rPr>
                <w:color w:val="000000"/>
                <w:szCs w:val="20"/>
                <w:lang w:eastAsia="en-NZ"/>
              </w:rPr>
            </w:pPr>
            <w:r w:rsidRPr="00AE39C0">
              <w:rPr>
                <w:color w:val="000000"/>
                <w:szCs w:val="20"/>
                <w:lang w:eastAsia="en-NZ"/>
              </w:rPr>
              <w:t>L. pneumophila</w:t>
            </w:r>
          </w:p>
        </w:tc>
        <w:tc>
          <w:tcPr>
            <w:tcW w:w="1985" w:type="dxa"/>
            <w:tcBorders>
              <w:top w:val="nil"/>
              <w:left w:val="nil"/>
              <w:bottom w:val="single" w:sz="4" w:space="0" w:color="auto"/>
              <w:right w:val="single" w:sz="4" w:space="0" w:color="auto"/>
            </w:tcBorders>
            <w:vAlign w:val="center"/>
            <w:hideMark/>
          </w:tcPr>
          <w:p w14:paraId="149D7B7C" w14:textId="77777777" w:rsidR="00995DC9" w:rsidRPr="00AE39C0" w:rsidRDefault="00995DC9" w:rsidP="00F0637F">
            <w:pPr>
              <w:rPr>
                <w:color w:val="000000"/>
                <w:szCs w:val="20"/>
                <w:lang w:eastAsia="en-NZ"/>
              </w:rPr>
            </w:pPr>
            <w:r w:rsidRPr="00AE39C0">
              <w:rPr>
                <w:color w:val="000000"/>
                <w:szCs w:val="20"/>
                <w:lang w:eastAsia="en-NZ"/>
              </w:rPr>
              <w:t>L. pneumophila</w:t>
            </w:r>
          </w:p>
        </w:tc>
        <w:tc>
          <w:tcPr>
            <w:tcW w:w="1984" w:type="dxa"/>
            <w:tcBorders>
              <w:top w:val="nil"/>
              <w:left w:val="nil"/>
              <w:bottom w:val="single" w:sz="4" w:space="0" w:color="auto"/>
              <w:right w:val="single" w:sz="4" w:space="0" w:color="auto"/>
            </w:tcBorders>
            <w:noWrap/>
            <w:vAlign w:val="center"/>
            <w:hideMark/>
          </w:tcPr>
          <w:p w14:paraId="7896EF0D" w14:textId="77777777" w:rsidR="00995DC9" w:rsidRPr="00AE39C0" w:rsidRDefault="00995DC9" w:rsidP="00F0637F">
            <w:pPr>
              <w:rPr>
                <w:color w:val="000000"/>
                <w:szCs w:val="20"/>
                <w:lang w:eastAsia="en-NZ"/>
              </w:rPr>
            </w:pPr>
            <w:r w:rsidRPr="00AE39C0">
              <w:rPr>
                <w:color w:val="000000"/>
                <w:szCs w:val="20"/>
                <w:lang w:eastAsia="en-NZ"/>
              </w:rPr>
              <w:t> </w:t>
            </w:r>
          </w:p>
        </w:tc>
      </w:tr>
      <w:tr w:rsidR="00995DC9" w:rsidRPr="00AE39C0" w14:paraId="22762DE3" w14:textId="77777777" w:rsidTr="008A130E">
        <w:trPr>
          <w:trHeight w:val="510"/>
        </w:trPr>
        <w:tc>
          <w:tcPr>
            <w:tcW w:w="1696" w:type="dxa"/>
            <w:vMerge/>
            <w:tcBorders>
              <w:top w:val="nil"/>
              <w:left w:val="single" w:sz="4" w:space="0" w:color="auto"/>
              <w:bottom w:val="single" w:sz="4" w:space="0" w:color="000000"/>
              <w:right w:val="single" w:sz="4" w:space="0" w:color="auto"/>
            </w:tcBorders>
            <w:shd w:val="clear" w:color="auto" w:fill="F2F2F2" w:themeFill="accent3" w:themeFillShade="F2"/>
            <w:vAlign w:val="center"/>
            <w:hideMark/>
          </w:tcPr>
          <w:p w14:paraId="17001585" w14:textId="77777777" w:rsidR="00995DC9" w:rsidRPr="00AE39C0" w:rsidRDefault="00995DC9" w:rsidP="00F0637F">
            <w:pPr>
              <w:rPr>
                <w:color w:val="000000"/>
                <w:szCs w:val="20"/>
                <w:lang w:eastAsia="en-NZ"/>
              </w:rPr>
            </w:pPr>
          </w:p>
        </w:tc>
        <w:tc>
          <w:tcPr>
            <w:tcW w:w="1985" w:type="dxa"/>
            <w:tcBorders>
              <w:top w:val="nil"/>
              <w:left w:val="nil"/>
              <w:bottom w:val="single" w:sz="4" w:space="0" w:color="auto"/>
              <w:right w:val="single" w:sz="4" w:space="0" w:color="auto"/>
            </w:tcBorders>
            <w:vAlign w:val="center"/>
            <w:hideMark/>
          </w:tcPr>
          <w:p w14:paraId="79463A2C" w14:textId="77777777" w:rsidR="00995DC9" w:rsidRPr="00AE39C0" w:rsidRDefault="00995DC9" w:rsidP="00F0637F">
            <w:pPr>
              <w:rPr>
                <w:color w:val="000000"/>
                <w:szCs w:val="20"/>
                <w:lang w:eastAsia="en-NZ"/>
              </w:rPr>
            </w:pPr>
            <w:r w:rsidRPr="00AE39C0">
              <w:rPr>
                <w:color w:val="000000"/>
                <w:szCs w:val="20"/>
                <w:lang w:eastAsia="en-NZ"/>
              </w:rPr>
              <w:t>Home water system (roof-collected rainwater)</w:t>
            </w:r>
          </w:p>
        </w:tc>
        <w:tc>
          <w:tcPr>
            <w:tcW w:w="1984" w:type="dxa"/>
            <w:tcBorders>
              <w:top w:val="nil"/>
              <w:left w:val="nil"/>
              <w:bottom w:val="single" w:sz="4" w:space="0" w:color="auto"/>
              <w:right w:val="single" w:sz="4" w:space="0" w:color="auto"/>
            </w:tcBorders>
            <w:vAlign w:val="center"/>
            <w:hideMark/>
          </w:tcPr>
          <w:p w14:paraId="1632A64B" w14:textId="77777777" w:rsidR="00995DC9" w:rsidRPr="00AE39C0" w:rsidRDefault="00995DC9" w:rsidP="00F0637F">
            <w:pPr>
              <w:rPr>
                <w:color w:val="000000"/>
                <w:szCs w:val="20"/>
                <w:lang w:eastAsia="en-NZ"/>
              </w:rPr>
            </w:pPr>
            <w:r w:rsidRPr="00AE39C0">
              <w:rPr>
                <w:color w:val="000000"/>
                <w:szCs w:val="20"/>
                <w:lang w:eastAsia="en-NZ"/>
              </w:rPr>
              <w:t>L. pneumophila</w:t>
            </w:r>
          </w:p>
        </w:tc>
        <w:tc>
          <w:tcPr>
            <w:tcW w:w="1985" w:type="dxa"/>
            <w:tcBorders>
              <w:top w:val="nil"/>
              <w:left w:val="nil"/>
              <w:bottom w:val="single" w:sz="4" w:space="0" w:color="auto"/>
              <w:right w:val="single" w:sz="4" w:space="0" w:color="auto"/>
            </w:tcBorders>
            <w:vAlign w:val="center"/>
            <w:hideMark/>
          </w:tcPr>
          <w:p w14:paraId="30224BE9" w14:textId="77777777" w:rsidR="00995DC9" w:rsidRPr="00AE39C0" w:rsidRDefault="00995DC9" w:rsidP="00F0637F">
            <w:pPr>
              <w:rPr>
                <w:color w:val="000000"/>
                <w:szCs w:val="20"/>
                <w:lang w:eastAsia="en-NZ"/>
              </w:rPr>
            </w:pPr>
            <w:r w:rsidRPr="00AE39C0">
              <w:rPr>
                <w:color w:val="000000"/>
                <w:szCs w:val="20"/>
                <w:lang w:eastAsia="en-NZ"/>
              </w:rPr>
              <w:t>L. bozemanae, L. pneumophila</w:t>
            </w:r>
          </w:p>
        </w:tc>
        <w:tc>
          <w:tcPr>
            <w:tcW w:w="1984" w:type="dxa"/>
            <w:tcBorders>
              <w:top w:val="nil"/>
              <w:left w:val="nil"/>
              <w:bottom w:val="single" w:sz="4" w:space="0" w:color="auto"/>
              <w:right w:val="single" w:sz="4" w:space="0" w:color="auto"/>
            </w:tcBorders>
            <w:vAlign w:val="center"/>
            <w:hideMark/>
          </w:tcPr>
          <w:p w14:paraId="2EC6FA1E" w14:textId="77777777" w:rsidR="00995DC9" w:rsidRPr="00AE39C0" w:rsidRDefault="00995DC9" w:rsidP="00F0637F">
            <w:pPr>
              <w:rPr>
                <w:color w:val="000000"/>
                <w:szCs w:val="20"/>
                <w:lang w:eastAsia="en-NZ"/>
              </w:rPr>
            </w:pPr>
            <w:r w:rsidRPr="00AE39C0">
              <w:rPr>
                <w:color w:val="000000"/>
                <w:szCs w:val="20"/>
                <w:lang w:eastAsia="en-NZ"/>
              </w:rPr>
              <w:t>L. pneumophila, L. sainthelensi</w:t>
            </w:r>
          </w:p>
        </w:tc>
      </w:tr>
      <w:tr w:rsidR="00995DC9" w:rsidRPr="00AE39C0" w14:paraId="0DB22B10" w14:textId="77777777" w:rsidTr="008A130E">
        <w:trPr>
          <w:trHeight w:val="510"/>
        </w:trPr>
        <w:tc>
          <w:tcPr>
            <w:tcW w:w="1696" w:type="dxa"/>
            <w:vMerge/>
            <w:tcBorders>
              <w:top w:val="nil"/>
              <w:left w:val="single" w:sz="4" w:space="0" w:color="auto"/>
              <w:bottom w:val="single" w:sz="4" w:space="0" w:color="000000"/>
              <w:right w:val="single" w:sz="4" w:space="0" w:color="auto"/>
            </w:tcBorders>
            <w:shd w:val="clear" w:color="auto" w:fill="F2F2F2" w:themeFill="accent3" w:themeFillShade="F2"/>
            <w:vAlign w:val="center"/>
            <w:hideMark/>
          </w:tcPr>
          <w:p w14:paraId="2ACB20E7" w14:textId="77777777" w:rsidR="00995DC9" w:rsidRPr="00AE39C0" w:rsidRDefault="00995DC9" w:rsidP="00F0637F">
            <w:pPr>
              <w:rPr>
                <w:color w:val="000000"/>
                <w:szCs w:val="20"/>
                <w:lang w:eastAsia="en-NZ"/>
              </w:rPr>
            </w:pPr>
          </w:p>
        </w:tc>
        <w:tc>
          <w:tcPr>
            <w:tcW w:w="1985" w:type="dxa"/>
            <w:tcBorders>
              <w:top w:val="nil"/>
              <w:left w:val="nil"/>
              <w:bottom w:val="single" w:sz="4" w:space="0" w:color="auto"/>
              <w:right w:val="single" w:sz="4" w:space="0" w:color="auto"/>
            </w:tcBorders>
            <w:vAlign w:val="center"/>
            <w:hideMark/>
          </w:tcPr>
          <w:p w14:paraId="4DBA03AD" w14:textId="77777777" w:rsidR="00995DC9" w:rsidRPr="00AE39C0" w:rsidRDefault="00995DC9" w:rsidP="00F0637F">
            <w:pPr>
              <w:rPr>
                <w:color w:val="000000"/>
                <w:szCs w:val="20"/>
                <w:lang w:eastAsia="en-NZ"/>
              </w:rPr>
            </w:pPr>
            <w:r w:rsidRPr="00AE39C0">
              <w:rPr>
                <w:color w:val="000000"/>
                <w:szCs w:val="20"/>
                <w:lang w:eastAsia="en-NZ"/>
              </w:rPr>
              <w:t>Reservoir in vessel or caravan</w:t>
            </w:r>
          </w:p>
        </w:tc>
        <w:tc>
          <w:tcPr>
            <w:tcW w:w="1984" w:type="dxa"/>
            <w:tcBorders>
              <w:top w:val="nil"/>
              <w:left w:val="nil"/>
              <w:bottom w:val="single" w:sz="4" w:space="0" w:color="auto"/>
              <w:right w:val="single" w:sz="4" w:space="0" w:color="auto"/>
            </w:tcBorders>
            <w:vAlign w:val="center"/>
            <w:hideMark/>
          </w:tcPr>
          <w:p w14:paraId="742BE1CE" w14:textId="77777777" w:rsidR="00995DC9" w:rsidRPr="00AE39C0" w:rsidRDefault="00995DC9" w:rsidP="00F0637F">
            <w:pPr>
              <w:rPr>
                <w:color w:val="000000"/>
                <w:szCs w:val="20"/>
                <w:lang w:eastAsia="en-NZ"/>
              </w:rPr>
            </w:pPr>
            <w:r w:rsidRPr="00AE39C0">
              <w:rPr>
                <w:color w:val="000000"/>
                <w:szCs w:val="20"/>
                <w:lang w:eastAsia="en-NZ"/>
              </w:rPr>
              <w:t>L. pneumophila</w:t>
            </w:r>
          </w:p>
        </w:tc>
        <w:tc>
          <w:tcPr>
            <w:tcW w:w="1985" w:type="dxa"/>
            <w:tcBorders>
              <w:top w:val="nil"/>
              <w:left w:val="nil"/>
              <w:bottom w:val="single" w:sz="4" w:space="0" w:color="auto"/>
              <w:right w:val="single" w:sz="4" w:space="0" w:color="auto"/>
            </w:tcBorders>
            <w:vAlign w:val="center"/>
            <w:hideMark/>
          </w:tcPr>
          <w:p w14:paraId="5282937F" w14:textId="77777777" w:rsidR="00995DC9" w:rsidRPr="00AE39C0" w:rsidRDefault="00995DC9" w:rsidP="00F0637F">
            <w:pPr>
              <w:rPr>
                <w:color w:val="000000"/>
                <w:szCs w:val="20"/>
                <w:lang w:eastAsia="en-NZ"/>
              </w:rPr>
            </w:pPr>
            <w:r w:rsidRPr="00AE39C0">
              <w:rPr>
                <w:color w:val="000000"/>
                <w:szCs w:val="20"/>
                <w:lang w:eastAsia="en-NZ"/>
              </w:rPr>
              <w:t>L. pneumophila</w:t>
            </w:r>
          </w:p>
        </w:tc>
        <w:tc>
          <w:tcPr>
            <w:tcW w:w="1984" w:type="dxa"/>
            <w:tcBorders>
              <w:top w:val="nil"/>
              <w:left w:val="nil"/>
              <w:bottom w:val="single" w:sz="4" w:space="0" w:color="auto"/>
              <w:right w:val="single" w:sz="4" w:space="0" w:color="auto"/>
            </w:tcBorders>
            <w:vAlign w:val="center"/>
            <w:hideMark/>
          </w:tcPr>
          <w:p w14:paraId="76614C1F" w14:textId="77777777" w:rsidR="00995DC9" w:rsidRPr="00AE39C0" w:rsidRDefault="00995DC9" w:rsidP="00F0637F">
            <w:pPr>
              <w:rPr>
                <w:color w:val="000000"/>
                <w:szCs w:val="20"/>
                <w:lang w:eastAsia="en-NZ"/>
              </w:rPr>
            </w:pPr>
            <w:r w:rsidRPr="00AE39C0">
              <w:rPr>
                <w:color w:val="000000"/>
                <w:szCs w:val="20"/>
                <w:lang w:eastAsia="en-NZ"/>
              </w:rPr>
              <w:t>L. pneumophila</w:t>
            </w:r>
          </w:p>
        </w:tc>
      </w:tr>
      <w:tr w:rsidR="00995DC9" w:rsidRPr="00AE39C0" w14:paraId="0FAA2101" w14:textId="77777777" w:rsidTr="008A130E">
        <w:trPr>
          <w:trHeight w:val="255"/>
        </w:trPr>
        <w:tc>
          <w:tcPr>
            <w:tcW w:w="9634" w:type="dxa"/>
            <w:gridSpan w:val="5"/>
            <w:tcBorders>
              <w:top w:val="single" w:sz="4" w:space="0" w:color="auto"/>
              <w:left w:val="nil"/>
              <w:bottom w:val="nil"/>
              <w:right w:val="nil"/>
            </w:tcBorders>
            <w:noWrap/>
            <w:vAlign w:val="center"/>
            <w:hideMark/>
          </w:tcPr>
          <w:p w14:paraId="072ACA93" w14:textId="77777777" w:rsidR="00995DC9" w:rsidRPr="00AE39C0" w:rsidRDefault="00995DC9" w:rsidP="00F0637F">
            <w:pPr>
              <w:rPr>
                <w:color w:val="000000"/>
                <w:szCs w:val="20"/>
                <w:lang w:eastAsia="en-NZ"/>
              </w:rPr>
            </w:pPr>
            <w:r w:rsidRPr="00AE39C0">
              <w:rPr>
                <w:color w:val="000000"/>
                <w:szCs w:val="20"/>
                <w:lang w:eastAsia="en-NZ"/>
              </w:rPr>
              <w:t>Source: ESR EML (unpublished data); Graham et al., 2023a.</w:t>
            </w:r>
          </w:p>
        </w:tc>
      </w:tr>
    </w:tbl>
    <w:p w14:paraId="0CC0CE4D" w14:textId="77777777" w:rsidR="00995DC9" w:rsidRPr="00ED14AE" w:rsidRDefault="00995DC9" w:rsidP="00995DC9">
      <w:pPr>
        <w:pStyle w:val="Heading3"/>
        <w:rPr>
          <w:rFonts w:cstheme="majorHAnsi"/>
        </w:rPr>
      </w:pPr>
      <w:bookmarkStart w:id="48" w:name="_Toc154062146"/>
      <w:bookmarkStart w:id="49" w:name="_Toc156569059"/>
      <w:bookmarkStart w:id="50" w:name="_Toc157436115"/>
      <w:r w:rsidRPr="00ED14AE">
        <w:rPr>
          <w:rFonts w:cstheme="majorHAnsi"/>
        </w:rPr>
        <w:lastRenderedPageBreak/>
        <w:t>2.6</w:t>
      </w:r>
      <w:r w:rsidRPr="00ED14AE">
        <w:rPr>
          <w:rFonts w:cstheme="majorHAnsi"/>
        </w:rPr>
        <w:tab/>
      </w:r>
      <w:r w:rsidRPr="00A14652">
        <w:rPr>
          <w:rFonts w:ascii="Poppins" w:eastAsiaTheme="minorHAnsi" w:hAnsi="Poppins" w:cs="Poppins"/>
          <w:bCs/>
          <w:color w:val="15284C"/>
          <w:sz w:val="32"/>
          <w:szCs w:val="32"/>
        </w:rPr>
        <w:t>Mode of transmission</w:t>
      </w:r>
      <w:bookmarkEnd w:id="48"/>
      <w:bookmarkEnd w:id="49"/>
      <w:bookmarkEnd w:id="50"/>
    </w:p>
    <w:p w14:paraId="5BB71685" w14:textId="4EF684CE" w:rsidR="00995DC9" w:rsidRPr="00ED14AE" w:rsidRDefault="00995DC9" w:rsidP="00995DC9">
      <w:pPr>
        <w:rPr>
          <w:rFonts w:asciiTheme="majorHAnsi" w:hAnsiTheme="majorHAnsi" w:cstheme="majorHAnsi"/>
        </w:rPr>
      </w:pPr>
      <w:r w:rsidRPr="00ED14AE">
        <w:rPr>
          <w:rFonts w:asciiTheme="majorHAnsi" w:hAnsiTheme="majorHAnsi" w:cstheme="majorHAnsi"/>
        </w:rPr>
        <w:t xml:space="preserve">The route of human infection is through the inhalation of dust or water aerosols containing </w:t>
      </w:r>
      <w:r w:rsidRPr="00ED14AE">
        <w:rPr>
          <w:rFonts w:asciiTheme="majorHAnsi" w:hAnsiTheme="majorHAnsi" w:cstheme="majorHAnsi"/>
          <w:i/>
        </w:rPr>
        <w:t>Legionella</w:t>
      </w:r>
      <w:r w:rsidRPr="00ED14AE">
        <w:rPr>
          <w:rFonts w:asciiTheme="majorHAnsi" w:hAnsiTheme="majorHAnsi" w:cstheme="majorHAnsi"/>
        </w:rPr>
        <w:t>.</w:t>
      </w:r>
      <w:r w:rsidR="006B3510">
        <w:rPr>
          <w:rFonts w:asciiTheme="majorHAnsi" w:hAnsiTheme="majorHAnsi" w:cstheme="majorHAnsi"/>
        </w:rPr>
        <w:t xml:space="preserve"> </w:t>
      </w:r>
      <w:r w:rsidRPr="00ED14AE">
        <w:rPr>
          <w:rFonts w:asciiTheme="majorHAnsi" w:hAnsiTheme="majorHAnsi" w:cstheme="majorHAnsi"/>
        </w:rPr>
        <w:t xml:space="preserve">Aerosols of five or less microns (micrometre, or one-millionth of a metre) in diameter </w:t>
      </w:r>
      <w:r w:rsidR="006A2DD5">
        <w:rPr>
          <w:rFonts w:asciiTheme="majorHAnsi" w:hAnsiTheme="majorHAnsi" w:cstheme="majorHAnsi"/>
        </w:rPr>
        <w:t>can</w:t>
      </w:r>
      <w:r w:rsidRPr="00ED14AE">
        <w:rPr>
          <w:rFonts w:asciiTheme="majorHAnsi" w:hAnsiTheme="majorHAnsi" w:cstheme="majorHAnsi"/>
        </w:rPr>
        <w:t xml:space="preserve"> reach the alveoli of the lower respiratory tract.</w:t>
      </w:r>
      <w:r w:rsidR="006B3510">
        <w:rPr>
          <w:rFonts w:asciiTheme="majorHAnsi" w:hAnsiTheme="majorHAnsi" w:cstheme="majorHAnsi"/>
        </w:rPr>
        <w:t xml:space="preserve"> </w:t>
      </w:r>
      <w:r w:rsidRPr="00ED14AE">
        <w:rPr>
          <w:rFonts w:asciiTheme="majorHAnsi" w:hAnsiTheme="majorHAnsi" w:cstheme="majorHAnsi"/>
        </w:rPr>
        <w:t>Upon transmission, the bacteria invade and replicate mainly within alveolar macrophages by the same mechanism used to invade amoeba (Winn and Myerowitz, 1981).</w:t>
      </w:r>
    </w:p>
    <w:p w14:paraId="40010E3A" w14:textId="77777777" w:rsidR="000657CE" w:rsidRDefault="00995DC9" w:rsidP="00995DC9">
      <w:pPr>
        <w:rPr>
          <w:rFonts w:asciiTheme="majorHAnsi" w:hAnsiTheme="majorHAnsi" w:cstheme="majorHAnsi"/>
        </w:rPr>
      </w:pPr>
      <w:r w:rsidRPr="00ED14AE">
        <w:rPr>
          <w:rFonts w:asciiTheme="majorHAnsi" w:hAnsiTheme="majorHAnsi" w:cstheme="majorHAnsi"/>
        </w:rPr>
        <w:t xml:space="preserve">Aerosol generating systems that have been linked to disease transmission include cooling towers and air scrubbers where </w:t>
      </w:r>
      <w:r w:rsidRPr="00ED14AE">
        <w:rPr>
          <w:rFonts w:asciiTheme="majorHAnsi" w:hAnsiTheme="majorHAnsi" w:cstheme="majorHAnsi"/>
          <w:i/>
        </w:rPr>
        <w:t>Legionella</w:t>
      </w:r>
      <w:r w:rsidRPr="00ED14AE">
        <w:rPr>
          <w:rFonts w:asciiTheme="majorHAnsi" w:hAnsiTheme="majorHAnsi" w:cstheme="majorHAnsi"/>
        </w:rPr>
        <w:t xml:space="preserve"> can grow intracellularly in protozoa within biofilms.</w:t>
      </w:r>
      <w:r w:rsidR="006B3510">
        <w:rPr>
          <w:rFonts w:asciiTheme="majorHAnsi" w:hAnsiTheme="majorHAnsi" w:cstheme="majorHAnsi"/>
        </w:rPr>
        <w:t xml:space="preserve"> </w:t>
      </w:r>
      <w:r w:rsidRPr="00ED14AE">
        <w:rPr>
          <w:rFonts w:asciiTheme="majorHAnsi" w:hAnsiTheme="majorHAnsi" w:cstheme="majorHAnsi"/>
        </w:rPr>
        <w:t xml:space="preserve">Aquatic biofilms are ecological niches in which </w:t>
      </w:r>
      <w:r w:rsidRPr="00ED14AE">
        <w:rPr>
          <w:rFonts w:asciiTheme="majorHAnsi" w:hAnsiTheme="majorHAnsi" w:cstheme="majorHAnsi"/>
          <w:i/>
        </w:rPr>
        <w:t>Legionella</w:t>
      </w:r>
      <w:r w:rsidRPr="00ED14AE">
        <w:rPr>
          <w:rFonts w:asciiTheme="majorHAnsi" w:hAnsiTheme="majorHAnsi" w:cstheme="majorHAnsi"/>
        </w:rPr>
        <w:t xml:space="preserve"> survives and proliferates.</w:t>
      </w:r>
      <w:r w:rsidR="006B3510">
        <w:rPr>
          <w:rFonts w:asciiTheme="majorHAnsi" w:hAnsiTheme="majorHAnsi" w:cstheme="majorHAnsi"/>
        </w:rPr>
        <w:t xml:space="preserve"> </w:t>
      </w:r>
      <w:r w:rsidRPr="00ED14AE">
        <w:rPr>
          <w:rFonts w:asciiTheme="majorHAnsi" w:hAnsiTheme="majorHAnsi" w:cstheme="majorHAnsi"/>
        </w:rPr>
        <w:t>Cooling towers and evaporative condensers of air conditioning systems produce aerosols that may be either inhaled directly or passed through an air intake system for a building and then inhaled.</w:t>
      </w:r>
    </w:p>
    <w:p w14:paraId="19E7CF26" w14:textId="6251C0E7" w:rsidR="00995DC9" w:rsidRPr="00ED14AE" w:rsidRDefault="00995DC9" w:rsidP="00995DC9">
      <w:pPr>
        <w:rPr>
          <w:rFonts w:asciiTheme="majorHAnsi" w:hAnsiTheme="majorHAnsi" w:cstheme="majorHAnsi"/>
        </w:rPr>
      </w:pPr>
      <w:r w:rsidRPr="00ED14AE">
        <w:rPr>
          <w:rFonts w:asciiTheme="majorHAnsi" w:hAnsiTheme="majorHAnsi" w:cstheme="majorHAnsi"/>
        </w:rPr>
        <w:t>Transmission via cooling towers has been most often documented when cases have been relatively close (less than 500 m) from contaminated sources (Breiman 1993).</w:t>
      </w:r>
      <w:r w:rsidR="006B3510">
        <w:rPr>
          <w:rFonts w:asciiTheme="majorHAnsi" w:hAnsiTheme="majorHAnsi" w:cstheme="majorHAnsi"/>
        </w:rPr>
        <w:t xml:space="preserve"> </w:t>
      </w:r>
      <w:r w:rsidRPr="00ED14AE">
        <w:rPr>
          <w:rFonts w:asciiTheme="majorHAnsi" w:hAnsiTheme="majorHAnsi" w:cstheme="majorHAnsi"/>
        </w:rPr>
        <w:t>Bhopal et al (1991) have suggested that cooling tower aerosols are responsible for a portion of sporadically occurring cases of legionellosis in Scotland.</w:t>
      </w:r>
      <w:r w:rsidR="006B3510">
        <w:rPr>
          <w:rFonts w:asciiTheme="majorHAnsi" w:hAnsiTheme="majorHAnsi" w:cstheme="majorHAnsi"/>
        </w:rPr>
        <w:t xml:space="preserve"> </w:t>
      </w:r>
      <w:r w:rsidRPr="00ED14AE">
        <w:rPr>
          <w:rFonts w:asciiTheme="majorHAnsi" w:hAnsiTheme="majorHAnsi" w:cstheme="majorHAnsi"/>
        </w:rPr>
        <w:t>Studies have shown that in densely populated urban areas drifting aerosols from contaminated cooling towers have infected other such systems in close proximity (i.e., within 500 metres) (Castellani et al.,1997).</w:t>
      </w:r>
    </w:p>
    <w:p w14:paraId="6D02AEAE" w14:textId="41C2189B" w:rsidR="00995DC9" w:rsidRPr="00ED14AE" w:rsidRDefault="00995DC9" w:rsidP="00995DC9">
      <w:pPr>
        <w:rPr>
          <w:rFonts w:asciiTheme="majorHAnsi" w:hAnsiTheme="majorHAnsi" w:cstheme="majorHAnsi"/>
        </w:rPr>
      </w:pPr>
      <w:r w:rsidRPr="00ED14AE">
        <w:rPr>
          <w:rFonts w:asciiTheme="majorHAnsi" w:hAnsiTheme="majorHAnsi" w:cstheme="majorHAnsi"/>
        </w:rPr>
        <w:t xml:space="preserve">A study in France showed that the transmission of </w:t>
      </w:r>
      <w:r w:rsidRPr="00ED14AE">
        <w:rPr>
          <w:rFonts w:asciiTheme="majorHAnsi" w:hAnsiTheme="majorHAnsi" w:cstheme="majorHAnsi"/>
          <w:i/>
        </w:rPr>
        <w:t>Legionella</w:t>
      </w:r>
      <w:r w:rsidRPr="00ED14AE">
        <w:rPr>
          <w:rFonts w:asciiTheme="majorHAnsi" w:hAnsiTheme="majorHAnsi" w:cstheme="majorHAnsi"/>
        </w:rPr>
        <w:t xml:space="preserve"> bacteria from a cooling tower appears to have extended over a distance of at least 6 km from the source (Nguyen et al., 2006).</w:t>
      </w:r>
      <w:r w:rsidR="006B3510">
        <w:rPr>
          <w:rFonts w:asciiTheme="majorHAnsi" w:hAnsiTheme="majorHAnsi" w:cstheme="majorHAnsi"/>
        </w:rPr>
        <w:t xml:space="preserve"> </w:t>
      </w:r>
      <w:r w:rsidRPr="00ED14AE">
        <w:rPr>
          <w:rFonts w:asciiTheme="majorHAnsi" w:hAnsiTheme="majorHAnsi" w:cstheme="majorHAnsi"/>
        </w:rPr>
        <w:t>A spatial study that was carried out by the Ministry of Health, New Zealand in 2005, showed clusters of cases located in the southwest region of Christchurch, where a number of cooling towers were also concentrated.</w:t>
      </w:r>
      <w:r w:rsidR="006B3510">
        <w:rPr>
          <w:rFonts w:asciiTheme="majorHAnsi" w:hAnsiTheme="majorHAnsi" w:cstheme="majorHAnsi"/>
        </w:rPr>
        <w:t xml:space="preserve"> </w:t>
      </w:r>
      <w:r w:rsidRPr="00ED14AE">
        <w:rPr>
          <w:rFonts w:asciiTheme="majorHAnsi" w:hAnsiTheme="majorHAnsi" w:cstheme="majorHAnsi"/>
        </w:rPr>
        <w:t>However, the report noted that the analysis did not specifically identify any single tower as the putative source of the outbreak (Ministry of Health, 2005).</w:t>
      </w:r>
    </w:p>
    <w:p w14:paraId="1AF44D2A" w14:textId="36F9B131" w:rsidR="00995DC9" w:rsidRPr="00ED14AE" w:rsidRDefault="00995DC9" w:rsidP="00995DC9">
      <w:pPr>
        <w:rPr>
          <w:rFonts w:asciiTheme="majorHAnsi" w:hAnsiTheme="majorHAnsi" w:cstheme="majorHAnsi"/>
          <w:spacing w:val="-2"/>
          <w:szCs w:val="24"/>
        </w:rPr>
      </w:pPr>
      <w:r w:rsidRPr="00ED14AE">
        <w:rPr>
          <w:rFonts w:asciiTheme="majorHAnsi" w:hAnsiTheme="majorHAnsi" w:cstheme="majorHAnsi"/>
          <w:spacing w:val="-2"/>
          <w:szCs w:val="24"/>
        </w:rPr>
        <w:t xml:space="preserve">There is also evidence that showers can produce aerosols containing </w:t>
      </w:r>
      <w:r w:rsidRPr="00ED14AE">
        <w:rPr>
          <w:rFonts w:asciiTheme="majorHAnsi" w:hAnsiTheme="majorHAnsi" w:cstheme="majorHAnsi"/>
          <w:i/>
          <w:spacing w:val="-2"/>
          <w:szCs w:val="24"/>
        </w:rPr>
        <w:t>Legionella</w:t>
      </w:r>
      <w:r w:rsidRPr="00ED14AE">
        <w:rPr>
          <w:rFonts w:asciiTheme="majorHAnsi" w:hAnsiTheme="majorHAnsi" w:cstheme="majorHAnsi"/>
          <w:spacing w:val="-2"/>
          <w:szCs w:val="24"/>
        </w:rPr>
        <w:t>.</w:t>
      </w:r>
      <w:r w:rsidR="006B3510">
        <w:rPr>
          <w:rFonts w:asciiTheme="majorHAnsi" w:hAnsiTheme="majorHAnsi" w:cstheme="majorHAnsi"/>
          <w:spacing w:val="-2"/>
          <w:szCs w:val="24"/>
        </w:rPr>
        <w:t xml:space="preserve"> </w:t>
      </w:r>
      <w:r w:rsidRPr="00ED14AE">
        <w:rPr>
          <w:rFonts w:asciiTheme="majorHAnsi" w:hAnsiTheme="majorHAnsi" w:cstheme="majorHAnsi"/>
          <w:spacing w:val="-2"/>
          <w:szCs w:val="24"/>
        </w:rPr>
        <w:t xml:space="preserve">For example, </w:t>
      </w:r>
      <w:r w:rsidRPr="00ED14AE">
        <w:rPr>
          <w:rFonts w:asciiTheme="majorHAnsi" w:hAnsiTheme="majorHAnsi" w:cstheme="majorHAnsi"/>
          <w:i/>
          <w:spacing w:val="-2"/>
          <w:szCs w:val="24"/>
        </w:rPr>
        <w:t>L. pneumophila</w:t>
      </w:r>
      <w:r w:rsidRPr="00ED14AE">
        <w:rPr>
          <w:rFonts w:asciiTheme="majorHAnsi" w:hAnsiTheme="majorHAnsi" w:cstheme="majorHAnsi"/>
          <w:spacing w:val="-2"/>
          <w:szCs w:val="24"/>
        </w:rPr>
        <w:t xml:space="preserve"> has been isolated from air samples collected in a shower room (Dennis et al., 1984).</w:t>
      </w:r>
      <w:r w:rsidR="006B3510">
        <w:rPr>
          <w:rFonts w:asciiTheme="majorHAnsi" w:hAnsiTheme="majorHAnsi" w:cstheme="majorHAnsi"/>
          <w:spacing w:val="-2"/>
          <w:szCs w:val="24"/>
        </w:rPr>
        <w:t xml:space="preserve"> </w:t>
      </w:r>
      <w:r w:rsidRPr="00ED14AE">
        <w:rPr>
          <w:rFonts w:asciiTheme="majorHAnsi" w:hAnsiTheme="majorHAnsi" w:cstheme="majorHAnsi"/>
          <w:spacing w:val="-2"/>
          <w:szCs w:val="24"/>
        </w:rPr>
        <w:t xml:space="preserve">Kool et al (1998) described taking air samples in a hospital and finding </w:t>
      </w:r>
      <w:r w:rsidRPr="00ED14AE">
        <w:rPr>
          <w:rFonts w:asciiTheme="majorHAnsi" w:hAnsiTheme="majorHAnsi" w:cstheme="majorHAnsi"/>
          <w:i/>
          <w:spacing w:val="-2"/>
          <w:szCs w:val="24"/>
        </w:rPr>
        <w:t>L. pneumophila</w:t>
      </w:r>
      <w:r w:rsidRPr="00ED14AE">
        <w:rPr>
          <w:rFonts w:asciiTheme="majorHAnsi" w:hAnsiTheme="majorHAnsi" w:cstheme="majorHAnsi"/>
          <w:spacing w:val="-2"/>
          <w:szCs w:val="24"/>
        </w:rPr>
        <w:t xml:space="preserve"> serogroup 6 in the room after the showers had been turned on.</w:t>
      </w:r>
    </w:p>
    <w:p w14:paraId="2940F2CA" w14:textId="14F5BBD0" w:rsidR="00995DC9" w:rsidRPr="00ED14AE" w:rsidRDefault="00995DC9" w:rsidP="00995DC9">
      <w:pPr>
        <w:rPr>
          <w:rFonts w:asciiTheme="majorHAnsi" w:hAnsiTheme="majorHAnsi" w:cstheme="majorHAnsi"/>
        </w:rPr>
      </w:pPr>
      <w:r w:rsidRPr="00ED14AE">
        <w:rPr>
          <w:rFonts w:asciiTheme="majorHAnsi" w:hAnsiTheme="majorHAnsi" w:cstheme="majorHAnsi"/>
        </w:rPr>
        <w:t>In Victoria in 2008, seven cases of Legionnaires’ disease were linked to a warm water system at a self-service car wash facility.</w:t>
      </w:r>
      <w:r w:rsidR="006B3510">
        <w:rPr>
          <w:rFonts w:asciiTheme="majorHAnsi" w:hAnsiTheme="majorHAnsi" w:cstheme="majorHAnsi"/>
        </w:rPr>
        <w:t xml:space="preserve"> </w:t>
      </w:r>
      <w:r w:rsidRPr="00ED14AE">
        <w:rPr>
          <w:rFonts w:asciiTheme="majorHAnsi" w:hAnsiTheme="majorHAnsi" w:cstheme="majorHAnsi"/>
        </w:rPr>
        <w:t>Water was being stored at ~45°C before being supplied to a high-pressure hose that generated a fine mist.</w:t>
      </w:r>
      <w:r w:rsidR="006B3510">
        <w:rPr>
          <w:rFonts w:asciiTheme="majorHAnsi" w:hAnsiTheme="majorHAnsi" w:cstheme="majorHAnsi"/>
        </w:rPr>
        <w:t xml:space="preserve"> </w:t>
      </w:r>
      <w:r w:rsidRPr="00ED14AE">
        <w:rPr>
          <w:rFonts w:asciiTheme="majorHAnsi" w:hAnsiTheme="majorHAnsi" w:cstheme="majorHAnsi"/>
        </w:rPr>
        <w:t>Lpsg1 was detected at 80 cfu/mL in samples collected from the outlet and at ~39,000 cfu/mL from the storage tank (Department of Health, 2010).</w:t>
      </w:r>
      <w:r w:rsidR="006B3510">
        <w:rPr>
          <w:rFonts w:asciiTheme="majorHAnsi" w:hAnsiTheme="majorHAnsi" w:cstheme="majorHAnsi"/>
        </w:rPr>
        <w:t xml:space="preserve"> </w:t>
      </w:r>
      <w:r w:rsidRPr="00ED14AE">
        <w:rPr>
          <w:rFonts w:asciiTheme="majorHAnsi" w:hAnsiTheme="majorHAnsi" w:cstheme="majorHAnsi"/>
        </w:rPr>
        <w:t xml:space="preserve">Another study has provided essential evidence for car wash facilities using hand-held hoses as a </w:t>
      </w:r>
      <w:r w:rsidRPr="00ED14AE">
        <w:rPr>
          <w:rFonts w:asciiTheme="majorHAnsi" w:hAnsiTheme="majorHAnsi" w:cstheme="majorHAnsi"/>
          <w:i/>
          <w:iCs/>
        </w:rPr>
        <w:t>Legionella</w:t>
      </w:r>
      <w:r w:rsidRPr="00ED14AE">
        <w:rPr>
          <w:rFonts w:asciiTheme="majorHAnsi" w:hAnsiTheme="majorHAnsi" w:cstheme="majorHAnsi"/>
        </w:rPr>
        <w:t xml:space="preserve"> infection source (Euser et al., 2013).</w:t>
      </w:r>
    </w:p>
    <w:p w14:paraId="4E22B2C8" w14:textId="77777777" w:rsidR="00CA4DE1" w:rsidRDefault="00995DC9" w:rsidP="00995DC9">
      <w:pPr>
        <w:rPr>
          <w:rFonts w:asciiTheme="majorHAnsi" w:hAnsiTheme="majorHAnsi" w:cstheme="majorHAnsi"/>
        </w:rPr>
      </w:pPr>
      <w:r w:rsidRPr="00ED14AE">
        <w:rPr>
          <w:rFonts w:asciiTheme="majorHAnsi" w:hAnsiTheme="majorHAnsi" w:cstheme="majorHAnsi"/>
        </w:rPr>
        <w:lastRenderedPageBreak/>
        <w:t>There is evidence that aspirational legionellosis is another transmission mode, although considered less common.</w:t>
      </w:r>
      <w:r w:rsidR="006B3510">
        <w:rPr>
          <w:rFonts w:asciiTheme="majorHAnsi" w:hAnsiTheme="majorHAnsi" w:cstheme="majorHAnsi"/>
        </w:rPr>
        <w:t xml:space="preserve"> </w:t>
      </w:r>
      <w:r w:rsidRPr="00ED14AE">
        <w:rPr>
          <w:rFonts w:asciiTheme="majorHAnsi" w:hAnsiTheme="majorHAnsi" w:cstheme="majorHAnsi"/>
        </w:rPr>
        <w:t>For example, when drinking contaminated water (with the subsequent inhalation or aspiration of aerosols while drinking) has been suggested as a possible source of legionellosis (Stout and Yu 1997).</w:t>
      </w:r>
    </w:p>
    <w:p w14:paraId="3BAF0181" w14:textId="75625799" w:rsidR="00995DC9" w:rsidRPr="00ED14AE" w:rsidRDefault="00995DC9" w:rsidP="00995DC9">
      <w:pPr>
        <w:rPr>
          <w:rFonts w:asciiTheme="majorHAnsi" w:hAnsiTheme="majorHAnsi" w:cstheme="majorHAnsi"/>
        </w:rPr>
      </w:pPr>
      <w:r w:rsidRPr="00ED14AE">
        <w:rPr>
          <w:rFonts w:asciiTheme="majorHAnsi" w:hAnsiTheme="majorHAnsi" w:cstheme="majorHAnsi"/>
        </w:rPr>
        <w:t>Two outbreaks of legionellosis in separate nursing homes were linked to contaminated drinking water where the findings suggested that the most likely mode of infection was aspiration due to swallowing (Loeb et al., 1999).</w:t>
      </w:r>
      <w:r w:rsidR="006B3510">
        <w:rPr>
          <w:rFonts w:asciiTheme="majorHAnsi" w:hAnsiTheme="majorHAnsi" w:cstheme="majorHAnsi"/>
        </w:rPr>
        <w:t xml:space="preserve"> </w:t>
      </w:r>
      <w:r w:rsidRPr="00ED14AE">
        <w:rPr>
          <w:rFonts w:asciiTheme="majorHAnsi" w:hAnsiTheme="majorHAnsi" w:cstheme="majorHAnsi"/>
        </w:rPr>
        <w:t>Aspiration of contaminated water in association with nasogastric tube feeding has been described as a mechanism (Venezia et al., 1994).</w:t>
      </w:r>
      <w:r w:rsidR="006B3510">
        <w:rPr>
          <w:rFonts w:asciiTheme="majorHAnsi" w:hAnsiTheme="majorHAnsi" w:cstheme="majorHAnsi"/>
        </w:rPr>
        <w:t xml:space="preserve"> </w:t>
      </w:r>
      <w:r w:rsidRPr="00ED14AE">
        <w:rPr>
          <w:rFonts w:asciiTheme="majorHAnsi" w:hAnsiTheme="majorHAnsi" w:cstheme="majorHAnsi"/>
        </w:rPr>
        <w:t xml:space="preserve">The occurrence of Legionnaires' disease in neonates following the use of home birthing pools contaminated with </w:t>
      </w:r>
      <w:r w:rsidRPr="00ED14AE">
        <w:rPr>
          <w:rFonts w:asciiTheme="majorHAnsi" w:hAnsiTheme="majorHAnsi" w:cstheme="majorHAnsi"/>
          <w:i/>
          <w:iCs/>
        </w:rPr>
        <w:t>Legionella</w:t>
      </w:r>
      <w:r w:rsidRPr="00ED14AE">
        <w:rPr>
          <w:rFonts w:asciiTheme="majorHAnsi" w:hAnsiTheme="majorHAnsi" w:cstheme="majorHAnsi"/>
        </w:rPr>
        <w:t xml:space="preserve"> is another example of aspirational transmission (Collins et al., 2015).</w:t>
      </w:r>
    </w:p>
    <w:p w14:paraId="43D98EB3" w14:textId="6AC3460A" w:rsidR="00995DC9" w:rsidRPr="00ED14AE" w:rsidRDefault="00995DC9" w:rsidP="00995DC9">
      <w:pPr>
        <w:rPr>
          <w:rFonts w:asciiTheme="majorHAnsi" w:hAnsiTheme="majorHAnsi" w:cstheme="majorHAnsi"/>
          <w:highlight w:val="lightGray"/>
        </w:rPr>
      </w:pPr>
      <w:r w:rsidRPr="00ED14AE">
        <w:rPr>
          <w:rFonts w:asciiTheme="majorHAnsi" w:hAnsiTheme="majorHAnsi" w:cstheme="majorHAnsi"/>
        </w:rPr>
        <w:t>Vehicle windscreen washer fluid has also been identified as a potential source of legionellosis with epidemiological studies showing that professional drivers may be at increased risk of acquiring Legionnaires’ disease (Wallensten et al., 2010; Politi et al., 2022).</w:t>
      </w:r>
      <w:r w:rsidR="006B3510">
        <w:rPr>
          <w:rFonts w:asciiTheme="majorHAnsi" w:hAnsiTheme="majorHAnsi" w:cstheme="majorHAnsi"/>
        </w:rPr>
        <w:t xml:space="preserve"> </w:t>
      </w:r>
      <w:r w:rsidRPr="00ED14AE">
        <w:rPr>
          <w:rFonts w:asciiTheme="majorHAnsi" w:hAnsiTheme="majorHAnsi" w:cstheme="majorHAnsi"/>
        </w:rPr>
        <w:t>One study published in 2010 suggested that car windscreen washing sprays without added wash detergent may have been a possible mode of transmission via inhalation.</w:t>
      </w:r>
    </w:p>
    <w:p w14:paraId="0C4444E5" w14:textId="77777777" w:rsidR="00995DC9" w:rsidRPr="00A14652" w:rsidRDefault="00995DC9" w:rsidP="00995DC9">
      <w:pPr>
        <w:pStyle w:val="Heading3"/>
        <w:rPr>
          <w:rFonts w:ascii="Poppins" w:eastAsiaTheme="minorHAnsi" w:hAnsi="Poppins" w:cs="Poppins"/>
          <w:bCs/>
          <w:color w:val="15284C"/>
          <w:sz w:val="32"/>
          <w:szCs w:val="32"/>
        </w:rPr>
      </w:pPr>
      <w:bookmarkStart w:id="51" w:name="_Toc154062147"/>
      <w:bookmarkStart w:id="52" w:name="_Toc156569060"/>
      <w:bookmarkStart w:id="53" w:name="_Toc157436116"/>
      <w:r w:rsidRPr="00ED14AE">
        <w:rPr>
          <w:rFonts w:cstheme="majorHAnsi"/>
        </w:rPr>
        <w:t>2.7</w:t>
      </w:r>
      <w:r w:rsidRPr="00ED14AE">
        <w:rPr>
          <w:rFonts w:cstheme="majorHAnsi"/>
        </w:rPr>
        <w:tab/>
      </w:r>
      <w:r w:rsidRPr="00A14652">
        <w:rPr>
          <w:rFonts w:ascii="Poppins" w:eastAsiaTheme="minorHAnsi" w:hAnsi="Poppins" w:cs="Poppins"/>
          <w:bCs/>
          <w:color w:val="15284C"/>
          <w:sz w:val="32"/>
          <w:szCs w:val="32"/>
        </w:rPr>
        <w:t>Laboratory diagnosis</w:t>
      </w:r>
      <w:bookmarkEnd w:id="51"/>
      <w:bookmarkEnd w:id="52"/>
      <w:bookmarkEnd w:id="53"/>
    </w:p>
    <w:p w14:paraId="6F3A90E5" w14:textId="77777777" w:rsidR="00FA6E17" w:rsidRDefault="00995DC9" w:rsidP="00995DC9">
      <w:pPr>
        <w:rPr>
          <w:rFonts w:asciiTheme="majorHAnsi" w:hAnsiTheme="majorHAnsi" w:cstheme="majorHAnsi"/>
        </w:rPr>
      </w:pPr>
      <w:r w:rsidRPr="00ED14AE">
        <w:rPr>
          <w:rFonts w:asciiTheme="majorHAnsi" w:hAnsiTheme="majorHAnsi" w:cstheme="majorHAnsi"/>
        </w:rPr>
        <w:t>The diagnosis of legionellosis depends on specialised laboratory tests (see Table 5) (WHO, 2007).</w:t>
      </w:r>
      <w:r w:rsidR="006B3510">
        <w:rPr>
          <w:rFonts w:asciiTheme="majorHAnsi" w:hAnsiTheme="majorHAnsi" w:cstheme="majorHAnsi"/>
        </w:rPr>
        <w:t xml:space="preserve"> </w:t>
      </w:r>
      <w:r w:rsidRPr="00ED14AE">
        <w:rPr>
          <w:rFonts w:asciiTheme="majorHAnsi" w:hAnsiTheme="majorHAnsi" w:cstheme="majorHAnsi"/>
        </w:rPr>
        <w:t xml:space="preserve">Routine laboratory tests will not identify the </w:t>
      </w:r>
      <w:r w:rsidRPr="00ED14AE">
        <w:rPr>
          <w:rFonts w:asciiTheme="majorHAnsi" w:hAnsiTheme="majorHAnsi" w:cstheme="majorHAnsi"/>
          <w:i/>
        </w:rPr>
        <w:t>Legionella</w:t>
      </w:r>
      <w:r w:rsidRPr="00ED14AE">
        <w:rPr>
          <w:rFonts w:asciiTheme="majorHAnsi" w:hAnsiTheme="majorHAnsi" w:cstheme="majorHAnsi"/>
        </w:rPr>
        <w:t xml:space="preserve"> bacteria.</w:t>
      </w:r>
      <w:r w:rsidR="006B3510">
        <w:rPr>
          <w:rFonts w:asciiTheme="majorHAnsi" w:hAnsiTheme="majorHAnsi" w:cstheme="majorHAnsi"/>
        </w:rPr>
        <w:t xml:space="preserve"> </w:t>
      </w:r>
      <w:r w:rsidRPr="00ED14AE">
        <w:rPr>
          <w:rFonts w:asciiTheme="majorHAnsi" w:hAnsiTheme="majorHAnsi" w:cstheme="majorHAnsi"/>
        </w:rPr>
        <w:t>The clinical symptoms of legionellosis are not specific to differentiate it from other causes of community-acquired pneumonia and may not contribute to establishing an accurate diagnosis.</w:t>
      </w:r>
    </w:p>
    <w:p w14:paraId="3213ACD4" w14:textId="58C7882F" w:rsidR="00995DC9" w:rsidRPr="00ED14AE" w:rsidRDefault="00995DC9" w:rsidP="00995DC9">
      <w:pPr>
        <w:rPr>
          <w:rFonts w:asciiTheme="majorHAnsi" w:hAnsiTheme="majorHAnsi" w:cstheme="majorHAnsi"/>
        </w:rPr>
      </w:pPr>
      <w:r w:rsidRPr="00ED14AE">
        <w:rPr>
          <w:rFonts w:asciiTheme="majorHAnsi" w:hAnsiTheme="majorHAnsi" w:cstheme="majorHAnsi"/>
        </w:rPr>
        <w:t>Testing for legionellosis should be routinely carried out on any patient admitted to hospital with severe pneumonia, whether or not they present with clinical features suggesting legionellosis.</w:t>
      </w:r>
      <w:r w:rsidR="006B3510">
        <w:rPr>
          <w:rFonts w:asciiTheme="majorHAnsi" w:hAnsiTheme="majorHAnsi" w:cstheme="majorHAnsi"/>
        </w:rPr>
        <w:t xml:space="preserve"> </w:t>
      </w:r>
      <w:r w:rsidRPr="00ED14AE">
        <w:rPr>
          <w:rFonts w:asciiTheme="majorHAnsi" w:hAnsiTheme="majorHAnsi" w:cstheme="majorHAnsi"/>
        </w:rPr>
        <w:t xml:space="preserve">This is primarily because pneumonic illness due to a </w:t>
      </w:r>
      <w:r w:rsidRPr="00ED14AE">
        <w:rPr>
          <w:rFonts w:asciiTheme="majorHAnsi" w:hAnsiTheme="majorHAnsi" w:cstheme="majorHAnsi"/>
          <w:i/>
        </w:rPr>
        <w:t>Legionella</w:t>
      </w:r>
      <w:r w:rsidRPr="00ED14AE">
        <w:rPr>
          <w:rFonts w:asciiTheme="majorHAnsi" w:hAnsiTheme="majorHAnsi" w:cstheme="majorHAnsi"/>
        </w:rPr>
        <w:t xml:space="preserve"> infection does not produce any characteristic symptom that typifies Legionnaires’ disease.</w:t>
      </w:r>
    </w:p>
    <w:p w14:paraId="37DA1E3A" w14:textId="77777777" w:rsidR="00995DC9" w:rsidRPr="00ED14AE" w:rsidRDefault="00995DC9" w:rsidP="00995DC9">
      <w:pPr>
        <w:rPr>
          <w:rFonts w:asciiTheme="majorHAnsi" w:hAnsiTheme="majorHAnsi" w:cstheme="majorHAnsi"/>
        </w:rPr>
      </w:pPr>
      <w:r w:rsidRPr="00ED14AE">
        <w:rPr>
          <w:rFonts w:asciiTheme="majorHAnsi" w:hAnsiTheme="majorHAnsi" w:cstheme="majorHAnsi"/>
        </w:rPr>
        <w:t>Patients with pneumonia that do not respond to therapy with beta-lactam antibiotics or in combination with aminoglycosides, or present with other underlying severe chronic pulmonary disease, or are immunocompromised, should also be tested for Legionnaires’ disease.</w:t>
      </w:r>
    </w:p>
    <w:p w14:paraId="45C66F69" w14:textId="328E4E2F" w:rsidR="00995DC9" w:rsidRPr="00ED14AE" w:rsidRDefault="00995DC9" w:rsidP="00995DC9">
      <w:pPr>
        <w:autoSpaceDE w:val="0"/>
        <w:autoSpaceDN w:val="0"/>
        <w:adjustRightInd w:val="0"/>
        <w:rPr>
          <w:rFonts w:asciiTheme="majorHAnsi" w:hAnsiTheme="majorHAnsi" w:cstheme="majorHAnsi"/>
        </w:rPr>
      </w:pPr>
      <w:r w:rsidRPr="00ED14AE">
        <w:rPr>
          <w:rFonts w:asciiTheme="majorHAnsi" w:hAnsiTheme="majorHAnsi" w:cstheme="majorHAnsi"/>
        </w:rPr>
        <w:t>Several different methodologies are currently available for the clinical diagnosis of legionellosis.</w:t>
      </w:r>
      <w:r w:rsidR="006B3510">
        <w:rPr>
          <w:rFonts w:asciiTheme="majorHAnsi" w:hAnsiTheme="majorHAnsi" w:cstheme="majorHAnsi"/>
        </w:rPr>
        <w:t xml:space="preserve"> </w:t>
      </w:r>
      <w:r w:rsidRPr="00ED14AE">
        <w:rPr>
          <w:rFonts w:asciiTheme="majorHAnsi" w:hAnsiTheme="majorHAnsi" w:cstheme="majorHAnsi"/>
        </w:rPr>
        <w:t xml:space="preserve">These include </w:t>
      </w:r>
      <w:r w:rsidRPr="00ED14AE">
        <w:rPr>
          <w:rFonts w:asciiTheme="majorHAnsi" w:hAnsiTheme="majorHAnsi" w:cstheme="majorHAnsi"/>
          <w:i/>
        </w:rPr>
        <w:t>Legionella</w:t>
      </w:r>
      <w:r w:rsidRPr="00ED14AE">
        <w:rPr>
          <w:rFonts w:asciiTheme="majorHAnsi" w:hAnsiTheme="majorHAnsi" w:cstheme="majorHAnsi"/>
        </w:rPr>
        <w:t xml:space="preserve"> culture, detection of </w:t>
      </w:r>
      <w:r w:rsidRPr="00ED14AE">
        <w:rPr>
          <w:rFonts w:asciiTheme="majorHAnsi" w:hAnsiTheme="majorHAnsi" w:cstheme="majorHAnsi"/>
          <w:i/>
        </w:rPr>
        <w:t>Legionella</w:t>
      </w:r>
      <w:r w:rsidRPr="00ED14AE">
        <w:rPr>
          <w:rFonts w:asciiTheme="majorHAnsi" w:hAnsiTheme="majorHAnsi" w:cstheme="majorHAnsi"/>
        </w:rPr>
        <w:t xml:space="preserve">-specific antibodies in serum, </w:t>
      </w:r>
      <w:r w:rsidRPr="00ED14AE">
        <w:rPr>
          <w:rFonts w:asciiTheme="majorHAnsi" w:hAnsiTheme="majorHAnsi" w:cstheme="majorHAnsi"/>
          <w:i/>
        </w:rPr>
        <w:t xml:space="preserve">Legionella </w:t>
      </w:r>
      <w:r w:rsidRPr="00ED14AE">
        <w:rPr>
          <w:rFonts w:asciiTheme="majorHAnsi" w:hAnsiTheme="majorHAnsi" w:cstheme="majorHAnsi"/>
        </w:rPr>
        <w:t xml:space="preserve">urinary antigen detection, and the detection of </w:t>
      </w:r>
      <w:r w:rsidRPr="00ED14AE">
        <w:rPr>
          <w:rFonts w:asciiTheme="majorHAnsi" w:hAnsiTheme="majorHAnsi" w:cstheme="majorHAnsi"/>
          <w:i/>
        </w:rPr>
        <w:t>Legionella</w:t>
      </w:r>
      <w:r w:rsidRPr="00ED14AE">
        <w:rPr>
          <w:rFonts w:asciiTheme="majorHAnsi" w:hAnsiTheme="majorHAnsi" w:cstheme="majorHAnsi"/>
        </w:rPr>
        <w:t xml:space="preserve"> nucleic acid by nucleic acid </w:t>
      </w:r>
      <w:r w:rsidRPr="00ED14AE">
        <w:rPr>
          <w:rFonts w:asciiTheme="majorHAnsi" w:hAnsiTheme="majorHAnsi" w:cstheme="majorHAnsi"/>
          <w:szCs w:val="24"/>
        </w:rPr>
        <w:t>amplification tests (</w:t>
      </w:r>
      <w:r w:rsidRPr="00ED14AE">
        <w:rPr>
          <w:rFonts w:asciiTheme="majorHAnsi" w:hAnsiTheme="majorHAnsi" w:cstheme="majorHAnsi"/>
          <w:szCs w:val="24"/>
          <w:lang w:eastAsia="en-NZ"/>
        </w:rPr>
        <w:t>Mercante &amp; Winchell, 2015</w:t>
      </w:r>
      <w:r w:rsidRPr="00ED14AE">
        <w:rPr>
          <w:rFonts w:asciiTheme="majorHAnsi" w:hAnsiTheme="majorHAnsi" w:cstheme="majorHAnsi"/>
        </w:rPr>
        <w:t>; WHO, 2007).</w:t>
      </w:r>
    </w:p>
    <w:p w14:paraId="0E0F4AC4" w14:textId="77777777" w:rsidR="00EA7C5D" w:rsidRDefault="00995DC9" w:rsidP="00995DC9">
      <w:pPr>
        <w:autoSpaceDE w:val="0"/>
        <w:autoSpaceDN w:val="0"/>
        <w:adjustRightInd w:val="0"/>
        <w:rPr>
          <w:rFonts w:asciiTheme="majorHAnsi" w:hAnsiTheme="majorHAnsi" w:cstheme="majorHAnsi"/>
        </w:rPr>
      </w:pPr>
      <w:r w:rsidRPr="00ED14AE">
        <w:rPr>
          <w:rFonts w:asciiTheme="majorHAnsi" w:hAnsiTheme="majorHAnsi" w:cstheme="majorHAnsi"/>
        </w:rPr>
        <w:lastRenderedPageBreak/>
        <w:t>The sensitivity of diagnostic tests for legionellosis ranges widely with no one test having a sensitivity greater than 90% (see Table 5).</w:t>
      </w:r>
      <w:r w:rsidR="006B3510">
        <w:rPr>
          <w:rFonts w:asciiTheme="majorHAnsi" w:hAnsiTheme="majorHAnsi" w:cstheme="majorHAnsi"/>
        </w:rPr>
        <w:t xml:space="preserve"> </w:t>
      </w:r>
      <w:r w:rsidRPr="00ED14AE">
        <w:rPr>
          <w:rFonts w:asciiTheme="majorHAnsi" w:hAnsiTheme="majorHAnsi" w:cstheme="majorHAnsi"/>
        </w:rPr>
        <w:t>Each diagnostic test has its own advantages and limitations, but no single test fulfils all the requirements of clinicians, microbiologists, and epidemiologists.</w:t>
      </w:r>
      <w:r w:rsidR="006B3510">
        <w:rPr>
          <w:rFonts w:asciiTheme="majorHAnsi" w:hAnsiTheme="majorHAnsi" w:cstheme="majorHAnsi"/>
        </w:rPr>
        <w:t xml:space="preserve"> </w:t>
      </w:r>
      <w:r w:rsidRPr="00ED14AE">
        <w:rPr>
          <w:rFonts w:asciiTheme="majorHAnsi" w:hAnsiTheme="majorHAnsi" w:cstheme="majorHAnsi"/>
        </w:rPr>
        <w:t>For this reason, and to improve the positive rate, the examination of different specimen types with different tests in parallel is strongly recommended.</w:t>
      </w:r>
    </w:p>
    <w:p w14:paraId="68ACEEE7" w14:textId="79C059CC" w:rsidR="00995DC9" w:rsidRPr="00ED14AE" w:rsidRDefault="00995DC9" w:rsidP="00995DC9">
      <w:pPr>
        <w:autoSpaceDE w:val="0"/>
        <w:autoSpaceDN w:val="0"/>
        <w:adjustRightInd w:val="0"/>
        <w:rPr>
          <w:rFonts w:asciiTheme="majorHAnsi" w:hAnsiTheme="majorHAnsi" w:cstheme="majorHAnsi"/>
        </w:rPr>
      </w:pPr>
      <w:r w:rsidRPr="00ED14AE">
        <w:rPr>
          <w:rFonts w:asciiTheme="majorHAnsi" w:hAnsiTheme="majorHAnsi" w:cstheme="majorHAnsi"/>
        </w:rPr>
        <w:t xml:space="preserve">The occurrence of false-positive </w:t>
      </w:r>
      <w:r w:rsidRPr="00ED14AE">
        <w:rPr>
          <w:rFonts w:asciiTheme="majorHAnsi" w:hAnsiTheme="majorHAnsi" w:cstheme="majorHAnsi"/>
          <w:i/>
        </w:rPr>
        <w:t>Legionella</w:t>
      </w:r>
      <w:r w:rsidRPr="00ED14AE">
        <w:rPr>
          <w:rFonts w:asciiTheme="majorHAnsi" w:hAnsiTheme="majorHAnsi" w:cstheme="majorHAnsi"/>
        </w:rPr>
        <w:t xml:space="preserve"> testing results, particularly for serological and </w:t>
      </w:r>
      <w:r w:rsidRPr="00ED14AE">
        <w:rPr>
          <w:rFonts w:asciiTheme="majorHAnsi" w:hAnsiTheme="majorHAnsi" w:cstheme="majorHAnsi"/>
          <w:bCs/>
        </w:rPr>
        <w:t>nucleic acid amplification tests</w:t>
      </w:r>
      <w:r w:rsidRPr="00ED14AE">
        <w:rPr>
          <w:rFonts w:asciiTheme="majorHAnsi" w:hAnsiTheme="majorHAnsi" w:cstheme="majorHAnsi"/>
        </w:rPr>
        <w:t xml:space="preserve"> (NAAT), demonstrates the value of routine confirmatory testing procedures.</w:t>
      </w:r>
      <w:r w:rsidR="006B3510">
        <w:rPr>
          <w:rFonts w:asciiTheme="majorHAnsi" w:hAnsiTheme="majorHAnsi" w:cstheme="majorHAnsi"/>
        </w:rPr>
        <w:t xml:space="preserve"> </w:t>
      </w:r>
      <w:r w:rsidRPr="00ED14AE">
        <w:rPr>
          <w:rFonts w:asciiTheme="majorHAnsi" w:hAnsiTheme="majorHAnsi" w:cstheme="majorHAnsi"/>
        </w:rPr>
        <w:t>All clinical samples giving positive test results should be sent to the Legionella Reference Laboratory (ESR Kenepuru Science Centre) for confirmatory testing and further characterisation for epidemiological and surveillance purposes.</w:t>
      </w:r>
    </w:p>
    <w:p w14:paraId="4D55F300" w14:textId="6D3F6321" w:rsidR="00995DC9" w:rsidRPr="00ED14AE" w:rsidRDefault="00995DC9" w:rsidP="00995DC9">
      <w:pPr>
        <w:pStyle w:val="Table"/>
      </w:pPr>
      <w:bookmarkStart w:id="54" w:name="_Toc156569031"/>
      <w:bookmarkStart w:id="55" w:name="_Toc157436210"/>
      <w:r w:rsidRPr="00ED14AE">
        <w:t>Table 5:</w:t>
      </w:r>
      <w:r w:rsidR="006B3510">
        <w:t xml:space="preserve"> </w:t>
      </w:r>
      <w:r w:rsidRPr="00ED14AE">
        <w:t>Comparison of methods for laboratory diagnosis of Legionellosis</w:t>
      </w:r>
      <w:bookmarkEnd w:id="54"/>
      <w:bookmarkEnd w:id="55"/>
    </w:p>
    <w:tbl>
      <w:tblPr>
        <w:tblStyle w:val="TableGrid"/>
        <w:tblpPr w:leftFromText="180" w:rightFromText="180" w:vertAnchor="text" w:tblpXSpec="right" w:tblpY="1"/>
        <w:tblOverlap w:val="never"/>
        <w:tblW w:w="9538" w:type="dxa"/>
        <w:tblLook w:val="04A0" w:firstRow="1" w:lastRow="0" w:firstColumn="1" w:lastColumn="0" w:noHBand="0" w:noVBand="1"/>
      </w:tblPr>
      <w:tblGrid>
        <w:gridCol w:w="2502"/>
        <w:gridCol w:w="1430"/>
        <w:gridCol w:w="1417"/>
        <w:gridCol w:w="4189"/>
      </w:tblGrid>
      <w:tr w:rsidR="00A77FF3" w:rsidRPr="00ED14AE" w14:paraId="269C3F19" w14:textId="77777777" w:rsidTr="00F960D4">
        <w:trPr>
          <w:tblHeader/>
        </w:trPr>
        <w:tc>
          <w:tcPr>
            <w:tcW w:w="2502" w:type="dxa"/>
            <w:tcBorders>
              <w:top w:val="single" w:sz="4" w:space="0" w:color="auto"/>
              <w:left w:val="single" w:sz="4" w:space="0" w:color="auto"/>
              <w:bottom w:val="single" w:sz="4" w:space="0" w:color="auto"/>
              <w:right w:val="single" w:sz="4" w:space="0" w:color="FFFFFF" w:themeColor="background1"/>
            </w:tcBorders>
            <w:shd w:val="clear" w:color="auto" w:fill="15284C"/>
            <w:hideMark/>
          </w:tcPr>
          <w:p w14:paraId="75583418" w14:textId="3C8F5934" w:rsidR="00A77FF3" w:rsidRPr="00835057" w:rsidRDefault="00A77FF3" w:rsidP="00526CE0">
            <w:pPr>
              <w:spacing w:before="0" w:after="0"/>
              <w:rPr>
                <w:rFonts w:asciiTheme="majorHAnsi" w:hAnsiTheme="majorHAnsi" w:cstheme="majorHAnsi"/>
                <w:color w:val="FFFFFF" w:themeColor="background1"/>
              </w:rPr>
            </w:pPr>
            <w:r w:rsidRPr="00835057">
              <w:rPr>
                <w:rFonts w:asciiTheme="majorHAnsi" w:hAnsiTheme="majorHAnsi" w:cstheme="majorHAnsi"/>
                <w:b/>
                <w:color w:val="FFFFFF" w:themeColor="background1"/>
              </w:rPr>
              <w:t>Method</w:t>
            </w:r>
          </w:p>
        </w:tc>
        <w:tc>
          <w:tcPr>
            <w:tcW w:w="1430" w:type="dxa"/>
            <w:tcBorders>
              <w:top w:val="single" w:sz="4" w:space="0" w:color="auto"/>
              <w:left w:val="single" w:sz="4" w:space="0" w:color="FFFFFF" w:themeColor="background1"/>
              <w:bottom w:val="single" w:sz="4" w:space="0" w:color="auto"/>
              <w:right w:val="single" w:sz="4" w:space="0" w:color="FFFFFF" w:themeColor="background1"/>
            </w:tcBorders>
            <w:shd w:val="clear" w:color="auto" w:fill="15284C"/>
            <w:hideMark/>
          </w:tcPr>
          <w:p w14:paraId="53D3688A" w14:textId="77777777" w:rsidR="00A77FF3" w:rsidRPr="00835057" w:rsidRDefault="00A77FF3" w:rsidP="00526CE0">
            <w:pPr>
              <w:spacing w:before="0" w:after="0"/>
              <w:rPr>
                <w:rFonts w:asciiTheme="majorHAnsi" w:hAnsiTheme="majorHAnsi" w:cstheme="majorHAnsi"/>
                <w:color w:val="FFFFFF" w:themeColor="background1"/>
              </w:rPr>
            </w:pPr>
            <w:r w:rsidRPr="00835057">
              <w:rPr>
                <w:rFonts w:asciiTheme="majorHAnsi" w:hAnsiTheme="majorHAnsi" w:cstheme="majorHAnsi"/>
                <w:b/>
                <w:color w:val="FFFFFF" w:themeColor="background1"/>
              </w:rPr>
              <w:t>Sensitivity (%)</w:t>
            </w:r>
          </w:p>
        </w:tc>
        <w:tc>
          <w:tcPr>
            <w:tcW w:w="1417" w:type="dxa"/>
            <w:tcBorders>
              <w:top w:val="single" w:sz="4" w:space="0" w:color="auto"/>
              <w:left w:val="single" w:sz="4" w:space="0" w:color="FFFFFF" w:themeColor="background1"/>
              <w:bottom w:val="single" w:sz="4" w:space="0" w:color="auto"/>
              <w:right w:val="single" w:sz="4" w:space="0" w:color="FFFFFF" w:themeColor="background1"/>
            </w:tcBorders>
            <w:shd w:val="clear" w:color="auto" w:fill="15284C"/>
            <w:hideMark/>
          </w:tcPr>
          <w:p w14:paraId="705E5EA8" w14:textId="77777777" w:rsidR="00A77FF3" w:rsidRPr="00835057" w:rsidRDefault="00A77FF3" w:rsidP="00526CE0">
            <w:pPr>
              <w:spacing w:before="0" w:after="0"/>
              <w:rPr>
                <w:rFonts w:asciiTheme="majorHAnsi" w:hAnsiTheme="majorHAnsi" w:cstheme="majorHAnsi"/>
                <w:color w:val="FFFFFF" w:themeColor="background1"/>
              </w:rPr>
            </w:pPr>
            <w:r w:rsidRPr="00835057">
              <w:rPr>
                <w:rFonts w:asciiTheme="majorHAnsi" w:hAnsiTheme="majorHAnsi" w:cstheme="majorHAnsi"/>
                <w:b/>
                <w:color w:val="FFFFFF" w:themeColor="background1"/>
              </w:rPr>
              <w:t>Specificity (%)</w:t>
            </w:r>
          </w:p>
        </w:tc>
        <w:tc>
          <w:tcPr>
            <w:tcW w:w="4189" w:type="dxa"/>
            <w:tcBorders>
              <w:top w:val="single" w:sz="4" w:space="0" w:color="auto"/>
              <w:left w:val="single" w:sz="4" w:space="0" w:color="FFFFFF" w:themeColor="background1"/>
              <w:bottom w:val="single" w:sz="4" w:space="0" w:color="auto"/>
              <w:right w:val="single" w:sz="4" w:space="0" w:color="auto"/>
            </w:tcBorders>
            <w:shd w:val="clear" w:color="auto" w:fill="15284C"/>
            <w:hideMark/>
          </w:tcPr>
          <w:p w14:paraId="6F623BC7" w14:textId="77777777" w:rsidR="00A77FF3" w:rsidRPr="00835057" w:rsidRDefault="00A77FF3" w:rsidP="00526CE0">
            <w:pPr>
              <w:spacing w:before="0" w:after="0"/>
              <w:rPr>
                <w:rFonts w:asciiTheme="majorHAnsi" w:hAnsiTheme="majorHAnsi" w:cstheme="majorHAnsi"/>
                <w:color w:val="FFFFFF" w:themeColor="background1"/>
              </w:rPr>
            </w:pPr>
            <w:r w:rsidRPr="00835057">
              <w:rPr>
                <w:rFonts w:asciiTheme="majorHAnsi" w:hAnsiTheme="majorHAnsi" w:cstheme="majorHAnsi"/>
                <w:b/>
                <w:color w:val="FFFFFF" w:themeColor="background1"/>
              </w:rPr>
              <w:t>Comments</w:t>
            </w:r>
          </w:p>
        </w:tc>
      </w:tr>
      <w:tr w:rsidR="00A77FF3" w:rsidRPr="00ED14AE" w14:paraId="3E9A5B8B" w14:textId="77777777" w:rsidTr="00F960D4">
        <w:tc>
          <w:tcPr>
            <w:tcW w:w="9538"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6B6D1C5" w14:textId="77777777" w:rsidR="00A77FF3" w:rsidRPr="00D17D8D" w:rsidRDefault="00A77FF3" w:rsidP="00D17D8D">
            <w:pPr>
              <w:rPr>
                <w:rFonts w:ascii="Arial" w:hAnsi="Arial" w:cs="Arial"/>
                <w:szCs w:val="24"/>
              </w:rPr>
            </w:pPr>
            <w:r w:rsidRPr="00D17D8D">
              <w:rPr>
                <w:rFonts w:ascii="Arial" w:hAnsi="Arial" w:cs="Arial"/>
                <w:b/>
                <w:bCs/>
                <w:szCs w:val="24"/>
              </w:rPr>
              <w:t>NAAT (PCR/LAMP</w:t>
            </w:r>
            <w:r w:rsidR="00A03300">
              <w:rPr>
                <w:rFonts w:ascii="Arial" w:hAnsi="Arial" w:cs="Arial"/>
                <w:b/>
                <w:bCs/>
                <w:szCs w:val="24"/>
              </w:rPr>
              <w:t>)</w:t>
            </w:r>
          </w:p>
        </w:tc>
      </w:tr>
      <w:tr w:rsidR="00A77FF3" w:rsidRPr="00ED14AE" w14:paraId="1B14F1FF" w14:textId="77777777" w:rsidTr="00F960D4">
        <w:tc>
          <w:tcPr>
            <w:tcW w:w="2502" w:type="dxa"/>
            <w:tcBorders>
              <w:top w:val="single" w:sz="4" w:space="0" w:color="auto"/>
              <w:left w:val="single" w:sz="4" w:space="0" w:color="auto"/>
              <w:bottom w:val="single" w:sz="4" w:space="0" w:color="auto"/>
              <w:right w:val="single" w:sz="4" w:space="0" w:color="auto"/>
            </w:tcBorders>
            <w:shd w:val="clear" w:color="auto" w:fill="auto"/>
          </w:tcPr>
          <w:p w14:paraId="66D12AC7" w14:textId="77777777" w:rsidR="00A77FF3" w:rsidRPr="00F66DEC" w:rsidRDefault="00A77FF3" w:rsidP="00526CE0">
            <w:pPr>
              <w:spacing w:before="0" w:after="0"/>
              <w:rPr>
                <w:rFonts w:ascii="Arial" w:hAnsi="Arial" w:cs="Arial"/>
                <w:szCs w:val="24"/>
              </w:rPr>
            </w:pPr>
            <w:r w:rsidRPr="00F66DEC">
              <w:rPr>
                <w:rFonts w:ascii="Arial" w:hAnsi="Arial" w:cs="Arial"/>
                <w:szCs w:val="24"/>
              </w:rPr>
              <w:t>Lower respiratory tract specimen</w:t>
            </w:r>
          </w:p>
          <w:p w14:paraId="64F1B589" w14:textId="52A354F5" w:rsidR="00A77FF3" w:rsidRPr="00F66DEC" w:rsidRDefault="00A77FF3" w:rsidP="00526CE0">
            <w:pPr>
              <w:spacing w:before="0" w:after="0"/>
              <w:rPr>
                <w:rFonts w:asciiTheme="majorHAnsi" w:hAnsiTheme="majorHAnsi" w:cstheme="majorHAnsi"/>
                <w:b/>
              </w:rPr>
            </w:pPr>
            <w:r w:rsidRPr="00F66DEC">
              <w:rPr>
                <w:rFonts w:ascii="Arial" w:hAnsi="Arial" w:cs="Arial"/>
                <w:szCs w:val="24"/>
              </w:rPr>
              <w:t>Urine serum</w:t>
            </w:r>
          </w:p>
        </w:tc>
        <w:tc>
          <w:tcPr>
            <w:tcW w:w="1430" w:type="dxa"/>
            <w:tcBorders>
              <w:top w:val="single" w:sz="4" w:space="0" w:color="auto"/>
              <w:left w:val="single" w:sz="4" w:space="0" w:color="auto"/>
              <w:bottom w:val="single" w:sz="4" w:space="0" w:color="auto"/>
              <w:right w:val="single" w:sz="4" w:space="0" w:color="auto"/>
            </w:tcBorders>
            <w:shd w:val="clear" w:color="auto" w:fill="auto"/>
          </w:tcPr>
          <w:p w14:paraId="69251569" w14:textId="77777777" w:rsidR="00A77FF3" w:rsidRPr="00A547CC" w:rsidRDefault="00A77FF3" w:rsidP="00526CE0">
            <w:pPr>
              <w:spacing w:before="0" w:after="0"/>
              <w:rPr>
                <w:rFonts w:asciiTheme="majorHAnsi" w:hAnsiTheme="majorHAnsi" w:cstheme="majorHAnsi"/>
                <w:bCs/>
              </w:rPr>
            </w:pPr>
            <w:r w:rsidRPr="00A547CC">
              <w:rPr>
                <w:rFonts w:asciiTheme="majorHAnsi" w:hAnsiTheme="majorHAnsi" w:cstheme="majorHAnsi"/>
                <w:bCs/>
              </w:rPr>
              <w:t>80-90</w:t>
            </w:r>
          </w:p>
          <w:p w14:paraId="4E7BFA42" w14:textId="77777777" w:rsidR="00A77FF3" w:rsidRPr="00A547CC" w:rsidRDefault="00A77FF3" w:rsidP="00526CE0">
            <w:pPr>
              <w:spacing w:before="0" w:after="0"/>
              <w:rPr>
                <w:rFonts w:asciiTheme="majorHAnsi" w:hAnsiTheme="majorHAnsi" w:cstheme="majorHAnsi"/>
                <w:bCs/>
              </w:rPr>
            </w:pPr>
          </w:p>
          <w:p w14:paraId="27CE2BFA" w14:textId="7DC651FF" w:rsidR="00A77FF3" w:rsidRPr="00A547CC" w:rsidRDefault="00A77FF3" w:rsidP="00526CE0">
            <w:pPr>
              <w:spacing w:before="0" w:after="0"/>
              <w:rPr>
                <w:rFonts w:asciiTheme="majorHAnsi" w:hAnsiTheme="majorHAnsi" w:cstheme="majorHAnsi"/>
                <w:bCs/>
              </w:rPr>
            </w:pPr>
            <w:r w:rsidRPr="00A547CC">
              <w:rPr>
                <w:rFonts w:asciiTheme="majorHAnsi" w:hAnsiTheme="majorHAnsi" w:cstheme="majorHAnsi"/>
                <w:bCs/>
              </w:rPr>
              <w:t>30-50</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341C1F47" w14:textId="77777777" w:rsidR="00A77FF3" w:rsidRPr="00A547CC" w:rsidRDefault="00A77FF3" w:rsidP="00526CE0">
            <w:pPr>
              <w:spacing w:before="0" w:after="0"/>
              <w:rPr>
                <w:rFonts w:asciiTheme="majorHAnsi" w:hAnsiTheme="majorHAnsi" w:cstheme="majorHAnsi"/>
                <w:bCs/>
              </w:rPr>
            </w:pPr>
            <w:r w:rsidRPr="00A547CC">
              <w:rPr>
                <w:rFonts w:asciiTheme="majorHAnsi" w:hAnsiTheme="majorHAnsi" w:cstheme="majorHAnsi"/>
                <w:bCs/>
              </w:rPr>
              <w:t>95-99</w:t>
            </w:r>
          </w:p>
          <w:p w14:paraId="3AF11285" w14:textId="77777777" w:rsidR="00A77FF3" w:rsidRPr="00A547CC" w:rsidRDefault="00A77FF3" w:rsidP="00526CE0">
            <w:pPr>
              <w:spacing w:before="0" w:after="0"/>
              <w:rPr>
                <w:rFonts w:asciiTheme="majorHAnsi" w:hAnsiTheme="majorHAnsi" w:cstheme="majorHAnsi"/>
                <w:bCs/>
              </w:rPr>
            </w:pPr>
          </w:p>
          <w:p w14:paraId="2B79DC2E" w14:textId="3D5C4A2A" w:rsidR="00A77FF3" w:rsidRPr="00A547CC" w:rsidRDefault="00A77FF3" w:rsidP="00526CE0">
            <w:pPr>
              <w:spacing w:before="0" w:after="0"/>
              <w:rPr>
                <w:rFonts w:asciiTheme="majorHAnsi" w:hAnsiTheme="majorHAnsi" w:cstheme="majorHAnsi"/>
                <w:bCs/>
              </w:rPr>
            </w:pPr>
            <w:r w:rsidRPr="00A547CC">
              <w:rPr>
                <w:rFonts w:asciiTheme="majorHAnsi" w:hAnsiTheme="majorHAnsi" w:cstheme="majorHAnsi"/>
                <w:bCs/>
              </w:rPr>
              <w:t>95-99</w:t>
            </w:r>
          </w:p>
        </w:tc>
        <w:tc>
          <w:tcPr>
            <w:tcW w:w="4189" w:type="dxa"/>
            <w:tcBorders>
              <w:top w:val="single" w:sz="4" w:space="0" w:color="auto"/>
              <w:left w:val="single" w:sz="4" w:space="0" w:color="auto"/>
              <w:bottom w:val="single" w:sz="4" w:space="0" w:color="auto"/>
              <w:right w:val="single" w:sz="4" w:space="0" w:color="auto"/>
            </w:tcBorders>
            <w:shd w:val="clear" w:color="auto" w:fill="auto"/>
          </w:tcPr>
          <w:p w14:paraId="603BD599" w14:textId="77777777" w:rsidR="00A77FF3" w:rsidRPr="00B6245F" w:rsidRDefault="00A77FF3" w:rsidP="00192CE3">
            <w:pPr>
              <w:pStyle w:val="ListParagraph"/>
              <w:numPr>
                <w:ilvl w:val="0"/>
                <w:numId w:val="56"/>
              </w:numPr>
              <w:spacing w:line="257" w:lineRule="auto"/>
              <w:ind w:left="170" w:hanging="170"/>
              <w:rPr>
                <w:rFonts w:ascii="Arial" w:hAnsi="Arial" w:cs="Arial"/>
                <w:sz w:val="24"/>
                <w:szCs w:val="24"/>
              </w:rPr>
            </w:pPr>
            <w:r w:rsidRPr="00B6245F">
              <w:rPr>
                <w:rFonts w:ascii="Arial" w:hAnsi="Arial" w:cs="Arial"/>
                <w:sz w:val="24"/>
                <w:szCs w:val="24"/>
              </w:rPr>
              <w:t>Rapid (2–8 hours).</w:t>
            </w:r>
          </w:p>
          <w:p w14:paraId="727E2E7D" w14:textId="77777777" w:rsidR="00A77FF3" w:rsidRPr="00B6245F" w:rsidRDefault="00A77FF3" w:rsidP="00192CE3">
            <w:pPr>
              <w:pStyle w:val="ListParagraph"/>
              <w:numPr>
                <w:ilvl w:val="0"/>
                <w:numId w:val="56"/>
              </w:numPr>
              <w:spacing w:line="257" w:lineRule="auto"/>
              <w:ind w:left="170" w:hanging="170"/>
              <w:rPr>
                <w:rFonts w:ascii="Arial" w:hAnsi="Arial" w:cs="Arial"/>
                <w:sz w:val="24"/>
                <w:szCs w:val="24"/>
              </w:rPr>
            </w:pPr>
            <w:r w:rsidRPr="00B6245F">
              <w:rPr>
                <w:rFonts w:ascii="Arial" w:hAnsi="Arial" w:cs="Arial"/>
                <w:sz w:val="24"/>
                <w:szCs w:val="24"/>
              </w:rPr>
              <w:t>Diagnostic validity of positive results without confirmation by other methods remains unclear.</w:t>
            </w:r>
          </w:p>
          <w:p w14:paraId="3D90A1D3" w14:textId="77777777" w:rsidR="00A77FF3" w:rsidRPr="00B6245F" w:rsidRDefault="00A77FF3" w:rsidP="00192CE3">
            <w:pPr>
              <w:pStyle w:val="ListParagraph"/>
              <w:numPr>
                <w:ilvl w:val="0"/>
                <w:numId w:val="56"/>
              </w:numPr>
              <w:spacing w:line="257" w:lineRule="auto"/>
              <w:ind w:left="170" w:hanging="170"/>
              <w:rPr>
                <w:rFonts w:ascii="Arial" w:hAnsi="Arial" w:cs="Arial"/>
                <w:sz w:val="24"/>
                <w:szCs w:val="24"/>
              </w:rPr>
            </w:pPr>
            <w:r w:rsidRPr="00B6245F">
              <w:rPr>
                <w:rFonts w:ascii="Arial" w:hAnsi="Arial" w:cs="Arial"/>
                <w:sz w:val="24"/>
                <w:szCs w:val="24"/>
              </w:rPr>
              <w:t xml:space="preserve">Potential to detects all </w:t>
            </w:r>
            <w:r w:rsidRPr="00B6245F">
              <w:rPr>
                <w:rFonts w:ascii="Arial" w:hAnsi="Arial" w:cs="Arial"/>
                <w:i/>
                <w:sz w:val="24"/>
                <w:szCs w:val="24"/>
              </w:rPr>
              <w:t>Legionella</w:t>
            </w:r>
            <w:r w:rsidRPr="00B6245F">
              <w:rPr>
                <w:rFonts w:ascii="Arial" w:hAnsi="Arial" w:cs="Arial"/>
                <w:sz w:val="24"/>
                <w:szCs w:val="24"/>
              </w:rPr>
              <w:t xml:space="preserve"> spp.</w:t>
            </w:r>
          </w:p>
          <w:p w14:paraId="7D0099B0" w14:textId="71149478" w:rsidR="00A77FF3" w:rsidRPr="00F66DEC" w:rsidRDefault="00A77FF3" w:rsidP="00192CE3">
            <w:pPr>
              <w:pStyle w:val="ListParagraph"/>
              <w:numPr>
                <w:ilvl w:val="0"/>
                <w:numId w:val="56"/>
              </w:numPr>
              <w:spacing w:line="257" w:lineRule="auto"/>
              <w:ind w:left="170" w:hanging="170"/>
            </w:pPr>
            <w:r w:rsidRPr="00B6245F">
              <w:rPr>
                <w:rFonts w:ascii="Arial" w:hAnsi="Arial" w:cs="Arial"/>
                <w:sz w:val="24"/>
                <w:szCs w:val="24"/>
              </w:rPr>
              <w:t>Clinical utility of urine as a specimen type considered doubtful.</w:t>
            </w:r>
          </w:p>
        </w:tc>
      </w:tr>
      <w:tr w:rsidR="00A77FF3" w:rsidRPr="00ED14AE" w14:paraId="5BD9730D" w14:textId="77777777" w:rsidTr="00F960D4">
        <w:tc>
          <w:tcPr>
            <w:tcW w:w="9538"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F2A7BBA" w14:textId="7409E934" w:rsidR="00A77FF3" w:rsidRPr="00D17D8D" w:rsidRDefault="00A77FF3" w:rsidP="00D17D8D">
            <w:pPr>
              <w:rPr>
                <w:rFonts w:ascii="Arial" w:hAnsi="Arial" w:cs="Arial"/>
                <w:b/>
                <w:bCs/>
                <w:szCs w:val="24"/>
              </w:rPr>
            </w:pPr>
            <w:r w:rsidRPr="00D17D8D">
              <w:rPr>
                <w:b/>
                <w:bCs/>
              </w:rPr>
              <w:t>Culture isolation</w:t>
            </w:r>
          </w:p>
        </w:tc>
      </w:tr>
      <w:tr w:rsidR="00A77FF3" w:rsidRPr="00ED14AE" w14:paraId="74003E37" w14:textId="77777777" w:rsidTr="00F960D4">
        <w:tc>
          <w:tcPr>
            <w:tcW w:w="2502" w:type="dxa"/>
            <w:tcBorders>
              <w:top w:val="single" w:sz="4" w:space="0" w:color="auto"/>
              <w:left w:val="single" w:sz="4" w:space="0" w:color="auto"/>
              <w:bottom w:val="single" w:sz="4" w:space="0" w:color="auto"/>
              <w:right w:val="single" w:sz="4" w:space="0" w:color="auto"/>
            </w:tcBorders>
            <w:shd w:val="clear" w:color="auto" w:fill="auto"/>
          </w:tcPr>
          <w:p w14:paraId="3B818925" w14:textId="77777777" w:rsidR="00A77FF3" w:rsidRPr="00F66DEC" w:rsidRDefault="00A77FF3" w:rsidP="00526CE0">
            <w:pPr>
              <w:spacing w:before="0" w:after="0"/>
              <w:rPr>
                <w:rFonts w:asciiTheme="majorHAnsi" w:hAnsiTheme="majorHAnsi" w:cstheme="majorHAnsi"/>
                <w:bCs/>
              </w:rPr>
            </w:pPr>
            <w:r w:rsidRPr="00F66DEC">
              <w:rPr>
                <w:rFonts w:asciiTheme="majorHAnsi" w:hAnsiTheme="majorHAnsi" w:cstheme="majorHAnsi"/>
                <w:bCs/>
              </w:rPr>
              <w:t>Sputum</w:t>
            </w:r>
          </w:p>
          <w:p w14:paraId="50AF3757" w14:textId="77777777" w:rsidR="00A77FF3" w:rsidRPr="00F66DEC" w:rsidRDefault="00A77FF3" w:rsidP="00526CE0">
            <w:pPr>
              <w:spacing w:before="0" w:after="0"/>
              <w:rPr>
                <w:rFonts w:asciiTheme="majorHAnsi" w:hAnsiTheme="majorHAnsi" w:cstheme="majorHAnsi"/>
                <w:bCs/>
              </w:rPr>
            </w:pPr>
            <w:r w:rsidRPr="00F66DEC">
              <w:rPr>
                <w:rFonts w:asciiTheme="majorHAnsi" w:hAnsiTheme="majorHAnsi" w:cstheme="majorHAnsi"/>
                <w:bCs/>
              </w:rPr>
              <w:t>BAL or transtracheal aspirate</w:t>
            </w:r>
          </w:p>
          <w:p w14:paraId="5BD52F1A" w14:textId="56F3C071" w:rsidR="00A77FF3" w:rsidRPr="00F66DEC" w:rsidRDefault="00A77FF3" w:rsidP="00526CE0">
            <w:pPr>
              <w:spacing w:before="0" w:after="0"/>
              <w:rPr>
                <w:rFonts w:asciiTheme="majorHAnsi" w:hAnsiTheme="majorHAnsi" w:cstheme="majorHAnsi"/>
                <w:bCs/>
              </w:rPr>
            </w:pPr>
            <w:r w:rsidRPr="00F66DEC">
              <w:rPr>
                <w:rFonts w:asciiTheme="majorHAnsi" w:hAnsiTheme="majorHAnsi" w:cstheme="majorHAnsi"/>
                <w:bCs/>
              </w:rPr>
              <w:t>Lung biopsy</w:t>
            </w:r>
          </w:p>
          <w:p w14:paraId="35C47911" w14:textId="6596732F" w:rsidR="00A77FF3" w:rsidRPr="00F66DEC" w:rsidRDefault="00A77FF3" w:rsidP="00526CE0">
            <w:pPr>
              <w:spacing w:before="0" w:after="0"/>
              <w:rPr>
                <w:rFonts w:asciiTheme="majorHAnsi" w:hAnsiTheme="majorHAnsi" w:cstheme="majorHAnsi"/>
                <w:bCs/>
              </w:rPr>
            </w:pPr>
            <w:r w:rsidRPr="00F66DEC">
              <w:rPr>
                <w:rFonts w:asciiTheme="majorHAnsi" w:hAnsiTheme="majorHAnsi" w:cstheme="majorHAnsi"/>
                <w:bCs/>
              </w:rPr>
              <w:t>Blood</w:t>
            </w:r>
          </w:p>
        </w:tc>
        <w:tc>
          <w:tcPr>
            <w:tcW w:w="1430" w:type="dxa"/>
            <w:tcBorders>
              <w:top w:val="single" w:sz="4" w:space="0" w:color="auto"/>
              <w:left w:val="single" w:sz="4" w:space="0" w:color="auto"/>
              <w:bottom w:val="single" w:sz="4" w:space="0" w:color="auto"/>
              <w:right w:val="single" w:sz="4" w:space="0" w:color="auto"/>
            </w:tcBorders>
            <w:shd w:val="clear" w:color="auto" w:fill="auto"/>
          </w:tcPr>
          <w:p w14:paraId="7DD7CDBE" w14:textId="77777777" w:rsidR="00A77FF3" w:rsidRPr="005B5501" w:rsidRDefault="00A77FF3" w:rsidP="00526CE0">
            <w:pPr>
              <w:spacing w:before="0" w:after="0"/>
              <w:rPr>
                <w:rFonts w:asciiTheme="majorHAnsi" w:hAnsiTheme="majorHAnsi" w:cstheme="majorHAnsi"/>
                <w:bCs/>
              </w:rPr>
            </w:pPr>
            <w:r w:rsidRPr="005B5501">
              <w:rPr>
                <w:rFonts w:asciiTheme="majorHAnsi" w:hAnsiTheme="majorHAnsi" w:cstheme="majorHAnsi"/>
                <w:bCs/>
              </w:rPr>
              <w:t>5-70</w:t>
            </w:r>
          </w:p>
          <w:p w14:paraId="34C3FFCE" w14:textId="596EE34C" w:rsidR="00A77FF3" w:rsidRDefault="00A77FF3" w:rsidP="00526CE0">
            <w:pPr>
              <w:spacing w:before="0" w:after="0"/>
              <w:rPr>
                <w:rFonts w:asciiTheme="majorHAnsi" w:hAnsiTheme="majorHAnsi" w:cstheme="majorHAnsi"/>
                <w:bCs/>
              </w:rPr>
            </w:pPr>
            <w:r w:rsidRPr="005B5501">
              <w:rPr>
                <w:rFonts w:asciiTheme="majorHAnsi" w:hAnsiTheme="majorHAnsi" w:cstheme="majorHAnsi"/>
                <w:bCs/>
              </w:rPr>
              <w:t>30-80</w:t>
            </w:r>
          </w:p>
          <w:p w14:paraId="2905E110" w14:textId="77777777" w:rsidR="001F0ED3" w:rsidRPr="005B5501" w:rsidRDefault="001F0ED3" w:rsidP="00526CE0">
            <w:pPr>
              <w:spacing w:before="0" w:after="0"/>
              <w:rPr>
                <w:rFonts w:asciiTheme="majorHAnsi" w:hAnsiTheme="majorHAnsi" w:cstheme="majorHAnsi"/>
                <w:bCs/>
              </w:rPr>
            </w:pPr>
          </w:p>
          <w:p w14:paraId="5CEE8165" w14:textId="77777777" w:rsidR="00A77FF3" w:rsidRPr="005B5501" w:rsidRDefault="00A77FF3" w:rsidP="00526CE0">
            <w:pPr>
              <w:spacing w:before="0" w:after="0"/>
              <w:rPr>
                <w:rFonts w:asciiTheme="majorHAnsi" w:hAnsiTheme="majorHAnsi" w:cstheme="majorHAnsi"/>
                <w:bCs/>
              </w:rPr>
            </w:pPr>
            <w:r w:rsidRPr="005B5501">
              <w:rPr>
                <w:rFonts w:asciiTheme="majorHAnsi" w:hAnsiTheme="majorHAnsi" w:cstheme="majorHAnsi"/>
                <w:bCs/>
              </w:rPr>
              <w:t>70-90</w:t>
            </w:r>
          </w:p>
          <w:p w14:paraId="4D65595E" w14:textId="03166970" w:rsidR="00A77FF3" w:rsidRPr="00F66DEC" w:rsidRDefault="00A77FF3" w:rsidP="00526CE0">
            <w:pPr>
              <w:spacing w:before="0" w:after="0"/>
              <w:rPr>
                <w:rFonts w:asciiTheme="majorHAnsi" w:hAnsiTheme="majorHAnsi" w:cstheme="majorHAnsi"/>
                <w:b/>
              </w:rPr>
            </w:pPr>
            <w:r w:rsidRPr="005B5501">
              <w:rPr>
                <w:rFonts w:asciiTheme="majorHAnsi" w:hAnsiTheme="majorHAnsi" w:cstheme="majorHAnsi"/>
                <w:bCs/>
              </w:rPr>
              <w:t>10-30</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5AA0F983" w14:textId="77777777" w:rsidR="00A77FF3" w:rsidRPr="005B5501" w:rsidRDefault="00A77FF3" w:rsidP="00526CE0">
            <w:pPr>
              <w:spacing w:before="0" w:after="0"/>
              <w:rPr>
                <w:rFonts w:asciiTheme="majorHAnsi" w:hAnsiTheme="majorHAnsi" w:cstheme="majorHAnsi"/>
                <w:bCs/>
              </w:rPr>
            </w:pPr>
            <w:r w:rsidRPr="005B5501">
              <w:rPr>
                <w:rFonts w:asciiTheme="majorHAnsi" w:hAnsiTheme="majorHAnsi" w:cstheme="majorHAnsi"/>
                <w:bCs/>
              </w:rPr>
              <w:t>100</w:t>
            </w:r>
          </w:p>
          <w:p w14:paraId="7D2D6BF1" w14:textId="00451E92" w:rsidR="00A77FF3" w:rsidRDefault="00A77FF3" w:rsidP="00526CE0">
            <w:pPr>
              <w:spacing w:before="0" w:after="0"/>
              <w:rPr>
                <w:rFonts w:asciiTheme="majorHAnsi" w:hAnsiTheme="majorHAnsi" w:cstheme="majorHAnsi"/>
                <w:bCs/>
              </w:rPr>
            </w:pPr>
            <w:r w:rsidRPr="005B5501">
              <w:rPr>
                <w:rFonts w:asciiTheme="majorHAnsi" w:hAnsiTheme="majorHAnsi" w:cstheme="majorHAnsi"/>
                <w:bCs/>
              </w:rPr>
              <w:t>100</w:t>
            </w:r>
          </w:p>
          <w:p w14:paraId="025DB3C5" w14:textId="77777777" w:rsidR="001F0ED3" w:rsidRPr="005B5501" w:rsidRDefault="001F0ED3" w:rsidP="00526CE0">
            <w:pPr>
              <w:spacing w:before="0" w:after="0"/>
              <w:rPr>
                <w:rFonts w:asciiTheme="majorHAnsi" w:hAnsiTheme="majorHAnsi" w:cstheme="majorHAnsi"/>
                <w:bCs/>
              </w:rPr>
            </w:pPr>
          </w:p>
          <w:p w14:paraId="06BB9E17" w14:textId="77777777" w:rsidR="00A77FF3" w:rsidRPr="005B5501" w:rsidRDefault="00A77FF3" w:rsidP="00526CE0">
            <w:pPr>
              <w:spacing w:before="0" w:after="0"/>
              <w:rPr>
                <w:rFonts w:asciiTheme="majorHAnsi" w:hAnsiTheme="majorHAnsi" w:cstheme="majorHAnsi"/>
                <w:bCs/>
              </w:rPr>
            </w:pPr>
            <w:r w:rsidRPr="005B5501">
              <w:rPr>
                <w:rFonts w:asciiTheme="majorHAnsi" w:hAnsiTheme="majorHAnsi" w:cstheme="majorHAnsi"/>
                <w:bCs/>
              </w:rPr>
              <w:t>100</w:t>
            </w:r>
          </w:p>
          <w:p w14:paraId="44223CF8" w14:textId="40685C30" w:rsidR="00A77FF3" w:rsidRPr="00F66DEC" w:rsidRDefault="00A77FF3" w:rsidP="00526CE0">
            <w:pPr>
              <w:spacing w:before="0" w:after="0"/>
              <w:rPr>
                <w:rFonts w:asciiTheme="majorHAnsi" w:hAnsiTheme="majorHAnsi" w:cstheme="majorHAnsi"/>
                <w:b/>
              </w:rPr>
            </w:pPr>
            <w:r w:rsidRPr="005B5501">
              <w:rPr>
                <w:rFonts w:asciiTheme="majorHAnsi" w:hAnsiTheme="majorHAnsi" w:cstheme="majorHAnsi"/>
                <w:bCs/>
              </w:rPr>
              <w:t>100</w:t>
            </w:r>
          </w:p>
        </w:tc>
        <w:tc>
          <w:tcPr>
            <w:tcW w:w="4189" w:type="dxa"/>
            <w:tcBorders>
              <w:top w:val="single" w:sz="4" w:space="0" w:color="auto"/>
              <w:left w:val="single" w:sz="4" w:space="0" w:color="auto"/>
              <w:bottom w:val="single" w:sz="4" w:space="0" w:color="auto"/>
              <w:right w:val="single" w:sz="4" w:space="0" w:color="auto"/>
            </w:tcBorders>
            <w:shd w:val="clear" w:color="auto" w:fill="auto"/>
          </w:tcPr>
          <w:p w14:paraId="3B15BCE6" w14:textId="77777777" w:rsidR="00A77FF3" w:rsidRPr="00B6245F" w:rsidRDefault="00A77FF3" w:rsidP="00192CE3">
            <w:pPr>
              <w:pStyle w:val="ListParagraph"/>
              <w:numPr>
                <w:ilvl w:val="0"/>
                <w:numId w:val="59"/>
              </w:numPr>
              <w:spacing w:line="257" w:lineRule="auto"/>
              <w:ind w:left="227" w:hanging="227"/>
              <w:rPr>
                <w:rFonts w:ascii="Arial" w:hAnsi="Arial" w:cs="Arial"/>
                <w:sz w:val="24"/>
                <w:szCs w:val="24"/>
              </w:rPr>
            </w:pPr>
            <w:r w:rsidRPr="00B6245F">
              <w:rPr>
                <w:rFonts w:ascii="Arial" w:hAnsi="Arial" w:cs="Arial"/>
                <w:sz w:val="24"/>
                <w:szCs w:val="24"/>
              </w:rPr>
              <w:t>‘Gold standard’ method.</w:t>
            </w:r>
          </w:p>
          <w:p w14:paraId="4BFC89B0" w14:textId="77777777" w:rsidR="00A77FF3" w:rsidRPr="00B6245F" w:rsidRDefault="00A77FF3" w:rsidP="00192CE3">
            <w:pPr>
              <w:pStyle w:val="ListParagraph"/>
              <w:numPr>
                <w:ilvl w:val="0"/>
                <w:numId w:val="59"/>
              </w:numPr>
              <w:spacing w:line="257" w:lineRule="auto"/>
              <w:ind w:left="170" w:hanging="170"/>
              <w:rPr>
                <w:rFonts w:ascii="Arial" w:hAnsi="Arial" w:cs="Arial"/>
                <w:sz w:val="24"/>
                <w:szCs w:val="24"/>
              </w:rPr>
            </w:pPr>
            <w:r w:rsidRPr="00B6245F">
              <w:rPr>
                <w:rFonts w:ascii="Arial" w:hAnsi="Arial" w:cs="Arial"/>
                <w:sz w:val="24"/>
                <w:szCs w:val="24"/>
              </w:rPr>
              <w:t>Requires supplemental tests to speciate.</w:t>
            </w:r>
          </w:p>
          <w:p w14:paraId="323AFF61" w14:textId="77777777" w:rsidR="00A77FF3" w:rsidRPr="00B6245F" w:rsidRDefault="00A77FF3" w:rsidP="00192CE3">
            <w:pPr>
              <w:pStyle w:val="ListParagraph"/>
              <w:numPr>
                <w:ilvl w:val="0"/>
                <w:numId w:val="59"/>
              </w:numPr>
              <w:spacing w:line="257" w:lineRule="auto"/>
              <w:ind w:left="170" w:hanging="170"/>
              <w:rPr>
                <w:rFonts w:ascii="Arial" w:hAnsi="Arial" w:cs="Arial"/>
                <w:sz w:val="24"/>
                <w:szCs w:val="24"/>
              </w:rPr>
            </w:pPr>
            <w:r w:rsidRPr="00B6245F">
              <w:rPr>
                <w:rFonts w:ascii="Arial" w:hAnsi="Arial" w:cs="Arial"/>
                <w:sz w:val="24"/>
                <w:szCs w:val="24"/>
              </w:rPr>
              <w:t>Requires 3–5 days, sometimes (rarely) up to 14 days.</w:t>
            </w:r>
          </w:p>
          <w:p w14:paraId="1C63E8EF" w14:textId="77777777" w:rsidR="00A77FF3" w:rsidRPr="00B6245F" w:rsidRDefault="00A77FF3" w:rsidP="00192CE3">
            <w:pPr>
              <w:pStyle w:val="ListParagraph"/>
              <w:numPr>
                <w:ilvl w:val="0"/>
                <w:numId w:val="59"/>
              </w:numPr>
              <w:spacing w:line="257" w:lineRule="auto"/>
              <w:ind w:left="170" w:hanging="170"/>
              <w:rPr>
                <w:rFonts w:ascii="Arial" w:hAnsi="Arial" w:cs="Arial"/>
                <w:sz w:val="24"/>
                <w:szCs w:val="24"/>
              </w:rPr>
            </w:pPr>
            <w:r w:rsidRPr="00B6245F">
              <w:rPr>
                <w:rFonts w:ascii="Arial" w:hAnsi="Arial" w:cs="Arial"/>
                <w:sz w:val="24"/>
                <w:szCs w:val="24"/>
              </w:rPr>
              <w:t>Highest specificity test.</w:t>
            </w:r>
          </w:p>
          <w:p w14:paraId="3FEBD13F" w14:textId="77777777" w:rsidR="00A77FF3" w:rsidRPr="00B6245F" w:rsidRDefault="00A77FF3" w:rsidP="00192CE3">
            <w:pPr>
              <w:pStyle w:val="ListParagraph"/>
              <w:numPr>
                <w:ilvl w:val="0"/>
                <w:numId w:val="59"/>
              </w:numPr>
              <w:spacing w:line="257" w:lineRule="auto"/>
              <w:ind w:left="170" w:hanging="170"/>
              <w:rPr>
                <w:rFonts w:ascii="Arial" w:hAnsi="Arial" w:cs="Arial"/>
                <w:sz w:val="24"/>
                <w:szCs w:val="24"/>
              </w:rPr>
            </w:pPr>
            <w:r w:rsidRPr="00B6245F">
              <w:rPr>
                <w:rFonts w:ascii="Arial" w:hAnsi="Arial" w:cs="Arial"/>
                <w:sz w:val="24"/>
                <w:szCs w:val="24"/>
              </w:rPr>
              <w:t>Requires specialist media.</w:t>
            </w:r>
          </w:p>
          <w:p w14:paraId="7089DD6B" w14:textId="54C72F1C" w:rsidR="00A77FF3" w:rsidRPr="00B6245F" w:rsidRDefault="00A77FF3" w:rsidP="00192CE3">
            <w:pPr>
              <w:pStyle w:val="ListParagraph"/>
              <w:numPr>
                <w:ilvl w:val="0"/>
                <w:numId w:val="59"/>
              </w:numPr>
              <w:spacing w:line="257" w:lineRule="auto"/>
              <w:ind w:left="170" w:hanging="170"/>
              <w:rPr>
                <w:rFonts w:asciiTheme="majorHAnsi" w:hAnsiTheme="majorHAnsi" w:cstheme="majorHAnsi"/>
                <w:b/>
              </w:rPr>
            </w:pPr>
            <w:r w:rsidRPr="00B6245F">
              <w:rPr>
                <w:rFonts w:ascii="Arial" w:hAnsi="Arial" w:cs="Arial"/>
                <w:sz w:val="24"/>
                <w:szCs w:val="24"/>
              </w:rPr>
              <w:t>Reliant of good sample collection</w:t>
            </w:r>
            <w:r w:rsidRPr="00B6245F">
              <w:rPr>
                <w:rFonts w:ascii="Arial" w:hAnsi="Arial" w:cs="Arial"/>
              </w:rPr>
              <w:t>.</w:t>
            </w:r>
          </w:p>
        </w:tc>
      </w:tr>
      <w:tr w:rsidR="00A77FF3" w:rsidRPr="00ED14AE" w14:paraId="57D90948" w14:textId="77777777" w:rsidTr="00F960D4">
        <w:tc>
          <w:tcPr>
            <w:tcW w:w="9538"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512A88E" w14:textId="51AA188E" w:rsidR="00A77FF3" w:rsidRPr="00D17D8D" w:rsidRDefault="00A77FF3" w:rsidP="00D17D8D">
            <w:pPr>
              <w:rPr>
                <w:rFonts w:ascii="Arial" w:hAnsi="Arial" w:cs="Arial"/>
                <w:b/>
                <w:bCs/>
              </w:rPr>
            </w:pPr>
            <w:r w:rsidRPr="00D17D8D">
              <w:rPr>
                <w:b/>
                <w:bCs/>
              </w:rPr>
              <w:t>Urinary antigen</w:t>
            </w:r>
          </w:p>
        </w:tc>
      </w:tr>
      <w:tr w:rsidR="00A77FF3" w:rsidRPr="00ED14AE" w14:paraId="669EF9BC" w14:textId="77777777" w:rsidTr="00F960D4">
        <w:tc>
          <w:tcPr>
            <w:tcW w:w="2502" w:type="dxa"/>
            <w:tcBorders>
              <w:top w:val="single" w:sz="4" w:space="0" w:color="auto"/>
              <w:left w:val="single" w:sz="4" w:space="0" w:color="auto"/>
              <w:bottom w:val="single" w:sz="4" w:space="0" w:color="auto"/>
              <w:right w:val="single" w:sz="4" w:space="0" w:color="auto"/>
            </w:tcBorders>
          </w:tcPr>
          <w:p w14:paraId="2BDAFE91" w14:textId="77777777" w:rsidR="00A77FF3" w:rsidRPr="00F16BC9" w:rsidRDefault="00A77FF3" w:rsidP="00526CE0">
            <w:pPr>
              <w:spacing w:before="0" w:after="0"/>
              <w:rPr>
                <w:rFonts w:asciiTheme="majorHAnsi" w:hAnsiTheme="majorHAnsi" w:cstheme="majorHAnsi"/>
                <w:szCs w:val="24"/>
              </w:rPr>
            </w:pPr>
            <w:r w:rsidRPr="00F16BC9">
              <w:rPr>
                <w:rFonts w:asciiTheme="majorHAnsi" w:hAnsiTheme="majorHAnsi" w:cstheme="majorHAnsi"/>
                <w:szCs w:val="24"/>
              </w:rPr>
              <w:t>EIA</w:t>
            </w:r>
          </w:p>
          <w:p w14:paraId="5D6B2B2B" w14:textId="77777777" w:rsidR="00A77FF3" w:rsidRPr="00F16BC9" w:rsidRDefault="00A77FF3" w:rsidP="00526CE0">
            <w:pPr>
              <w:spacing w:before="0" w:after="0"/>
              <w:rPr>
                <w:rFonts w:asciiTheme="majorHAnsi" w:hAnsiTheme="majorHAnsi" w:cstheme="majorHAnsi"/>
                <w:szCs w:val="24"/>
              </w:rPr>
            </w:pPr>
            <w:r w:rsidRPr="00F16BC9">
              <w:rPr>
                <w:rFonts w:asciiTheme="majorHAnsi" w:hAnsiTheme="majorHAnsi" w:cstheme="majorHAnsi"/>
                <w:szCs w:val="24"/>
              </w:rPr>
              <w:t>ICT (Lpsg1)</w:t>
            </w:r>
          </w:p>
          <w:p w14:paraId="62B55BE1" w14:textId="26DE9B3D" w:rsidR="00A77FF3" w:rsidRPr="00F16BC9" w:rsidRDefault="00A77FF3" w:rsidP="00526CE0">
            <w:pPr>
              <w:spacing w:before="0" w:after="0"/>
              <w:rPr>
                <w:rFonts w:asciiTheme="majorHAnsi" w:hAnsiTheme="majorHAnsi" w:cstheme="majorHAnsi"/>
                <w:szCs w:val="24"/>
              </w:rPr>
            </w:pPr>
            <w:r w:rsidRPr="00F16BC9">
              <w:rPr>
                <w:rFonts w:asciiTheme="majorHAnsi" w:hAnsiTheme="majorHAnsi" w:cstheme="majorHAnsi"/>
                <w:szCs w:val="24"/>
              </w:rPr>
              <w:t>ICT (</w:t>
            </w:r>
            <w:r w:rsidRPr="00F16BC9">
              <w:rPr>
                <w:rFonts w:asciiTheme="majorHAnsi" w:hAnsiTheme="majorHAnsi" w:cstheme="majorHAnsi"/>
                <w:i/>
                <w:iCs/>
                <w:szCs w:val="24"/>
              </w:rPr>
              <w:t>L.longbeachae</w:t>
            </w:r>
            <w:r w:rsidRPr="00F16BC9">
              <w:rPr>
                <w:rFonts w:asciiTheme="majorHAnsi" w:hAnsiTheme="majorHAnsi" w:cstheme="majorHAnsi"/>
                <w:szCs w:val="24"/>
              </w:rPr>
              <w:t>)</w:t>
            </w:r>
          </w:p>
        </w:tc>
        <w:tc>
          <w:tcPr>
            <w:tcW w:w="1430" w:type="dxa"/>
            <w:tcBorders>
              <w:top w:val="single" w:sz="4" w:space="0" w:color="auto"/>
              <w:left w:val="single" w:sz="4" w:space="0" w:color="auto"/>
              <w:bottom w:val="single" w:sz="4" w:space="0" w:color="auto"/>
              <w:right w:val="single" w:sz="4" w:space="0" w:color="auto"/>
            </w:tcBorders>
          </w:tcPr>
          <w:p w14:paraId="2F5A5AC3" w14:textId="77777777" w:rsidR="00A77FF3" w:rsidRPr="00F16BC9" w:rsidRDefault="00A77FF3" w:rsidP="00526CE0">
            <w:pPr>
              <w:spacing w:before="0" w:after="0"/>
              <w:rPr>
                <w:rFonts w:asciiTheme="majorHAnsi" w:hAnsiTheme="majorHAnsi" w:cstheme="majorHAnsi"/>
                <w:szCs w:val="24"/>
              </w:rPr>
            </w:pPr>
            <w:r w:rsidRPr="00F16BC9">
              <w:rPr>
                <w:rFonts w:asciiTheme="majorHAnsi" w:hAnsiTheme="majorHAnsi" w:cstheme="majorHAnsi"/>
                <w:szCs w:val="24"/>
              </w:rPr>
              <w:t>75-90</w:t>
            </w:r>
          </w:p>
          <w:p w14:paraId="58E8DFA1" w14:textId="77777777" w:rsidR="00A77FF3" w:rsidRPr="00F16BC9" w:rsidRDefault="00A77FF3" w:rsidP="00526CE0">
            <w:pPr>
              <w:spacing w:before="0" w:after="0"/>
              <w:rPr>
                <w:rFonts w:asciiTheme="majorHAnsi" w:hAnsiTheme="majorHAnsi" w:cstheme="majorHAnsi"/>
                <w:szCs w:val="24"/>
              </w:rPr>
            </w:pPr>
            <w:r w:rsidRPr="00F16BC9">
              <w:rPr>
                <w:rFonts w:asciiTheme="majorHAnsi" w:hAnsiTheme="majorHAnsi" w:cstheme="majorHAnsi"/>
                <w:szCs w:val="24"/>
              </w:rPr>
              <w:t>50-90</w:t>
            </w:r>
          </w:p>
          <w:p w14:paraId="6292C24B" w14:textId="37B30E89" w:rsidR="00A77FF3" w:rsidRPr="00F16BC9" w:rsidRDefault="00A77FF3" w:rsidP="00526CE0">
            <w:pPr>
              <w:spacing w:before="0" w:after="0"/>
              <w:rPr>
                <w:rFonts w:asciiTheme="majorHAnsi" w:hAnsiTheme="majorHAnsi" w:cstheme="majorHAnsi"/>
                <w:szCs w:val="24"/>
              </w:rPr>
            </w:pPr>
            <w:r w:rsidRPr="00F16BC9">
              <w:rPr>
                <w:rFonts w:asciiTheme="majorHAnsi" w:hAnsiTheme="majorHAnsi" w:cstheme="majorHAnsi"/>
                <w:szCs w:val="24"/>
              </w:rPr>
              <w:t>59.1</w:t>
            </w:r>
          </w:p>
        </w:tc>
        <w:tc>
          <w:tcPr>
            <w:tcW w:w="1417" w:type="dxa"/>
            <w:tcBorders>
              <w:top w:val="single" w:sz="4" w:space="0" w:color="auto"/>
              <w:left w:val="single" w:sz="4" w:space="0" w:color="auto"/>
              <w:bottom w:val="single" w:sz="4" w:space="0" w:color="auto"/>
              <w:right w:val="single" w:sz="4" w:space="0" w:color="auto"/>
            </w:tcBorders>
          </w:tcPr>
          <w:p w14:paraId="44B9D15E" w14:textId="77777777" w:rsidR="00A77FF3" w:rsidRPr="00F16BC9" w:rsidRDefault="00A77FF3" w:rsidP="00526CE0">
            <w:pPr>
              <w:spacing w:before="0" w:after="0"/>
              <w:rPr>
                <w:rFonts w:asciiTheme="majorHAnsi" w:hAnsiTheme="majorHAnsi" w:cstheme="majorHAnsi"/>
                <w:szCs w:val="24"/>
              </w:rPr>
            </w:pPr>
            <w:r w:rsidRPr="00F16BC9">
              <w:rPr>
                <w:rFonts w:asciiTheme="majorHAnsi" w:hAnsiTheme="majorHAnsi" w:cstheme="majorHAnsi"/>
                <w:szCs w:val="24"/>
              </w:rPr>
              <w:t>80-85</w:t>
            </w:r>
          </w:p>
          <w:p w14:paraId="466CF6DB" w14:textId="77777777" w:rsidR="00A77FF3" w:rsidRPr="00F16BC9" w:rsidRDefault="00A77FF3" w:rsidP="00526CE0">
            <w:pPr>
              <w:spacing w:before="0" w:after="0"/>
              <w:rPr>
                <w:rFonts w:asciiTheme="majorHAnsi" w:hAnsiTheme="majorHAnsi" w:cstheme="majorHAnsi"/>
                <w:szCs w:val="24"/>
              </w:rPr>
            </w:pPr>
            <w:r w:rsidRPr="00F16BC9">
              <w:rPr>
                <w:rFonts w:asciiTheme="majorHAnsi" w:hAnsiTheme="majorHAnsi" w:cstheme="majorHAnsi"/>
                <w:szCs w:val="24"/>
              </w:rPr>
              <w:t>65-99</w:t>
            </w:r>
          </w:p>
          <w:p w14:paraId="3334A53E" w14:textId="0E5639C0" w:rsidR="00A77FF3" w:rsidRPr="00F16BC9" w:rsidRDefault="00877CBF" w:rsidP="00526CE0">
            <w:pPr>
              <w:spacing w:before="0" w:after="0"/>
              <w:rPr>
                <w:rFonts w:asciiTheme="majorHAnsi" w:hAnsiTheme="majorHAnsi" w:cstheme="majorHAnsi"/>
                <w:szCs w:val="24"/>
              </w:rPr>
            </w:pPr>
            <w:r>
              <w:rPr>
                <w:rFonts w:asciiTheme="majorHAnsi" w:hAnsiTheme="majorHAnsi" w:cstheme="majorHAnsi"/>
                <w:szCs w:val="24"/>
              </w:rPr>
              <w:t>82.2</w:t>
            </w:r>
          </w:p>
        </w:tc>
        <w:tc>
          <w:tcPr>
            <w:tcW w:w="4189" w:type="dxa"/>
            <w:tcBorders>
              <w:top w:val="single" w:sz="4" w:space="0" w:color="auto"/>
              <w:left w:val="single" w:sz="4" w:space="0" w:color="auto"/>
              <w:bottom w:val="single" w:sz="4" w:space="0" w:color="auto"/>
              <w:right w:val="single" w:sz="4" w:space="0" w:color="auto"/>
            </w:tcBorders>
          </w:tcPr>
          <w:p w14:paraId="73AAE867" w14:textId="77777777" w:rsidR="00A77FF3" w:rsidRPr="00F16BC9" w:rsidRDefault="00A77FF3" w:rsidP="00192CE3">
            <w:pPr>
              <w:pStyle w:val="ListParagraph"/>
              <w:numPr>
                <w:ilvl w:val="0"/>
                <w:numId w:val="60"/>
              </w:numPr>
              <w:spacing w:line="257" w:lineRule="auto"/>
              <w:ind w:left="170" w:hanging="170"/>
              <w:rPr>
                <w:rFonts w:ascii="Arial" w:hAnsi="Arial" w:cs="Arial"/>
                <w:sz w:val="24"/>
                <w:szCs w:val="24"/>
              </w:rPr>
            </w:pPr>
            <w:r w:rsidRPr="00F16BC9">
              <w:rPr>
                <w:rFonts w:ascii="Arial" w:hAnsi="Arial" w:cs="Arial"/>
                <w:sz w:val="24"/>
                <w:szCs w:val="24"/>
              </w:rPr>
              <w:t>Very rapid (15 minutes–3 hours), frequently earliest positive finding, may remain positive for several weeks/months.</w:t>
            </w:r>
          </w:p>
          <w:p w14:paraId="7EA2A4CF" w14:textId="77777777" w:rsidR="00A77FF3" w:rsidRPr="00F16BC9" w:rsidRDefault="00A77FF3" w:rsidP="00192CE3">
            <w:pPr>
              <w:pStyle w:val="ListParagraph"/>
              <w:numPr>
                <w:ilvl w:val="0"/>
                <w:numId w:val="60"/>
              </w:numPr>
              <w:spacing w:line="257" w:lineRule="auto"/>
              <w:ind w:left="170" w:hanging="170"/>
              <w:rPr>
                <w:rFonts w:ascii="Arial" w:hAnsi="Arial" w:cs="Arial"/>
                <w:sz w:val="24"/>
                <w:szCs w:val="24"/>
              </w:rPr>
            </w:pPr>
            <w:r w:rsidRPr="00F16BC9">
              <w:rPr>
                <w:rFonts w:ascii="Arial" w:hAnsi="Arial" w:cs="Arial"/>
                <w:sz w:val="24"/>
                <w:szCs w:val="24"/>
              </w:rPr>
              <w:t>Most assays only detect Lpsg1; limited data for other serogroups or species.</w:t>
            </w:r>
          </w:p>
          <w:p w14:paraId="05B407E1" w14:textId="4099A0E5" w:rsidR="00A77FF3" w:rsidRPr="00F16BC9" w:rsidRDefault="00A77FF3" w:rsidP="00192CE3">
            <w:pPr>
              <w:pStyle w:val="ListParagraph"/>
              <w:numPr>
                <w:ilvl w:val="0"/>
                <w:numId w:val="60"/>
              </w:numPr>
              <w:spacing w:line="257" w:lineRule="auto"/>
              <w:ind w:left="170" w:hanging="170"/>
              <w:rPr>
                <w:rFonts w:ascii="Arial" w:hAnsi="Arial" w:cs="Arial"/>
                <w:sz w:val="24"/>
                <w:szCs w:val="24"/>
              </w:rPr>
            </w:pPr>
            <w:r w:rsidRPr="00F16BC9">
              <w:rPr>
                <w:rFonts w:ascii="Arial" w:hAnsi="Arial" w:cs="Arial"/>
                <w:sz w:val="24"/>
                <w:szCs w:val="24"/>
              </w:rPr>
              <w:lastRenderedPageBreak/>
              <w:t xml:space="preserve">Recent assay able to detect both </w:t>
            </w:r>
            <w:r w:rsidRPr="00F16BC9">
              <w:rPr>
                <w:rFonts w:ascii="Arial" w:hAnsi="Arial" w:cs="Arial"/>
                <w:i/>
                <w:iCs/>
                <w:sz w:val="24"/>
                <w:szCs w:val="24"/>
              </w:rPr>
              <w:t>L. pneumophila</w:t>
            </w:r>
            <w:r w:rsidRPr="00F16BC9">
              <w:rPr>
                <w:rFonts w:ascii="Arial" w:hAnsi="Arial" w:cs="Arial"/>
                <w:sz w:val="24"/>
                <w:szCs w:val="24"/>
              </w:rPr>
              <w:t xml:space="preserve"> and </w:t>
            </w:r>
            <w:r w:rsidRPr="00F16BC9">
              <w:rPr>
                <w:rFonts w:ascii="Arial" w:hAnsi="Arial" w:cs="Arial"/>
                <w:i/>
                <w:iCs/>
                <w:sz w:val="24"/>
                <w:szCs w:val="24"/>
              </w:rPr>
              <w:t>L. longbeachae.</w:t>
            </w:r>
          </w:p>
        </w:tc>
      </w:tr>
      <w:tr w:rsidR="00A77FF3" w:rsidRPr="00ED14AE" w14:paraId="4FFE956B" w14:textId="77777777" w:rsidTr="00F960D4">
        <w:tc>
          <w:tcPr>
            <w:tcW w:w="9538"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B379FE9" w14:textId="3A796B2D" w:rsidR="00A77FF3" w:rsidRPr="00D17D8D" w:rsidRDefault="00A77FF3" w:rsidP="00D17D8D">
            <w:pPr>
              <w:rPr>
                <w:b/>
                <w:bCs/>
              </w:rPr>
            </w:pPr>
            <w:r w:rsidRPr="00D17D8D">
              <w:rPr>
                <w:b/>
                <w:bCs/>
              </w:rPr>
              <w:lastRenderedPageBreak/>
              <w:t>Serology (by IFA or EIA)</w:t>
            </w:r>
          </w:p>
        </w:tc>
      </w:tr>
      <w:tr w:rsidR="00A77FF3" w:rsidRPr="00ED14AE" w14:paraId="5EDBB109" w14:textId="77777777" w:rsidTr="00F960D4">
        <w:tc>
          <w:tcPr>
            <w:tcW w:w="2502" w:type="dxa"/>
            <w:tcBorders>
              <w:top w:val="single" w:sz="4" w:space="0" w:color="auto"/>
              <w:left w:val="single" w:sz="4" w:space="0" w:color="auto"/>
              <w:bottom w:val="single" w:sz="4" w:space="0" w:color="auto"/>
              <w:right w:val="single" w:sz="4" w:space="0" w:color="auto"/>
            </w:tcBorders>
          </w:tcPr>
          <w:p w14:paraId="77D4E9CE" w14:textId="77777777" w:rsidR="00A77FF3" w:rsidRDefault="00A77FF3" w:rsidP="00526CE0">
            <w:pPr>
              <w:spacing w:before="0" w:after="0"/>
              <w:rPr>
                <w:rFonts w:asciiTheme="majorHAnsi" w:hAnsiTheme="majorHAnsi" w:cstheme="majorHAnsi"/>
                <w:szCs w:val="24"/>
              </w:rPr>
            </w:pPr>
            <w:r>
              <w:rPr>
                <w:rFonts w:asciiTheme="majorHAnsi" w:hAnsiTheme="majorHAnsi" w:cstheme="majorHAnsi"/>
                <w:szCs w:val="24"/>
              </w:rPr>
              <w:t>Paired sera</w:t>
            </w:r>
          </w:p>
          <w:p w14:paraId="132BC07D" w14:textId="59D093C6" w:rsidR="00A77FF3" w:rsidRPr="00F16BC9" w:rsidRDefault="00A77FF3" w:rsidP="00526CE0">
            <w:pPr>
              <w:spacing w:before="0" w:after="0"/>
              <w:rPr>
                <w:rFonts w:asciiTheme="majorHAnsi" w:hAnsiTheme="majorHAnsi" w:cstheme="majorHAnsi"/>
                <w:szCs w:val="24"/>
              </w:rPr>
            </w:pPr>
            <w:r>
              <w:rPr>
                <w:rFonts w:asciiTheme="majorHAnsi" w:hAnsiTheme="majorHAnsi" w:cstheme="majorHAnsi"/>
                <w:szCs w:val="24"/>
              </w:rPr>
              <w:t>Single serum</w:t>
            </w:r>
          </w:p>
        </w:tc>
        <w:tc>
          <w:tcPr>
            <w:tcW w:w="1430" w:type="dxa"/>
            <w:tcBorders>
              <w:top w:val="single" w:sz="4" w:space="0" w:color="auto"/>
              <w:left w:val="single" w:sz="4" w:space="0" w:color="auto"/>
              <w:bottom w:val="single" w:sz="4" w:space="0" w:color="auto"/>
              <w:right w:val="single" w:sz="4" w:space="0" w:color="auto"/>
            </w:tcBorders>
          </w:tcPr>
          <w:p w14:paraId="61AAA95F" w14:textId="77777777" w:rsidR="00A77FF3" w:rsidRDefault="00A77FF3" w:rsidP="00526CE0">
            <w:pPr>
              <w:spacing w:before="0" w:after="0"/>
              <w:rPr>
                <w:rFonts w:asciiTheme="majorHAnsi" w:hAnsiTheme="majorHAnsi" w:cstheme="majorHAnsi"/>
                <w:szCs w:val="24"/>
              </w:rPr>
            </w:pPr>
            <w:r>
              <w:rPr>
                <w:rFonts w:asciiTheme="majorHAnsi" w:hAnsiTheme="majorHAnsi" w:cstheme="majorHAnsi"/>
                <w:szCs w:val="24"/>
              </w:rPr>
              <w:t>60-80</w:t>
            </w:r>
          </w:p>
          <w:p w14:paraId="1084242D" w14:textId="0333139D" w:rsidR="00A77FF3" w:rsidRPr="00F16BC9" w:rsidRDefault="00A77FF3" w:rsidP="00526CE0">
            <w:pPr>
              <w:spacing w:before="0" w:after="0"/>
              <w:rPr>
                <w:rFonts w:asciiTheme="majorHAnsi" w:hAnsiTheme="majorHAnsi" w:cstheme="majorHAnsi"/>
                <w:szCs w:val="24"/>
              </w:rPr>
            </w:pPr>
            <w:r>
              <w:rPr>
                <w:rFonts w:asciiTheme="majorHAnsi" w:hAnsiTheme="majorHAnsi" w:cstheme="majorHAnsi"/>
                <w:szCs w:val="24"/>
              </w:rPr>
              <w:t>(unknown)*</w:t>
            </w:r>
          </w:p>
        </w:tc>
        <w:tc>
          <w:tcPr>
            <w:tcW w:w="1417" w:type="dxa"/>
            <w:tcBorders>
              <w:top w:val="single" w:sz="4" w:space="0" w:color="auto"/>
              <w:left w:val="single" w:sz="4" w:space="0" w:color="auto"/>
              <w:bottom w:val="single" w:sz="4" w:space="0" w:color="auto"/>
              <w:right w:val="single" w:sz="4" w:space="0" w:color="auto"/>
            </w:tcBorders>
          </w:tcPr>
          <w:p w14:paraId="53106DC5" w14:textId="77777777" w:rsidR="00A77FF3" w:rsidRDefault="00A77FF3" w:rsidP="00526CE0">
            <w:pPr>
              <w:spacing w:before="0" w:after="0"/>
              <w:rPr>
                <w:rFonts w:asciiTheme="majorHAnsi" w:hAnsiTheme="majorHAnsi" w:cstheme="majorHAnsi"/>
                <w:szCs w:val="24"/>
              </w:rPr>
            </w:pPr>
            <w:r>
              <w:rPr>
                <w:rFonts w:asciiTheme="majorHAnsi" w:hAnsiTheme="majorHAnsi" w:cstheme="majorHAnsi"/>
                <w:szCs w:val="24"/>
              </w:rPr>
              <w:t>95-99</w:t>
            </w:r>
          </w:p>
          <w:p w14:paraId="386C7EA2" w14:textId="128C1887" w:rsidR="00A77FF3" w:rsidRPr="00F16BC9" w:rsidRDefault="00A77FF3" w:rsidP="00526CE0">
            <w:pPr>
              <w:spacing w:before="0" w:after="0"/>
              <w:rPr>
                <w:rFonts w:asciiTheme="majorHAnsi" w:hAnsiTheme="majorHAnsi" w:cstheme="majorHAnsi"/>
                <w:szCs w:val="24"/>
              </w:rPr>
            </w:pPr>
            <w:r>
              <w:rPr>
                <w:rFonts w:asciiTheme="majorHAnsi" w:hAnsiTheme="majorHAnsi" w:cstheme="majorHAnsi"/>
                <w:szCs w:val="24"/>
              </w:rPr>
              <w:t>50-70</w:t>
            </w:r>
          </w:p>
        </w:tc>
        <w:tc>
          <w:tcPr>
            <w:tcW w:w="4189" w:type="dxa"/>
            <w:tcBorders>
              <w:top w:val="single" w:sz="4" w:space="0" w:color="auto"/>
              <w:left w:val="single" w:sz="4" w:space="0" w:color="auto"/>
              <w:bottom w:val="single" w:sz="4" w:space="0" w:color="auto"/>
              <w:right w:val="single" w:sz="4" w:space="0" w:color="auto"/>
            </w:tcBorders>
          </w:tcPr>
          <w:p w14:paraId="20D9D976" w14:textId="77777777" w:rsidR="00A77FF3" w:rsidRPr="00F96D5D" w:rsidRDefault="00A77FF3" w:rsidP="00192CE3">
            <w:pPr>
              <w:pStyle w:val="ListParagraph"/>
              <w:numPr>
                <w:ilvl w:val="0"/>
                <w:numId w:val="60"/>
              </w:numPr>
              <w:spacing w:line="257" w:lineRule="auto"/>
              <w:ind w:left="170" w:hanging="170"/>
              <w:rPr>
                <w:rFonts w:ascii="Arial" w:hAnsi="Arial" w:cs="Arial"/>
                <w:sz w:val="24"/>
                <w:szCs w:val="24"/>
              </w:rPr>
            </w:pPr>
            <w:r w:rsidRPr="00F96D5D">
              <w:rPr>
                <w:rFonts w:ascii="Arial" w:hAnsi="Arial" w:cs="Arial"/>
                <w:sz w:val="24"/>
                <w:szCs w:val="24"/>
              </w:rPr>
              <w:t>Valid test requires parallel testing of paired sera taken at least 14 days apart.</w:t>
            </w:r>
          </w:p>
          <w:p w14:paraId="6078498D" w14:textId="77777777" w:rsidR="00A77FF3" w:rsidRPr="00F96D5D" w:rsidRDefault="00A77FF3" w:rsidP="00192CE3">
            <w:pPr>
              <w:pStyle w:val="ListParagraph"/>
              <w:numPr>
                <w:ilvl w:val="0"/>
                <w:numId w:val="60"/>
              </w:numPr>
              <w:spacing w:line="257" w:lineRule="auto"/>
              <w:ind w:left="170" w:hanging="170"/>
              <w:rPr>
                <w:rFonts w:ascii="Arial" w:hAnsi="Arial" w:cs="Arial"/>
                <w:sz w:val="24"/>
                <w:szCs w:val="24"/>
              </w:rPr>
            </w:pPr>
            <w:r w:rsidRPr="00F96D5D">
              <w:rPr>
                <w:rFonts w:ascii="Arial" w:hAnsi="Arial" w:cs="Arial"/>
                <w:sz w:val="24"/>
                <w:szCs w:val="24"/>
              </w:rPr>
              <w:t>May require follow-up testing to demonstrate seroconversion.</w:t>
            </w:r>
          </w:p>
          <w:p w14:paraId="01AA7D38" w14:textId="77777777" w:rsidR="00A77FF3" w:rsidRPr="00F96D5D" w:rsidRDefault="00A77FF3" w:rsidP="00192CE3">
            <w:pPr>
              <w:pStyle w:val="ListParagraph"/>
              <w:numPr>
                <w:ilvl w:val="0"/>
                <w:numId w:val="60"/>
              </w:numPr>
              <w:spacing w:line="257" w:lineRule="auto"/>
              <w:ind w:left="170" w:hanging="170"/>
              <w:rPr>
                <w:rFonts w:ascii="Arial" w:hAnsi="Arial" w:cs="Arial"/>
                <w:sz w:val="24"/>
                <w:szCs w:val="24"/>
              </w:rPr>
            </w:pPr>
            <w:r w:rsidRPr="00F96D5D">
              <w:rPr>
                <w:rFonts w:ascii="Arial" w:hAnsi="Arial" w:cs="Arial"/>
                <w:sz w:val="24"/>
                <w:szCs w:val="24"/>
              </w:rPr>
              <w:t>Seroconversion may take &gt;3 weeks.</w:t>
            </w:r>
          </w:p>
          <w:p w14:paraId="3542CDBE" w14:textId="04927C67" w:rsidR="00A77FF3" w:rsidRPr="00F96D5D" w:rsidRDefault="00A77FF3" w:rsidP="00192CE3">
            <w:pPr>
              <w:pStyle w:val="ListParagraph"/>
              <w:numPr>
                <w:ilvl w:val="0"/>
                <w:numId w:val="60"/>
              </w:numPr>
              <w:spacing w:line="257" w:lineRule="auto"/>
              <w:ind w:left="170" w:hanging="170"/>
              <w:rPr>
                <w:rFonts w:ascii="Arial" w:hAnsi="Arial" w:cs="Arial"/>
                <w:sz w:val="24"/>
                <w:szCs w:val="24"/>
              </w:rPr>
            </w:pPr>
            <w:r w:rsidRPr="00F96D5D">
              <w:rPr>
                <w:rFonts w:ascii="Arial" w:hAnsi="Arial" w:cs="Arial"/>
                <w:sz w:val="24"/>
                <w:szCs w:val="24"/>
              </w:rPr>
              <w:t>Specificity decreased by serum antibody cross-reactions.</w:t>
            </w:r>
          </w:p>
        </w:tc>
      </w:tr>
      <w:tr w:rsidR="00A77FF3" w:rsidRPr="00ED14AE" w14:paraId="14F1F73F" w14:textId="77777777" w:rsidTr="00F960D4">
        <w:tc>
          <w:tcPr>
            <w:tcW w:w="9538"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A7A67EF" w14:textId="0F76FF69" w:rsidR="00A77FF3" w:rsidRPr="00D17D8D" w:rsidRDefault="00A77FF3" w:rsidP="00D17D8D">
            <w:pPr>
              <w:rPr>
                <w:rFonts w:ascii="Arial" w:hAnsi="Arial" w:cs="Arial"/>
                <w:b/>
                <w:bCs/>
                <w:szCs w:val="24"/>
              </w:rPr>
            </w:pPr>
            <w:r w:rsidRPr="00D17D8D">
              <w:rPr>
                <w:rFonts w:asciiTheme="majorHAnsi" w:hAnsiTheme="majorHAnsi" w:cstheme="majorHAnsi"/>
                <w:b/>
                <w:bCs/>
                <w:szCs w:val="24"/>
              </w:rPr>
              <w:t>Direct Fluorescent Antigen testing</w:t>
            </w:r>
          </w:p>
        </w:tc>
      </w:tr>
      <w:tr w:rsidR="00A77FF3" w:rsidRPr="00ED14AE" w14:paraId="74812362" w14:textId="77777777" w:rsidTr="00F960D4">
        <w:tc>
          <w:tcPr>
            <w:tcW w:w="2502" w:type="dxa"/>
            <w:tcBorders>
              <w:top w:val="single" w:sz="4" w:space="0" w:color="auto"/>
              <w:left w:val="single" w:sz="4" w:space="0" w:color="auto"/>
              <w:bottom w:val="single" w:sz="4" w:space="0" w:color="auto"/>
              <w:right w:val="single" w:sz="4" w:space="0" w:color="auto"/>
            </w:tcBorders>
          </w:tcPr>
          <w:p w14:paraId="1F86C2C5" w14:textId="77777777" w:rsidR="00A77FF3" w:rsidRDefault="00A77FF3" w:rsidP="00526CE0">
            <w:pPr>
              <w:spacing w:before="0" w:after="0"/>
              <w:rPr>
                <w:rFonts w:asciiTheme="majorHAnsi" w:hAnsiTheme="majorHAnsi" w:cstheme="majorHAnsi"/>
                <w:szCs w:val="24"/>
              </w:rPr>
            </w:pPr>
            <w:r>
              <w:rPr>
                <w:rFonts w:asciiTheme="majorHAnsi" w:hAnsiTheme="majorHAnsi" w:cstheme="majorHAnsi"/>
                <w:szCs w:val="24"/>
              </w:rPr>
              <w:t>Sputum or BAL</w:t>
            </w:r>
          </w:p>
          <w:p w14:paraId="2DC3D3BC" w14:textId="339C5845" w:rsidR="00A77FF3" w:rsidRDefault="00A77FF3" w:rsidP="00526CE0">
            <w:pPr>
              <w:spacing w:before="0" w:after="0"/>
              <w:rPr>
                <w:rFonts w:asciiTheme="majorHAnsi" w:hAnsiTheme="majorHAnsi" w:cstheme="majorHAnsi"/>
                <w:szCs w:val="24"/>
              </w:rPr>
            </w:pPr>
            <w:r>
              <w:rPr>
                <w:rFonts w:asciiTheme="majorHAnsi" w:hAnsiTheme="majorHAnsi" w:cstheme="majorHAnsi"/>
                <w:szCs w:val="24"/>
              </w:rPr>
              <w:t>Lung biopsy</w:t>
            </w:r>
          </w:p>
        </w:tc>
        <w:tc>
          <w:tcPr>
            <w:tcW w:w="1430" w:type="dxa"/>
            <w:tcBorders>
              <w:top w:val="single" w:sz="4" w:space="0" w:color="auto"/>
              <w:left w:val="single" w:sz="4" w:space="0" w:color="auto"/>
              <w:bottom w:val="single" w:sz="4" w:space="0" w:color="auto"/>
              <w:right w:val="single" w:sz="4" w:space="0" w:color="auto"/>
            </w:tcBorders>
          </w:tcPr>
          <w:p w14:paraId="0386DE86" w14:textId="77777777" w:rsidR="00A77FF3" w:rsidRDefault="00A77FF3" w:rsidP="00526CE0">
            <w:pPr>
              <w:spacing w:before="0" w:after="0"/>
              <w:rPr>
                <w:rFonts w:asciiTheme="majorHAnsi" w:hAnsiTheme="majorHAnsi" w:cstheme="majorHAnsi"/>
                <w:szCs w:val="24"/>
              </w:rPr>
            </w:pPr>
            <w:r>
              <w:rPr>
                <w:rFonts w:asciiTheme="majorHAnsi" w:hAnsiTheme="majorHAnsi" w:cstheme="majorHAnsi"/>
                <w:szCs w:val="24"/>
              </w:rPr>
              <w:t>25-75</w:t>
            </w:r>
          </w:p>
          <w:p w14:paraId="4C9E94C9" w14:textId="0A5299EA" w:rsidR="00A77FF3" w:rsidRDefault="00A77FF3" w:rsidP="00526CE0">
            <w:pPr>
              <w:spacing w:before="0" w:after="0"/>
              <w:rPr>
                <w:rFonts w:asciiTheme="majorHAnsi" w:hAnsiTheme="majorHAnsi" w:cstheme="majorHAnsi"/>
                <w:szCs w:val="24"/>
              </w:rPr>
            </w:pPr>
            <w:r>
              <w:rPr>
                <w:rFonts w:asciiTheme="majorHAnsi" w:hAnsiTheme="majorHAnsi" w:cstheme="majorHAnsi"/>
                <w:szCs w:val="24"/>
              </w:rPr>
              <w:t>60-80</w:t>
            </w:r>
          </w:p>
        </w:tc>
        <w:tc>
          <w:tcPr>
            <w:tcW w:w="1417" w:type="dxa"/>
            <w:tcBorders>
              <w:top w:val="single" w:sz="4" w:space="0" w:color="auto"/>
              <w:left w:val="single" w:sz="4" w:space="0" w:color="auto"/>
              <w:bottom w:val="single" w:sz="4" w:space="0" w:color="auto"/>
              <w:right w:val="single" w:sz="4" w:space="0" w:color="auto"/>
            </w:tcBorders>
          </w:tcPr>
          <w:p w14:paraId="2DC8D2E0" w14:textId="77777777" w:rsidR="00A77FF3" w:rsidRDefault="00A77FF3" w:rsidP="00526CE0">
            <w:pPr>
              <w:spacing w:before="0" w:after="0"/>
              <w:rPr>
                <w:rFonts w:asciiTheme="majorHAnsi" w:hAnsiTheme="majorHAnsi" w:cstheme="majorHAnsi"/>
                <w:szCs w:val="24"/>
              </w:rPr>
            </w:pPr>
            <w:r>
              <w:rPr>
                <w:rFonts w:asciiTheme="majorHAnsi" w:hAnsiTheme="majorHAnsi" w:cstheme="majorHAnsi"/>
                <w:szCs w:val="24"/>
              </w:rPr>
              <w:t>80</w:t>
            </w:r>
          </w:p>
          <w:p w14:paraId="7ABEB36A" w14:textId="41713454" w:rsidR="00A77FF3" w:rsidRDefault="00A77FF3" w:rsidP="00526CE0">
            <w:pPr>
              <w:spacing w:before="0" w:after="0"/>
              <w:rPr>
                <w:rFonts w:asciiTheme="majorHAnsi" w:hAnsiTheme="majorHAnsi" w:cstheme="majorHAnsi"/>
                <w:szCs w:val="24"/>
              </w:rPr>
            </w:pPr>
            <w:r>
              <w:rPr>
                <w:rFonts w:asciiTheme="majorHAnsi" w:hAnsiTheme="majorHAnsi" w:cstheme="majorHAnsi"/>
                <w:szCs w:val="24"/>
              </w:rPr>
              <w:t>80</w:t>
            </w:r>
          </w:p>
        </w:tc>
        <w:tc>
          <w:tcPr>
            <w:tcW w:w="4189" w:type="dxa"/>
            <w:tcBorders>
              <w:top w:val="single" w:sz="4" w:space="0" w:color="auto"/>
              <w:left w:val="single" w:sz="4" w:space="0" w:color="auto"/>
              <w:bottom w:val="single" w:sz="4" w:space="0" w:color="auto"/>
              <w:right w:val="single" w:sz="4" w:space="0" w:color="auto"/>
            </w:tcBorders>
          </w:tcPr>
          <w:p w14:paraId="2A6850A5" w14:textId="77777777" w:rsidR="00A77FF3" w:rsidRPr="004072AB" w:rsidRDefault="00A77FF3" w:rsidP="00192CE3">
            <w:pPr>
              <w:pStyle w:val="ListParagraph"/>
              <w:numPr>
                <w:ilvl w:val="0"/>
                <w:numId w:val="60"/>
              </w:numPr>
              <w:spacing w:line="257" w:lineRule="auto"/>
              <w:ind w:left="170" w:hanging="170"/>
              <w:rPr>
                <w:rFonts w:ascii="Arial" w:hAnsi="Arial" w:cs="Arial"/>
                <w:sz w:val="24"/>
                <w:szCs w:val="24"/>
              </w:rPr>
            </w:pPr>
            <w:r w:rsidRPr="004072AB">
              <w:rPr>
                <w:rFonts w:ascii="Arial" w:hAnsi="Arial" w:cs="Arial"/>
                <w:sz w:val="24"/>
                <w:szCs w:val="24"/>
              </w:rPr>
              <w:t>Very rapid (2–4 hours).</w:t>
            </w:r>
          </w:p>
          <w:p w14:paraId="7EEA9C83" w14:textId="77777777" w:rsidR="00A77FF3" w:rsidRPr="004072AB" w:rsidRDefault="00A77FF3" w:rsidP="00192CE3">
            <w:pPr>
              <w:pStyle w:val="ListParagraph"/>
              <w:numPr>
                <w:ilvl w:val="0"/>
                <w:numId w:val="60"/>
              </w:numPr>
              <w:spacing w:line="257" w:lineRule="auto"/>
              <w:ind w:left="170" w:hanging="170"/>
              <w:rPr>
                <w:rFonts w:ascii="Arial" w:hAnsi="Arial" w:cs="Arial"/>
                <w:sz w:val="24"/>
                <w:szCs w:val="24"/>
              </w:rPr>
            </w:pPr>
            <w:r w:rsidRPr="004072AB">
              <w:rPr>
                <w:rFonts w:ascii="Arial" w:hAnsi="Arial" w:cs="Arial"/>
                <w:sz w:val="24"/>
                <w:szCs w:val="24"/>
              </w:rPr>
              <w:t>Limited sensitivity.</w:t>
            </w:r>
          </w:p>
          <w:p w14:paraId="098344E1" w14:textId="77777777" w:rsidR="00A77FF3" w:rsidRPr="004072AB" w:rsidRDefault="00A77FF3" w:rsidP="00192CE3">
            <w:pPr>
              <w:pStyle w:val="ListParagraph"/>
              <w:numPr>
                <w:ilvl w:val="0"/>
                <w:numId w:val="60"/>
              </w:numPr>
              <w:spacing w:line="257" w:lineRule="auto"/>
              <w:ind w:left="170" w:hanging="170"/>
              <w:rPr>
                <w:rFonts w:ascii="Arial" w:hAnsi="Arial" w:cs="Arial"/>
                <w:sz w:val="24"/>
                <w:szCs w:val="24"/>
              </w:rPr>
            </w:pPr>
            <w:r w:rsidRPr="004072AB">
              <w:rPr>
                <w:rFonts w:ascii="Arial" w:hAnsi="Arial" w:cs="Arial"/>
                <w:sz w:val="24"/>
                <w:szCs w:val="24"/>
              </w:rPr>
              <w:t>Experience needed, technically difficult.</w:t>
            </w:r>
          </w:p>
          <w:p w14:paraId="00F5E5E5" w14:textId="0BF625D0" w:rsidR="00A77FF3" w:rsidRPr="004072AB" w:rsidRDefault="00A77FF3" w:rsidP="00192CE3">
            <w:pPr>
              <w:pStyle w:val="ListParagraph"/>
              <w:numPr>
                <w:ilvl w:val="0"/>
                <w:numId w:val="60"/>
              </w:numPr>
              <w:spacing w:line="257" w:lineRule="auto"/>
              <w:ind w:left="170" w:hanging="170"/>
              <w:rPr>
                <w:rFonts w:ascii="Arial" w:hAnsi="Arial" w:cs="Arial"/>
                <w:szCs w:val="24"/>
              </w:rPr>
            </w:pPr>
            <w:r w:rsidRPr="004072AB">
              <w:rPr>
                <w:rFonts w:ascii="Arial" w:hAnsi="Arial" w:cs="Arial"/>
                <w:sz w:val="24"/>
                <w:szCs w:val="24"/>
              </w:rPr>
              <w:t>Not recommended for diagnostic testing due to poor performance.</w:t>
            </w:r>
          </w:p>
        </w:tc>
      </w:tr>
      <w:tr w:rsidR="00A77FF3" w:rsidRPr="00ED14AE" w14:paraId="08343557" w14:textId="77777777" w:rsidTr="00F960D4">
        <w:tc>
          <w:tcPr>
            <w:tcW w:w="9538"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0967C87" w14:textId="1C6389A6" w:rsidR="00A77FF3" w:rsidRPr="00D17D8D" w:rsidRDefault="00A77FF3" w:rsidP="00D17D8D">
            <w:pPr>
              <w:rPr>
                <w:rFonts w:ascii="Arial" w:hAnsi="Arial" w:cs="Arial"/>
                <w:szCs w:val="24"/>
              </w:rPr>
            </w:pPr>
            <w:r w:rsidRPr="00D17D8D">
              <w:rPr>
                <w:rFonts w:asciiTheme="majorHAnsi" w:hAnsiTheme="majorHAnsi" w:cstheme="majorHAnsi"/>
                <w:b/>
                <w:bCs/>
                <w:szCs w:val="24"/>
              </w:rPr>
              <w:t>Mass spectrometry</w:t>
            </w:r>
          </w:p>
        </w:tc>
      </w:tr>
      <w:tr w:rsidR="00A77FF3" w:rsidRPr="00ED14AE" w14:paraId="3EE51DF0" w14:textId="77777777" w:rsidTr="00F960D4">
        <w:tc>
          <w:tcPr>
            <w:tcW w:w="2502" w:type="dxa"/>
            <w:tcBorders>
              <w:top w:val="single" w:sz="4" w:space="0" w:color="auto"/>
              <w:left w:val="single" w:sz="4" w:space="0" w:color="auto"/>
              <w:bottom w:val="single" w:sz="4" w:space="0" w:color="auto"/>
              <w:right w:val="single" w:sz="4" w:space="0" w:color="auto"/>
            </w:tcBorders>
          </w:tcPr>
          <w:p w14:paraId="5C374E35" w14:textId="713118CC" w:rsidR="00A77FF3" w:rsidRDefault="00A77FF3" w:rsidP="00526CE0">
            <w:pPr>
              <w:spacing w:before="0" w:after="0"/>
              <w:rPr>
                <w:rFonts w:asciiTheme="majorHAnsi" w:hAnsiTheme="majorHAnsi" w:cstheme="majorHAnsi"/>
                <w:szCs w:val="24"/>
              </w:rPr>
            </w:pPr>
            <w:r>
              <w:rPr>
                <w:rFonts w:asciiTheme="majorHAnsi" w:hAnsiTheme="majorHAnsi" w:cstheme="majorHAnsi"/>
                <w:szCs w:val="24"/>
              </w:rPr>
              <w:t>MALDI-TOF-MS</w:t>
            </w:r>
          </w:p>
        </w:tc>
        <w:tc>
          <w:tcPr>
            <w:tcW w:w="1430" w:type="dxa"/>
            <w:tcBorders>
              <w:top w:val="single" w:sz="4" w:space="0" w:color="auto"/>
              <w:left w:val="single" w:sz="4" w:space="0" w:color="auto"/>
              <w:bottom w:val="single" w:sz="4" w:space="0" w:color="auto"/>
              <w:right w:val="single" w:sz="4" w:space="0" w:color="auto"/>
            </w:tcBorders>
          </w:tcPr>
          <w:p w14:paraId="50C02BBB" w14:textId="494EE5E5" w:rsidR="00A77FF3" w:rsidRDefault="00A77FF3" w:rsidP="00526CE0">
            <w:pPr>
              <w:spacing w:before="0" w:after="0"/>
              <w:rPr>
                <w:rFonts w:asciiTheme="majorHAnsi" w:hAnsiTheme="majorHAnsi" w:cstheme="majorHAnsi"/>
                <w:szCs w:val="24"/>
              </w:rPr>
            </w:pPr>
            <w:r>
              <w:rPr>
                <w:rFonts w:asciiTheme="majorHAnsi" w:hAnsiTheme="majorHAnsi" w:cstheme="majorHAnsi"/>
                <w:szCs w:val="24"/>
              </w:rPr>
              <w:t>&lt;90</w:t>
            </w:r>
          </w:p>
        </w:tc>
        <w:tc>
          <w:tcPr>
            <w:tcW w:w="1417" w:type="dxa"/>
            <w:tcBorders>
              <w:top w:val="single" w:sz="4" w:space="0" w:color="auto"/>
              <w:left w:val="single" w:sz="4" w:space="0" w:color="auto"/>
              <w:bottom w:val="single" w:sz="4" w:space="0" w:color="auto"/>
              <w:right w:val="single" w:sz="4" w:space="0" w:color="auto"/>
            </w:tcBorders>
          </w:tcPr>
          <w:p w14:paraId="775A9506" w14:textId="00E9C7A0" w:rsidR="00A77FF3" w:rsidRDefault="00A77FF3" w:rsidP="00526CE0">
            <w:pPr>
              <w:spacing w:before="0" w:after="0"/>
              <w:rPr>
                <w:rFonts w:asciiTheme="majorHAnsi" w:hAnsiTheme="majorHAnsi" w:cstheme="majorHAnsi"/>
                <w:szCs w:val="24"/>
              </w:rPr>
            </w:pPr>
            <w:r>
              <w:rPr>
                <w:rFonts w:asciiTheme="majorHAnsi" w:hAnsiTheme="majorHAnsi" w:cstheme="majorHAnsi"/>
                <w:szCs w:val="24"/>
              </w:rPr>
              <w:t>Not applicable</w:t>
            </w:r>
          </w:p>
        </w:tc>
        <w:tc>
          <w:tcPr>
            <w:tcW w:w="4189" w:type="dxa"/>
            <w:tcBorders>
              <w:top w:val="single" w:sz="4" w:space="0" w:color="auto"/>
              <w:left w:val="single" w:sz="4" w:space="0" w:color="auto"/>
              <w:bottom w:val="single" w:sz="4" w:space="0" w:color="auto"/>
              <w:right w:val="single" w:sz="4" w:space="0" w:color="auto"/>
            </w:tcBorders>
          </w:tcPr>
          <w:p w14:paraId="6BE953AD" w14:textId="77777777" w:rsidR="00A77FF3" w:rsidRPr="00C56890" w:rsidRDefault="00A77FF3" w:rsidP="00192CE3">
            <w:pPr>
              <w:pStyle w:val="ListParagraph"/>
              <w:numPr>
                <w:ilvl w:val="0"/>
                <w:numId w:val="60"/>
              </w:numPr>
              <w:spacing w:line="257" w:lineRule="auto"/>
              <w:ind w:left="170" w:hanging="170"/>
              <w:rPr>
                <w:rFonts w:ascii="Arial" w:hAnsi="Arial" w:cs="Arial"/>
                <w:sz w:val="24"/>
                <w:szCs w:val="24"/>
              </w:rPr>
            </w:pPr>
            <w:r w:rsidRPr="00C56890">
              <w:rPr>
                <w:rFonts w:ascii="Arial" w:hAnsi="Arial" w:cs="Arial"/>
                <w:sz w:val="24"/>
                <w:szCs w:val="24"/>
              </w:rPr>
              <w:t>Requires prior culture isolation.</w:t>
            </w:r>
          </w:p>
          <w:p w14:paraId="713C068F" w14:textId="77777777" w:rsidR="00A77FF3" w:rsidRPr="00C56890" w:rsidRDefault="00A77FF3" w:rsidP="00192CE3">
            <w:pPr>
              <w:pStyle w:val="ListParagraph"/>
              <w:numPr>
                <w:ilvl w:val="0"/>
                <w:numId w:val="60"/>
              </w:numPr>
              <w:spacing w:line="257" w:lineRule="auto"/>
              <w:ind w:left="170" w:hanging="170"/>
              <w:rPr>
                <w:rFonts w:ascii="Arial" w:hAnsi="Arial" w:cs="Arial"/>
                <w:sz w:val="24"/>
                <w:szCs w:val="24"/>
              </w:rPr>
            </w:pPr>
            <w:r w:rsidRPr="00C56890">
              <w:rPr>
                <w:rFonts w:ascii="Arial" w:hAnsi="Arial" w:cs="Arial"/>
                <w:sz w:val="24"/>
                <w:szCs w:val="24"/>
              </w:rPr>
              <w:t>Cannot be used for primary diagnosis.</w:t>
            </w:r>
          </w:p>
          <w:p w14:paraId="6913FD31" w14:textId="26D49FC0" w:rsidR="00A77FF3" w:rsidRPr="00C56890" w:rsidRDefault="00A77FF3" w:rsidP="00192CE3">
            <w:pPr>
              <w:pStyle w:val="ListParagraph"/>
              <w:numPr>
                <w:ilvl w:val="0"/>
                <w:numId w:val="60"/>
              </w:numPr>
              <w:spacing w:line="257" w:lineRule="auto"/>
              <w:ind w:left="170" w:hanging="170"/>
              <w:rPr>
                <w:rFonts w:ascii="Arial" w:hAnsi="Arial" w:cs="Arial"/>
                <w:sz w:val="24"/>
                <w:szCs w:val="24"/>
              </w:rPr>
            </w:pPr>
            <w:r w:rsidRPr="00C56890">
              <w:rPr>
                <w:rFonts w:ascii="Arial" w:hAnsi="Arial" w:cs="Arial"/>
                <w:sz w:val="24"/>
                <w:szCs w:val="24"/>
              </w:rPr>
              <w:t xml:space="preserve">Limited speciation and unable to reliably subtype </w:t>
            </w:r>
            <w:r w:rsidRPr="00C56890">
              <w:rPr>
                <w:rFonts w:ascii="Arial" w:hAnsi="Arial" w:cs="Arial"/>
                <w:i/>
                <w:iCs/>
                <w:sz w:val="24"/>
                <w:szCs w:val="24"/>
              </w:rPr>
              <w:t>L. pneumophila.</w:t>
            </w:r>
          </w:p>
        </w:tc>
      </w:tr>
      <w:tr w:rsidR="00A77FF3" w:rsidRPr="00ED14AE" w14:paraId="22D578BA" w14:textId="77777777" w:rsidTr="00F960D4">
        <w:trPr>
          <w:trHeight w:val="517"/>
        </w:trPr>
        <w:tc>
          <w:tcPr>
            <w:tcW w:w="9538"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6BEDA9C" w14:textId="6913E62F" w:rsidR="00A77FF3" w:rsidRPr="006E2DF6" w:rsidRDefault="00A77FF3" w:rsidP="006E2DF6">
            <w:pPr>
              <w:rPr>
                <w:rFonts w:ascii="Arial" w:hAnsi="Arial" w:cs="Arial"/>
                <w:b/>
                <w:bCs/>
              </w:rPr>
            </w:pPr>
            <w:r w:rsidRPr="006E2DF6">
              <w:rPr>
                <w:b/>
                <w:bCs/>
              </w:rPr>
              <w:t>Metagenomics Next-generation sequencing</w:t>
            </w:r>
          </w:p>
        </w:tc>
      </w:tr>
      <w:tr w:rsidR="00A77FF3" w:rsidRPr="00ED14AE" w14:paraId="7EF01253" w14:textId="77777777" w:rsidTr="00F960D4">
        <w:tc>
          <w:tcPr>
            <w:tcW w:w="2502" w:type="dxa"/>
            <w:tcBorders>
              <w:top w:val="single" w:sz="4" w:space="0" w:color="auto"/>
              <w:left w:val="single" w:sz="4" w:space="0" w:color="auto"/>
              <w:bottom w:val="single" w:sz="4" w:space="0" w:color="auto"/>
              <w:right w:val="single" w:sz="4" w:space="0" w:color="auto"/>
            </w:tcBorders>
          </w:tcPr>
          <w:p w14:paraId="44ADA529" w14:textId="43957BD1" w:rsidR="00A77FF3" w:rsidRDefault="00A77FF3" w:rsidP="00526CE0">
            <w:pPr>
              <w:spacing w:before="0" w:after="0"/>
              <w:rPr>
                <w:rFonts w:asciiTheme="majorHAnsi" w:hAnsiTheme="majorHAnsi" w:cstheme="majorHAnsi"/>
                <w:szCs w:val="24"/>
              </w:rPr>
            </w:pPr>
            <w:r>
              <w:rPr>
                <w:rFonts w:asciiTheme="majorHAnsi" w:hAnsiTheme="majorHAnsi" w:cstheme="majorHAnsi"/>
                <w:szCs w:val="24"/>
              </w:rPr>
              <w:t>Respiratory, blood or joint aspirate sample</w:t>
            </w:r>
          </w:p>
        </w:tc>
        <w:tc>
          <w:tcPr>
            <w:tcW w:w="1430" w:type="dxa"/>
            <w:tcBorders>
              <w:top w:val="single" w:sz="4" w:space="0" w:color="auto"/>
              <w:left w:val="single" w:sz="4" w:space="0" w:color="auto"/>
              <w:bottom w:val="single" w:sz="4" w:space="0" w:color="auto"/>
              <w:right w:val="single" w:sz="4" w:space="0" w:color="auto"/>
            </w:tcBorders>
          </w:tcPr>
          <w:p w14:paraId="54A5E0F9" w14:textId="13707E26" w:rsidR="00A77FF3" w:rsidRDefault="00A77FF3" w:rsidP="00526CE0">
            <w:pPr>
              <w:spacing w:before="0" w:after="0"/>
              <w:rPr>
                <w:rFonts w:asciiTheme="majorHAnsi" w:hAnsiTheme="majorHAnsi" w:cstheme="majorHAnsi"/>
                <w:szCs w:val="24"/>
              </w:rPr>
            </w:pPr>
            <w:r>
              <w:rPr>
                <w:rFonts w:asciiTheme="majorHAnsi" w:hAnsiTheme="majorHAnsi" w:cstheme="majorHAnsi"/>
                <w:szCs w:val="24"/>
              </w:rPr>
              <w:t>Limited data</w:t>
            </w:r>
          </w:p>
        </w:tc>
        <w:tc>
          <w:tcPr>
            <w:tcW w:w="1417" w:type="dxa"/>
            <w:tcBorders>
              <w:top w:val="single" w:sz="4" w:space="0" w:color="auto"/>
              <w:left w:val="single" w:sz="4" w:space="0" w:color="auto"/>
              <w:bottom w:val="single" w:sz="4" w:space="0" w:color="auto"/>
              <w:right w:val="single" w:sz="4" w:space="0" w:color="auto"/>
            </w:tcBorders>
          </w:tcPr>
          <w:p w14:paraId="7AB48A71" w14:textId="02BA5995" w:rsidR="00A77FF3" w:rsidRDefault="00A77FF3" w:rsidP="00526CE0">
            <w:pPr>
              <w:spacing w:before="0" w:after="0"/>
              <w:rPr>
                <w:rFonts w:asciiTheme="majorHAnsi" w:hAnsiTheme="majorHAnsi" w:cstheme="majorHAnsi"/>
                <w:szCs w:val="24"/>
              </w:rPr>
            </w:pPr>
            <w:r>
              <w:rPr>
                <w:rFonts w:asciiTheme="majorHAnsi" w:hAnsiTheme="majorHAnsi" w:cstheme="majorHAnsi"/>
                <w:szCs w:val="24"/>
              </w:rPr>
              <w:t>Limited data</w:t>
            </w:r>
          </w:p>
        </w:tc>
        <w:tc>
          <w:tcPr>
            <w:tcW w:w="4189" w:type="dxa"/>
            <w:tcBorders>
              <w:top w:val="single" w:sz="4" w:space="0" w:color="auto"/>
              <w:left w:val="single" w:sz="4" w:space="0" w:color="auto"/>
              <w:bottom w:val="single" w:sz="4" w:space="0" w:color="auto"/>
              <w:right w:val="single" w:sz="4" w:space="0" w:color="auto"/>
            </w:tcBorders>
          </w:tcPr>
          <w:p w14:paraId="529845E4" w14:textId="77777777" w:rsidR="00A77FF3" w:rsidRPr="00BF5F75" w:rsidRDefault="00A77FF3" w:rsidP="00192CE3">
            <w:pPr>
              <w:pStyle w:val="ListParagraph"/>
              <w:numPr>
                <w:ilvl w:val="0"/>
                <w:numId w:val="60"/>
              </w:numPr>
              <w:spacing w:line="257" w:lineRule="auto"/>
              <w:ind w:left="170" w:hanging="170"/>
              <w:rPr>
                <w:rFonts w:ascii="Arial" w:hAnsi="Arial" w:cs="Arial"/>
                <w:sz w:val="24"/>
                <w:szCs w:val="24"/>
              </w:rPr>
            </w:pPr>
            <w:r w:rsidRPr="00BF5F75">
              <w:rPr>
                <w:rFonts w:ascii="Arial" w:hAnsi="Arial" w:cs="Arial"/>
                <w:sz w:val="24"/>
                <w:szCs w:val="24"/>
              </w:rPr>
              <w:t>High cost.</w:t>
            </w:r>
          </w:p>
          <w:p w14:paraId="7B301705" w14:textId="36BE26C0" w:rsidR="00A77FF3" w:rsidRPr="00BF5F75" w:rsidRDefault="00A77FF3" w:rsidP="00192CE3">
            <w:pPr>
              <w:pStyle w:val="ListParagraph"/>
              <w:numPr>
                <w:ilvl w:val="0"/>
                <w:numId w:val="60"/>
              </w:numPr>
              <w:spacing w:line="257" w:lineRule="auto"/>
              <w:ind w:left="170" w:hanging="170"/>
              <w:rPr>
                <w:rFonts w:ascii="Arial" w:hAnsi="Arial" w:cs="Arial"/>
                <w:szCs w:val="24"/>
              </w:rPr>
            </w:pPr>
            <w:r w:rsidRPr="00BF5F75">
              <w:rPr>
                <w:rFonts w:ascii="Arial" w:hAnsi="Arial" w:cs="Arial"/>
                <w:sz w:val="24"/>
                <w:szCs w:val="24"/>
              </w:rPr>
              <w:t>Still regarded experimental.</w:t>
            </w:r>
          </w:p>
        </w:tc>
      </w:tr>
    </w:tbl>
    <w:p w14:paraId="7272AAE0" w14:textId="2D53CBA3" w:rsidR="00995DC9" w:rsidRPr="00192CE3" w:rsidRDefault="00526CE0" w:rsidP="00192CE3">
      <w:pPr>
        <w:pStyle w:val="Source"/>
        <w:spacing w:before="0" w:line="240" w:lineRule="auto"/>
        <w:rPr>
          <w:rStyle w:val="st1"/>
          <w:rFonts w:ascii="Arial" w:hAnsi="Arial" w:cs="Arial"/>
          <w:sz w:val="24"/>
          <w:szCs w:val="24"/>
        </w:rPr>
      </w:pPr>
      <w:r>
        <w:rPr>
          <w:rFonts w:asciiTheme="majorHAnsi" w:hAnsiTheme="majorHAnsi" w:cstheme="majorHAnsi"/>
        </w:rPr>
        <w:br w:type="textWrapping" w:clear="all"/>
      </w:r>
      <w:r w:rsidR="00995DC9" w:rsidRPr="00192CE3">
        <w:rPr>
          <w:rFonts w:ascii="Arial" w:hAnsi="Arial" w:cs="Arial"/>
          <w:sz w:val="24"/>
          <w:szCs w:val="24"/>
        </w:rPr>
        <w:t xml:space="preserve">BAL = bronchoalveolar lavage; EIA = enzyme immunoassay; ICT = </w:t>
      </w:r>
      <w:r w:rsidR="00995DC9" w:rsidRPr="00192CE3">
        <w:rPr>
          <w:rStyle w:val="st1"/>
          <w:rFonts w:ascii="Arial" w:hAnsi="Arial" w:cs="Arial"/>
          <w:color w:val="222222"/>
          <w:sz w:val="24"/>
          <w:szCs w:val="24"/>
        </w:rPr>
        <w:t>Immunochromatographic test;</w:t>
      </w:r>
      <w:r w:rsidR="00995DC9" w:rsidRPr="00192CE3">
        <w:rPr>
          <w:rFonts w:ascii="Arial" w:hAnsi="Arial" w:cs="Arial"/>
          <w:sz w:val="24"/>
          <w:szCs w:val="24"/>
        </w:rPr>
        <w:t xml:space="preserve"> IFA: Indirect immunofluorescent antibody;</w:t>
      </w:r>
      <w:r w:rsidR="00995DC9" w:rsidRPr="00192CE3">
        <w:rPr>
          <w:rFonts w:ascii="Arial" w:hAnsi="Arial" w:cs="Arial"/>
          <w:sz w:val="24"/>
          <w:szCs w:val="24"/>
        </w:rPr>
        <w:br/>
        <w:t xml:space="preserve">LAMP: Loop-mediated isothermal amplification; Lpsg1 = </w:t>
      </w:r>
      <w:r w:rsidR="00995DC9" w:rsidRPr="00192CE3">
        <w:rPr>
          <w:rFonts w:ascii="Arial" w:hAnsi="Arial" w:cs="Arial"/>
          <w:i/>
          <w:sz w:val="24"/>
          <w:szCs w:val="24"/>
        </w:rPr>
        <w:t>Legionella</w:t>
      </w:r>
      <w:r w:rsidR="00995DC9" w:rsidRPr="00192CE3">
        <w:rPr>
          <w:rFonts w:ascii="Arial" w:hAnsi="Arial" w:cs="Arial"/>
          <w:sz w:val="24"/>
          <w:szCs w:val="24"/>
        </w:rPr>
        <w:t xml:space="preserve"> </w:t>
      </w:r>
      <w:r w:rsidR="00995DC9" w:rsidRPr="00192CE3">
        <w:rPr>
          <w:rFonts w:ascii="Arial" w:hAnsi="Arial" w:cs="Arial"/>
          <w:i/>
          <w:sz w:val="24"/>
          <w:szCs w:val="24"/>
        </w:rPr>
        <w:t>pneumophila</w:t>
      </w:r>
      <w:r w:rsidR="00995DC9" w:rsidRPr="00192CE3">
        <w:rPr>
          <w:rFonts w:ascii="Arial" w:hAnsi="Arial" w:cs="Arial"/>
          <w:sz w:val="24"/>
          <w:szCs w:val="24"/>
        </w:rPr>
        <w:t xml:space="preserve"> serogroup 1; NAAT = nucleic acid amplification test;</w:t>
      </w:r>
      <w:r w:rsidR="00995DC9" w:rsidRPr="00192CE3">
        <w:rPr>
          <w:rFonts w:ascii="Arial" w:hAnsi="Arial" w:cs="Arial"/>
          <w:sz w:val="24"/>
          <w:szCs w:val="24"/>
        </w:rPr>
        <w:br/>
        <w:t xml:space="preserve">PCR = polymerase chain reaction. </w:t>
      </w:r>
      <w:r w:rsidR="00995DC9" w:rsidRPr="00192CE3">
        <w:rPr>
          <w:rStyle w:val="st1"/>
          <w:rFonts w:ascii="Arial" w:hAnsi="Arial" w:cs="Arial"/>
          <w:color w:val="222222"/>
          <w:sz w:val="24"/>
          <w:szCs w:val="24"/>
        </w:rPr>
        <w:t>* Diagnostically unreliable.</w:t>
      </w:r>
    </w:p>
    <w:p w14:paraId="34123F46" w14:textId="77777777" w:rsidR="00995DC9" w:rsidRDefault="00995DC9" w:rsidP="00AB6BA0">
      <w:r w:rsidRPr="00AE39C0">
        <w:t>Source: adapted from Bai et al., 2023; Reller et al., 2003; World Health Organization, 2007.</w:t>
      </w:r>
    </w:p>
    <w:p w14:paraId="6A19E7E5" w14:textId="77777777" w:rsidR="00192CE3" w:rsidRDefault="00192CE3" w:rsidP="00AB6BA0"/>
    <w:p w14:paraId="3B12297C" w14:textId="77777777" w:rsidR="00995DC9" w:rsidRPr="00ED14AE" w:rsidRDefault="00995DC9" w:rsidP="00995DC9">
      <w:pPr>
        <w:spacing w:before="240"/>
        <w:rPr>
          <w:rFonts w:asciiTheme="majorHAnsi" w:hAnsiTheme="majorHAnsi" w:cstheme="majorHAnsi"/>
          <w:b/>
          <w:bCs/>
        </w:rPr>
      </w:pPr>
      <w:r w:rsidRPr="00ED14AE">
        <w:rPr>
          <w:rFonts w:asciiTheme="majorHAnsi" w:hAnsiTheme="majorHAnsi" w:cstheme="majorHAnsi"/>
          <w:b/>
          <w:bCs/>
        </w:rPr>
        <w:lastRenderedPageBreak/>
        <w:t>Serology</w:t>
      </w:r>
    </w:p>
    <w:p w14:paraId="5A3B3DB3" w14:textId="727ED7F1" w:rsidR="001E19CD" w:rsidRDefault="00995DC9" w:rsidP="00995DC9">
      <w:pPr>
        <w:rPr>
          <w:rFonts w:asciiTheme="majorHAnsi" w:hAnsiTheme="majorHAnsi" w:cstheme="majorHAnsi"/>
        </w:rPr>
      </w:pPr>
      <w:r w:rsidRPr="00ED14AE">
        <w:rPr>
          <w:rFonts w:asciiTheme="majorHAnsi" w:hAnsiTheme="majorHAnsi" w:cstheme="majorHAnsi"/>
        </w:rPr>
        <w:t xml:space="preserve">Most cases of legionellosis in New Zealand prior to 2016 were diagnosed serologically using indirect fluorescent antibody (IFA) testing methods to detect a rise in </w:t>
      </w:r>
      <w:r w:rsidRPr="00ED14AE">
        <w:rPr>
          <w:rFonts w:asciiTheme="majorHAnsi" w:hAnsiTheme="majorHAnsi" w:cstheme="majorHAnsi"/>
          <w:i/>
        </w:rPr>
        <w:t>Legionella</w:t>
      </w:r>
      <w:r w:rsidRPr="00ED14AE">
        <w:rPr>
          <w:rFonts w:asciiTheme="majorHAnsi" w:hAnsiTheme="majorHAnsi" w:cstheme="majorHAnsi"/>
        </w:rPr>
        <w:t>-specific antibodies in serum.</w:t>
      </w:r>
      <w:r w:rsidR="006B3510">
        <w:rPr>
          <w:rFonts w:asciiTheme="majorHAnsi" w:hAnsiTheme="majorHAnsi" w:cstheme="majorHAnsi"/>
        </w:rPr>
        <w:t xml:space="preserve"> </w:t>
      </w:r>
      <w:r w:rsidRPr="00ED14AE">
        <w:rPr>
          <w:rFonts w:asciiTheme="majorHAnsi" w:hAnsiTheme="majorHAnsi" w:cstheme="majorHAnsi"/>
        </w:rPr>
        <w:t>Compared to culture, serology testing has a higher sensitivity, and faster turnaround, but lower specificity primarily due to antibody cross-reaction.</w:t>
      </w:r>
      <w:r w:rsidR="006B3510">
        <w:rPr>
          <w:rFonts w:asciiTheme="majorHAnsi" w:hAnsiTheme="majorHAnsi" w:cstheme="majorHAnsi"/>
        </w:rPr>
        <w:t xml:space="preserve"> </w:t>
      </w:r>
      <w:r w:rsidRPr="00ED14AE">
        <w:rPr>
          <w:rFonts w:asciiTheme="majorHAnsi" w:hAnsiTheme="majorHAnsi" w:cstheme="majorHAnsi"/>
        </w:rPr>
        <w:t>As a diagnostic test, serological testing does not have an impact on patient management because seroconversion occurs relatively late (often two</w:t>
      </w:r>
      <w:r w:rsidR="008A5AB2">
        <w:rPr>
          <w:rFonts w:asciiTheme="majorHAnsi" w:hAnsiTheme="majorHAnsi" w:cstheme="majorHAnsi"/>
        </w:rPr>
        <w:t xml:space="preserve"> </w:t>
      </w:r>
      <w:r w:rsidRPr="00ED14AE">
        <w:rPr>
          <w:rFonts w:asciiTheme="majorHAnsi" w:hAnsiTheme="majorHAnsi" w:cstheme="majorHAnsi"/>
        </w:rPr>
        <w:t>to</w:t>
      </w:r>
      <w:r w:rsidR="008A5AB2">
        <w:rPr>
          <w:rFonts w:asciiTheme="majorHAnsi" w:hAnsiTheme="majorHAnsi" w:cstheme="majorHAnsi"/>
        </w:rPr>
        <w:t xml:space="preserve"> </w:t>
      </w:r>
      <w:r w:rsidRPr="00ED14AE">
        <w:rPr>
          <w:rFonts w:asciiTheme="majorHAnsi" w:hAnsiTheme="majorHAnsi" w:cstheme="majorHAnsi"/>
        </w:rPr>
        <w:t>six weeks after the symptom onset, but occasionally longer and sometimes not at all) in the course of the infection.</w:t>
      </w:r>
    </w:p>
    <w:p w14:paraId="42CE57B5" w14:textId="072F2ECB" w:rsidR="00995DC9" w:rsidRPr="00ED14AE" w:rsidRDefault="00995DC9" w:rsidP="00995DC9">
      <w:pPr>
        <w:rPr>
          <w:rFonts w:asciiTheme="majorHAnsi" w:hAnsiTheme="majorHAnsi" w:cstheme="majorHAnsi"/>
        </w:rPr>
      </w:pPr>
      <w:r w:rsidRPr="00ED14AE">
        <w:rPr>
          <w:rFonts w:asciiTheme="majorHAnsi" w:hAnsiTheme="majorHAnsi" w:cstheme="majorHAnsi"/>
        </w:rPr>
        <w:t>Test sensitivity is increased by using methods that detect both IgG and IgM antibody isotypes, since some studies have shown the immune response is primarily IgM.</w:t>
      </w:r>
      <w:r w:rsidR="006B3510">
        <w:rPr>
          <w:rFonts w:asciiTheme="majorHAnsi" w:hAnsiTheme="majorHAnsi" w:cstheme="majorHAnsi"/>
        </w:rPr>
        <w:t xml:space="preserve"> </w:t>
      </w:r>
      <w:r w:rsidRPr="00ED14AE">
        <w:rPr>
          <w:rFonts w:asciiTheme="majorHAnsi" w:hAnsiTheme="majorHAnsi" w:cstheme="majorHAnsi"/>
        </w:rPr>
        <w:t>At best, serological testing is retrospective and serves as confirmation of suspected cases and can be useful when the window for collecting samples suitable for molecular or culture diagnoses has passed.</w:t>
      </w:r>
      <w:r w:rsidR="006B3510">
        <w:rPr>
          <w:rFonts w:asciiTheme="majorHAnsi" w:hAnsiTheme="majorHAnsi" w:cstheme="majorHAnsi"/>
        </w:rPr>
        <w:t xml:space="preserve"> </w:t>
      </w:r>
      <w:r w:rsidRPr="00ED14AE">
        <w:rPr>
          <w:rFonts w:asciiTheme="majorHAnsi" w:hAnsiTheme="majorHAnsi" w:cstheme="majorHAnsi"/>
        </w:rPr>
        <w:t>Serologic testing is also useful in epidemiological and outbreak investigations when testing for exposure in a defined at-risk population (Thornley et al., 2017).</w:t>
      </w:r>
    </w:p>
    <w:p w14:paraId="0107968C" w14:textId="26AFE197" w:rsidR="00995DC9" w:rsidRPr="00ED14AE" w:rsidRDefault="00995DC9" w:rsidP="00995DC9">
      <w:pPr>
        <w:rPr>
          <w:rFonts w:asciiTheme="majorHAnsi" w:hAnsiTheme="majorHAnsi" w:cstheme="majorHAnsi"/>
        </w:rPr>
      </w:pPr>
      <w:r w:rsidRPr="00ED14AE">
        <w:rPr>
          <w:rFonts w:asciiTheme="majorHAnsi" w:hAnsiTheme="majorHAnsi" w:cstheme="majorHAnsi"/>
        </w:rPr>
        <w:t xml:space="preserve">When relying on serological methods, antigens to all </w:t>
      </w:r>
      <w:r w:rsidRPr="00ED14AE">
        <w:rPr>
          <w:rFonts w:asciiTheme="majorHAnsi" w:hAnsiTheme="majorHAnsi" w:cstheme="majorHAnsi"/>
          <w:i/>
        </w:rPr>
        <w:t>Legionella</w:t>
      </w:r>
      <w:r w:rsidRPr="00ED14AE">
        <w:rPr>
          <w:rFonts w:asciiTheme="majorHAnsi" w:hAnsiTheme="majorHAnsi" w:cstheme="majorHAnsi"/>
        </w:rPr>
        <w:t xml:space="preserve"> strains known to cause disease in New Zealand should be used when screening serum from suspected cases, as frequently this is the only clinical specimen taken.</w:t>
      </w:r>
      <w:r w:rsidR="006B3510">
        <w:rPr>
          <w:rFonts w:asciiTheme="majorHAnsi" w:hAnsiTheme="majorHAnsi" w:cstheme="majorHAnsi"/>
        </w:rPr>
        <w:t xml:space="preserve"> </w:t>
      </w:r>
      <w:r w:rsidRPr="00ED14AE">
        <w:rPr>
          <w:rFonts w:asciiTheme="majorHAnsi" w:hAnsiTheme="majorHAnsi" w:cstheme="majorHAnsi"/>
        </w:rPr>
        <w:t>For effective surveillance, all potential causative agents should be screened for, otherwise a result bias is created as well as false-negative results.</w:t>
      </w:r>
    </w:p>
    <w:p w14:paraId="1B271988" w14:textId="77777777" w:rsidR="00995DC9" w:rsidRPr="00ED14AE" w:rsidRDefault="00995DC9" w:rsidP="00995DC9">
      <w:pPr>
        <w:rPr>
          <w:rFonts w:asciiTheme="majorHAnsi" w:hAnsiTheme="majorHAnsi" w:cstheme="majorHAnsi"/>
          <w:b/>
          <w:bCs/>
        </w:rPr>
      </w:pPr>
      <w:r w:rsidRPr="00ED14AE">
        <w:rPr>
          <w:rFonts w:asciiTheme="majorHAnsi" w:hAnsiTheme="majorHAnsi" w:cstheme="majorHAnsi"/>
          <w:b/>
          <w:bCs/>
        </w:rPr>
        <w:t>Culture</w:t>
      </w:r>
    </w:p>
    <w:p w14:paraId="29A55E5C" w14:textId="77777777" w:rsidR="00342C6A" w:rsidRDefault="00995DC9" w:rsidP="00995DC9">
      <w:pPr>
        <w:rPr>
          <w:rFonts w:asciiTheme="majorHAnsi" w:hAnsiTheme="majorHAnsi" w:cstheme="majorHAnsi"/>
        </w:rPr>
      </w:pPr>
      <w:r w:rsidRPr="00ED14AE">
        <w:rPr>
          <w:rFonts w:asciiTheme="majorHAnsi" w:hAnsiTheme="majorHAnsi" w:cstheme="majorHAnsi"/>
          <w:i/>
          <w:iCs/>
        </w:rPr>
        <w:t xml:space="preserve">Legionella </w:t>
      </w:r>
      <w:r w:rsidRPr="00ED14AE">
        <w:rPr>
          <w:rFonts w:asciiTheme="majorHAnsi" w:hAnsiTheme="majorHAnsi" w:cstheme="majorHAnsi"/>
        </w:rPr>
        <w:t>culture isolation from clinical specimens is still considered the ‘gold standard’ method, even with its poor positive rate.</w:t>
      </w:r>
      <w:r w:rsidR="006B3510">
        <w:rPr>
          <w:rFonts w:asciiTheme="majorHAnsi" w:hAnsiTheme="majorHAnsi" w:cstheme="majorHAnsi"/>
        </w:rPr>
        <w:t xml:space="preserve"> </w:t>
      </w:r>
      <w:r w:rsidRPr="00ED14AE">
        <w:rPr>
          <w:rFonts w:asciiTheme="majorHAnsi" w:hAnsiTheme="majorHAnsi" w:cstheme="majorHAnsi"/>
          <w:i/>
        </w:rPr>
        <w:t>Legionella</w:t>
      </w:r>
      <w:r w:rsidRPr="00ED14AE">
        <w:rPr>
          <w:rFonts w:asciiTheme="majorHAnsi" w:hAnsiTheme="majorHAnsi" w:cstheme="majorHAnsi"/>
        </w:rPr>
        <w:t xml:space="preserve"> does not colonise humans and cannot be isolated from healthy people.</w:t>
      </w:r>
      <w:r w:rsidR="006B3510">
        <w:rPr>
          <w:rFonts w:asciiTheme="majorHAnsi" w:hAnsiTheme="majorHAnsi" w:cstheme="majorHAnsi"/>
        </w:rPr>
        <w:t xml:space="preserve"> </w:t>
      </w:r>
      <w:r w:rsidRPr="00ED14AE">
        <w:rPr>
          <w:rFonts w:asciiTheme="majorHAnsi" w:hAnsiTheme="majorHAnsi" w:cstheme="majorHAnsi"/>
        </w:rPr>
        <w:t>Routine culture from lower respiratory tract specimens should be encouraged as this enables genetic matching with available environmental samples.</w:t>
      </w:r>
    </w:p>
    <w:p w14:paraId="460B3160" w14:textId="293E55B2" w:rsidR="00995DC9" w:rsidRPr="00ED14AE" w:rsidRDefault="00995DC9" w:rsidP="00995DC9">
      <w:pPr>
        <w:rPr>
          <w:rFonts w:asciiTheme="majorHAnsi" w:hAnsiTheme="majorHAnsi" w:cstheme="majorHAnsi"/>
        </w:rPr>
      </w:pPr>
      <w:r w:rsidRPr="00ED14AE">
        <w:rPr>
          <w:rFonts w:asciiTheme="majorHAnsi" w:hAnsiTheme="majorHAnsi" w:cstheme="majorHAnsi"/>
        </w:rPr>
        <w:t>The availability of culture isolates is imperative for source identification during outbreak or cluster investigations (WHO, 2007).</w:t>
      </w:r>
      <w:r w:rsidR="006B3510">
        <w:rPr>
          <w:rFonts w:asciiTheme="majorHAnsi" w:hAnsiTheme="majorHAnsi" w:cstheme="majorHAnsi"/>
        </w:rPr>
        <w:t xml:space="preserve"> </w:t>
      </w:r>
      <w:r w:rsidRPr="00ED14AE">
        <w:rPr>
          <w:rFonts w:asciiTheme="majorHAnsi" w:hAnsiTheme="majorHAnsi" w:cstheme="majorHAnsi"/>
        </w:rPr>
        <w:t>However, its relatively low sensitivity and its reliance on the availability of a lower respiratory tract sample make it inadequate as the sole diagnostic test (WHO, 2007).</w:t>
      </w:r>
      <w:r w:rsidR="006B3510">
        <w:rPr>
          <w:rFonts w:asciiTheme="majorHAnsi" w:hAnsiTheme="majorHAnsi" w:cstheme="majorHAnsi"/>
        </w:rPr>
        <w:t xml:space="preserve"> </w:t>
      </w:r>
      <w:r w:rsidRPr="00ED14AE">
        <w:rPr>
          <w:rFonts w:asciiTheme="majorHAnsi" w:hAnsiTheme="majorHAnsi" w:cstheme="majorHAnsi"/>
        </w:rPr>
        <w:t xml:space="preserve">Approximately only half of patients with legionellosis </w:t>
      </w:r>
      <w:r w:rsidR="00342C6A" w:rsidRPr="00ED14AE">
        <w:rPr>
          <w:rFonts w:asciiTheme="majorHAnsi" w:hAnsiTheme="majorHAnsi" w:cstheme="majorHAnsi"/>
        </w:rPr>
        <w:t>can</w:t>
      </w:r>
      <w:r w:rsidRPr="00ED14AE">
        <w:rPr>
          <w:rFonts w:asciiTheme="majorHAnsi" w:hAnsiTheme="majorHAnsi" w:cstheme="majorHAnsi"/>
        </w:rPr>
        <w:t xml:space="preserve"> produce an adequate sputum sample for testing, resulting in more invasive collection methods being employed to collect tracheal aspirate, bronchoalveolar lavage, or induced sputum samples.</w:t>
      </w:r>
    </w:p>
    <w:p w14:paraId="36721358" w14:textId="6FA66939" w:rsidR="00995DC9" w:rsidRPr="00ED14AE" w:rsidRDefault="00995DC9" w:rsidP="00342C6A">
      <w:pPr>
        <w:spacing w:before="0" w:after="160" w:line="259" w:lineRule="auto"/>
        <w:rPr>
          <w:rFonts w:asciiTheme="majorHAnsi" w:hAnsiTheme="majorHAnsi" w:cstheme="majorHAnsi"/>
          <w:b/>
          <w:bCs/>
        </w:rPr>
      </w:pPr>
      <w:r w:rsidRPr="00ED14AE">
        <w:rPr>
          <w:rFonts w:asciiTheme="majorHAnsi" w:hAnsiTheme="majorHAnsi" w:cstheme="majorHAnsi"/>
          <w:b/>
          <w:bCs/>
        </w:rPr>
        <w:t>Molecular detection</w:t>
      </w:r>
    </w:p>
    <w:p w14:paraId="482EDA21" w14:textId="77777777" w:rsidR="00342C6A" w:rsidRDefault="00995DC9" w:rsidP="00995DC9">
      <w:pPr>
        <w:rPr>
          <w:rFonts w:asciiTheme="majorHAnsi" w:hAnsiTheme="majorHAnsi" w:cstheme="majorHAnsi"/>
        </w:rPr>
      </w:pPr>
      <w:r w:rsidRPr="00ED14AE">
        <w:rPr>
          <w:rFonts w:asciiTheme="majorHAnsi" w:hAnsiTheme="majorHAnsi" w:cstheme="majorHAnsi"/>
        </w:rPr>
        <w:t xml:space="preserve">The most useful method for the diagnosis of legionellosis in New Zealand is molecular detection by </w:t>
      </w:r>
      <w:r w:rsidRPr="00ED14AE">
        <w:rPr>
          <w:rFonts w:asciiTheme="majorHAnsi" w:hAnsiTheme="majorHAnsi" w:cstheme="majorHAnsi"/>
          <w:color w:val="000000"/>
          <w:szCs w:val="24"/>
        </w:rPr>
        <w:t>nucleic acid amplification tests</w:t>
      </w:r>
      <w:r w:rsidRPr="00ED14AE">
        <w:rPr>
          <w:rFonts w:asciiTheme="majorHAnsi" w:hAnsiTheme="majorHAnsi" w:cstheme="majorHAnsi"/>
          <w:color w:val="000000"/>
          <w:sz w:val="27"/>
          <w:szCs w:val="27"/>
        </w:rPr>
        <w:t xml:space="preserve"> </w:t>
      </w:r>
      <w:r w:rsidRPr="00ED14AE">
        <w:rPr>
          <w:rFonts w:asciiTheme="majorHAnsi" w:hAnsiTheme="majorHAnsi" w:cstheme="majorHAnsi"/>
          <w:color w:val="000000"/>
        </w:rPr>
        <w:t>(</w:t>
      </w:r>
      <w:r w:rsidRPr="00ED14AE">
        <w:rPr>
          <w:rFonts w:asciiTheme="majorHAnsi" w:hAnsiTheme="majorHAnsi" w:cstheme="majorHAnsi"/>
        </w:rPr>
        <w:t xml:space="preserve">NAAT) from lower respiratory tract samples </w:t>
      </w:r>
      <w:r w:rsidRPr="00ED14AE">
        <w:rPr>
          <w:rFonts w:asciiTheme="majorHAnsi" w:hAnsiTheme="majorHAnsi" w:cstheme="majorHAnsi"/>
        </w:rPr>
        <w:lastRenderedPageBreak/>
        <w:t>(Priest et al., 2019).</w:t>
      </w:r>
      <w:r w:rsidR="006B3510">
        <w:rPr>
          <w:rFonts w:asciiTheme="majorHAnsi" w:hAnsiTheme="majorHAnsi" w:cstheme="majorHAnsi"/>
        </w:rPr>
        <w:t xml:space="preserve"> </w:t>
      </w:r>
      <w:r w:rsidRPr="00ED14AE">
        <w:rPr>
          <w:rFonts w:asciiTheme="majorHAnsi" w:hAnsiTheme="majorHAnsi" w:cstheme="majorHAnsi"/>
        </w:rPr>
        <w:t>Since 2016 this has become the method of choice due to its superior sensitivity and the ability to detect all legionellae.</w:t>
      </w:r>
    </w:p>
    <w:p w14:paraId="515CE27F" w14:textId="576A482F" w:rsidR="00995DC9" w:rsidRPr="00ED14AE" w:rsidRDefault="00995DC9" w:rsidP="00995DC9">
      <w:pPr>
        <w:rPr>
          <w:rFonts w:asciiTheme="majorHAnsi" w:hAnsiTheme="majorHAnsi" w:cstheme="majorHAnsi"/>
        </w:rPr>
      </w:pPr>
      <w:r w:rsidRPr="00ED14AE">
        <w:rPr>
          <w:rFonts w:asciiTheme="majorHAnsi" w:hAnsiTheme="majorHAnsi" w:cstheme="majorHAnsi"/>
          <w:szCs w:val="24"/>
        </w:rPr>
        <w:t xml:space="preserve">The molecular detection of </w:t>
      </w:r>
      <w:r w:rsidRPr="00ED14AE">
        <w:rPr>
          <w:rFonts w:asciiTheme="majorHAnsi" w:hAnsiTheme="majorHAnsi" w:cstheme="majorHAnsi"/>
          <w:i/>
          <w:iCs/>
          <w:szCs w:val="24"/>
        </w:rPr>
        <w:t>Legionella</w:t>
      </w:r>
      <w:r w:rsidRPr="00ED14AE">
        <w:rPr>
          <w:rFonts w:asciiTheme="majorHAnsi" w:hAnsiTheme="majorHAnsi" w:cstheme="majorHAnsi"/>
          <w:szCs w:val="24"/>
        </w:rPr>
        <w:t xml:space="preserve"> using PCR or other DNA amplification platforms is agnostic in the sense that it will amplify the nucleic acid from any </w:t>
      </w:r>
      <w:r w:rsidRPr="00ED14AE">
        <w:rPr>
          <w:rFonts w:asciiTheme="majorHAnsi" w:hAnsiTheme="majorHAnsi" w:cstheme="majorHAnsi"/>
          <w:i/>
          <w:iCs/>
          <w:szCs w:val="24"/>
        </w:rPr>
        <w:t xml:space="preserve">Legionella </w:t>
      </w:r>
      <w:r w:rsidRPr="00ED14AE">
        <w:rPr>
          <w:rFonts w:asciiTheme="majorHAnsi" w:hAnsiTheme="majorHAnsi" w:cstheme="majorHAnsi"/>
          <w:szCs w:val="24"/>
        </w:rPr>
        <w:t>strain present in the sample with equal efficacy when using primer and probe sets that target housekeeping or virulence genes present in all legionellae.</w:t>
      </w:r>
      <w:r w:rsidR="006B3510">
        <w:rPr>
          <w:rFonts w:asciiTheme="majorHAnsi" w:hAnsiTheme="majorHAnsi" w:cstheme="majorHAnsi"/>
          <w:szCs w:val="24"/>
        </w:rPr>
        <w:t xml:space="preserve"> </w:t>
      </w:r>
      <w:r w:rsidRPr="00ED14AE">
        <w:rPr>
          <w:rFonts w:asciiTheme="majorHAnsi" w:hAnsiTheme="majorHAnsi" w:cstheme="majorHAnsi"/>
          <w:szCs w:val="24"/>
        </w:rPr>
        <w:t xml:space="preserve">Assays with specificities that do not include all </w:t>
      </w:r>
      <w:r w:rsidRPr="00ED14AE">
        <w:rPr>
          <w:rFonts w:asciiTheme="majorHAnsi" w:hAnsiTheme="majorHAnsi" w:cstheme="majorHAnsi"/>
          <w:i/>
          <w:iCs/>
          <w:szCs w:val="24"/>
        </w:rPr>
        <w:t>Legionella</w:t>
      </w:r>
      <w:r w:rsidRPr="00ED14AE">
        <w:rPr>
          <w:rFonts w:asciiTheme="majorHAnsi" w:hAnsiTheme="majorHAnsi" w:cstheme="majorHAnsi"/>
          <w:szCs w:val="24"/>
        </w:rPr>
        <w:t xml:space="preserve"> species will present biased test findings.</w:t>
      </w:r>
      <w:r w:rsidR="006B3510">
        <w:rPr>
          <w:rFonts w:asciiTheme="majorHAnsi" w:hAnsiTheme="majorHAnsi" w:cstheme="majorHAnsi"/>
          <w:szCs w:val="24"/>
        </w:rPr>
        <w:t xml:space="preserve"> </w:t>
      </w:r>
      <w:r w:rsidRPr="00ED14AE">
        <w:rPr>
          <w:rFonts w:asciiTheme="majorHAnsi" w:hAnsiTheme="majorHAnsi" w:cstheme="majorHAnsi"/>
          <w:szCs w:val="24"/>
        </w:rPr>
        <w:t>The collection and processing of appropriate clinical samples from symptomatic patients also influences test findings and lower respiratory tract samples have a greater positive predictive value than those collected from the upper respiratory tract for both culture and NAAT.</w:t>
      </w:r>
      <w:r w:rsidR="006B3510">
        <w:rPr>
          <w:rFonts w:asciiTheme="majorHAnsi" w:hAnsiTheme="majorHAnsi" w:cstheme="majorHAnsi"/>
          <w:szCs w:val="24"/>
        </w:rPr>
        <w:t xml:space="preserve"> </w:t>
      </w:r>
    </w:p>
    <w:p w14:paraId="7369FF92" w14:textId="48B43585" w:rsidR="00995DC9" w:rsidRPr="00ED14AE" w:rsidRDefault="00995DC9" w:rsidP="00995DC9">
      <w:pPr>
        <w:rPr>
          <w:rFonts w:asciiTheme="majorHAnsi" w:hAnsiTheme="majorHAnsi" w:cstheme="majorHAnsi"/>
        </w:rPr>
      </w:pPr>
      <w:r w:rsidRPr="00ED14AE">
        <w:rPr>
          <w:rFonts w:asciiTheme="majorHAnsi" w:hAnsiTheme="majorHAnsi" w:cstheme="majorHAnsi"/>
          <w:i/>
        </w:rPr>
        <w:t>Legionella</w:t>
      </w:r>
      <w:r w:rsidRPr="00ED14AE">
        <w:rPr>
          <w:rFonts w:asciiTheme="majorHAnsi" w:hAnsiTheme="majorHAnsi" w:cstheme="majorHAnsi"/>
        </w:rPr>
        <w:t xml:space="preserve"> NAAT enables specific amplification of minute amounts of </w:t>
      </w:r>
      <w:r w:rsidRPr="00ED14AE">
        <w:rPr>
          <w:rFonts w:asciiTheme="majorHAnsi" w:hAnsiTheme="majorHAnsi" w:cstheme="majorHAnsi"/>
          <w:i/>
        </w:rPr>
        <w:t>Legionella</w:t>
      </w:r>
      <w:r w:rsidRPr="00ED14AE">
        <w:rPr>
          <w:rFonts w:asciiTheme="majorHAnsi" w:hAnsiTheme="majorHAnsi" w:cstheme="majorHAnsi"/>
        </w:rPr>
        <w:t xml:space="preserve"> DNA and can provide results within a short timeframe.</w:t>
      </w:r>
      <w:r w:rsidR="006B3510">
        <w:rPr>
          <w:rFonts w:asciiTheme="majorHAnsi" w:hAnsiTheme="majorHAnsi" w:cstheme="majorHAnsi"/>
        </w:rPr>
        <w:t xml:space="preserve"> </w:t>
      </w:r>
      <w:r w:rsidRPr="00ED14AE">
        <w:rPr>
          <w:rFonts w:asciiTheme="majorHAnsi" w:hAnsiTheme="majorHAnsi" w:cstheme="majorHAnsi"/>
        </w:rPr>
        <w:t xml:space="preserve">Unlike the UAT, it has the potential to detect infections caused by any </w:t>
      </w:r>
      <w:r w:rsidRPr="00ED14AE">
        <w:rPr>
          <w:rFonts w:asciiTheme="majorHAnsi" w:hAnsiTheme="majorHAnsi" w:cstheme="majorHAnsi"/>
          <w:i/>
        </w:rPr>
        <w:t>Legionella</w:t>
      </w:r>
      <w:r w:rsidRPr="00ED14AE">
        <w:rPr>
          <w:rFonts w:asciiTheme="majorHAnsi" w:hAnsiTheme="majorHAnsi" w:cstheme="majorHAnsi"/>
        </w:rPr>
        <w:t xml:space="preserve"> species.</w:t>
      </w:r>
      <w:r w:rsidR="006B3510">
        <w:rPr>
          <w:rFonts w:asciiTheme="majorHAnsi" w:hAnsiTheme="majorHAnsi" w:cstheme="majorHAnsi"/>
        </w:rPr>
        <w:t xml:space="preserve"> </w:t>
      </w:r>
      <w:r w:rsidRPr="00ED14AE">
        <w:rPr>
          <w:rFonts w:asciiTheme="majorHAnsi" w:hAnsiTheme="majorHAnsi" w:cstheme="majorHAnsi"/>
        </w:rPr>
        <w:t>Although data on performance characteristics for this test method are limited, NAAT on lower respiratory samples is now regarded as a valid diagnostic method (Avni et al., 2016).</w:t>
      </w:r>
      <w:r w:rsidR="006B3510">
        <w:rPr>
          <w:rFonts w:asciiTheme="majorHAnsi" w:hAnsiTheme="majorHAnsi" w:cstheme="majorHAnsi"/>
        </w:rPr>
        <w:t xml:space="preserve"> </w:t>
      </w:r>
      <w:r w:rsidRPr="00ED14AE">
        <w:rPr>
          <w:rFonts w:asciiTheme="majorHAnsi" w:hAnsiTheme="majorHAnsi" w:cstheme="majorHAnsi"/>
        </w:rPr>
        <w:t xml:space="preserve">Since the issue of false-positive results is difficult to address, any suspected case giving a positive result by </w:t>
      </w:r>
      <w:r w:rsidRPr="00ED14AE">
        <w:rPr>
          <w:rFonts w:asciiTheme="majorHAnsi" w:hAnsiTheme="majorHAnsi" w:cstheme="majorHAnsi"/>
          <w:i/>
        </w:rPr>
        <w:t>Legionella</w:t>
      </w:r>
      <w:r w:rsidRPr="00ED14AE">
        <w:rPr>
          <w:rFonts w:asciiTheme="majorHAnsi" w:hAnsiTheme="majorHAnsi" w:cstheme="majorHAnsi"/>
        </w:rPr>
        <w:t xml:space="preserve"> NAAT should be interpreted with caution.</w:t>
      </w:r>
      <w:r w:rsidR="006B3510">
        <w:rPr>
          <w:rFonts w:asciiTheme="majorHAnsi" w:hAnsiTheme="majorHAnsi" w:cstheme="majorHAnsi"/>
        </w:rPr>
        <w:t xml:space="preserve"> </w:t>
      </w:r>
      <w:r w:rsidRPr="00ED14AE">
        <w:rPr>
          <w:rFonts w:asciiTheme="majorHAnsi" w:hAnsiTheme="majorHAnsi" w:cstheme="majorHAnsi"/>
          <w:i/>
        </w:rPr>
        <w:t>Legionella</w:t>
      </w:r>
      <w:r w:rsidRPr="00ED14AE">
        <w:rPr>
          <w:rFonts w:asciiTheme="majorHAnsi" w:hAnsiTheme="majorHAnsi" w:cstheme="majorHAnsi"/>
        </w:rPr>
        <w:t xml:space="preserve"> NAAT is now routinely available at an increasing number of specialised laboratories, including ESR.</w:t>
      </w:r>
    </w:p>
    <w:p w14:paraId="447E7149" w14:textId="77777777" w:rsidR="00995DC9" w:rsidRPr="00ED14AE" w:rsidRDefault="00995DC9" w:rsidP="00995DC9">
      <w:pPr>
        <w:rPr>
          <w:rFonts w:asciiTheme="majorHAnsi" w:hAnsiTheme="majorHAnsi" w:cstheme="majorHAnsi"/>
          <w:b/>
          <w:bCs/>
        </w:rPr>
      </w:pPr>
      <w:r w:rsidRPr="00ED14AE">
        <w:rPr>
          <w:rFonts w:asciiTheme="majorHAnsi" w:hAnsiTheme="majorHAnsi" w:cstheme="majorHAnsi"/>
          <w:b/>
          <w:bCs/>
        </w:rPr>
        <w:t>Legionella Urinary Antigen Test</w:t>
      </w:r>
    </w:p>
    <w:p w14:paraId="7C994609" w14:textId="77777777" w:rsidR="004D1E62" w:rsidRDefault="00995DC9" w:rsidP="00995DC9">
      <w:pPr>
        <w:rPr>
          <w:rFonts w:asciiTheme="majorHAnsi" w:hAnsiTheme="majorHAnsi" w:cstheme="majorHAnsi"/>
        </w:rPr>
      </w:pPr>
      <w:r w:rsidRPr="00ED14AE">
        <w:rPr>
          <w:rFonts w:asciiTheme="majorHAnsi" w:hAnsiTheme="majorHAnsi" w:cstheme="majorHAnsi"/>
        </w:rPr>
        <w:t>The Legionella urinary antigen test (UAT) is useful for the diagnosis of legionellosis as it does not rely on the collection of a respiratory tract sample.</w:t>
      </w:r>
      <w:r w:rsidR="006B3510">
        <w:rPr>
          <w:rFonts w:asciiTheme="majorHAnsi" w:hAnsiTheme="majorHAnsi" w:cstheme="majorHAnsi"/>
        </w:rPr>
        <w:t xml:space="preserve"> </w:t>
      </w:r>
      <w:r w:rsidRPr="00ED14AE">
        <w:rPr>
          <w:rFonts w:asciiTheme="majorHAnsi" w:hAnsiTheme="majorHAnsi" w:cstheme="majorHAnsi"/>
        </w:rPr>
        <w:t>The UAT can give a positive result many days before serologic or culture methods.</w:t>
      </w:r>
    </w:p>
    <w:p w14:paraId="5D8D1F5E" w14:textId="23600798" w:rsidR="004D1E62" w:rsidRDefault="00995DC9" w:rsidP="00995DC9">
      <w:pPr>
        <w:rPr>
          <w:rFonts w:asciiTheme="majorHAnsi" w:hAnsiTheme="majorHAnsi" w:cstheme="majorHAnsi"/>
        </w:rPr>
      </w:pPr>
      <w:r w:rsidRPr="00ED14AE">
        <w:rPr>
          <w:rFonts w:asciiTheme="majorHAnsi" w:hAnsiTheme="majorHAnsi" w:cstheme="majorHAnsi"/>
        </w:rPr>
        <w:t xml:space="preserve">The UAT detects a heat stable lipopolysaccharide component of the </w:t>
      </w:r>
      <w:r w:rsidRPr="006B1878">
        <w:rPr>
          <w:rFonts w:asciiTheme="majorHAnsi" w:hAnsiTheme="majorHAnsi" w:cstheme="majorHAnsi"/>
          <w:i/>
          <w:iCs/>
        </w:rPr>
        <w:t>Legionella</w:t>
      </w:r>
      <w:r w:rsidRPr="00ED14AE">
        <w:rPr>
          <w:rFonts w:asciiTheme="majorHAnsi" w:hAnsiTheme="majorHAnsi" w:cstheme="majorHAnsi"/>
        </w:rPr>
        <w:t xml:space="preserve"> cell wall that is excreted in the urine.</w:t>
      </w:r>
      <w:r w:rsidR="006B3510">
        <w:rPr>
          <w:rFonts w:asciiTheme="majorHAnsi" w:hAnsiTheme="majorHAnsi" w:cstheme="majorHAnsi"/>
        </w:rPr>
        <w:t xml:space="preserve"> </w:t>
      </w:r>
      <w:r w:rsidRPr="00ED14AE">
        <w:rPr>
          <w:rFonts w:asciiTheme="majorHAnsi" w:hAnsiTheme="majorHAnsi" w:cstheme="majorHAnsi"/>
        </w:rPr>
        <w:t>The sensitivity of the UAT is positively correlated with disease severity and the length of time since the onset of symptoms.</w:t>
      </w:r>
      <w:r w:rsidR="006B3510">
        <w:rPr>
          <w:rFonts w:asciiTheme="majorHAnsi" w:hAnsiTheme="majorHAnsi" w:cstheme="majorHAnsi"/>
        </w:rPr>
        <w:t xml:space="preserve"> </w:t>
      </w:r>
      <w:r w:rsidRPr="00ED14AE">
        <w:rPr>
          <w:rFonts w:asciiTheme="majorHAnsi" w:hAnsiTheme="majorHAnsi" w:cstheme="majorHAnsi"/>
        </w:rPr>
        <w:t>Sensitivity is increased without loss of specificity by concentration of the urine.</w:t>
      </w:r>
      <w:r w:rsidR="006B3510">
        <w:rPr>
          <w:rFonts w:asciiTheme="majorHAnsi" w:hAnsiTheme="majorHAnsi" w:cstheme="majorHAnsi"/>
        </w:rPr>
        <w:t xml:space="preserve"> </w:t>
      </w:r>
      <w:r w:rsidRPr="00ED14AE">
        <w:rPr>
          <w:rFonts w:asciiTheme="majorHAnsi" w:hAnsiTheme="majorHAnsi" w:cstheme="majorHAnsi"/>
        </w:rPr>
        <w:t xml:space="preserve">However, all UATs are limited in that they can only detect either a single </w:t>
      </w:r>
      <w:r w:rsidRPr="006B1878">
        <w:rPr>
          <w:rFonts w:asciiTheme="majorHAnsi" w:hAnsiTheme="majorHAnsi" w:cstheme="majorHAnsi"/>
          <w:i/>
          <w:iCs/>
        </w:rPr>
        <w:t>Legionella</w:t>
      </w:r>
      <w:r w:rsidRPr="00ED14AE">
        <w:rPr>
          <w:rFonts w:asciiTheme="majorHAnsi" w:hAnsiTheme="majorHAnsi" w:cstheme="majorHAnsi"/>
        </w:rPr>
        <w:t xml:space="preserve"> serogroup, or a very narrow range of species or serogroups.</w:t>
      </w:r>
    </w:p>
    <w:p w14:paraId="41CCD111" w14:textId="361027DD" w:rsidR="00995DC9" w:rsidRPr="00ED14AE" w:rsidRDefault="00995DC9" w:rsidP="00995DC9">
      <w:pPr>
        <w:rPr>
          <w:rFonts w:asciiTheme="majorHAnsi" w:hAnsiTheme="majorHAnsi" w:cstheme="majorHAnsi"/>
        </w:rPr>
      </w:pPr>
      <w:r w:rsidRPr="00ED14AE">
        <w:rPr>
          <w:rFonts w:asciiTheme="majorHAnsi" w:hAnsiTheme="majorHAnsi" w:cstheme="majorHAnsi"/>
        </w:rPr>
        <w:t>Most commercially available tests are available either as immunochromatographic tests (ICT) or as enzyme immunoassays so can be easily performed in any standard diagnostic laboratory without requiring specialist equipment.</w:t>
      </w:r>
      <w:r w:rsidR="006B3510">
        <w:rPr>
          <w:rFonts w:asciiTheme="majorHAnsi" w:hAnsiTheme="majorHAnsi" w:cstheme="majorHAnsi"/>
        </w:rPr>
        <w:t xml:space="preserve"> </w:t>
      </w:r>
      <w:r w:rsidRPr="00ED14AE">
        <w:rPr>
          <w:rFonts w:asciiTheme="majorHAnsi" w:hAnsiTheme="majorHAnsi" w:cstheme="majorHAnsi"/>
        </w:rPr>
        <w:t>Traditionally these have only detected antigens from Lpsg1 (Reller et al., 2003).</w:t>
      </w:r>
      <w:r w:rsidR="006B3510">
        <w:rPr>
          <w:rFonts w:asciiTheme="majorHAnsi" w:hAnsiTheme="majorHAnsi" w:cstheme="majorHAnsi"/>
        </w:rPr>
        <w:t xml:space="preserve"> </w:t>
      </w:r>
      <w:r w:rsidRPr="00ED14AE">
        <w:rPr>
          <w:rFonts w:asciiTheme="majorHAnsi" w:hAnsiTheme="majorHAnsi" w:cstheme="majorHAnsi"/>
        </w:rPr>
        <w:t xml:space="preserve">Recently the test range has been expanded by one kit manufacturer to include the detection and differentiation of both Lpsg1 and </w:t>
      </w:r>
      <w:r w:rsidRPr="00ED14AE">
        <w:rPr>
          <w:rFonts w:asciiTheme="majorHAnsi" w:hAnsiTheme="majorHAnsi" w:cstheme="majorHAnsi"/>
          <w:i/>
          <w:iCs/>
        </w:rPr>
        <w:t>L. longbeachae</w:t>
      </w:r>
      <w:r w:rsidRPr="00ED14AE">
        <w:rPr>
          <w:rFonts w:asciiTheme="majorHAnsi" w:hAnsiTheme="majorHAnsi" w:cstheme="majorHAnsi"/>
        </w:rPr>
        <w:t xml:space="preserve"> (Podmore and Schousboe, 2020).</w:t>
      </w:r>
    </w:p>
    <w:p w14:paraId="54F7CD96" w14:textId="43D80DC6" w:rsidR="0060683D" w:rsidRDefault="00995DC9" w:rsidP="00995DC9">
      <w:pPr>
        <w:rPr>
          <w:rFonts w:asciiTheme="majorHAnsi" w:hAnsiTheme="majorHAnsi" w:cstheme="majorHAnsi"/>
        </w:rPr>
      </w:pPr>
      <w:r w:rsidRPr="00ED14AE">
        <w:rPr>
          <w:rFonts w:asciiTheme="majorHAnsi" w:hAnsiTheme="majorHAnsi" w:cstheme="majorHAnsi"/>
        </w:rPr>
        <w:t>Several different ICT UATs for the detection of Lpsg1 in urine are commercially available</w:t>
      </w:r>
      <w:r w:rsidR="00A16F72">
        <w:rPr>
          <w:rFonts w:asciiTheme="majorHAnsi" w:hAnsiTheme="majorHAnsi" w:cstheme="majorHAnsi"/>
        </w:rPr>
        <w:t>. E</w:t>
      </w:r>
      <w:r w:rsidRPr="00ED14AE">
        <w:rPr>
          <w:rFonts w:asciiTheme="majorHAnsi" w:hAnsiTheme="majorHAnsi" w:cstheme="majorHAnsi"/>
        </w:rPr>
        <w:t xml:space="preserve">ach </w:t>
      </w:r>
      <w:r w:rsidR="006A0591">
        <w:rPr>
          <w:rFonts w:asciiTheme="majorHAnsi" w:hAnsiTheme="majorHAnsi" w:cstheme="majorHAnsi"/>
        </w:rPr>
        <w:t xml:space="preserve">have </w:t>
      </w:r>
      <w:r w:rsidRPr="00ED14AE">
        <w:rPr>
          <w:rFonts w:asciiTheme="majorHAnsi" w:hAnsiTheme="majorHAnsi" w:cstheme="majorHAnsi"/>
        </w:rPr>
        <w:t xml:space="preserve">differing performance characteristics, some of which should not be used as a </w:t>
      </w:r>
      <w:r w:rsidRPr="00ED14AE">
        <w:rPr>
          <w:rFonts w:asciiTheme="majorHAnsi" w:hAnsiTheme="majorHAnsi" w:cstheme="majorHAnsi"/>
        </w:rPr>
        <w:lastRenderedPageBreak/>
        <w:t>sole diagnostic assay for determining a current Lpsg1 infection, due to poor sensitivity and specificity (Kawasaki et al., 2022).</w:t>
      </w:r>
    </w:p>
    <w:p w14:paraId="697D40F4" w14:textId="5295448A" w:rsidR="00995DC9" w:rsidRPr="00ED14AE" w:rsidRDefault="00995DC9" w:rsidP="00995DC9">
      <w:pPr>
        <w:rPr>
          <w:rFonts w:asciiTheme="majorHAnsi" w:hAnsiTheme="majorHAnsi" w:cstheme="majorHAnsi"/>
        </w:rPr>
      </w:pPr>
      <w:r w:rsidRPr="00ED14AE">
        <w:rPr>
          <w:rFonts w:asciiTheme="majorHAnsi" w:hAnsiTheme="majorHAnsi" w:cstheme="majorHAnsi"/>
        </w:rPr>
        <w:t xml:space="preserve">A positive </w:t>
      </w:r>
      <w:r w:rsidRPr="006B1878">
        <w:rPr>
          <w:rFonts w:asciiTheme="majorHAnsi" w:hAnsiTheme="majorHAnsi" w:cstheme="majorHAnsi"/>
          <w:i/>
          <w:iCs/>
        </w:rPr>
        <w:t>Legionella</w:t>
      </w:r>
      <w:r w:rsidRPr="00ED14AE">
        <w:rPr>
          <w:rFonts w:asciiTheme="majorHAnsi" w:hAnsiTheme="majorHAnsi" w:cstheme="majorHAnsi"/>
        </w:rPr>
        <w:t xml:space="preserve"> result using a test designed to detect Lpsg1, although evidence of a </w:t>
      </w:r>
      <w:r w:rsidRPr="006B1878">
        <w:rPr>
          <w:rFonts w:asciiTheme="majorHAnsi" w:hAnsiTheme="majorHAnsi" w:cstheme="majorHAnsi"/>
          <w:i/>
          <w:iCs/>
        </w:rPr>
        <w:t>Legionella</w:t>
      </w:r>
      <w:r w:rsidRPr="00ED14AE">
        <w:rPr>
          <w:rFonts w:asciiTheme="majorHAnsi" w:hAnsiTheme="majorHAnsi" w:cstheme="majorHAnsi"/>
        </w:rPr>
        <w:t xml:space="preserve"> infection, cannot be used as empirical evidence of infection by Lpsg1</w:t>
      </w:r>
      <w:r w:rsidR="00454325">
        <w:rPr>
          <w:rFonts w:asciiTheme="majorHAnsi" w:hAnsiTheme="majorHAnsi" w:cstheme="majorHAnsi"/>
        </w:rPr>
        <w:t xml:space="preserve">. This is </w:t>
      </w:r>
      <w:r w:rsidRPr="00ED14AE">
        <w:rPr>
          <w:rFonts w:asciiTheme="majorHAnsi" w:hAnsiTheme="majorHAnsi" w:cstheme="majorHAnsi"/>
        </w:rPr>
        <w:t xml:space="preserve"> because the test sometimes detects or cross-reacts with other serogroups of </w:t>
      </w:r>
      <w:r w:rsidRPr="00ED14AE">
        <w:rPr>
          <w:rFonts w:asciiTheme="majorHAnsi" w:hAnsiTheme="majorHAnsi" w:cstheme="majorHAnsi"/>
          <w:i/>
          <w:iCs/>
        </w:rPr>
        <w:t>L. pneumophila</w:t>
      </w:r>
      <w:r w:rsidRPr="00ED14AE">
        <w:rPr>
          <w:rFonts w:asciiTheme="majorHAnsi" w:hAnsiTheme="majorHAnsi" w:cstheme="majorHAnsi"/>
        </w:rPr>
        <w:t xml:space="preserve"> and occasionally with non-</w:t>
      </w:r>
      <w:r w:rsidRPr="00ED14AE">
        <w:rPr>
          <w:rFonts w:asciiTheme="majorHAnsi" w:hAnsiTheme="majorHAnsi" w:cstheme="majorHAnsi"/>
          <w:i/>
          <w:iCs/>
        </w:rPr>
        <w:t xml:space="preserve">L. pneumophila </w:t>
      </w:r>
      <w:r w:rsidRPr="00ED14AE">
        <w:rPr>
          <w:rFonts w:asciiTheme="majorHAnsi" w:hAnsiTheme="majorHAnsi" w:cstheme="majorHAnsi"/>
        </w:rPr>
        <w:t>species (Reller et al., 2003).</w:t>
      </w:r>
      <w:r w:rsidR="006B3510">
        <w:rPr>
          <w:rFonts w:asciiTheme="majorHAnsi" w:hAnsiTheme="majorHAnsi" w:cstheme="majorHAnsi"/>
        </w:rPr>
        <w:t xml:space="preserve"> </w:t>
      </w:r>
      <w:r w:rsidRPr="00ED14AE">
        <w:rPr>
          <w:rFonts w:asciiTheme="majorHAnsi" w:hAnsiTheme="majorHAnsi" w:cstheme="majorHAnsi"/>
        </w:rPr>
        <w:t>Supplemental testing using either culture or molecular testing to increase the positive predictive value of testing should be carried out especially if the UAT result is negative and there is a high suspicion of legionellosis.</w:t>
      </w:r>
    </w:p>
    <w:p w14:paraId="0DC1D056" w14:textId="77777777" w:rsidR="00033BFC" w:rsidRDefault="00995DC9" w:rsidP="00995DC9">
      <w:pPr>
        <w:rPr>
          <w:rFonts w:asciiTheme="majorHAnsi" w:hAnsiTheme="majorHAnsi" w:cstheme="majorHAnsi"/>
        </w:rPr>
      </w:pPr>
      <w:r w:rsidRPr="00ED14AE">
        <w:rPr>
          <w:rFonts w:asciiTheme="majorHAnsi" w:hAnsiTheme="majorHAnsi" w:cstheme="majorHAnsi"/>
        </w:rPr>
        <w:t>There have also been reports of intermittent antigen excretion and the failure of patients with Lpsg1 infection to excrete antigen in their urine.</w:t>
      </w:r>
      <w:r w:rsidR="006B3510">
        <w:rPr>
          <w:rFonts w:asciiTheme="majorHAnsi" w:hAnsiTheme="majorHAnsi" w:cstheme="majorHAnsi"/>
        </w:rPr>
        <w:t xml:space="preserve"> </w:t>
      </w:r>
      <w:r w:rsidRPr="00ED14AE">
        <w:rPr>
          <w:rFonts w:asciiTheme="majorHAnsi" w:hAnsiTheme="majorHAnsi" w:cstheme="majorHAnsi"/>
        </w:rPr>
        <w:t>Where a Lpsg1-specific UAT is used as the sole diagnostic test, cases of legionellosis caused by other strains will be missed.</w:t>
      </w:r>
      <w:r w:rsidR="006B3510">
        <w:rPr>
          <w:rFonts w:asciiTheme="majorHAnsi" w:hAnsiTheme="majorHAnsi" w:cstheme="majorHAnsi"/>
        </w:rPr>
        <w:t xml:space="preserve"> </w:t>
      </w:r>
      <w:r w:rsidRPr="00ED14AE">
        <w:rPr>
          <w:rFonts w:asciiTheme="majorHAnsi" w:hAnsiTheme="majorHAnsi" w:cstheme="majorHAnsi"/>
        </w:rPr>
        <w:t xml:space="preserve">So, a negative urinary antigen result does not rule out a </w:t>
      </w:r>
      <w:r w:rsidRPr="006B1878">
        <w:rPr>
          <w:rFonts w:asciiTheme="majorHAnsi" w:hAnsiTheme="majorHAnsi" w:cstheme="majorHAnsi"/>
          <w:i/>
          <w:iCs/>
        </w:rPr>
        <w:t>Legionella</w:t>
      </w:r>
      <w:r w:rsidRPr="00ED14AE">
        <w:rPr>
          <w:rFonts w:asciiTheme="majorHAnsi" w:hAnsiTheme="majorHAnsi" w:cstheme="majorHAnsi"/>
        </w:rPr>
        <w:t xml:space="preserve"> infection.</w:t>
      </w:r>
    </w:p>
    <w:p w14:paraId="0531D14C" w14:textId="43733348" w:rsidR="00995DC9" w:rsidRPr="00ED14AE" w:rsidRDefault="00995DC9" w:rsidP="00995DC9">
      <w:pPr>
        <w:rPr>
          <w:rFonts w:asciiTheme="majorHAnsi" w:hAnsiTheme="majorHAnsi" w:cstheme="majorHAnsi"/>
        </w:rPr>
      </w:pPr>
      <w:r w:rsidRPr="00ED14AE">
        <w:rPr>
          <w:rFonts w:asciiTheme="majorHAnsi" w:hAnsiTheme="majorHAnsi" w:cstheme="majorHAnsi"/>
        </w:rPr>
        <w:t>Persistent shedding of the antigen has also been reported in some patients, with the antigen still being detected up to a year after the onset of symptoms.</w:t>
      </w:r>
      <w:r w:rsidR="006B3510">
        <w:rPr>
          <w:rFonts w:asciiTheme="majorHAnsi" w:hAnsiTheme="majorHAnsi" w:cstheme="majorHAnsi"/>
        </w:rPr>
        <w:t xml:space="preserve"> </w:t>
      </w:r>
      <w:r w:rsidRPr="00ED14AE">
        <w:rPr>
          <w:rFonts w:asciiTheme="majorHAnsi" w:hAnsiTheme="majorHAnsi" w:cstheme="majorHAnsi"/>
        </w:rPr>
        <w:t>This is usually seen in severely immunocompromised patients.</w:t>
      </w:r>
      <w:r w:rsidR="006B3510">
        <w:rPr>
          <w:rFonts w:asciiTheme="majorHAnsi" w:hAnsiTheme="majorHAnsi" w:cstheme="majorHAnsi"/>
        </w:rPr>
        <w:t xml:space="preserve"> </w:t>
      </w:r>
      <w:r w:rsidRPr="00ED14AE">
        <w:rPr>
          <w:rFonts w:asciiTheme="majorHAnsi" w:hAnsiTheme="majorHAnsi" w:cstheme="majorHAnsi"/>
        </w:rPr>
        <w:t>Nevertheless, the UAT is of utility where the patient may not be able to provide an adequate respiratory tract sample, since a non-productive cough is a common sequalae with legionellosis cases.</w:t>
      </w:r>
    </w:p>
    <w:p w14:paraId="6336FF5D" w14:textId="77777777" w:rsidR="00995DC9" w:rsidRPr="00ED14AE" w:rsidRDefault="00995DC9" w:rsidP="00995DC9">
      <w:pPr>
        <w:rPr>
          <w:rFonts w:asciiTheme="majorHAnsi" w:hAnsiTheme="majorHAnsi" w:cstheme="majorHAnsi"/>
        </w:rPr>
      </w:pPr>
      <w:r w:rsidRPr="00ED14AE">
        <w:rPr>
          <w:rFonts w:asciiTheme="majorHAnsi" w:hAnsiTheme="majorHAnsi" w:cstheme="majorHAnsi"/>
        </w:rPr>
        <w:t>In recent times, whole-genome sequencing has emerged as a major tool to support epidemiologic investigation (suspected clusters and outbreaks) of Legionnaires’ disease and for characterisation of new strains, but still requires the culture isolation of the bacterium (Graham et al., 2023b).</w:t>
      </w:r>
    </w:p>
    <w:p w14:paraId="4FEF79D0" w14:textId="792BCB2E" w:rsidR="00995DC9" w:rsidRPr="00ED14AE" w:rsidRDefault="00995DC9" w:rsidP="00995DC9">
      <w:pPr>
        <w:rPr>
          <w:rFonts w:asciiTheme="majorHAnsi" w:hAnsiTheme="majorHAnsi" w:cstheme="majorHAnsi"/>
        </w:rPr>
      </w:pPr>
      <w:r w:rsidRPr="00ED14AE">
        <w:rPr>
          <w:rFonts w:asciiTheme="majorHAnsi" w:hAnsiTheme="majorHAnsi" w:cstheme="majorHAnsi"/>
        </w:rPr>
        <w:t xml:space="preserve">Historically, direct fluorescent antibody (DFA) testing </w:t>
      </w:r>
      <w:r w:rsidRPr="00ED14AE">
        <w:rPr>
          <w:rFonts w:asciiTheme="majorHAnsi" w:hAnsiTheme="majorHAnsi" w:cstheme="majorHAnsi"/>
          <w:color w:val="333333"/>
          <w:shd w:val="clear" w:color="auto" w:fill="FAFAFA"/>
        </w:rPr>
        <w:t>served as a rapid diagnostic method, although it always suffered from a low PPV and poor diagnostic accuracy.</w:t>
      </w:r>
      <w:r w:rsidR="006B3510">
        <w:rPr>
          <w:rFonts w:asciiTheme="majorHAnsi" w:hAnsiTheme="majorHAnsi" w:cstheme="majorHAnsi"/>
          <w:color w:val="333333"/>
          <w:shd w:val="clear" w:color="auto" w:fill="FAFAFA"/>
        </w:rPr>
        <w:t xml:space="preserve"> </w:t>
      </w:r>
      <w:r w:rsidRPr="00ED14AE">
        <w:rPr>
          <w:rFonts w:asciiTheme="majorHAnsi" w:hAnsiTheme="majorHAnsi" w:cstheme="majorHAnsi"/>
          <w:color w:val="333333"/>
          <w:shd w:val="clear" w:color="auto" w:fill="FAFAFA"/>
        </w:rPr>
        <w:t xml:space="preserve">The DFA test </w:t>
      </w:r>
      <w:r w:rsidRPr="00ED14AE">
        <w:rPr>
          <w:rFonts w:asciiTheme="majorHAnsi" w:hAnsiTheme="majorHAnsi" w:cstheme="majorHAnsi"/>
        </w:rPr>
        <w:t>has now been superseded by more accurate tests, especially NAAT and the UAT, and should not be considered as a clinically useful test.</w:t>
      </w:r>
    </w:p>
    <w:p w14:paraId="3120F109" w14:textId="77777777" w:rsidR="00995DC9" w:rsidRPr="00162DD5" w:rsidRDefault="00995DC9" w:rsidP="00995DC9">
      <w:pPr>
        <w:pStyle w:val="Heading3"/>
        <w:rPr>
          <w:rFonts w:ascii="Poppins" w:eastAsiaTheme="minorHAnsi" w:hAnsi="Poppins" w:cs="Poppins"/>
          <w:bCs/>
          <w:color w:val="15284C"/>
          <w:sz w:val="32"/>
          <w:szCs w:val="32"/>
        </w:rPr>
      </w:pPr>
      <w:bookmarkStart w:id="56" w:name="_Toc154062148"/>
      <w:bookmarkStart w:id="57" w:name="_Toc156569061"/>
      <w:bookmarkStart w:id="58" w:name="_Toc157436117"/>
      <w:r w:rsidRPr="00ED14AE">
        <w:rPr>
          <w:rFonts w:cstheme="majorHAnsi"/>
        </w:rPr>
        <w:t>2.8</w:t>
      </w:r>
      <w:r w:rsidRPr="00ED14AE">
        <w:rPr>
          <w:rFonts w:cstheme="majorHAnsi"/>
        </w:rPr>
        <w:tab/>
      </w:r>
      <w:r w:rsidRPr="00162DD5">
        <w:rPr>
          <w:rFonts w:ascii="Poppins" w:eastAsiaTheme="minorHAnsi" w:hAnsi="Poppins" w:cs="Poppins"/>
          <w:bCs/>
          <w:color w:val="15284C"/>
          <w:sz w:val="32"/>
          <w:szCs w:val="32"/>
        </w:rPr>
        <w:t>Legionellosis in New Zealand</w:t>
      </w:r>
      <w:bookmarkEnd w:id="56"/>
      <w:bookmarkEnd w:id="57"/>
      <w:bookmarkEnd w:id="58"/>
    </w:p>
    <w:p w14:paraId="511D491F" w14:textId="77777777" w:rsidR="00300633" w:rsidRDefault="00995DC9" w:rsidP="00995DC9">
      <w:pPr>
        <w:rPr>
          <w:rFonts w:asciiTheme="majorHAnsi" w:hAnsiTheme="majorHAnsi" w:cstheme="majorHAnsi"/>
        </w:rPr>
      </w:pPr>
      <w:r w:rsidRPr="00ED14AE">
        <w:rPr>
          <w:rFonts w:asciiTheme="majorHAnsi" w:hAnsiTheme="majorHAnsi" w:cstheme="majorHAnsi"/>
        </w:rPr>
        <w:t>The first case of Legionnaires’ disease in New Zealand was reported in 1979.</w:t>
      </w:r>
      <w:r w:rsidR="006B3510">
        <w:rPr>
          <w:rFonts w:asciiTheme="majorHAnsi" w:hAnsiTheme="majorHAnsi" w:cstheme="majorHAnsi"/>
        </w:rPr>
        <w:t xml:space="preserve"> </w:t>
      </w:r>
      <w:r w:rsidRPr="00ED14AE">
        <w:rPr>
          <w:rFonts w:asciiTheme="majorHAnsi" w:hAnsiTheme="majorHAnsi" w:cstheme="majorHAnsi"/>
        </w:rPr>
        <w:t>Legionellosis became a notifiable disease in June 1980.</w:t>
      </w:r>
      <w:r w:rsidR="006B3510">
        <w:rPr>
          <w:rFonts w:asciiTheme="majorHAnsi" w:hAnsiTheme="majorHAnsi" w:cstheme="majorHAnsi"/>
        </w:rPr>
        <w:t xml:space="preserve"> </w:t>
      </w:r>
      <w:r w:rsidRPr="00ED14AE">
        <w:rPr>
          <w:rFonts w:asciiTheme="majorHAnsi" w:hAnsiTheme="majorHAnsi" w:cstheme="majorHAnsi"/>
        </w:rPr>
        <w:t>Most New Zealand cases appear to be sporadic with the first reported outbreak occurring in 1990.</w:t>
      </w:r>
      <w:r w:rsidR="006B3510">
        <w:rPr>
          <w:rFonts w:asciiTheme="majorHAnsi" w:hAnsiTheme="majorHAnsi" w:cstheme="majorHAnsi"/>
        </w:rPr>
        <w:t xml:space="preserve"> </w:t>
      </w:r>
      <w:r w:rsidRPr="00ED14AE">
        <w:rPr>
          <w:rFonts w:asciiTheme="majorHAnsi" w:hAnsiTheme="majorHAnsi" w:cstheme="majorHAnsi"/>
        </w:rPr>
        <w:t>Since then, a total of 27 recorded outbreaks have been identified.</w:t>
      </w:r>
      <w:r w:rsidR="006B3510">
        <w:rPr>
          <w:rFonts w:asciiTheme="majorHAnsi" w:hAnsiTheme="majorHAnsi" w:cstheme="majorHAnsi"/>
        </w:rPr>
        <w:t xml:space="preserve"> </w:t>
      </w:r>
      <w:r w:rsidRPr="00ED14AE">
        <w:rPr>
          <w:rFonts w:asciiTheme="majorHAnsi" w:hAnsiTheme="majorHAnsi" w:cstheme="majorHAnsi"/>
          <w:i/>
        </w:rPr>
        <w:t>L. pneumophila</w:t>
      </w:r>
      <w:r w:rsidRPr="00ED14AE">
        <w:rPr>
          <w:rFonts w:asciiTheme="majorHAnsi" w:hAnsiTheme="majorHAnsi" w:cstheme="majorHAnsi"/>
          <w:iCs/>
        </w:rPr>
        <w:t xml:space="preserve"> and</w:t>
      </w:r>
      <w:r w:rsidRPr="00ED14AE">
        <w:rPr>
          <w:rFonts w:asciiTheme="majorHAnsi" w:hAnsiTheme="majorHAnsi" w:cstheme="majorHAnsi"/>
          <w:i/>
        </w:rPr>
        <w:t xml:space="preserve"> L. longbeachae</w:t>
      </w:r>
      <w:r w:rsidRPr="00ED14AE">
        <w:rPr>
          <w:rFonts w:asciiTheme="majorHAnsi" w:hAnsiTheme="majorHAnsi" w:cstheme="majorHAnsi"/>
        </w:rPr>
        <w:t xml:space="preserve"> have been identified as the causes of these outbreaks.</w:t>
      </w:r>
    </w:p>
    <w:p w14:paraId="57CBC341" w14:textId="35832022" w:rsidR="00995DC9" w:rsidRPr="00ED14AE" w:rsidRDefault="00995DC9" w:rsidP="00995DC9">
      <w:pPr>
        <w:rPr>
          <w:rFonts w:asciiTheme="majorHAnsi" w:hAnsiTheme="majorHAnsi" w:cstheme="majorHAnsi"/>
        </w:rPr>
      </w:pPr>
      <w:r w:rsidRPr="00ED14AE">
        <w:rPr>
          <w:rFonts w:asciiTheme="majorHAnsi" w:hAnsiTheme="majorHAnsi" w:cstheme="majorHAnsi"/>
        </w:rPr>
        <w:t>The largest outbreak to date occurred in 2005, involving 18 cases and causing two deaths.</w:t>
      </w:r>
      <w:r w:rsidR="006B3510">
        <w:rPr>
          <w:rFonts w:asciiTheme="majorHAnsi" w:hAnsiTheme="majorHAnsi" w:cstheme="majorHAnsi"/>
        </w:rPr>
        <w:t xml:space="preserve"> </w:t>
      </w:r>
      <w:r w:rsidRPr="00ED14AE">
        <w:rPr>
          <w:rFonts w:asciiTheme="majorHAnsi" w:hAnsiTheme="majorHAnsi" w:cstheme="majorHAnsi"/>
        </w:rPr>
        <w:t>The source was thought to have been one or more cooling towers that returned a positive result after spatial analysis identified geographical clusters of cases (White et al., 2012).</w:t>
      </w:r>
      <w:r w:rsidR="006B3510">
        <w:rPr>
          <w:rFonts w:asciiTheme="majorHAnsi" w:hAnsiTheme="majorHAnsi" w:cstheme="majorHAnsi"/>
        </w:rPr>
        <w:t xml:space="preserve"> </w:t>
      </w:r>
      <w:r w:rsidRPr="00ED14AE">
        <w:rPr>
          <w:rFonts w:asciiTheme="majorHAnsi" w:hAnsiTheme="majorHAnsi" w:cstheme="majorHAnsi"/>
        </w:rPr>
        <w:t xml:space="preserve">It is possible, however, that common source outbreaks have happened without being </w:t>
      </w:r>
      <w:r w:rsidRPr="00ED14AE">
        <w:rPr>
          <w:rFonts w:asciiTheme="majorHAnsi" w:hAnsiTheme="majorHAnsi" w:cstheme="majorHAnsi"/>
        </w:rPr>
        <w:lastRenderedPageBreak/>
        <w:t>recognised.</w:t>
      </w:r>
      <w:r w:rsidR="006B3510">
        <w:rPr>
          <w:rFonts w:asciiTheme="majorHAnsi" w:hAnsiTheme="majorHAnsi" w:cstheme="majorHAnsi"/>
        </w:rPr>
        <w:t xml:space="preserve"> </w:t>
      </w:r>
      <w:r w:rsidRPr="00ED14AE">
        <w:rPr>
          <w:rFonts w:asciiTheme="majorHAnsi" w:hAnsiTheme="majorHAnsi" w:cstheme="majorHAnsi"/>
        </w:rPr>
        <w:t>The first suspected outbreak of Pontiac fever in New Zealand occurred in March 1998 (Maas et al., 2000).</w:t>
      </w:r>
      <w:r w:rsidR="006B3510">
        <w:rPr>
          <w:rFonts w:asciiTheme="majorHAnsi" w:hAnsiTheme="majorHAnsi" w:cstheme="majorHAnsi"/>
        </w:rPr>
        <w:t xml:space="preserve"> </w:t>
      </w:r>
      <w:r w:rsidRPr="00ED14AE">
        <w:rPr>
          <w:rFonts w:asciiTheme="majorHAnsi" w:hAnsiTheme="majorHAnsi" w:cstheme="majorHAnsi"/>
        </w:rPr>
        <w:t xml:space="preserve">In 2007, the first documented outbreak of Pontiac fever due to </w:t>
      </w:r>
      <w:r w:rsidRPr="00ED14AE">
        <w:rPr>
          <w:rFonts w:asciiTheme="majorHAnsi" w:hAnsiTheme="majorHAnsi" w:cstheme="majorHAnsi"/>
          <w:i/>
        </w:rPr>
        <w:t>L. longbeachae</w:t>
      </w:r>
      <w:r w:rsidRPr="00ED14AE">
        <w:rPr>
          <w:rFonts w:asciiTheme="majorHAnsi" w:hAnsiTheme="majorHAnsi" w:cstheme="majorHAnsi"/>
        </w:rPr>
        <w:t xml:space="preserve"> serogroup 2 in potting mix was reported (Cramp et al., 2010).</w:t>
      </w:r>
    </w:p>
    <w:p w14:paraId="3F0E7E6A" w14:textId="255141BE" w:rsidR="00995DC9" w:rsidRPr="00ED14AE" w:rsidRDefault="00995DC9" w:rsidP="00995DC9">
      <w:pPr>
        <w:rPr>
          <w:rFonts w:asciiTheme="majorHAnsi" w:hAnsiTheme="majorHAnsi" w:cstheme="majorHAnsi"/>
        </w:rPr>
      </w:pPr>
      <w:r w:rsidRPr="00295CC4">
        <w:rPr>
          <w:rFonts w:asciiTheme="majorHAnsi" w:hAnsiTheme="majorHAnsi" w:cstheme="majorHAnsi"/>
        </w:rPr>
        <w:t>Between 2000 and 2020, of the 2</w:t>
      </w:r>
      <w:r w:rsidR="00C76051">
        <w:rPr>
          <w:rFonts w:asciiTheme="majorHAnsi" w:hAnsiTheme="majorHAnsi" w:cstheme="majorHAnsi"/>
        </w:rPr>
        <w:t>,</w:t>
      </w:r>
      <w:r w:rsidRPr="00295CC4">
        <w:rPr>
          <w:rFonts w:asciiTheme="majorHAnsi" w:hAnsiTheme="majorHAnsi" w:cstheme="majorHAnsi"/>
        </w:rPr>
        <w:t>675</w:t>
      </w:r>
      <w:r w:rsidRPr="00ED14AE">
        <w:rPr>
          <w:rFonts w:asciiTheme="majorHAnsi" w:hAnsiTheme="majorHAnsi" w:cstheme="majorHAnsi"/>
        </w:rPr>
        <w:t xml:space="preserve"> legionellosis cases fitting the case definition, 1</w:t>
      </w:r>
      <w:r w:rsidR="00C76051">
        <w:rPr>
          <w:rFonts w:asciiTheme="majorHAnsi" w:hAnsiTheme="majorHAnsi" w:cstheme="majorHAnsi"/>
        </w:rPr>
        <w:t>,</w:t>
      </w:r>
      <w:r w:rsidRPr="00ED14AE">
        <w:rPr>
          <w:rFonts w:asciiTheme="majorHAnsi" w:hAnsiTheme="majorHAnsi" w:cstheme="majorHAnsi"/>
        </w:rPr>
        <w:t>942 fitted the criteria for confirmation of a case and 733 as probable (Graham et al., 2023b).</w:t>
      </w:r>
    </w:p>
    <w:p w14:paraId="60013EDE" w14:textId="77777777" w:rsidR="00D27C9E" w:rsidRDefault="00995DC9" w:rsidP="00D27C9E">
      <w:pPr>
        <w:rPr>
          <w:rFonts w:asciiTheme="majorHAnsi" w:hAnsiTheme="majorHAnsi" w:cstheme="majorHAnsi"/>
        </w:rPr>
      </w:pPr>
      <w:r w:rsidRPr="00ED14AE">
        <w:rPr>
          <w:rFonts w:asciiTheme="majorHAnsi" w:hAnsiTheme="majorHAnsi" w:cstheme="majorHAnsi"/>
        </w:rPr>
        <w:t xml:space="preserve">In New Zealand, unlike many other countries, </w:t>
      </w:r>
      <w:r w:rsidRPr="00ED14AE">
        <w:rPr>
          <w:rFonts w:asciiTheme="majorHAnsi" w:hAnsiTheme="majorHAnsi" w:cstheme="majorHAnsi"/>
          <w:i/>
        </w:rPr>
        <w:t xml:space="preserve">L. pneumophila </w:t>
      </w:r>
      <w:r w:rsidRPr="00ED14AE">
        <w:rPr>
          <w:rFonts w:asciiTheme="majorHAnsi" w:hAnsiTheme="majorHAnsi" w:cstheme="majorHAnsi"/>
        </w:rPr>
        <w:t xml:space="preserve">is not the most </w:t>
      </w:r>
      <w:r w:rsidRPr="00ED14AE">
        <w:rPr>
          <w:rFonts w:asciiTheme="majorHAnsi" w:hAnsiTheme="majorHAnsi" w:cstheme="majorHAnsi"/>
          <w:i/>
        </w:rPr>
        <w:t>prominent</w:t>
      </w:r>
      <w:r w:rsidRPr="00ED14AE">
        <w:rPr>
          <w:rFonts w:asciiTheme="majorHAnsi" w:hAnsiTheme="majorHAnsi" w:cstheme="majorHAnsi"/>
        </w:rPr>
        <w:t xml:space="preserve"> </w:t>
      </w:r>
      <w:r w:rsidRPr="00ED14AE">
        <w:rPr>
          <w:rFonts w:asciiTheme="majorHAnsi" w:hAnsiTheme="majorHAnsi" w:cstheme="majorHAnsi"/>
          <w:i/>
        </w:rPr>
        <w:t>Legionella</w:t>
      </w:r>
      <w:r w:rsidRPr="00ED14AE">
        <w:rPr>
          <w:rFonts w:asciiTheme="majorHAnsi" w:hAnsiTheme="majorHAnsi" w:cstheme="majorHAnsi"/>
        </w:rPr>
        <w:t xml:space="preserve"> species causing infection (see Figure 1).</w:t>
      </w:r>
      <w:r w:rsidR="006B3510">
        <w:rPr>
          <w:rFonts w:asciiTheme="majorHAnsi" w:hAnsiTheme="majorHAnsi" w:cstheme="majorHAnsi"/>
        </w:rPr>
        <w:t xml:space="preserve"> </w:t>
      </w:r>
      <w:r w:rsidRPr="00ED14AE">
        <w:rPr>
          <w:rFonts w:asciiTheme="majorHAnsi" w:hAnsiTheme="majorHAnsi" w:cstheme="majorHAnsi"/>
        </w:rPr>
        <w:t xml:space="preserve">Each year approximately 80-90% of all reported legionellosis cases can be attributed to either </w:t>
      </w:r>
      <w:r w:rsidRPr="00ED14AE">
        <w:rPr>
          <w:rFonts w:asciiTheme="majorHAnsi" w:hAnsiTheme="majorHAnsi" w:cstheme="majorHAnsi"/>
          <w:i/>
        </w:rPr>
        <w:t>L. pneumophila</w:t>
      </w:r>
      <w:r w:rsidRPr="00ED14AE">
        <w:rPr>
          <w:rFonts w:asciiTheme="majorHAnsi" w:hAnsiTheme="majorHAnsi" w:cstheme="majorHAnsi"/>
        </w:rPr>
        <w:t xml:space="preserve"> or </w:t>
      </w:r>
      <w:r w:rsidRPr="00ED14AE">
        <w:rPr>
          <w:rFonts w:asciiTheme="majorHAnsi" w:hAnsiTheme="majorHAnsi" w:cstheme="majorHAnsi"/>
          <w:i/>
        </w:rPr>
        <w:t>L. longbeachae</w:t>
      </w:r>
      <w:r w:rsidRPr="00ED14AE">
        <w:rPr>
          <w:rFonts w:asciiTheme="majorHAnsi" w:hAnsiTheme="majorHAnsi" w:cstheme="majorHAnsi"/>
        </w:rPr>
        <w:t xml:space="preserve"> species, although these figures fluctuate from year to year.</w:t>
      </w:r>
      <w:r w:rsidR="006B3510">
        <w:rPr>
          <w:rFonts w:asciiTheme="majorHAnsi" w:hAnsiTheme="majorHAnsi" w:cstheme="majorHAnsi"/>
        </w:rPr>
        <w:t xml:space="preserve"> </w:t>
      </w:r>
      <w:r w:rsidRPr="00ED14AE">
        <w:rPr>
          <w:rFonts w:asciiTheme="majorHAnsi" w:hAnsiTheme="majorHAnsi" w:cstheme="majorHAnsi"/>
        </w:rPr>
        <w:t xml:space="preserve">The remaining 10-20% of cases are attributed to other </w:t>
      </w:r>
      <w:r w:rsidRPr="00ED14AE">
        <w:rPr>
          <w:rFonts w:asciiTheme="majorHAnsi" w:hAnsiTheme="majorHAnsi" w:cstheme="majorHAnsi"/>
          <w:i/>
        </w:rPr>
        <w:t>Legionella</w:t>
      </w:r>
      <w:r w:rsidRPr="00ED14AE">
        <w:rPr>
          <w:rFonts w:asciiTheme="majorHAnsi" w:hAnsiTheme="majorHAnsi" w:cstheme="majorHAnsi"/>
        </w:rPr>
        <w:t xml:space="preserve"> species: these commonly consist of </w:t>
      </w:r>
      <w:r w:rsidRPr="00ED14AE">
        <w:rPr>
          <w:rFonts w:asciiTheme="majorHAnsi" w:hAnsiTheme="majorHAnsi" w:cstheme="majorHAnsi"/>
          <w:i/>
        </w:rPr>
        <w:t>L. bozemanae</w:t>
      </w:r>
      <w:r w:rsidRPr="00ED14AE">
        <w:rPr>
          <w:rFonts w:asciiTheme="majorHAnsi" w:hAnsiTheme="majorHAnsi" w:cstheme="majorHAnsi"/>
        </w:rPr>
        <w:t xml:space="preserve">, </w:t>
      </w:r>
      <w:r w:rsidRPr="00ED14AE">
        <w:rPr>
          <w:rFonts w:asciiTheme="majorHAnsi" w:hAnsiTheme="majorHAnsi" w:cstheme="majorHAnsi"/>
          <w:i/>
        </w:rPr>
        <w:t>L. dumoffii, L. feeleii</w:t>
      </w:r>
      <w:r w:rsidRPr="00ED14AE">
        <w:rPr>
          <w:rFonts w:asciiTheme="majorHAnsi" w:hAnsiTheme="majorHAnsi" w:cstheme="majorHAnsi"/>
        </w:rPr>
        <w:t xml:space="preserve">, </w:t>
      </w:r>
      <w:r w:rsidRPr="00ED14AE">
        <w:rPr>
          <w:rFonts w:asciiTheme="majorHAnsi" w:hAnsiTheme="majorHAnsi" w:cstheme="majorHAnsi"/>
          <w:i/>
        </w:rPr>
        <w:t>L. gormanii</w:t>
      </w:r>
      <w:r w:rsidRPr="00ED14AE">
        <w:rPr>
          <w:rFonts w:asciiTheme="majorHAnsi" w:hAnsiTheme="majorHAnsi" w:cstheme="majorHAnsi"/>
        </w:rPr>
        <w:t xml:space="preserve">, </w:t>
      </w:r>
      <w:r w:rsidRPr="00ED14AE">
        <w:rPr>
          <w:rFonts w:asciiTheme="majorHAnsi" w:hAnsiTheme="majorHAnsi" w:cstheme="majorHAnsi"/>
          <w:i/>
        </w:rPr>
        <w:t>L.</w:t>
      </w:r>
      <w:r w:rsidR="006B3510">
        <w:rPr>
          <w:rFonts w:asciiTheme="majorHAnsi" w:hAnsiTheme="majorHAnsi" w:cstheme="majorHAnsi"/>
          <w:i/>
        </w:rPr>
        <w:t xml:space="preserve"> </w:t>
      </w:r>
      <w:r w:rsidRPr="00ED14AE">
        <w:rPr>
          <w:rFonts w:asciiTheme="majorHAnsi" w:hAnsiTheme="majorHAnsi" w:cstheme="majorHAnsi"/>
          <w:i/>
        </w:rPr>
        <w:t>jordanis</w:t>
      </w:r>
      <w:r w:rsidRPr="00ED14AE">
        <w:rPr>
          <w:rFonts w:asciiTheme="majorHAnsi" w:hAnsiTheme="majorHAnsi" w:cstheme="majorHAnsi"/>
        </w:rPr>
        <w:t xml:space="preserve">, </w:t>
      </w:r>
      <w:r w:rsidRPr="00ED14AE">
        <w:rPr>
          <w:rFonts w:asciiTheme="majorHAnsi" w:hAnsiTheme="majorHAnsi" w:cstheme="majorHAnsi"/>
          <w:i/>
        </w:rPr>
        <w:t>L. micdadei,</w:t>
      </w:r>
      <w:r w:rsidRPr="00ED14AE">
        <w:rPr>
          <w:rFonts w:asciiTheme="majorHAnsi" w:hAnsiTheme="majorHAnsi" w:cstheme="majorHAnsi"/>
        </w:rPr>
        <w:t xml:space="preserve"> and </w:t>
      </w:r>
      <w:r w:rsidRPr="00ED14AE">
        <w:rPr>
          <w:rFonts w:asciiTheme="majorHAnsi" w:hAnsiTheme="majorHAnsi" w:cstheme="majorHAnsi"/>
          <w:i/>
        </w:rPr>
        <w:t>L. sainthelensi</w:t>
      </w:r>
      <w:r w:rsidRPr="00ED14AE">
        <w:rPr>
          <w:rFonts w:asciiTheme="majorHAnsi" w:hAnsiTheme="majorHAnsi" w:cstheme="majorHAnsi"/>
        </w:rPr>
        <w:t>.</w:t>
      </w:r>
      <w:bookmarkStart w:id="59" w:name="_Toc136277271"/>
      <w:bookmarkStart w:id="60" w:name="_Toc154062247"/>
      <w:bookmarkStart w:id="61" w:name="_Toc157436213"/>
    </w:p>
    <w:p w14:paraId="0FDABF0F" w14:textId="389FA81D" w:rsidR="00995DC9" w:rsidRPr="00D27C9E" w:rsidRDefault="00995DC9" w:rsidP="00D27C9E">
      <w:pPr>
        <w:rPr>
          <w:rFonts w:asciiTheme="majorHAnsi" w:hAnsiTheme="majorHAnsi" w:cstheme="majorHAnsi"/>
          <w:b/>
          <w:bCs/>
        </w:rPr>
      </w:pPr>
      <w:r w:rsidRPr="00D27C9E">
        <w:rPr>
          <w:rFonts w:asciiTheme="majorHAnsi" w:hAnsiTheme="majorHAnsi" w:cstheme="majorHAnsi"/>
          <w:b/>
          <w:bCs/>
        </w:rPr>
        <w:t>Figure 1:</w:t>
      </w:r>
      <w:r w:rsidR="006B3510" w:rsidRPr="00D27C9E">
        <w:rPr>
          <w:rFonts w:asciiTheme="majorHAnsi" w:hAnsiTheme="majorHAnsi" w:cstheme="majorHAnsi"/>
          <w:b/>
          <w:bCs/>
        </w:rPr>
        <w:t xml:space="preserve"> </w:t>
      </w:r>
      <w:r w:rsidRPr="00D27C9E">
        <w:rPr>
          <w:rFonts w:asciiTheme="majorHAnsi" w:hAnsiTheme="majorHAnsi" w:cstheme="majorHAnsi"/>
          <w:b/>
          <w:bCs/>
        </w:rPr>
        <w:t xml:space="preserve">Clinical laboratory-proven </w:t>
      </w:r>
      <w:r w:rsidRPr="00D27C9E">
        <w:rPr>
          <w:rFonts w:asciiTheme="majorHAnsi" w:hAnsiTheme="majorHAnsi" w:cstheme="majorHAnsi"/>
          <w:b/>
          <w:bCs/>
          <w:i/>
          <w:iCs/>
        </w:rPr>
        <w:t>Legionella</w:t>
      </w:r>
      <w:r w:rsidRPr="00D27C9E">
        <w:rPr>
          <w:rFonts w:asciiTheme="majorHAnsi" w:hAnsiTheme="majorHAnsi" w:cstheme="majorHAnsi"/>
          <w:b/>
          <w:bCs/>
        </w:rPr>
        <w:t xml:space="preserve"> cases, 2000–2020</w:t>
      </w:r>
      <w:bookmarkEnd w:id="59"/>
      <w:bookmarkEnd w:id="60"/>
      <w:bookmarkEnd w:id="61"/>
    </w:p>
    <w:p w14:paraId="1AC5F157" w14:textId="0ED12BA5" w:rsidR="00995DC9" w:rsidRPr="00D27C9E" w:rsidRDefault="00995DC9" w:rsidP="00995DC9">
      <w:pPr>
        <w:rPr>
          <w:rFonts w:asciiTheme="majorHAnsi" w:hAnsiTheme="majorHAnsi" w:cstheme="majorHAnsi"/>
          <w:b/>
        </w:rPr>
      </w:pPr>
      <w:r w:rsidRPr="00ED14AE">
        <w:rPr>
          <w:rFonts w:asciiTheme="majorHAnsi" w:hAnsiTheme="majorHAnsi" w:cstheme="majorHAnsi"/>
          <w:b/>
          <w:noProof/>
          <w:szCs w:val="24"/>
        </w:rPr>
        <w:drawing>
          <wp:inline distT="0" distB="0" distL="0" distR="0" wp14:anchorId="5B0A2628" wp14:editId="419A8AFF">
            <wp:extent cx="6029325" cy="2914650"/>
            <wp:effectExtent l="0" t="0" r="9525" b="0"/>
            <wp:docPr id="456816648" name="Picture 1" descr="Figure 1: Clinical laboratory-proven Legionella cases, 2000–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816648" name="Picture 1" descr="Figure 1: Clinical laboratory-proven Legionella cases, 2000–20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29325" cy="2914650"/>
                    </a:xfrm>
                    <a:prstGeom prst="rect">
                      <a:avLst/>
                    </a:prstGeom>
                    <a:noFill/>
                    <a:ln>
                      <a:noFill/>
                    </a:ln>
                  </pic:spPr>
                </pic:pic>
              </a:graphicData>
            </a:graphic>
          </wp:inline>
        </w:drawing>
      </w:r>
      <w:r w:rsidRPr="006D1982">
        <w:rPr>
          <w:rFonts w:asciiTheme="majorHAnsi" w:hAnsiTheme="majorHAnsi" w:cstheme="majorHAnsi"/>
          <w:szCs w:val="24"/>
        </w:rPr>
        <w:t>Source: Graham et al., 2023b</w:t>
      </w:r>
    </w:p>
    <w:p w14:paraId="36C85C5D" w14:textId="77777777" w:rsidR="00995DC9" w:rsidRPr="00162DD5" w:rsidRDefault="00995DC9" w:rsidP="00995DC9">
      <w:pPr>
        <w:pStyle w:val="Heading3"/>
        <w:rPr>
          <w:rFonts w:ascii="Poppins" w:eastAsiaTheme="minorHAnsi" w:hAnsi="Poppins" w:cs="Poppins"/>
          <w:bCs/>
          <w:color w:val="15284C"/>
          <w:sz w:val="32"/>
          <w:szCs w:val="32"/>
        </w:rPr>
      </w:pPr>
      <w:bookmarkStart w:id="62" w:name="_Toc154062149"/>
      <w:bookmarkStart w:id="63" w:name="_Toc156569062"/>
      <w:bookmarkStart w:id="64" w:name="_Toc157436118"/>
      <w:r w:rsidRPr="00ED14AE">
        <w:rPr>
          <w:rFonts w:cstheme="majorHAnsi"/>
        </w:rPr>
        <w:t>2.9</w:t>
      </w:r>
      <w:r w:rsidRPr="00ED14AE">
        <w:rPr>
          <w:rFonts w:cstheme="majorHAnsi"/>
        </w:rPr>
        <w:tab/>
      </w:r>
      <w:r w:rsidRPr="00162DD5">
        <w:rPr>
          <w:rFonts w:ascii="Poppins" w:eastAsiaTheme="minorHAnsi" w:hAnsi="Poppins" w:cs="Poppins"/>
          <w:bCs/>
          <w:color w:val="15284C"/>
          <w:sz w:val="32"/>
          <w:szCs w:val="32"/>
        </w:rPr>
        <w:t>Legionellosis and the role of agencies in New Zealand</w:t>
      </w:r>
      <w:bookmarkEnd w:id="62"/>
      <w:bookmarkEnd w:id="63"/>
      <w:bookmarkEnd w:id="64"/>
    </w:p>
    <w:p w14:paraId="3F8C39BF" w14:textId="77777777" w:rsidR="00995DC9" w:rsidRPr="00ED14AE" w:rsidRDefault="00995DC9" w:rsidP="00995DC9">
      <w:pPr>
        <w:rPr>
          <w:rFonts w:asciiTheme="majorHAnsi" w:hAnsiTheme="majorHAnsi" w:cstheme="majorHAnsi"/>
        </w:rPr>
      </w:pPr>
      <w:r w:rsidRPr="00ED14AE">
        <w:rPr>
          <w:rFonts w:asciiTheme="majorHAnsi" w:hAnsiTheme="majorHAnsi" w:cstheme="majorHAnsi"/>
        </w:rPr>
        <w:t xml:space="preserve">This section outlines the role of different enforcement agencies and building owners (including contractors) in the control and prevention of </w:t>
      </w:r>
      <w:r w:rsidRPr="00ED14AE">
        <w:rPr>
          <w:rFonts w:asciiTheme="majorHAnsi" w:hAnsiTheme="majorHAnsi" w:cstheme="majorHAnsi"/>
          <w:i/>
        </w:rPr>
        <w:t>Legionella</w:t>
      </w:r>
      <w:r w:rsidRPr="00ED14AE">
        <w:rPr>
          <w:rFonts w:asciiTheme="majorHAnsi" w:hAnsiTheme="majorHAnsi" w:cstheme="majorHAnsi"/>
        </w:rPr>
        <w:t>.</w:t>
      </w:r>
    </w:p>
    <w:p w14:paraId="019025B0" w14:textId="77777777" w:rsidR="00995DC9" w:rsidRPr="00ED14AE" w:rsidRDefault="00995DC9" w:rsidP="00995DC9">
      <w:pPr>
        <w:pStyle w:val="Heading4"/>
        <w:rPr>
          <w:rFonts w:cstheme="majorHAnsi"/>
        </w:rPr>
      </w:pPr>
      <w:r w:rsidRPr="00ED14AE">
        <w:rPr>
          <w:rFonts w:cstheme="majorHAnsi"/>
        </w:rPr>
        <w:t>2.9.1</w:t>
      </w:r>
      <w:r w:rsidRPr="00ED14AE">
        <w:rPr>
          <w:rFonts w:cstheme="majorHAnsi"/>
        </w:rPr>
        <w:tab/>
        <w:t>Ministry of Business, Innovation and Employment</w:t>
      </w:r>
    </w:p>
    <w:p w14:paraId="1202877D" w14:textId="667AA6BF" w:rsidR="00995DC9" w:rsidRPr="00ED14AE" w:rsidRDefault="00995DC9" w:rsidP="00995DC9">
      <w:pPr>
        <w:rPr>
          <w:rFonts w:asciiTheme="majorHAnsi" w:hAnsiTheme="majorHAnsi" w:cstheme="majorHAnsi"/>
          <w:szCs w:val="24"/>
        </w:rPr>
      </w:pPr>
      <w:r w:rsidRPr="00295CC4">
        <w:rPr>
          <w:rStyle w:val="Strong"/>
          <w:rFonts w:asciiTheme="majorHAnsi" w:hAnsiTheme="majorHAnsi" w:cstheme="majorHAnsi"/>
          <w:color w:val="000000"/>
          <w:szCs w:val="24"/>
        </w:rPr>
        <w:t xml:space="preserve">The Ministry of Business, Innovation and Employment (MBIE) </w:t>
      </w:r>
      <w:r w:rsidRPr="00D60F47">
        <w:rPr>
          <w:rFonts w:asciiTheme="majorHAnsi" w:hAnsiTheme="majorHAnsi" w:cstheme="majorHAnsi"/>
          <w:bCs/>
          <w:szCs w:val="24"/>
        </w:rPr>
        <w:t>is responsible</w:t>
      </w:r>
      <w:r w:rsidRPr="00ED14AE">
        <w:rPr>
          <w:rFonts w:asciiTheme="majorHAnsi" w:hAnsiTheme="majorHAnsi" w:cstheme="majorHAnsi"/>
          <w:szCs w:val="24"/>
        </w:rPr>
        <w:t xml:space="preserve"> for administering the </w:t>
      </w:r>
      <w:r w:rsidRPr="00295CC4">
        <w:rPr>
          <w:rFonts w:asciiTheme="majorHAnsi" w:hAnsiTheme="majorHAnsi" w:cstheme="majorHAnsi"/>
          <w:szCs w:val="24"/>
        </w:rPr>
        <w:t>Building Act 2004</w:t>
      </w:r>
      <w:r w:rsidRPr="00ED14AE">
        <w:rPr>
          <w:rFonts w:asciiTheme="majorHAnsi" w:hAnsiTheme="majorHAnsi" w:cstheme="majorHAnsi"/>
          <w:szCs w:val="24"/>
        </w:rPr>
        <w:t>.</w:t>
      </w:r>
      <w:r w:rsidR="006B3510">
        <w:rPr>
          <w:rFonts w:asciiTheme="majorHAnsi" w:hAnsiTheme="majorHAnsi" w:cstheme="majorHAnsi"/>
          <w:szCs w:val="24"/>
        </w:rPr>
        <w:t xml:space="preserve"> </w:t>
      </w:r>
      <w:r w:rsidRPr="00ED14AE">
        <w:rPr>
          <w:rFonts w:asciiTheme="majorHAnsi" w:hAnsiTheme="majorHAnsi" w:cstheme="majorHAnsi"/>
          <w:szCs w:val="24"/>
        </w:rPr>
        <w:t xml:space="preserve">Under this Act, buildings must be safe, not endanger health and must have features that contribute to the health, physical independence and </w:t>
      </w:r>
      <w:r w:rsidRPr="00ED14AE">
        <w:rPr>
          <w:rFonts w:asciiTheme="majorHAnsi" w:hAnsiTheme="majorHAnsi" w:cstheme="majorHAnsi"/>
          <w:szCs w:val="24"/>
        </w:rPr>
        <w:lastRenderedPageBreak/>
        <w:t>well-being of people who use them.</w:t>
      </w:r>
      <w:r w:rsidR="006B3510">
        <w:rPr>
          <w:rFonts w:asciiTheme="majorHAnsi" w:hAnsiTheme="majorHAnsi" w:cstheme="majorHAnsi"/>
          <w:szCs w:val="24"/>
        </w:rPr>
        <w:t xml:space="preserve"> </w:t>
      </w:r>
      <w:r w:rsidRPr="00ED14AE">
        <w:rPr>
          <w:rFonts w:asciiTheme="majorHAnsi" w:hAnsiTheme="majorHAnsi" w:cstheme="majorHAnsi"/>
          <w:szCs w:val="24"/>
        </w:rPr>
        <w:t>The Building Act sets the framework to ensure this.</w:t>
      </w:r>
      <w:r w:rsidR="006B3510">
        <w:rPr>
          <w:rFonts w:asciiTheme="majorHAnsi" w:hAnsiTheme="majorHAnsi" w:cstheme="majorHAnsi"/>
          <w:szCs w:val="24"/>
        </w:rPr>
        <w:t xml:space="preserve"> </w:t>
      </w:r>
      <w:r w:rsidRPr="00ED14AE">
        <w:rPr>
          <w:rFonts w:asciiTheme="majorHAnsi" w:hAnsiTheme="majorHAnsi" w:cstheme="majorHAnsi"/>
          <w:szCs w:val="24"/>
        </w:rPr>
        <w:t>For buildings with wet cooling systems provisions include:</w:t>
      </w:r>
    </w:p>
    <w:p w14:paraId="061482E2" w14:textId="77777777" w:rsidR="00995DC9" w:rsidRPr="00ED14AE" w:rsidRDefault="00995DC9" w:rsidP="007830E1">
      <w:pPr>
        <w:pStyle w:val="Bullet"/>
        <w:numPr>
          <w:ilvl w:val="0"/>
          <w:numId w:val="12"/>
        </w:numPr>
        <w:tabs>
          <w:tab w:val="clear" w:pos="284"/>
          <w:tab w:val="left" w:pos="720"/>
        </w:tabs>
        <w:spacing w:before="60"/>
        <w:ind w:left="426" w:hanging="426"/>
        <w:rPr>
          <w:rFonts w:asciiTheme="majorHAnsi" w:hAnsiTheme="majorHAnsi" w:cstheme="majorHAnsi"/>
          <w:sz w:val="24"/>
          <w:szCs w:val="28"/>
        </w:rPr>
      </w:pPr>
      <w:r w:rsidRPr="00ED14AE">
        <w:rPr>
          <w:rFonts w:asciiTheme="majorHAnsi" w:hAnsiTheme="majorHAnsi" w:cstheme="majorHAnsi"/>
          <w:sz w:val="24"/>
          <w:szCs w:val="28"/>
        </w:rPr>
        <w:t>building warrant of fitness regime</w:t>
      </w:r>
    </w:p>
    <w:p w14:paraId="5BEDC71E" w14:textId="77777777" w:rsidR="00995DC9" w:rsidRPr="00ED14AE" w:rsidRDefault="00995DC9" w:rsidP="007830E1">
      <w:pPr>
        <w:pStyle w:val="Bullet"/>
        <w:numPr>
          <w:ilvl w:val="0"/>
          <w:numId w:val="12"/>
        </w:numPr>
        <w:tabs>
          <w:tab w:val="clear" w:pos="284"/>
          <w:tab w:val="left" w:pos="720"/>
        </w:tabs>
        <w:spacing w:before="60"/>
        <w:ind w:left="426" w:hanging="426"/>
        <w:rPr>
          <w:rFonts w:asciiTheme="majorHAnsi" w:hAnsiTheme="majorHAnsi" w:cstheme="majorHAnsi"/>
          <w:sz w:val="24"/>
          <w:szCs w:val="28"/>
        </w:rPr>
      </w:pPr>
      <w:r w:rsidRPr="00ED14AE">
        <w:rPr>
          <w:rFonts w:asciiTheme="majorHAnsi" w:hAnsiTheme="majorHAnsi" w:cstheme="majorHAnsi"/>
          <w:sz w:val="24"/>
          <w:szCs w:val="28"/>
        </w:rPr>
        <w:t>offence provisions</w:t>
      </w:r>
    </w:p>
    <w:p w14:paraId="4BFCB622" w14:textId="77777777" w:rsidR="00995DC9" w:rsidRPr="00ED14AE" w:rsidRDefault="00995DC9" w:rsidP="007830E1">
      <w:pPr>
        <w:pStyle w:val="Bullet"/>
        <w:numPr>
          <w:ilvl w:val="0"/>
          <w:numId w:val="12"/>
        </w:numPr>
        <w:tabs>
          <w:tab w:val="clear" w:pos="284"/>
          <w:tab w:val="left" w:pos="720"/>
        </w:tabs>
        <w:spacing w:before="60"/>
        <w:ind w:left="426" w:hanging="426"/>
        <w:rPr>
          <w:rFonts w:asciiTheme="majorHAnsi" w:hAnsiTheme="majorHAnsi" w:cstheme="majorHAnsi"/>
          <w:sz w:val="24"/>
          <w:szCs w:val="22"/>
        </w:rPr>
      </w:pPr>
      <w:r w:rsidRPr="00ED14AE">
        <w:rPr>
          <w:rFonts w:asciiTheme="majorHAnsi" w:hAnsiTheme="majorHAnsi" w:cstheme="majorHAnsi"/>
          <w:sz w:val="24"/>
          <w:szCs w:val="28"/>
        </w:rPr>
        <w:t>territorial</w:t>
      </w:r>
      <w:r w:rsidRPr="00ED14AE">
        <w:rPr>
          <w:rFonts w:asciiTheme="majorHAnsi" w:hAnsiTheme="majorHAnsi" w:cstheme="majorHAnsi"/>
          <w:sz w:val="24"/>
          <w:szCs w:val="22"/>
        </w:rPr>
        <w:t xml:space="preserve"> authorities setting policies on dangerous and insanitary buildings.</w:t>
      </w:r>
    </w:p>
    <w:p w14:paraId="38E40B9F" w14:textId="02019F30" w:rsidR="00995DC9" w:rsidRPr="00ED14AE" w:rsidRDefault="00995DC9" w:rsidP="00995DC9">
      <w:pPr>
        <w:spacing w:before="240"/>
        <w:rPr>
          <w:rFonts w:asciiTheme="majorHAnsi" w:hAnsiTheme="majorHAnsi" w:cstheme="majorHAnsi"/>
        </w:rPr>
      </w:pPr>
      <w:r w:rsidRPr="00ED14AE">
        <w:rPr>
          <w:rFonts w:asciiTheme="majorHAnsi" w:hAnsiTheme="majorHAnsi" w:cstheme="majorHAnsi"/>
        </w:rPr>
        <w:t>The New Zealand Building Code Handbook contains model compliance schedules that include mechanical ventilation and air conditioning</w:t>
      </w:r>
      <w:r w:rsidRPr="00ED14AE">
        <w:rPr>
          <w:rStyle w:val="FootnoteReference"/>
          <w:rFonts w:asciiTheme="majorHAnsi" w:hAnsiTheme="majorHAnsi" w:cstheme="majorHAnsi"/>
        </w:rPr>
        <w:footnoteReference w:id="2"/>
      </w:r>
      <w:r w:rsidRPr="00ED14AE">
        <w:rPr>
          <w:rFonts w:asciiTheme="majorHAnsi" w:hAnsiTheme="majorHAnsi" w:cstheme="majorHAnsi"/>
        </w:rPr>
        <w:t xml:space="preserve"> systems.</w:t>
      </w:r>
      <w:r w:rsidR="006B3510">
        <w:rPr>
          <w:rFonts w:asciiTheme="majorHAnsi" w:hAnsiTheme="majorHAnsi" w:cstheme="majorHAnsi"/>
        </w:rPr>
        <w:t xml:space="preserve"> </w:t>
      </w:r>
      <w:r w:rsidRPr="00ED14AE">
        <w:rPr>
          <w:rFonts w:asciiTheme="majorHAnsi" w:hAnsiTheme="majorHAnsi" w:cstheme="majorHAnsi"/>
        </w:rPr>
        <w:t xml:space="preserve">This involves complying with the AS/NZS 3666.1 </w:t>
      </w:r>
      <w:r w:rsidRPr="00ED14AE">
        <w:rPr>
          <w:rFonts w:asciiTheme="majorHAnsi" w:hAnsiTheme="majorHAnsi" w:cstheme="majorHAnsi"/>
          <w:i/>
        </w:rPr>
        <w:t>Air-handling and water systems of buildings – Microbial control</w:t>
      </w:r>
      <w:r w:rsidRPr="00ED14AE">
        <w:rPr>
          <w:rFonts w:asciiTheme="majorHAnsi" w:hAnsiTheme="majorHAnsi" w:cstheme="majorHAnsi"/>
          <w:iCs/>
        </w:rPr>
        <w:t>,</w:t>
      </w:r>
      <w:r w:rsidRPr="00ED14AE">
        <w:rPr>
          <w:rFonts w:asciiTheme="majorHAnsi" w:hAnsiTheme="majorHAnsi" w:cstheme="majorHAnsi"/>
        </w:rPr>
        <w:t xml:space="preserve"> which specifies the design, maintenance, and inspection regimes for cooling towers.</w:t>
      </w:r>
    </w:p>
    <w:p w14:paraId="1F9EA15D" w14:textId="77777777" w:rsidR="00995DC9" w:rsidRPr="00ED14AE" w:rsidRDefault="00995DC9" w:rsidP="00995DC9">
      <w:pPr>
        <w:pStyle w:val="Heading4"/>
        <w:rPr>
          <w:rFonts w:cstheme="majorHAnsi"/>
        </w:rPr>
      </w:pPr>
      <w:r w:rsidRPr="00ED14AE">
        <w:rPr>
          <w:rFonts w:cstheme="majorHAnsi"/>
        </w:rPr>
        <w:t>2.9.2</w:t>
      </w:r>
      <w:r w:rsidRPr="00ED14AE">
        <w:rPr>
          <w:rFonts w:cstheme="majorHAnsi"/>
        </w:rPr>
        <w:tab/>
        <w:t>WorkSafe New Zealand</w:t>
      </w:r>
    </w:p>
    <w:p w14:paraId="23A13505" w14:textId="77777777" w:rsidR="00995DC9" w:rsidRPr="00ED14AE" w:rsidRDefault="00995DC9" w:rsidP="006B1878">
      <w:pPr>
        <w:tabs>
          <w:tab w:val="left" w:pos="-1440"/>
          <w:tab w:val="left" w:pos="-720"/>
          <w:tab w:val="left" w:pos="0"/>
          <w:tab w:val="left" w:pos="941"/>
          <w:tab w:val="left" w:pos="7930"/>
          <w:tab w:val="left" w:pos="8736"/>
          <w:tab w:val="left" w:pos="9677"/>
        </w:tabs>
        <w:rPr>
          <w:rFonts w:asciiTheme="majorHAnsi" w:hAnsiTheme="majorHAnsi" w:cstheme="majorHAnsi"/>
          <w:color w:val="000000"/>
          <w:szCs w:val="24"/>
        </w:rPr>
      </w:pPr>
      <w:r w:rsidRPr="00ED14AE">
        <w:rPr>
          <w:rFonts w:asciiTheme="majorHAnsi" w:hAnsiTheme="majorHAnsi" w:cstheme="majorHAnsi"/>
          <w:szCs w:val="24"/>
          <w:shd w:val="clear" w:color="auto" w:fill="FFFFFF"/>
        </w:rPr>
        <w:t xml:space="preserve">WorkSafe is New Zealand's primary workplace health and safety regulator and is </w:t>
      </w:r>
      <w:r w:rsidRPr="00ED14AE">
        <w:rPr>
          <w:rFonts w:asciiTheme="majorHAnsi" w:hAnsiTheme="majorHAnsi" w:cstheme="majorHAnsi"/>
          <w:color w:val="000000"/>
          <w:szCs w:val="24"/>
        </w:rPr>
        <w:t xml:space="preserve">responsible for administering the </w:t>
      </w:r>
      <w:r w:rsidRPr="00E15DF7">
        <w:rPr>
          <w:rFonts w:asciiTheme="majorHAnsi" w:hAnsiTheme="majorHAnsi" w:cstheme="majorHAnsi"/>
          <w:color w:val="000000"/>
          <w:szCs w:val="24"/>
        </w:rPr>
        <w:t>Health and Safety at Work Act 2015</w:t>
      </w:r>
      <w:r w:rsidRPr="00ED14AE">
        <w:rPr>
          <w:rFonts w:asciiTheme="majorHAnsi" w:hAnsiTheme="majorHAnsi" w:cstheme="majorHAnsi"/>
          <w:color w:val="000000"/>
          <w:szCs w:val="24"/>
        </w:rPr>
        <w:t>.</w:t>
      </w:r>
    </w:p>
    <w:p w14:paraId="7A7BB82F" w14:textId="514E8C51" w:rsidR="00995DC9" w:rsidRDefault="00995DC9" w:rsidP="00995DC9">
      <w:pPr>
        <w:rPr>
          <w:rFonts w:asciiTheme="majorHAnsi" w:hAnsiTheme="majorHAnsi" w:cstheme="majorHAnsi"/>
        </w:rPr>
      </w:pPr>
      <w:r w:rsidRPr="00ED14AE">
        <w:rPr>
          <w:rFonts w:asciiTheme="majorHAnsi" w:hAnsiTheme="majorHAnsi" w:cstheme="majorHAnsi"/>
          <w:szCs w:val="24"/>
        </w:rPr>
        <w:t xml:space="preserve">The role of WorkSafe </w:t>
      </w:r>
      <w:r w:rsidRPr="00ED14AE">
        <w:rPr>
          <w:rFonts w:asciiTheme="majorHAnsi" w:hAnsiTheme="majorHAnsi" w:cstheme="majorHAnsi"/>
        </w:rPr>
        <w:t>is to assess a workplace’s ability to understand and manage hazards which may arise in their day-to-day work.</w:t>
      </w:r>
      <w:r w:rsidR="006B3510">
        <w:rPr>
          <w:rFonts w:asciiTheme="majorHAnsi" w:hAnsiTheme="majorHAnsi" w:cstheme="majorHAnsi"/>
        </w:rPr>
        <w:t xml:space="preserve"> </w:t>
      </w:r>
      <w:r w:rsidRPr="00ED14AE">
        <w:rPr>
          <w:rFonts w:asciiTheme="majorHAnsi" w:hAnsiTheme="majorHAnsi" w:cstheme="majorHAnsi"/>
        </w:rPr>
        <w:t>WorkSafe works with businesses to promote compliance with health and safety legislation, establish health and safety controls around work processes, and educate on managing hazards.</w:t>
      </w:r>
      <w:r w:rsidR="006B3510">
        <w:rPr>
          <w:rFonts w:asciiTheme="majorHAnsi" w:hAnsiTheme="majorHAnsi" w:cstheme="majorHAnsi"/>
        </w:rPr>
        <w:t xml:space="preserve"> </w:t>
      </w:r>
    </w:p>
    <w:p w14:paraId="7755EC31" w14:textId="77777777" w:rsidR="00995DC9" w:rsidRPr="00ED14AE" w:rsidRDefault="00995DC9" w:rsidP="00995DC9">
      <w:pPr>
        <w:rPr>
          <w:rFonts w:asciiTheme="majorHAnsi" w:hAnsiTheme="majorHAnsi" w:cstheme="majorHAnsi"/>
        </w:rPr>
      </w:pPr>
      <w:r w:rsidRPr="00ED14AE">
        <w:rPr>
          <w:rFonts w:asciiTheme="majorHAnsi" w:hAnsiTheme="majorHAnsi" w:cstheme="majorHAnsi"/>
        </w:rPr>
        <w:t xml:space="preserve">If a workplace is identified as being a possible source of </w:t>
      </w:r>
      <w:r w:rsidRPr="00ED14AE">
        <w:rPr>
          <w:rFonts w:asciiTheme="majorHAnsi" w:hAnsiTheme="majorHAnsi" w:cstheme="majorHAnsi"/>
          <w:i/>
        </w:rPr>
        <w:t>Legionella</w:t>
      </w:r>
      <w:r w:rsidRPr="00ED14AE">
        <w:rPr>
          <w:rFonts w:asciiTheme="majorHAnsi" w:hAnsiTheme="majorHAnsi" w:cstheme="majorHAnsi"/>
        </w:rPr>
        <w:t xml:space="preserve"> bacteria, then WorkSafe </w:t>
      </w:r>
      <w:r>
        <w:rPr>
          <w:rFonts w:asciiTheme="majorHAnsi" w:hAnsiTheme="majorHAnsi" w:cstheme="majorHAnsi"/>
        </w:rPr>
        <w:t xml:space="preserve">is the lead agency, </w:t>
      </w:r>
      <w:r w:rsidRPr="00ED14AE">
        <w:rPr>
          <w:rFonts w:asciiTheme="majorHAnsi" w:hAnsiTheme="majorHAnsi" w:cstheme="majorHAnsi"/>
        </w:rPr>
        <w:t>work</w:t>
      </w:r>
      <w:r>
        <w:rPr>
          <w:rFonts w:asciiTheme="majorHAnsi" w:hAnsiTheme="majorHAnsi" w:cstheme="majorHAnsi"/>
        </w:rPr>
        <w:t xml:space="preserve">ing </w:t>
      </w:r>
      <w:r w:rsidRPr="00ED14AE">
        <w:rPr>
          <w:rFonts w:asciiTheme="majorHAnsi" w:hAnsiTheme="majorHAnsi" w:cstheme="majorHAnsi"/>
        </w:rPr>
        <w:t xml:space="preserve">with </w:t>
      </w:r>
      <w:r>
        <w:rPr>
          <w:rFonts w:asciiTheme="majorHAnsi" w:hAnsiTheme="majorHAnsi" w:cstheme="majorHAnsi"/>
        </w:rPr>
        <w:t xml:space="preserve">the local office of the National Public Health Service </w:t>
      </w:r>
      <w:r w:rsidRPr="00ED14AE">
        <w:rPr>
          <w:rFonts w:asciiTheme="majorHAnsi" w:hAnsiTheme="majorHAnsi" w:cstheme="majorHAnsi"/>
        </w:rPr>
        <w:t>and other agencies such as territorial authorities to investigate specific risks in the workplace which may have contributed to the growth of the bacteria.</w:t>
      </w:r>
    </w:p>
    <w:p w14:paraId="3652FD3A" w14:textId="77777777" w:rsidR="00995DC9" w:rsidRPr="00ED14AE" w:rsidRDefault="00995DC9" w:rsidP="00995DC9">
      <w:pPr>
        <w:rPr>
          <w:rFonts w:asciiTheme="majorHAnsi" w:hAnsiTheme="majorHAnsi" w:cstheme="majorHAnsi"/>
        </w:rPr>
      </w:pPr>
      <w:r w:rsidRPr="00ED14AE">
        <w:rPr>
          <w:rFonts w:asciiTheme="majorHAnsi" w:hAnsiTheme="majorHAnsi" w:cstheme="majorHAnsi"/>
        </w:rPr>
        <w:t xml:space="preserve">In serious cases, action may be taken under the </w:t>
      </w:r>
      <w:r w:rsidRPr="00295CC4">
        <w:rPr>
          <w:rFonts w:asciiTheme="majorHAnsi" w:hAnsiTheme="majorHAnsi" w:cstheme="majorHAnsi"/>
        </w:rPr>
        <w:t>Health and Safety at Work Act 2015</w:t>
      </w:r>
      <w:r w:rsidRPr="00ED14AE">
        <w:rPr>
          <w:rFonts w:asciiTheme="majorHAnsi" w:hAnsiTheme="majorHAnsi" w:cstheme="majorHAnsi"/>
        </w:rPr>
        <w:t xml:space="preserve"> to improve the health and safety of the workplace, prohibit dangerous activities or to prosecute.</w:t>
      </w:r>
    </w:p>
    <w:p w14:paraId="28C9636D" w14:textId="5AED2C9D" w:rsidR="00995DC9" w:rsidRPr="00ED14AE" w:rsidRDefault="00995DC9" w:rsidP="00995DC9">
      <w:pPr>
        <w:rPr>
          <w:rFonts w:asciiTheme="majorHAnsi" w:hAnsiTheme="majorHAnsi" w:cstheme="majorHAnsi"/>
          <w:szCs w:val="20"/>
        </w:rPr>
      </w:pPr>
      <w:r w:rsidRPr="00ED14AE">
        <w:rPr>
          <w:rFonts w:asciiTheme="majorHAnsi" w:hAnsiTheme="majorHAnsi" w:cstheme="majorHAnsi"/>
        </w:rPr>
        <w:t>In the event of a</w:t>
      </w:r>
      <w:r>
        <w:rPr>
          <w:rFonts w:asciiTheme="majorHAnsi" w:hAnsiTheme="majorHAnsi" w:cstheme="majorHAnsi"/>
        </w:rPr>
        <w:t xml:space="preserve"> wider </w:t>
      </w:r>
      <w:r w:rsidRPr="00ED14AE">
        <w:rPr>
          <w:rFonts w:asciiTheme="majorHAnsi" w:hAnsiTheme="majorHAnsi" w:cstheme="majorHAnsi"/>
        </w:rPr>
        <w:t xml:space="preserve">outbreak of legionellosis, </w:t>
      </w:r>
      <w:r>
        <w:rPr>
          <w:rFonts w:asciiTheme="majorHAnsi" w:hAnsiTheme="majorHAnsi" w:cstheme="majorHAnsi"/>
        </w:rPr>
        <w:t xml:space="preserve">the relevant local office of the National Public Health Service would </w:t>
      </w:r>
      <w:r w:rsidRPr="00ED14AE">
        <w:rPr>
          <w:rFonts w:asciiTheme="majorHAnsi" w:hAnsiTheme="majorHAnsi" w:cstheme="majorHAnsi"/>
        </w:rPr>
        <w:t xml:space="preserve">lead </w:t>
      </w:r>
      <w:r>
        <w:rPr>
          <w:rFonts w:asciiTheme="majorHAnsi" w:hAnsiTheme="majorHAnsi" w:cstheme="majorHAnsi"/>
        </w:rPr>
        <w:t xml:space="preserve">the response, with support from the national office and other organisations as needed. </w:t>
      </w:r>
    </w:p>
    <w:p w14:paraId="50F81FC4" w14:textId="21BDA6BD" w:rsidR="00995DC9" w:rsidRPr="00ED14AE" w:rsidRDefault="00995DC9" w:rsidP="00995DC9">
      <w:pPr>
        <w:pStyle w:val="Heading4"/>
        <w:rPr>
          <w:rFonts w:cstheme="majorHAnsi"/>
        </w:rPr>
      </w:pPr>
      <w:r w:rsidRPr="00ED14AE">
        <w:rPr>
          <w:rFonts w:cstheme="majorHAnsi"/>
        </w:rPr>
        <w:t>2.9.3</w:t>
      </w:r>
      <w:r w:rsidRPr="00ED14AE">
        <w:rPr>
          <w:rFonts w:cstheme="majorHAnsi"/>
        </w:rPr>
        <w:tab/>
      </w:r>
      <w:r>
        <w:rPr>
          <w:rFonts w:cstheme="majorHAnsi"/>
        </w:rPr>
        <w:t>Health NZ</w:t>
      </w:r>
      <w:r w:rsidRPr="00ED14AE">
        <w:rPr>
          <w:rFonts w:cstheme="majorHAnsi"/>
        </w:rPr>
        <w:t xml:space="preserve"> and the National Public Health Service</w:t>
      </w:r>
    </w:p>
    <w:p w14:paraId="59E793DE" w14:textId="5FF0D392" w:rsidR="00995DC9" w:rsidRPr="00ED14AE" w:rsidRDefault="00995DC9" w:rsidP="00995DC9">
      <w:pPr>
        <w:rPr>
          <w:rFonts w:asciiTheme="majorHAnsi" w:hAnsiTheme="majorHAnsi" w:cstheme="majorHAnsi"/>
          <w:szCs w:val="20"/>
        </w:rPr>
      </w:pPr>
      <w:r w:rsidRPr="00ED14AE">
        <w:rPr>
          <w:rFonts w:asciiTheme="majorHAnsi" w:hAnsiTheme="majorHAnsi" w:cstheme="majorHAnsi"/>
        </w:rPr>
        <w:t xml:space="preserve">Legionellosis is a notifiable disease under the </w:t>
      </w:r>
      <w:r w:rsidRPr="00295CC4">
        <w:rPr>
          <w:rFonts w:asciiTheme="majorHAnsi" w:hAnsiTheme="majorHAnsi" w:cstheme="majorHAnsi"/>
        </w:rPr>
        <w:t>Health Act 1956</w:t>
      </w:r>
      <w:r w:rsidRPr="00ED14AE">
        <w:rPr>
          <w:rFonts w:asciiTheme="majorHAnsi" w:hAnsiTheme="majorHAnsi" w:cstheme="majorHAnsi"/>
        </w:rPr>
        <w:t>.</w:t>
      </w:r>
      <w:r w:rsidR="006B3510">
        <w:rPr>
          <w:rFonts w:asciiTheme="majorHAnsi" w:hAnsiTheme="majorHAnsi" w:cstheme="majorHAnsi"/>
        </w:rPr>
        <w:t xml:space="preserve"> </w:t>
      </w:r>
      <w:r w:rsidRPr="00ED14AE">
        <w:rPr>
          <w:rFonts w:asciiTheme="majorHAnsi" w:hAnsiTheme="majorHAnsi" w:cstheme="majorHAnsi"/>
        </w:rPr>
        <w:t>Health professionals and all medical laboratories (since December 2007) are required to inform their local Medical Officer of Health</w:t>
      </w:r>
      <w:r>
        <w:rPr>
          <w:rFonts w:asciiTheme="majorHAnsi" w:hAnsiTheme="majorHAnsi" w:cstheme="majorHAnsi"/>
        </w:rPr>
        <w:t xml:space="preserve"> in </w:t>
      </w:r>
      <w:r w:rsidRPr="00ED14AE">
        <w:rPr>
          <w:rFonts w:asciiTheme="majorHAnsi" w:hAnsiTheme="majorHAnsi" w:cstheme="majorHAnsi"/>
        </w:rPr>
        <w:t>the National Public Health Service</w:t>
      </w:r>
      <w:r>
        <w:rPr>
          <w:rFonts w:asciiTheme="majorHAnsi" w:hAnsiTheme="majorHAnsi" w:cstheme="majorHAnsi"/>
        </w:rPr>
        <w:t xml:space="preserve"> </w:t>
      </w:r>
      <w:r w:rsidRPr="00ED14AE">
        <w:rPr>
          <w:rFonts w:asciiTheme="majorHAnsi" w:hAnsiTheme="majorHAnsi" w:cstheme="majorHAnsi"/>
        </w:rPr>
        <w:t>of any case of legionellosis either suspected on clinical grounds or established on both clinical grounds and positive laboratory tests.</w:t>
      </w:r>
    </w:p>
    <w:p w14:paraId="24209A8B" w14:textId="2C55DA20" w:rsidR="00995DC9" w:rsidRPr="00ED14AE" w:rsidRDefault="00995DC9" w:rsidP="00995DC9">
      <w:pPr>
        <w:rPr>
          <w:rFonts w:asciiTheme="majorHAnsi" w:hAnsiTheme="majorHAnsi" w:cstheme="majorHAnsi"/>
        </w:rPr>
      </w:pPr>
      <w:r w:rsidRPr="00ED14AE">
        <w:rPr>
          <w:rFonts w:asciiTheme="majorHAnsi" w:hAnsiTheme="majorHAnsi" w:cstheme="majorHAnsi"/>
          <w:color w:val="000000"/>
        </w:rPr>
        <w:lastRenderedPageBreak/>
        <w:t xml:space="preserve">The </w:t>
      </w:r>
      <w:r>
        <w:rPr>
          <w:rFonts w:asciiTheme="majorHAnsi" w:hAnsiTheme="majorHAnsi" w:cstheme="majorHAnsi"/>
          <w:color w:val="000000"/>
        </w:rPr>
        <w:t xml:space="preserve">local office of the </w:t>
      </w:r>
      <w:r w:rsidRPr="00ED14AE">
        <w:rPr>
          <w:rFonts w:asciiTheme="majorHAnsi" w:hAnsiTheme="majorHAnsi" w:cstheme="majorHAnsi"/>
        </w:rPr>
        <w:t>National Public Health Service</w:t>
      </w:r>
      <w:r w:rsidRPr="00ED14AE">
        <w:rPr>
          <w:rFonts w:asciiTheme="majorHAnsi" w:hAnsiTheme="majorHAnsi" w:cstheme="majorHAnsi"/>
          <w:color w:val="000000"/>
        </w:rPr>
        <w:t xml:space="preserve"> </w:t>
      </w:r>
      <w:r w:rsidRPr="00ED14AE">
        <w:rPr>
          <w:rFonts w:asciiTheme="majorHAnsi" w:hAnsiTheme="majorHAnsi" w:cstheme="majorHAnsi"/>
        </w:rPr>
        <w:t>will investigate each notified case using a standard risk assessment questionnaire aimed at identifying all potential exposure sources for the case.</w:t>
      </w:r>
      <w:r w:rsidR="006B3510">
        <w:rPr>
          <w:rFonts w:asciiTheme="majorHAnsi" w:hAnsiTheme="majorHAnsi" w:cstheme="majorHAnsi"/>
        </w:rPr>
        <w:t xml:space="preserve"> </w:t>
      </w:r>
      <w:r w:rsidRPr="00ED14AE">
        <w:rPr>
          <w:rFonts w:asciiTheme="majorHAnsi" w:hAnsiTheme="majorHAnsi" w:cstheme="majorHAnsi"/>
        </w:rPr>
        <w:t xml:space="preserve">When there is more than one case in an area, </w:t>
      </w:r>
      <w:r>
        <w:rPr>
          <w:rFonts w:asciiTheme="majorHAnsi" w:hAnsiTheme="majorHAnsi" w:cstheme="majorHAnsi"/>
        </w:rPr>
        <w:t xml:space="preserve">public health officers will </w:t>
      </w:r>
      <w:r w:rsidRPr="00ED14AE">
        <w:rPr>
          <w:rFonts w:asciiTheme="majorHAnsi" w:hAnsiTheme="majorHAnsi" w:cstheme="majorHAnsi"/>
        </w:rPr>
        <w:t>look for common exposure events, such as places visited with cooling towers or spa pools, or exposure or use of the same reticulated water system.</w:t>
      </w:r>
    </w:p>
    <w:p w14:paraId="11D599BF" w14:textId="7063C308" w:rsidR="00995DC9" w:rsidRPr="00ED14AE" w:rsidRDefault="00995DC9" w:rsidP="00995DC9">
      <w:pPr>
        <w:rPr>
          <w:rFonts w:asciiTheme="majorHAnsi" w:hAnsiTheme="majorHAnsi" w:cstheme="majorHAnsi"/>
        </w:rPr>
      </w:pPr>
      <w:r>
        <w:rPr>
          <w:rFonts w:asciiTheme="majorHAnsi" w:hAnsiTheme="majorHAnsi" w:cstheme="majorHAnsi"/>
        </w:rPr>
        <w:t xml:space="preserve">Health NZ </w:t>
      </w:r>
      <w:r w:rsidRPr="00ED14AE">
        <w:rPr>
          <w:rFonts w:asciiTheme="majorHAnsi" w:hAnsiTheme="majorHAnsi" w:cstheme="majorHAnsi"/>
        </w:rPr>
        <w:t>liaises with the Medical Officer of Health regarding</w:t>
      </w:r>
      <w:r>
        <w:rPr>
          <w:rFonts w:asciiTheme="majorHAnsi" w:hAnsiTheme="majorHAnsi" w:cstheme="majorHAnsi"/>
        </w:rPr>
        <w:t xml:space="preserve"> any</w:t>
      </w:r>
      <w:r w:rsidR="006B3510">
        <w:rPr>
          <w:rFonts w:asciiTheme="majorHAnsi" w:hAnsiTheme="majorHAnsi" w:cstheme="majorHAnsi"/>
        </w:rPr>
        <w:t xml:space="preserve"> </w:t>
      </w:r>
      <w:r w:rsidRPr="00ED14AE">
        <w:rPr>
          <w:rFonts w:asciiTheme="majorHAnsi" w:hAnsiTheme="majorHAnsi" w:cstheme="majorHAnsi"/>
        </w:rPr>
        <w:t>public health response and ESR regarding the laboratory testing and results.</w:t>
      </w:r>
    </w:p>
    <w:p w14:paraId="4A77E04B" w14:textId="1CDFD39D" w:rsidR="00995DC9" w:rsidRPr="00ED14AE" w:rsidRDefault="00995DC9" w:rsidP="00995DC9">
      <w:pPr>
        <w:rPr>
          <w:rFonts w:asciiTheme="majorHAnsi" w:hAnsiTheme="majorHAnsi" w:cstheme="majorHAnsi"/>
        </w:rPr>
      </w:pPr>
      <w:r>
        <w:rPr>
          <w:rFonts w:asciiTheme="majorHAnsi" w:hAnsiTheme="majorHAnsi" w:cstheme="majorHAnsi"/>
          <w:color w:val="000000"/>
        </w:rPr>
        <w:t xml:space="preserve">Public health officers </w:t>
      </w:r>
      <w:r w:rsidRPr="00ED14AE">
        <w:rPr>
          <w:rFonts w:asciiTheme="majorHAnsi" w:hAnsiTheme="majorHAnsi" w:cstheme="majorHAnsi"/>
        </w:rPr>
        <w:t xml:space="preserve">will </w:t>
      </w:r>
      <w:r>
        <w:rPr>
          <w:rFonts w:asciiTheme="majorHAnsi" w:hAnsiTheme="majorHAnsi" w:cstheme="majorHAnsi"/>
        </w:rPr>
        <w:t xml:space="preserve">usually </w:t>
      </w:r>
      <w:r w:rsidRPr="00ED14AE">
        <w:rPr>
          <w:rFonts w:asciiTheme="majorHAnsi" w:hAnsiTheme="majorHAnsi" w:cstheme="majorHAnsi"/>
        </w:rPr>
        <w:t xml:space="preserve">take environmental samples to test for </w:t>
      </w:r>
      <w:r w:rsidRPr="00ED14AE">
        <w:rPr>
          <w:rFonts w:asciiTheme="majorHAnsi" w:hAnsiTheme="majorHAnsi" w:cstheme="majorHAnsi"/>
          <w:i/>
        </w:rPr>
        <w:t>Legionella</w:t>
      </w:r>
      <w:r w:rsidRPr="00ED14AE">
        <w:rPr>
          <w:rFonts w:asciiTheme="majorHAnsi" w:hAnsiTheme="majorHAnsi" w:cstheme="majorHAnsi"/>
        </w:rPr>
        <w:t xml:space="preserve"> bacteria from potential sources and may make recommendations if there are any health risks identified.</w:t>
      </w:r>
      <w:r w:rsidR="006B3510">
        <w:rPr>
          <w:rFonts w:asciiTheme="majorHAnsi" w:hAnsiTheme="majorHAnsi" w:cstheme="majorHAnsi"/>
        </w:rPr>
        <w:t xml:space="preserve"> </w:t>
      </w:r>
      <w:r>
        <w:rPr>
          <w:rFonts w:asciiTheme="majorHAnsi" w:hAnsiTheme="majorHAnsi" w:cstheme="majorHAnsi"/>
        </w:rPr>
        <w:t>Health</w:t>
      </w:r>
      <w:r w:rsidR="003C0B8C">
        <w:rPr>
          <w:rFonts w:asciiTheme="majorHAnsi" w:hAnsiTheme="majorHAnsi" w:cstheme="majorHAnsi"/>
        </w:rPr>
        <w:t xml:space="preserve"> </w:t>
      </w:r>
      <w:r>
        <w:rPr>
          <w:rFonts w:asciiTheme="majorHAnsi" w:hAnsiTheme="majorHAnsi" w:cstheme="majorHAnsi"/>
        </w:rPr>
        <w:t>NZ</w:t>
      </w:r>
      <w:r w:rsidRPr="00ED14AE">
        <w:rPr>
          <w:rFonts w:asciiTheme="majorHAnsi" w:hAnsiTheme="majorHAnsi" w:cstheme="majorHAnsi"/>
        </w:rPr>
        <w:t xml:space="preserve"> will assist public health </w:t>
      </w:r>
      <w:r>
        <w:rPr>
          <w:rFonts w:asciiTheme="majorHAnsi" w:hAnsiTheme="majorHAnsi" w:cstheme="majorHAnsi"/>
        </w:rPr>
        <w:t>officers</w:t>
      </w:r>
      <w:r w:rsidRPr="00ED14AE">
        <w:rPr>
          <w:rFonts w:asciiTheme="majorHAnsi" w:hAnsiTheme="majorHAnsi" w:cstheme="majorHAnsi"/>
        </w:rPr>
        <w:t xml:space="preserve"> by providing technical advice, if necessary.</w:t>
      </w:r>
    </w:p>
    <w:p w14:paraId="57A1A4B7" w14:textId="77777777" w:rsidR="009E0B0C" w:rsidRDefault="00995DC9" w:rsidP="00995DC9">
      <w:pPr>
        <w:rPr>
          <w:rFonts w:asciiTheme="majorHAnsi" w:hAnsiTheme="majorHAnsi" w:cstheme="majorHAnsi"/>
        </w:rPr>
      </w:pPr>
      <w:r w:rsidRPr="00ED14AE">
        <w:rPr>
          <w:rFonts w:asciiTheme="majorHAnsi" w:hAnsiTheme="majorHAnsi" w:cstheme="majorHAnsi"/>
          <w:color w:val="000000"/>
        </w:rPr>
        <w:t xml:space="preserve">In the event of a cluster of cases, </w:t>
      </w:r>
      <w:r w:rsidRPr="00ED14AE">
        <w:rPr>
          <w:rFonts w:asciiTheme="majorHAnsi" w:hAnsiTheme="majorHAnsi" w:cstheme="majorHAnsi"/>
        </w:rPr>
        <w:t>the public health response involves using the characteristics of notified cases (place, time, personal attributes such as age, ethnicity and gender – this is known as descriptive epidemiology) to establish a hypothesis as to the source of the cluster.</w:t>
      </w:r>
      <w:r w:rsidR="006B3510">
        <w:rPr>
          <w:rFonts w:asciiTheme="majorHAnsi" w:hAnsiTheme="majorHAnsi" w:cstheme="majorHAnsi"/>
        </w:rPr>
        <w:t xml:space="preserve"> </w:t>
      </w:r>
      <w:r w:rsidRPr="00ED14AE">
        <w:rPr>
          <w:rFonts w:asciiTheme="majorHAnsi" w:hAnsiTheme="majorHAnsi" w:cstheme="majorHAnsi"/>
        </w:rPr>
        <w:t>Environmental sampling is essential in supporting or refuting the hypothesis, which in turn guides the appropriate response.</w:t>
      </w:r>
      <w:r w:rsidR="006B3510">
        <w:rPr>
          <w:rFonts w:asciiTheme="majorHAnsi" w:hAnsiTheme="majorHAnsi" w:cstheme="majorHAnsi"/>
        </w:rPr>
        <w:t xml:space="preserve"> </w:t>
      </w:r>
      <w:r w:rsidRPr="00ED14AE">
        <w:rPr>
          <w:rFonts w:asciiTheme="majorHAnsi" w:hAnsiTheme="majorHAnsi" w:cstheme="majorHAnsi"/>
        </w:rPr>
        <w:t>Environmental sampling is used after any remedial action has been undertaken at sources found to harbour legionellae to assess the effectiveness of the remedial action.</w:t>
      </w:r>
    </w:p>
    <w:p w14:paraId="73E48804" w14:textId="3E3DF5A7" w:rsidR="00995DC9" w:rsidRPr="00ED14AE" w:rsidRDefault="00995DC9" w:rsidP="00995DC9">
      <w:pPr>
        <w:rPr>
          <w:rFonts w:asciiTheme="majorHAnsi" w:hAnsiTheme="majorHAnsi" w:cstheme="majorHAnsi"/>
          <w:color w:val="000000"/>
        </w:rPr>
      </w:pPr>
      <w:r w:rsidRPr="00ED14AE">
        <w:rPr>
          <w:rFonts w:asciiTheme="majorHAnsi" w:hAnsiTheme="majorHAnsi" w:cstheme="majorHAnsi"/>
        </w:rPr>
        <w:t>The NPHS</w:t>
      </w:r>
      <w:r w:rsidRPr="00ED14AE">
        <w:rPr>
          <w:rFonts w:asciiTheme="majorHAnsi" w:hAnsiTheme="majorHAnsi" w:cstheme="majorHAnsi"/>
          <w:color w:val="000000"/>
        </w:rPr>
        <w:t xml:space="preserve"> may issue a media release and have direct communication with other members of the community who may have been exposed to a common source.</w:t>
      </w:r>
      <w:r w:rsidR="006B3510">
        <w:rPr>
          <w:rFonts w:asciiTheme="majorHAnsi" w:hAnsiTheme="majorHAnsi" w:cstheme="majorHAnsi"/>
          <w:color w:val="000000"/>
        </w:rPr>
        <w:t xml:space="preserve"> </w:t>
      </w:r>
      <w:r w:rsidRPr="00ED14AE">
        <w:rPr>
          <w:rFonts w:asciiTheme="majorHAnsi" w:hAnsiTheme="majorHAnsi" w:cstheme="majorHAnsi"/>
          <w:color w:val="000000"/>
        </w:rPr>
        <w:t>This is to encourage prompt identification of suspected cases and to understand the extent of any cluster or potential outbreak.</w:t>
      </w:r>
    </w:p>
    <w:p w14:paraId="2142FB70" w14:textId="77777777" w:rsidR="00995DC9" w:rsidRPr="00ED14AE" w:rsidRDefault="00995DC9" w:rsidP="00995DC9">
      <w:pPr>
        <w:pStyle w:val="Heading4"/>
        <w:rPr>
          <w:rFonts w:cstheme="majorHAnsi"/>
        </w:rPr>
      </w:pPr>
      <w:r w:rsidRPr="00ED14AE">
        <w:rPr>
          <w:rFonts w:cstheme="majorHAnsi"/>
        </w:rPr>
        <w:t>2.9.4</w:t>
      </w:r>
      <w:r w:rsidRPr="00ED14AE">
        <w:rPr>
          <w:rFonts w:cstheme="majorHAnsi"/>
        </w:rPr>
        <w:tab/>
        <w:t>Territorial authorities (district, unitary and city councils)</w:t>
      </w:r>
    </w:p>
    <w:p w14:paraId="21B4C670" w14:textId="6C3E2222" w:rsidR="00995DC9" w:rsidRPr="00ED14AE" w:rsidRDefault="00995DC9" w:rsidP="00995DC9">
      <w:pPr>
        <w:rPr>
          <w:rFonts w:asciiTheme="majorHAnsi" w:hAnsiTheme="majorHAnsi" w:cstheme="majorHAnsi"/>
          <w:szCs w:val="20"/>
        </w:rPr>
      </w:pPr>
      <w:r w:rsidRPr="00ED14AE">
        <w:rPr>
          <w:rFonts w:asciiTheme="majorHAnsi" w:hAnsiTheme="majorHAnsi" w:cstheme="majorHAnsi"/>
        </w:rPr>
        <w:t xml:space="preserve">Councils are required to follow the regulations </w:t>
      </w:r>
      <w:r>
        <w:rPr>
          <w:rFonts w:asciiTheme="majorHAnsi" w:hAnsiTheme="majorHAnsi" w:cstheme="majorHAnsi"/>
        </w:rPr>
        <w:t>made</w:t>
      </w:r>
      <w:r w:rsidRPr="00ED14AE">
        <w:rPr>
          <w:rFonts w:asciiTheme="majorHAnsi" w:hAnsiTheme="majorHAnsi" w:cstheme="majorHAnsi"/>
        </w:rPr>
        <w:t xml:space="preserve"> under the </w:t>
      </w:r>
      <w:r w:rsidRPr="00295CC4">
        <w:rPr>
          <w:rFonts w:asciiTheme="majorHAnsi" w:hAnsiTheme="majorHAnsi" w:cstheme="majorHAnsi"/>
        </w:rPr>
        <w:t>Building Act 2004</w:t>
      </w:r>
      <w:r w:rsidRPr="00ED14AE">
        <w:rPr>
          <w:rFonts w:asciiTheme="majorHAnsi" w:hAnsiTheme="majorHAnsi" w:cstheme="majorHAnsi"/>
        </w:rPr>
        <w:t xml:space="preserve"> to ensure buildings are safe and healthy.</w:t>
      </w:r>
      <w:r w:rsidR="006B3510">
        <w:rPr>
          <w:rFonts w:asciiTheme="majorHAnsi" w:hAnsiTheme="majorHAnsi" w:cstheme="majorHAnsi"/>
        </w:rPr>
        <w:t xml:space="preserve"> </w:t>
      </w:r>
      <w:r w:rsidRPr="00ED14AE">
        <w:rPr>
          <w:rFonts w:asciiTheme="majorHAnsi" w:hAnsiTheme="majorHAnsi" w:cstheme="majorHAnsi"/>
        </w:rPr>
        <w:t xml:space="preserve">They administer and enforce the building warrant of fitness regime under the </w:t>
      </w:r>
      <w:r w:rsidRPr="00295CC4">
        <w:rPr>
          <w:rFonts w:asciiTheme="majorHAnsi" w:hAnsiTheme="majorHAnsi" w:cstheme="majorHAnsi"/>
        </w:rPr>
        <w:t>Building Act 2004</w:t>
      </w:r>
      <w:r w:rsidRPr="00ED14AE">
        <w:rPr>
          <w:rFonts w:asciiTheme="majorHAnsi" w:hAnsiTheme="majorHAnsi" w:cstheme="majorHAnsi"/>
        </w:rPr>
        <w:t>.</w:t>
      </w:r>
      <w:r w:rsidR="006B3510">
        <w:rPr>
          <w:rFonts w:asciiTheme="majorHAnsi" w:hAnsiTheme="majorHAnsi" w:cstheme="majorHAnsi"/>
        </w:rPr>
        <w:t xml:space="preserve"> </w:t>
      </w:r>
      <w:r w:rsidRPr="00ED14AE">
        <w:rPr>
          <w:rFonts w:asciiTheme="majorHAnsi" w:hAnsiTheme="majorHAnsi" w:cstheme="majorHAnsi"/>
        </w:rPr>
        <w:t>This identifies mechanical systems and features present in a building (such as sprinkler systems, lifts, and cooling towers), the performance standards for those systems, and how they will be monitored and maintained to ensure they continue to function safely and effectively (MBIE New Zealand Building Code Handbook, 2014).</w:t>
      </w:r>
    </w:p>
    <w:p w14:paraId="4E670877" w14:textId="77777777" w:rsidR="00A9570F" w:rsidRDefault="00995DC9" w:rsidP="00995DC9">
      <w:pPr>
        <w:rPr>
          <w:rFonts w:asciiTheme="majorHAnsi" w:hAnsiTheme="majorHAnsi" w:cstheme="majorHAnsi"/>
        </w:rPr>
      </w:pPr>
      <w:r w:rsidRPr="00ED14AE">
        <w:rPr>
          <w:rFonts w:asciiTheme="majorHAnsi" w:hAnsiTheme="majorHAnsi" w:cstheme="majorHAnsi"/>
        </w:rPr>
        <w:t xml:space="preserve">Compliance schedules made under Section 22 of the </w:t>
      </w:r>
      <w:r w:rsidRPr="00295CC4">
        <w:rPr>
          <w:rFonts w:asciiTheme="majorHAnsi" w:hAnsiTheme="majorHAnsi" w:cstheme="majorHAnsi"/>
        </w:rPr>
        <w:t>Building Act 2004</w:t>
      </w:r>
      <w:r w:rsidRPr="00ED14AE">
        <w:rPr>
          <w:rFonts w:asciiTheme="majorHAnsi" w:hAnsiTheme="majorHAnsi" w:cstheme="majorHAnsi"/>
        </w:rPr>
        <w:t xml:space="preserve"> specify inspection, maintenance and reporting procedures for mechanical ventilation and air conditioning systems, to ensure compliance with the </w:t>
      </w:r>
      <w:r w:rsidRPr="00295CC4">
        <w:rPr>
          <w:rFonts w:asciiTheme="majorHAnsi" w:hAnsiTheme="majorHAnsi" w:cstheme="majorHAnsi"/>
          <w:iCs/>
        </w:rPr>
        <w:t>New Zealand Building Code</w:t>
      </w:r>
      <w:r w:rsidRPr="00ED14AE">
        <w:rPr>
          <w:rFonts w:asciiTheme="majorHAnsi" w:hAnsiTheme="majorHAnsi" w:cstheme="majorHAnsi"/>
        </w:rPr>
        <w:t>.</w:t>
      </w:r>
      <w:r w:rsidR="006B3510">
        <w:rPr>
          <w:rFonts w:asciiTheme="majorHAnsi" w:hAnsiTheme="majorHAnsi" w:cstheme="majorHAnsi"/>
        </w:rPr>
        <w:t xml:space="preserve"> </w:t>
      </w:r>
      <w:r w:rsidRPr="00ED14AE">
        <w:rPr>
          <w:rFonts w:asciiTheme="majorHAnsi" w:hAnsiTheme="majorHAnsi" w:cstheme="majorHAnsi"/>
        </w:rPr>
        <w:t xml:space="preserve">For a building to comply with the Building Code, the territorial authority (or other building consent authority) will issue a ‘compliance schedule’ itemising all specified systems in the building, as found in the </w:t>
      </w:r>
      <w:r w:rsidRPr="00295CC4">
        <w:rPr>
          <w:rFonts w:asciiTheme="majorHAnsi" w:hAnsiTheme="majorHAnsi" w:cstheme="majorHAnsi"/>
        </w:rPr>
        <w:t>Building (Specified Systems, Change of Use, Earthquake Prone Buildings) Regulations 2005</w:t>
      </w:r>
      <w:r w:rsidRPr="00ED14AE">
        <w:rPr>
          <w:rFonts w:asciiTheme="majorHAnsi" w:hAnsiTheme="majorHAnsi" w:cstheme="majorHAnsi"/>
        </w:rPr>
        <w:t>.</w:t>
      </w:r>
      <w:r w:rsidR="006B3510">
        <w:rPr>
          <w:rFonts w:asciiTheme="majorHAnsi" w:hAnsiTheme="majorHAnsi" w:cstheme="majorHAnsi"/>
        </w:rPr>
        <w:t xml:space="preserve"> </w:t>
      </w:r>
      <w:r w:rsidRPr="00ED14AE">
        <w:rPr>
          <w:rFonts w:asciiTheme="majorHAnsi" w:hAnsiTheme="majorHAnsi" w:cstheme="majorHAnsi"/>
        </w:rPr>
        <w:t>Mechanical ventilation and air conditioning systems are specified under these regulations.</w:t>
      </w:r>
      <w:r w:rsidR="006B3510">
        <w:rPr>
          <w:rFonts w:asciiTheme="majorHAnsi" w:hAnsiTheme="majorHAnsi" w:cstheme="majorHAnsi"/>
        </w:rPr>
        <w:t xml:space="preserve"> </w:t>
      </w:r>
    </w:p>
    <w:p w14:paraId="2F2D8CDB" w14:textId="154D37EC" w:rsidR="00995DC9" w:rsidRDefault="00995DC9" w:rsidP="00995DC9">
      <w:pPr>
        <w:rPr>
          <w:rFonts w:asciiTheme="majorHAnsi" w:hAnsiTheme="majorHAnsi" w:cstheme="majorHAnsi"/>
        </w:rPr>
      </w:pPr>
      <w:r w:rsidRPr="00ED14AE">
        <w:rPr>
          <w:rFonts w:asciiTheme="majorHAnsi" w:hAnsiTheme="majorHAnsi" w:cstheme="majorHAnsi"/>
        </w:rPr>
        <w:lastRenderedPageBreak/>
        <w:t>The compliance schedule sets out the inspection, testing and maintenance requirements for the specified systems.</w:t>
      </w:r>
      <w:r w:rsidR="006B3510">
        <w:rPr>
          <w:rFonts w:asciiTheme="majorHAnsi" w:hAnsiTheme="majorHAnsi" w:cstheme="majorHAnsi"/>
        </w:rPr>
        <w:t xml:space="preserve"> </w:t>
      </w:r>
      <w:r w:rsidRPr="00ED14AE">
        <w:rPr>
          <w:rFonts w:asciiTheme="majorHAnsi" w:hAnsiTheme="majorHAnsi" w:cstheme="majorHAnsi"/>
        </w:rPr>
        <w:t>The building owner must maintain those systems in accordance with the compliance schedule, issuing each year a building warrant of fitness to the territorial authority confirming that this has been done.</w:t>
      </w:r>
      <w:r w:rsidR="006B3510">
        <w:rPr>
          <w:rFonts w:asciiTheme="majorHAnsi" w:hAnsiTheme="majorHAnsi" w:cstheme="majorHAnsi"/>
        </w:rPr>
        <w:t xml:space="preserve"> </w:t>
      </w:r>
      <w:r w:rsidRPr="00ED14AE">
        <w:rPr>
          <w:rFonts w:asciiTheme="majorHAnsi" w:hAnsiTheme="majorHAnsi" w:cstheme="majorHAnsi"/>
        </w:rPr>
        <w:t>However, there is no requirement to record this information in a readily accessible system such as an electronic database.</w:t>
      </w:r>
      <w:r w:rsidR="006B3510">
        <w:rPr>
          <w:rFonts w:asciiTheme="majorHAnsi" w:hAnsiTheme="majorHAnsi" w:cstheme="majorHAnsi"/>
        </w:rPr>
        <w:t xml:space="preserve"> </w:t>
      </w:r>
    </w:p>
    <w:p w14:paraId="0181830E" w14:textId="17DA9605" w:rsidR="00995DC9" w:rsidRPr="00ED14AE" w:rsidRDefault="00995DC9" w:rsidP="00995DC9">
      <w:pPr>
        <w:rPr>
          <w:rFonts w:asciiTheme="majorHAnsi" w:hAnsiTheme="majorHAnsi" w:cstheme="majorHAnsi"/>
        </w:rPr>
      </w:pPr>
      <w:r w:rsidRPr="00295CC4">
        <w:rPr>
          <w:rFonts w:asciiTheme="majorHAnsi" w:hAnsiTheme="majorHAnsi" w:cstheme="majorHAnsi"/>
        </w:rPr>
        <w:t>While it’s not mandatory</w:t>
      </w:r>
      <w:r w:rsidR="00B55275">
        <w:rPr>
          <w:rFonts w:asciiTheme="majorHAnsi" w:hAnsiTheme="majorHAnsi" w:cstheme="majorHAnsi"/>
        </w:rPr>
        <w:t>,</w:t>
      </w:r>
      <w:r w:rsidRPr="00295CC4">
        <w:rPr>
          <w:rFonts w:asciiTheme="majorHAnsi" w:hAnsiTheme="majorHAnsi" w:cstheme="majorHAnsi"/>
        </w:rPr>
        <w:t xml:space="preserve"> the provision by Territorial Authorities of a register </w:t>
      </w:r>
      <w:r w:rsidRPr="00ED14AE">
        <w:rPr>
          <w:rFonts w:asciiTheme="majorHAnsi" w:hAnsiTheme="majorHAnsi" w:cstheme="majorHAnsi"/>
        </w:rPr>
        <w:t xml:space="preserve">of both commercial and industrial cooling towers </w:t>
      </w:r>
      <w:r>
        <w:rPr>
          <w:rFonts w:asciiTheme="majorHAnsi" w:hAnsiTheme="majorHAnsi" w:cstheme="majorHAnsi"/>
        </w:rPr>
        <w:t>would</w:t>
      </w:r>
      <w:r w:rsidRPr="00ED14AE">
        <w:rPr>
          <w:rFonts w:asciiTheme="majorHAnsi" w:hAnsiTheme="majorHAnsi" w:cstheme="majorHAnsi"/>
        </w:rPr>
        <w:t xml:space="preserve"> prevent delays obtaining locations of all cooling towers when attempting to identify potential sources while investigating outbreaks and cluster events (see text box</w:t>
      </w:r>
      <w:r>
        <w:rPr>
          <w:rFonts w:asciiTheme="majorHAnsi" w:hAnsiTheme="majorHAnsi" w:cstheme="majorHAnsi"/>
        </w:rPr>
        <w:t xml:space="preserve"> below</w:t>
      </w:r>
      <w:r w:rsidRPr="00ED14AE">
        <w:rPr>
          <w:rFonts w:asciiTheme="majorHAnsi" w:hAnsiTheme="majorHAnsi" w:cstheme="majorHAnsi"/>
        </w:rPr>
        <w:t>: ‘</w:t>
      </w:r>
      <w:r w:rsidRPr="00ED14AE">
        <w:rPr>
          <w:rFonts w:asciiTheme="majorHAnsi" w:hAnsiTheme="majorHAnsi" w:cstheme="majorHAnsi"/>
          <w:i/>
          <w:iCs/>
        </w:rPr>
        <w:t>Learning from past events’</w:t>
      </w:r>
      <w:r w:rsidRPr="00ED14AE">
        <w:rPr>
          <w:rFonts w:asciiTheme="majorHAnsi" w:hAnsiTheme="majorHAnsi" w:cstheme="majorHAnsi"/>
        </w:rPr>
        <w:t>).</w:t>
      </w:r>
    </w:p>
    <w:p w14:paraId="2CA42C4E" w14:textId="77777777" w:rsidR="00995DC9" w:rsidRPr="00ED14AE" w:rsidRDefault="00995DC9" w:rsidP="00995DC9">
      <w:pPr>
        <w:pStyle w:val="Box"/>
        <w:rPr>
          <w:rFonts w:asciiTheme="majorHAnsi" w:hAnsiTheme="majorHAnsi" w:cstheme="majorHAnsi"/>
          <w:i/>
          <w:iCs/>
        </w:rPr>
      </w:pPr>
      <w:r w:rsidRPr="00ED14AE">
        <w:rPr>
          <w:rFonts w:asciiTheme="majorHAnsi" w:hAnsiTheme="majorHAnsi" w:cstheme="majorHAnsi"/>
          <w:i/>
          <w:iCs/>
        </w:rPr>
        <w:t>Learning from past events</w:t>
      </w:r>
    </w:p>
    <w:p w14:paraId="3144704C" w14:textId="6A05E94C" w:rsidR="00995DC9" w:rsidRPr="00ED14AE" w:rsidRDefault="00995DC9" w:rsidP="00995DC9">
      <w:pPr>
        <w:pStyle w:val="Box"/>
        <w:rPr>
          <w:rFonts w:asciiTheme="majorHAnsi" w:hAnsiTheme="majorHAnsi" w:cstheme="majorHAnsi"/>
          <w:b/>
          <w:bCs/>
        </w:rPr>
      </w:pPr>
      <w:r w:rsidRPr="00ED14AE">
        <w:rPr>
          <w:rFonts w:asciiTheme="majorHAnsi" w:hAnsiTheme="majorHAnsi" w:cstheme="majorHAnsi"/>
          <w:b/>
          <w:bCs/>
        </w:rPr>
        <w:t xml:space="preserve">Central </w:t>
      </w:r>
      <w:r w:rsidR="004964EC">
        <w:rPr>
          <w:rFonts w:asciiTheme="majorHAnsi" w:hAnsiTheme="majorHAnsi" w:cstheme="majorHAnsi"/>
          <w:b/>
          <w:bCs/>
        </w:rPr>
        <w:t>r</w:t>
      </w:r>
      <w:r w:rsidRPr="00ED14AE">
        <w:rPr>
          <w:rFonts w:asciiTheme="majorHAnsi" w:hAnsiTheme="majorHAnsi" w:cstheme="majorHAnsi"/>
          <w:b/>
          <w:bCs/>
        </w:rPr>
        <w:t>egister of wet cooling towers and evaporative condensers</w:t>
      </w:r>
    </w:p>
    <w:p w14:paraId="66D5BC53" w14:textId="77777777" w:rsidR="004964EC" w:rsidRDefault="00995DC9" w:rsidP="00995DC9">
      <w:pPr>
        <w:pStyle w:val="Box"/>
        <w:rPr>
          <w:rFonts w:asciiTheme="majorHAnsi" w:hAnsiTheme="majorHAnsi" w:cstheme="majorHAnsi"/>
        </w:rPr>
      </w:pPr>
      <w:r w:rsidRPr="00ED14AE">
        <w:rPr>
          <w:rFonts w:asciiTheme="majorHAnsi" w:hAnsiTheme="majorHAnsi" w:cstheme="majorHAnsi"/>
        </w:rPr>
        <w:t xml:space="preserve">In the 2005 Christchurch </w:t>
      </w:r>
      <w:r w:rsidRPr="00ED14AE">
        <w:rPr>
          <w:rFonts w:asciiTheme="majorHAnsi" w:hAnsiTheme="majorHAnsi" w:cstheme="majorHAnsi"/>
          <w:i/>
          <w:iCs/>
        </w:rPr>
        <w:t>Legionella</w:t>
      </w:r>
      <w:r w:rsidRPr="00ED14AE">
        <w:rPr>
          <w:rFonts w:asciiTheme="majorHAnsi" w:hAnsiTheme="majorHAnsi" w:cstheme="majorHAnsi"/>
        </w:rPr>
        <w:t xml:space="preserve"> outbreak there were significant delays (weeks) in accessing the records showing the location of cooling towers for that city.</w:t>
      </w:r>
    </w:p>
    <w:p w14:paraId="65132DA6" w14:textId="7FD3FC72" w:rsidR="00000894" w:rsidRDefault="00995DC9" w:rsidP="00995DC9">
      <w:pPr>
        <w:pStyle w:val="Box"/>
        <w:rPr>
          <w:rFonts w:asciiTheme="majorHAnsi" w:hAnsiTheme="majorHAnsi" w:cstheme="majorHAnsi"/>
        </w:rPr>
      </w:pPr>
      <w:r w:rsidRPr="00ED14AE">
        <w:rPr>
          <w:rFonts w:asciiTheme="majorHAnsi" w:hAnsiTheme="majorHAnsi" w:cstheme="majorHAnsi"/>
        </w:rPr>
        <w:t>When the Medical Officer of Health approached the Christchurch City Council in 2005 and asked for a list of cooling towers in Christchurch</w:t>
      </w:r>
      <w:r w:rsidR="004964EC">
        <w:rPr>
          <w:rFonts w:asciiTheme="majorHAnsi" w:hAnsiTheme="majorHAnsi" w:cstheme="majorHAnsi"/>
        </w:rPr>
        <w:t>,</w:t>
      </w:r>
      <w:r w:rsidRPr="00ED14AE">
        <w:rPr>
          <w:rFonts w:asciiTheme="majorHAnsi" w:hAnsiTheme="majorHAnsi" w:cstheme="majorHAnsi"/>
        </w:rPr>
        <w:t xml:space="preserve"> the council conducted a search of the compliance schedules on the file which contained mechanical ventilation or air conditioning systems and produced a list of cooling towers that were within the building warrant of fitness system.</w:t>
      </w:r>
      <w:r w:rsidR="006B3510">
        <w:rPr>
          <w:rFonts w:asciiTheme="majorHAnsi" w:hAnsiTheme="majorHAnsi" w:cstheme="majorHAnsi"/>
        </w:rPr>
        <w:t xml:space="preserve"> </w:t>
      </w:r>
      <w:r w:rsidRPr="00ED14AE">
        <w:rPr>
          <w:rFonts w:asciiTheme="majorHAnsi" w:hAnsiTheme="majorHAnsi" w:cstheme="majorHAnsi"/>
        </w:rPr>
        <w:t>This took considerable time as cooling towers were not identified as a separate specified system at that time.</w:t>
      </w:r>
    </w:p>
    <w:p w14:paraId="2994E3C9" w14:textId="02889A94" w:rsidR="00995DC9" w:rsidRPr="00ED14AE" w:rsidRDefault="00995DC9" w:rsidP="00995DC9">
      <w:pPr>
        <w:pStyle w:val="Box"/>
        <w:rPr>
          <w:rFonts w:asciiTheme="majorHAnsi" w:hAnsiTheme="majorHAnsi" w:cstheme="majorHAnsi"/>
        </w:rPr>
      </w:pPr>
      <w:r w:rsidRPr="00ED14AE">
        <w:rPr>
          <w:rFonts w:asciiTheme="majorHAnsi" w:hAnsiTheme="majorHAnsi" w:cstheme="majorHAnsi"/>
        </w:rPr>
        <w:t>An additional issue arose with industrial cooling towers that were not under the compliance schedule regime. As a result, council staff had to consult people who provided services to treat towers or might have had the local knowledge of where industrial cooling towers were located.</w:t>
      </w:r>
      <w:r w:rsidR="006B3510">
        <w:rPr>
          <w:rFonts w:asciiTheme="majorHAnsi" w:hAnsiTheme="majorHAnsi" w:cstheme="majorHAnsi"/>
        </w:rPr>
        <w:t xml:space="preserve"> </w:t>
      </w:r>
      <w:r w:rsidRPr="00ED14AE">
        <w:rPr>
          <w:rFonts w:asciiTheme="majorHAnsi" w:hAnsiTheme="majorHAnsi" w:cstheme="majorHAnsi"/>
        </w:rPr>
        <w:t>This was a slow and inaccurate method to identify all industrial cooling towers.</w:t>
      </w:r>
      <w:r w:rsidR="006B3510">
        <w:rPr>
          <w:rFonts w:asciiTheme="majorHAnsi" w:hAnsiTheme="majorHAnsi" w:cstheme="majorHAnsi"/>
        </w:rPr>
        <w:t xml:space="preserve"> </w:t>
      </w:r>
      <w:r w:rsidRPr="00ED14AE">
        <w:rPr>
          <w:rFonts w:asciiTheme="majorHAnsi" w:hAnsiTheme="majorHAnsi" w:cstheme="majorHAnsi"/>
        </w:rPr>
        <w:t>Furthermore, the resulting delay in identifying the location of the cooling towers for immediate shock treatment increased the likelihood of more individuals contracting the disease.</w:t>
      </w:r>
    </w:p>
    <w:p w14:paraId="52B20759" w14:textId="77777777" w:rsidR="00023798" w:rsidRDefault="00995DC9" w:rsidP="00995DC9">
      <w:pPr>
        <w:pStyle w:val="Box"/>
        <w:rPr>
          <w:rFonts w:asciiTheme="majorHAnsi" w:hAnsiTheme="majorHAnsi" w:cstheme="majorHAnsi"/>
        </w:rPr>
      </w:pPr>
      <w:r w:rsidRPr="00ED14AE">
        <w:rPr>
          <w:rFonts w:asciiTheme="majorHAnsi" w:hAnsiTheme="majorHAnsi" w:cstheme="majorHAnsi"/>
        </w:rPr>
        <w:t xml:space="preserve">In response to the 2012 cluster of legionellosis cases that highlighted the absence of a single register of buildings containing cooling towers, the Auckland Council </w:t>
      </w:r>
      <w:r>
        <w:rPr>
          <w:rFonts w:asciiTheme="majorHAnsi" w:hAnsiTheme="majorHAnsi" w:cstheme="majorHAnsi"/>
        </w:rPr>
        <w:t>passed the</w:t>
      </w:r>
      <w:r w:rsidR="006B3510">
        <w:rPr>
          <w:rFonts w:asciiTheme="majorHAnsi" w:hAnsiTheme="majorHAnsi" w:cstheme="majorHAnsi"/>
        </w:rPr>
        <w:t xml:space="preserve"> </w:t>
      </w:r>
      <w:r w:rsidRPr="00295CC4">
        <w:rPr>
          <w:rFonts w:asciiTheme="majorHAnsi" w:hAnsiTheme="majorHAnsi" w:cstheme="majorHAnsi"/>
        </w:rPr>
        <w:t>Property Maintenance and Nuisance Bylaw 2015</w:t>
      </w:r>
      <w:r w:rsidRPr="00ED14AE">
        <w:rPr>
          <w:rFonts w:asciiTheme="majorHAnsi" w:hAnsiTheme="majorHAnsi" w:cstheme="majorHAnsi"/>
        </w:rPr>
        <w:t xml:space="preserve"> (</w:t>
      </w:r>
      <w:r>
        <w:rPr>
          <w:rFonts w:asciiTheme="majorHAnsi" w:hAnsiTheme="majorHAnsi" w:cstheme="majorHAnsi"/>
        </w:rPr>
        <w:t xml:space="preserve">as empowered by </w:t>
      </w:r>
      <w:r w:rsidRPr="00ED14AE">
        <w:rPr>
          <w:rFonts w:asciiTheme="majorHAnsi" w:hAnsiTheme="majorHAnsi" w:cstheme="majorHAnsi"/>
        </w:rPr>
        <w:t xml:space="preserve">the </w:t>
      </w:r>
      <w:r w:rsidRPr="00295CC4">
        <w:rPr>
          <w:rFonts w:asciiTheme="majorHAnsi" w:hAnsiTheme="majorHAnsi" w:cstheme="majorHAnsi"/>
        </w:rPr>
        <w:t>Local Government Act 2002</w:t>
      </w:r>
      <w:r w:rsidRPr="00ED14AE">
        <w:rPr>
          <w:rFonts w:asciiTheme="majorHAnsi" w:hAnsiTheme="majorHAnsi" w:cstheme="majorHAnsi"/>
        </w:rPr>
        <w:t>).</w:t>
      </w:r>
      <w:r w:rsidR="006B3510">
        <w:rPr>
          <w:rFonts w:asciiTheme="majorHAnsi" w:hAnsiTheme="majorHAnsi" w:cstheme="majorHAnsi"/>
        </w:rPr>
        <w:t xml:space="preserve"> </w:t>
      </w:r>
      <w:r w:rsidRPr="00ED14AE">
        <w:rPr>
          <w:rFonts w:asciiTheme="majorHAnsi" w:hAnsiTheme="majorHAnsi" w:cstheme="majorHAnsi"/>
        </w:rPr>
        <w:t xml:space="preserve">This bylaw requires owners to register their industrial wet cooling tower systems annually, monitor </w:t>
      </w:r>
      <w:r w:rsidRPr="00ED14AE">
        <w:rPr>
          <w:rFonts w:asciiTheme="majorHAnsi" w:hAnsiTheme="majorHAnsi" w:cstheme="majorHAnsi"/>
          <w:i/>
          <w:iCs/>
        </w:rPr>
        <w:t>Legionella</w:t>
      </w:r>
      <w:r w:rsidRPr="00ED14AE">
        <w:rPr>
          <w:rFonts w:asciiTheme="majorHAnsi" w:hAnsiTheme="majorHAnsi" w:cstheme="majorHAnsi"/>
        </w:rPr>
        <w:t xml:space="preserve"> bacteria levels, regularly clean and maintain their cooling towers, and send test results to the Council (Stephens, 2020).</w:t>
      </w:r>
      <w:r w:rsidR="006B3510">
        <w:rPr>
          <w:rFonts w:asciiTheme="majorHAnsi" w:hAnsiTheme="majorHAnsi" w:cstheme="majorHAnsi"/>
        </w:rPr>
        <w:t xml:space="preserve"> </w:t>
      </w:r>
    </w:p>
    <w:p w14:paraId="4FF35722" w14:textId="0707D639" w:rsidR="00995DC9" w:rsidRPr="00ED14AE" w:rsidRDefault="00995DC9" w:rsidP="00995DC9">
      <w:pPr>
        <w:pStyle w:val="Box"/>
        <w:rPr>
          <w:rFonts w:asciiTheme="majorHAnsi" w:hAnsiTheme="majorHAnsi" w:cstheme="majorHAnsi"/>
        </w:rPr>
      </w:pPr>
      <w:r w:rsidRPr="00ED14AE">
        <w:rPr>
          <w:rFonts w:asciiTheme="majorHAnsi" w:hAnsiTheme="majorHAnsi" w:cstheme="majorHAnsi"/>
        </w:rPr>
        <w:t>Although the introduction of a bylaw is an important step, without national mandatory registration of all cooling towers and mandatory testing, outbreaks of this nature will continue to be challenging to investigate and cooling towers a risk to public health.</w:t>
      </w:r>
    </w:p>
    <w:p w14:paraId="45628745" w14:textId="77777777" w:rsidR="00995DC9" w:rsidRPr="00ED14AE" w:rsidRDefault="00995DC9" w:rsidP="00995DC9">
      <w:pPr>
        <w:pStyle w:val="Heading4"/>
        <w:spacing w:before="240"/>
        <w:rPr>
          <w:rFonts w:cstheme="majorHAnsi"/>
        </w:rPr>
      </w:pPr>
      <w:r w:rsidRPr="00ED14AE">
        <w:rPr>
          <w:rFonts w:cstheme="majorHAnsi"/>
        </w:rPr>
        <w:lastRenderedPageBreak/>
        <w:t>2.9.5</w:t>
      </w:r>
      <w:r w:rsidRPr="00ED14AE">
        <w:rPr>
          <w:rFonts w:cstheme="majorHAnsi"/>
        </w:rPr>
        <w:tab/>
        <w:t>Standards New Zealand</w:t>
      </w:r>
    </w:p>
    <w:p w14:paraId="6FEC4CB0" w14:textId="35EACCBD" w:rsidR="00995DC9" w:rsidRPr="00ED14AE" w:rsidRDefault="00995DC9" w:rsidP="00995DC9">
      <w:pPr>
        <w:rPr>
          <w:rFonts w:asciiTheme="majorHAnsi" w:hAnsiTheme="majorHAnsi" w:cstheme="majorHAnsi"/>
          <w:color w:val="000000"/>
        </w:rPr>
      </w:pPr>
      <w:r w:rsidRPr="00ED14AE">
        <w:rPr>
          <w:rFonts w:asciiTheme="majorHAnsi" w:hAnsiTheme="majorHAnsi" w:cstheme="majorHAnsi"/>
        </w:rPr>
        <w:t xml:space="preserve">Standards New Zealand </w:t>
      </w:r>
      <w:r w:rsidRPr="00DA6B09">
        <w:rPr>
          <w:rFonts w:asciiTheme="majorHAnsi" w:hAnsiTheme="majorHAnsi" w:cstheme="majorHAnsi"/>
        </w:rPr>
        <w:t>is a business unit within the Ministry of Business, Innovation and Employment (MBIE). </w:t>
      </w:r>
      <w:r>
        <w:rPr>
          <w:rFonts w:asciiTheme="majorHAnsi" w:hAnsiTheme="majorHAnsi" w:cstheme="majorHAnsi"/>
        </w:rPr>
        <w:t xml:space="preserve">It is </w:t>
      </w:r>
      <w:r w:rsidRPr="00ED14AE">
        <w:rPr>
          <w:rFonts w:asciiTheme="majorHAnsi" w:hAnsiTheme="majorHAnsi" w:cstheme="majorHAnsi"/>
        </w:rPr>
        <w:t>responsible for managing the development and distribution of a variety of Standards across a range of sectors nationally.</w:t>
      </w:r>
      <w:r w:rsidR="006B3510">
        <w:rPr>
          <w:rFonts w:asciiTheme="majorHAnsi" w:hAnsiTheme="majorHAnsi" w:cstheme="majorHAnsi"/>
        </w:rPr>
        <w:t xml:space="preserve"> </w:t>
      </w:r>
      <w:r w:rsidRPr="00ED14AE">
        <w:rPr>
          <w:rFonts w:asciiTheme="majorHAnsi" w:hAnsiTheme="majorHAnsi" w:cstheme="majorHAnsi"/>
          <w:color w:val="000000"/>
        </w:rPr>
        <w:t>Standards are documents that define materials, methods, processes, practices, or outcomes and can be used to set requirements, provide better practice, and deliver guidance.</w:t>
      </w:r>
      <w:r w:rsidR="006B3510">
        <w:rPr>
          <w:rFonts w:asciiTheme="majorHAnsi" w:hAnsiTheme="majorHAnsi" w:cstheme="majorHAnsi"/>
          <w:color w:val="000000"/>
        </w:rPr>
        <w:t xml:space="preserve"> </w:t>
      </w:r>
      <w:r w:rsidRPr="00ED14AE">
        <w:rPr>
          <w:rFonts w:asciiTheme="majorHAnsi" w:hAnsiTheme="majorHAnsi" w:cstheme="majorHAnsi"/>
          <w:color w:val="393939"/>
        </w:rPr>
        <w:t>Many New Zealand Standards are developed in partnership with Standards Australia.</w:t>
      </w:r>
    </w:p>
    <w:p w14:paraId="5746E7FC" w14:textId="44216F19" w:rsidR="00995DC9" w:rsidRPr="00ED14AE" w:rsidRDefault="00995DC9" w:rsidP="00995DC9">
      <w:pPr>
        <w:rPr>
          <w:rFonts w:asciiTheme="majorHAnsi" w:hAnsiTheme="majorHAnsi" w:cstheme="majorHAnsi"/>
        </w:rPr>
      </w:pPr>
      <w:r w:rsidRPr="00ED14AE">
        <w:rPr>
          <w:rFonts w:asciiTheme="majorHAnsi" w:hAnsiTheme="majorHAnsi" w:cstheme="majorHAnsi"/>
          <w:color w:val="000000"/>
        </w:rPr>
        <w:t xml:space="preserve">Relevant standards for the control and prevention of </w:t>
      </w:r>
      <w:r w:rsidRPr="00ED14AE">
        <w:rPr>
          <w:rFonts w:asciiTheme="majorHAnsi" w:hAnsiTheme="majorHAnsi" w:cstheme="majorHAnsi"/>
          <w:i/>
          <w:color w:val="000000"/>
        </w:rPr>
        <w:t>Legionella</w:t>
      </w:r>
      <w:r w:rsidRPr="00ED14AE">
        <w:rPr>
          <w:rFonts w:asciiTheme="majorHAnsi" w:hAnsiTheme="majorHAnsi" w:cstheme="majorHAnsi"/>
          <w:color w:val="000000"/>
        </w:rPr>
        <w:t xml:space="preserve"> in cooling systems include </w:t>
      </w:r>
      <w:r w:rsidRPr="00ED14AE">
        <w:rPr>
          <w:rFonts w:asciiTheme="majorHAnsi" w:hAnsiTheme="majorHAnsi" w:cstheme="majorHAnsi"/>
        </w:rPr>
        <w:t xml:space="preserve">the Australian/New Zealand Standard (AS/NZS) 3666: Parts 1, 2, 3 and 4, </w:t>
      </w:r>
      <w:r w:rsidRPr="00ED14AE">
        <w:rPr>
          <w:rFonts w:asciiTheme="majorHAnsi" w:hAnsiTheme="majorHAnsi" w:cstheme="majorHAnsi"/>
          <w:i/>
        </w:rPr>
        <w:t>Air-handling and water systems of buildings – Microbial control</w:t>
      </w:r>
      <w:r w:rsidRPr="00ED14AE">
        <w:rPr>
          <w:rFonts w:asciiTheme="majorHAnsi" w:hAnsiTheme="majorHAnsi" w:cstheme="majorHAnsi"/>
        </w:rPr>
        <w:t>.</w:t>
      </w:r>
      <w:r w:rsidR="006B3510">
        <w:rPr>
          <w:rFonts w:asciiTheme="majorHAnsi" w:hAnsiTheme="majorHAnsi" w:cstheme="majorHAnsi"/>
        </w:rPr>
        <w:t xml:space="preserve"> </w:t>
      </w:r>
      <w:r w:rsidRPr="00ED14AE">
        <w:rPr>
          <w:rFonts w:asciiTheme="majorHAnsi" w:hAnsiTheme="majorHAnsi" w:cstheme="majorHAnsi"/>
        </w:rPr>
        <w:t>It sets out evaporative cooling tower design and installation, water management practices and standards, equipment maintenance and sampling of evaporative cooling water for chemical and bacteriological testing.</w:t>
      </w:r>
      <w:r w:rsidR="006B3510">
        <w:rPr>
          <w:rFonts w:asciiTheme="majorHAnsi" w:hAnsiTheme="majorHAnsi" w:cstheme="majorHAnsi"/>
        </w:rPr>
        <w:t xml:space="preserve"> </w:t>
      </w:r>
      <w:r w:rsidRPr="00ED14AE">
        <w:rPr>
          <w:rFonts w:asciiTheme="majorHAnsi" w:hAnsiTheme="majorHAnsi" w:cstheme="majorHAnsi"/>
        </w:rPr>
        <w:t xml:space="preserve">It also sets out disinfection and follow-up sampling procedures to follow in the event of </w:t>
      </w:r>
      <w:r w:rsidRPr="00ED14AE">
        <w:rPr>
          <w:rFonts w:asciiTheme="majorHAnsi" w:hAnsiTheme="majorHAnsi" w:cstheme="majorHAnsi"/>
          <w:i/>
        </w:rPr>
        <w:t>Legionella</w:t>
      </w:r>
      <w:r w:rsidRPr="00ED14AE">
        <w:rPr>
          <w:rFonts w:asciiTheme="majorHAnsi" w:hAnsiTheme="majorHAnsi" w:cstheme="majorHAnsi"/>
        </w:rPr>
        <w:t xml:space="preserve"> positive test results.</w:t>
      </w:r>
    </w:p>
    <w:p w14:paraId="563E85B0" w14:textId="4D9EC84D" w:rsidR="00995DC9" w:rsidRPr="00ED14AE" w:rsidRDefault="00995DC9" w:rsidP="00995DC9">
      <w:pPr>
        <w:rPr>
          <w:rFonts w:asciiTheme="majorHAnsi" w:hAnsiTheme="majorHAnsi" w:cstheme="majorHAnsi"/>
          <w:color w:val="393939"/>
          <w:szCs w:val="24"/>
        </w:rPr>
      </w:pPr>
      <w:r w:rsidRPr="00ED14AE">
        <w:rPr>
          <w:rFonts w:asciiTheme="majorHAnsi" w:hAnsiTheme="majorHAnsi" w:cstheme="majorHAnsi"/>
          <w:color w:val="000000"/>
          <w:szCs w:val="24"/>
        </w:rPr>
        <w:t xml:space="preserve">To improve the control of </w:t>
      </w:r>
      <w:r w:rsidRPr="00ED14AE">
        <w:rPr>
          <w:rFonts w:asciiTheme="majorHAnsi" w:hAnsiTheme="majorHAnsi" w:cstheme="majorHAnsi"/>
          <w:i/>
          <w:color w:val="000000"/>
          <w:szCs w:val="24"/>
        </w:rPr>
        <w:t>Legionella</w:t>
      </w:r>
      <w:r w:rsidRPr="00ED14AE">
        <w:rPr>
          <w:rFonts w:asciiTheme="majorHAnsi" w:hAnsiTheme="majorHAnsi" w:cstheme="majorHAnsi"/>
          <w:color w:val="000000"/>
          <w:szCs w:val="24"/>
        </w:rPr>
        <w:t xml:space="preserve"> bacteria, Legionnaires’ disease and general microbial control performance requirements at large installations, the Australian Standard AS 5059 entitled “</w:t>
      </w:r>
      <w:r w:rsidRPr="00ED14AE">
        <w:rPr>
          <w:rStyle w:val="Emphasis"/>
          <w:rFonts w:asciiTheme="majorHAnsi" w:hAnsiTheme="majorHAnsi" w:cstheme="majorHAnsi"/>
          <w:color w:val="000000"/>
          <w:szCs w:val="24"/>
        </w:rPr>
        <w:t>Power station cooling tower water systems - Management of Legionnaires’ disease health risk</w:t>
      </w:r>
      <w:r w:rsidRPr="00ED14AE">
        <w:rPr>
          <w:rFonts w:asciiTheme="majorHAnsi" w:hAnsiTheme="majorHAnsi" w:cstheme="majorHAnsi"/>
          <w:color w:val="000000"/>
          <w:szCs w:val="24"/>
        </w:rPr>
        <w:t>” was developed</w:t>
      </w:r>
      <w:r w:rsidR="00C840EE">
        <w:rPr>
          <w:rFonts w:asciiTheme="majorHAnsi" w:hAnsiTheme="majorHAnsi" w:cstheme="majorHAnsi"/>
          <w:color w:val="000000"/>
          <w:szCs w:val="24"/>
        </w:rPr>
        <w:t xml:space="preserve">. This </w:t>
      </w:r>
      <w:r w:rsidR="00F341F9">
        <w:rPr>
          <w:rFonts w:asciiTheme="majorHAnsi" w:hAnsiTheme="majorHAnsi" w:cstheme="majorHAnsi"/>
          <w:color w:val="000000"/>
          <w:szCs w:val="24"/>
        </w:rPr>
        <w:t>is</w:t>
      </w:r>
      <w:r w:rsidRPr="00ED14AE">
        <w:rPr>
          <w:rFonts w:asciiTheme="majorHAnsi" w:hAnsiTheme="majorHAnsi" w:cstheme="majorHAnsi"/>
          <w:color w:val="000000"/>
          <w:szCs w:val="24"/>
        </w:rPr>
        <w:t xml:space="preserve"> primarily for use by power station designers, constructors, owners, operators, and regulatory authorities.</w:t>
      </w:r>
      <w:r w:rsidR="006B3510">
        <w:rPr>
          <w:rFonts w:asciiTheme="majorHAnsi" w:hAnsiTheme="majorHAnsi" w:cstheme="majorHAnsi"/>
          <w:color w:val="000000"/>
          <w:szCs w:val="24"/>
        </w:rPr>
        <w:t xml:space="preserve"> </w:t>
      </w:r>
      <w:r w:rsidRPr="00ED14AE">
        <w:rPr>
          <w:rFonts w:asciiTheme="majorHAnsi" w:hAnsiTheme="majorHAnsi" w:cstheme="majorHAnsi"/>
          <w:color w:val="000000"/>
          <w:szCs w:val="24"/>
        </w:rPr>
        <w:t xml:space="preserve">This Standard sets out an advanced risk management methodology that includes all procedures set out in </w:t>
      </w:r>
      <w:hyperlink r:id="rId14" w:history="1">
        <w:r w:rsidRPr="00541237">
          <w:rPr>
            <w:rStyle w:val="Hyperlink"/>
            <w:rFonts w:asciiTheme="majorHAnsi" w:hAnsiTheme="majorHAnsi" w:cstheme="majorHAnsi"/>
            <w:szCs w:val="24"/>
          </w:rPr>
          <w:t>AS/NZS 3666 Part 3</w:t>
        </w:r>
      </w:hyperlink>
      <w:r w:rsidRPr="00ED14AE">
        <w:rPr>
          <w:rFonts w:asciiTheme="majorHAnsi" w:hAnsiTheme="majorHAnsi" w:cstheme="majorHAnsi"/>
          <w:color w:val="000000"/>
          <w:szCs w:val="24"/>
        </w:rPr>
        <w:t>.</w:t>
      </w:r>
    </w:p>
    <w:p w14:paraId="379B944B" w14:textId="67292FE4" w:rsidR="00995DC9" w:rsidRPr="00ED14AE" w:rsidRDefault="00995DC9" w:rsidP="00995DC9">
      <w:pPr>
        <w:rPr>
          <w:rFonts w:asciiTheme="majorHAnsi" w:hAnsiTheme="majorHAnsi" w:cstheme="majorHAnsi"/>
        </w:rPr>
      </w:pPr>
      <w:r w:rsidRPr="00ED14AE">
        <w:rPr>
          <w:rFonts w:asciiTheme="majorHAnsi" w:hAnsiTheme="majorHAnsi" w:cstheme="majorHAnsi"/>
        </w:rPr>
        <w:t>Other Standards related to the prevention of legionellosis involve methods of detecting legionellae in different matrices.</w:t>
      </w:r>
      <w:r w:rsidR="006B3510">
        <w:rPr>
          <w:rFonts w:asciiTheme="majorHAnsi" w:hAnsiTheme="majorHAnsi" w:cstheme="majorHAnsi"/>
        </w:rPr>
        <w:t xml:space="preserve"> </w:t>
      </w:r>
      <w:r w:rsidRPr="00ED14AE">
        <w:rPr>
          <w:rFonts w:asciiTheme="majorHAnsi" w:hAnsiTheme="majorHAnsi" w:cstheme="majorHAnsi"/>
        </w:rPr>
        <w:t>These include the following:</w:t>
      </w:r>
    </w:p>
    <w:p w14:paraId="6694D58A" w14:textId="77777777" w:rsidR="00995DC9" w:rsidRPr="003A7274" w:rsidRDefault="00000000" w:rsidP="007830E1">
      <w:pPr>
        <w:pStyle w:val="Bullet"/>
        <w:numPr>
          <w:ilvl w:val="0"/>
          <w:numId w:val="12"/>
        </w:numPr>
        <w:tabs>
          <w:tab w:val="clear" w:pos="284"/>
          <w:tab w:val="left" w:pos="720"/>
        </w:tabs>
        <w:spacing w:before="60"/>
        <w:ind w:left="426" w:hanging="426"/>
        <w:rPr>
          <w:rFonts w:asciiTheme="majorHAnsi" w:hAnsiTheme="majorHAnsi" w:cstheme="majorHAnsi"/>
          <w:i/>
          <w:iCs/>
          <w:color w:val="343A3F"/>
          <w:sz w:val="24"/>
          <w:szCs w:val="24"/>
          <w:shd w:val="clear" w:color="auto" w:fill="FFFFFF"/>
        </w:rPr>
      </w:pPr>
      <w:hyperlink r:id="rId15" w:tooltip="AS/NZS 3896:2008" w:history="1">
        <w:r w:rsidR="00995DC9" w:rsidRPr="00541237">
          <w:rPr>
            <w:rFonts w:asciiTheme="majorHAnsi" w:hAnsiTheme="majorHAnsi" w:cstheme="majorHAnsi"/>
            <w:b/>
            <w:bCs/>
            <w:sz w:val="24"/>
            <w:szCs w:val="24"/>
            <w:u w:val="single"/>
            <w:lang w:eastAsia="en-NZ"/>
          </w:rPr>
          <w:t>AS/NZS 3896:2008</w:t>
        </w:r>
      </w:hyperlink>
      <w:r w:rsidR="00995DC9" w:rsidRPr="003A7274">
        <w:rPr>
          <w:rFonts w:asciiTheme="majorHAnsi" w:hAnsiTheme="majorHAnsi" w:cstheme="majorHAnsi"/>
          <w:color w:val="343A3F"/>
          <w:sz w:val="24"/>
          <w:szCs w:val="24"/>
          <w:lang w:eastAsia="en-NZ"/>
        </w:rPr>
        <w:t xml:space="preserve"> </w:t>
      </w:r>
      <w:r w:rsidR="00995DC9" w:rsidRPr="007830E1">
        <w:rPr>
          <w:rFonts w:asciiTheme="majorHAnsi" w:hAnsiTheme="majorHAnsi" w:cstheme="majorHAnsi"/>
          <w:sz w:val="24"/>
          <w:szCs w:val="28"/>
        </w:rPr>
        <w:t>Waters</w:t>
      </w:r>
      <w:r w:rsidR="00995DC9" w:rsidRPr="003A7274">
        <w:rPr>
          <w:rFonts w:asciiTheme="majorHAnsi" w:hAnsiTheme="majorHAnsi" w:cstheme="majorHAnsi"/>
          <w:color w:val="343A3F"/>
          <w:sz w:val="24"/>
          <w:szCs w:val="24"/>
          <w:shd w:val="clear" w:color="auto" w:fill="FFFFFF"/>
        </w:rPr>
        <w:t xml:space="preserve"> – Examination for </w:t>
      </w:r>
      <w:r w:rsidR="00995DC9" w:rsidRPr="006B1878">
        <w:rPr>
          <w:rFonts w:asciiTheme="majorHAnsi" w:hAnsiTheme="majorHAnsi" w:cstheme="majorHAnsi"/>
          <w:i/>
          <w:iCs/>
          <w:color w:val="343A3F"/>
          <w:sz w:val="24"/>
          <w:szCs w:val="24"/>
          <w:shd w:val="clear" w:color="auto" w:fill="FFFFFF"/>
        </w:rPr>
        <w:t>Legionella</w:t>
      </w:r>
      <w:r w:rsidR="00995DC9" w:rsidRPr="003A7274">
        <w:rPr>
          <w:rFonts w:asciiTheme="majorHAnsi" w:hAnsiTheme="majorHAnsi" w:cstheme="majorHAnsi"/>
          <w:color w:val="343A3F"/>
          <w:sz w:val="24"/>
          <w:szCs w:val="24"/>
          <w:shd w:val="clear" w:color="auto" w:fill="FFFFFF"/>
        </w:rPr>
        <w:t xml:space="preserve"> spp. including </w:t>
      </w:r>
      <w:r w:rsidR="00995DC9" w:rsidRPr="003A7274">
        <w:rPr>
          <w:rFonts w:asciiTheme="majorHAnsi" w:hAnsiTheme="majorHAnsi" w:cstheme="majorHAnsi"/>
          <w:i/>
          <w:iCs/>
          <w:color w:val="343A3F"/>
          <w:sz w:val="24"/>
          <w:szCs w:val="24"/>
          <w:shd w:val="clear" w:color="auto" w:fill="FFFFFF"/>
        </w:rPr>
        <w:t>Legionella pneumophila</w:t>
      </w:r>
    </w:p>
    <w:p w14:paraId="76D0F63B" w14:textId="77777777" w:rsidR="00995DC9" w:rsidRPr="003A7274" w:rsidRDefault="00000000" w:rsidP="007830E1">
      <w:pPr>
        <w:pStyle w:val="Bullet"/>
        <w:numPr>
          <w:ilvl w:val="0"/>
          <w:numId w:val="12"/>
        </w:numPr>
        <w:tabs>
          <w:tab w:val="clear" w:pos="284"/>
          <w:tab w:val="left" w:pos="720"/>
        </w:tabs>
        <w:spacing w:before="60"/>
        <w:ind w:left="426" w:hanging="426"/>
        <w:rPr>
          <w:rFonts w:asciiTheme="majorHAnsi" w:hAnsiTheme="majorHAnsi" w:cstheme="majorHAnsi"/>
          <w:b/>
          <w:color w:val="343A3F"/>
          <w:sz w:val="24"/>
          <w:szCs w:val="24"/>
          <w:shd w:val="clear" w:color="auto" w:fill="FFFFFF"/>
        </w:rPr>
      </w:pPr>
      <w:hyperlink r:id="rId16" w:tooltip="AS/NZS 5024(Int):2005" w:history="1">
        <w:r w:rsidR="00995DC9" w:rsidRPr="00541237">
          <w:rPr>
            <w:rStyle w:val="Hyperlink"/>
            <w:rFonts w:asciiTheme="majorHAnsi" w:hAnsiTheme="majorHAnsi" w:cstheme="majorHAnsi"/>
            <w:sz w:val="24"/>
            <w:szCs w:val="24"/>
          </w:rPr>
          <w:t>AS/NZS 5024(Int):2005</w:t>
        </w:r>
      </w:hyperlink>
      <w:r w:rsidR="00995DC9" w:rsidRPr="003A7274">
        <w:rPr>
          <w:rFonts w:asciiTheme="majorHAnsi" w:hAnsiTheme="majorHAnsi" w:cstheme="majorHAnsi"/>
          <w:color w:val="343A3F"/>
          <w:sz w:val="24"/>
          <w:szCs w:val="24"/>
        </w:rPr>
        <w:t xml:space="preserve"> </w:t>
      </w:r>
      <w:r w:rsidR="00995DC9" w:rsidRPr="007830E1">
        <w:rPr>
          <w:rFonts w:asciiTheme="majorHAnsi" w:hAnsiTheme="majorHAnsi" w:cstheme="majorHAnsi"/>
          <w:sz w:val="24"/>
          <w:szCs w:val="28"/>
        </w:rPr>
        <w:t>Potting</w:t>
      </w:r>
      <w:r w:rsidR="00995DC9" w:rsidRPr="003A7274">
        <w:rPr>
          <w:rFonts w:asciiTheme="majorHAnsi" w:hAnsiTheme="majorHAnsi" w:cstheme="majorHAnsi"/>
          <w:color w:val="343A3F"/>
          <w:sz w:val="24"/>
          <w:szCs w:val="24"/>
          <w:shd w:val="clear" w:color="auto" w:fill="FFFFFF"/>
        </w:rPr>
        <w:t xml:space="preserve"> mixes, composts and other matrices – Examination for legionellae</w:t>
      </w:r>
    </w:p>
    <w:p w14:paraId="4983333D" w14:textId="77777777" w:rsidR="00995DC9" w:rsidRPr="003A7274" w:rsidRDefault="00000000" w:rsidP="007830E1">
      <w:pPr>
        <w:pStyle w:val="Bullet"/>
        <w:numPr>
          <w:ilvl w:val="0"/>
          <w:numId w:val="12"/>
        </w:numPr>
        <w:tabs>
          <w:tab w:val="clear" w:pos="284"/>
          <w:tab w:val="left" w:pos="720"/>
        </w:tabs>
        <w:spacing w:before="60"/>
        <w:ind w:left="426" w:hanging="426"/>
        <w:rPr>
          <w:rFonts w:asciiTheme="majorHAnsi" w:hAnsiTheme="majorHAnsi" w:cstheme="majorHAnsi"/>
          <w:b/>
          <w:color w:val="343A3F"/>
          <w:sz w:val="24"/>
          <w:szCs w:val="24"/>
          <w:shd w:val="clear" w:color="auto" w:fill="FFFFFF"/>
        </w:rPr>
      </w:pPr>
      <w:hyperlink r:id="rId17" w:tooltip="ISO 11731:2017" w:history="1">
        <w:r w:rsidR="00995DC9" w:rsidRPr="00541237">
          <w:rPr>
            <w:rStyle w:val="Hyperlink"/>
            <w:rFonts w:asciiTheme="majorHAnsi" w:hAnsiTheme="majorHAnsi" w:cstheme="majorHAnsi"/>
            <w:sz w:val="24"/>
            <w:szCs w:val="24"/>
          </w:rPr>
          <w:t>ISO 11731:2017</w:t>
        </w:r>
      </w:hyperlink>
      <w:r w:rsidR="00995DC9" w:rsidRPr="003A7274">
        <w:rPr>
          <w:rFonts w:asciiTheme="majorHAnsi" w:hAnsiTheme="majorHAnsi" w:cstheme="majorHAnsi"/>
          <w:color w:val="343A3F"/>
          <w:sz w:val="24"/>
          <w:szCs w:val="24"/>
        </w:rPr>
        <w:t xml:space="preserve"> </w:t>
      </w:r>
      <w:r w:rsidR="00995DC9" w:rsidRPr="003A7274">
        <w:rPr>
          <w:rFonts w:asciiTheme="majorHAnsi" w:hAnsiTheme="majorHAnsi" w:cstheme="majorHAnsi"/>
          <w:color w:val="343A3F"/>
          <w:sz w:val="24"/>
          <w:szCs w:val="24"/>
          <w:shd w:val="clear" w:color="auto" w:fill="FFFFFF"/>
        </w:rPr>
        <w:t xml:space="preserve">Water </w:t>
      </w:r>
      <w:r w:rsidR="00995DC9" w:rsidRPr="007830E1">
        <w:rPr>
          <w:rFonts w:asciiTheme="majorHAnsi" w:hAnsiTheme="majorHAnsi" w:cstheme="majorHAnsi"/>
          <w:sz w:val="24"/>
          <w:szCs w:val="28"/>
        </w:rPr>
        <w:t>quality</w:t>
      </w:r>
      <w:r w:rsidR="00995DC9" w:rsidRPr="003A7274">
        <w:rPr>
          <w:rFonts w:asciiTheme="majorHAnsi" w:hAnsiTheme="majorHAnsi" w:cstheme="majorHAnsi"/>
          <w:color w:val="343A3F"/>
          <w:sz w:val="24"/>
          <w:szCs w:val="24"/>
          <w:shd w:val="clear" w:color="auto" w:fill="FFFFFF"/>
        </w:rPr>
        <w:t xml:space="preserve"> – Enumeration of </w:t>
      </w:r>
      <w:r w:rsidR="00995DC9" w:rsidRPr="003A7274">
        <w:rPr>
          <w:rFonts w:asciiTheme="majorHAnsi" w:hAnsiTheme="majorHAnsi" w:cstheme="majorHAnsi"/>
          <w:b/>
          <w:i/>
          <w:iCs/>
          <w:color w:val="343A3F"/>
          <w:sz w:val="24"/>
          <w:szCs w:val="24"/>
          <w:shd w:val="clear" w:color="auto" w:fill="FFFFFF"/>
        </w:rPr>
        <w:t>Legionella</w:t>
      </w:r>
    </w:p>
    <w:p w14:paraId="4951841A" w14:textId="77777777" w:rsidR="00995DC9" w:rsidRPr="003A7274" w:rsidRDefault="00000000" w:rsidP="007830E1">
      <w:pPr>
        <w:pStyle w:val="Bullet"/>
        <w:numPr>
          <w:ilvl w:val="0"/>
          <w:numId w:val="12"/>
        </w:numPr>
        <w:tabs>
          <w:tab w:val="clear" w:pos="284"/>
          <w:tab w:val="left" w:pos="720"/>
        </w:tabs>
        <w:spacing w:before="60"/>
        <w:ind w:left="426" w:hanging="426"/>
        <w:rPr>
          <w:rFonts w:asciiTheme="majorHAnsi" w:hAnsiTheme="majorHAnsi" w:cstheme="majorHAnsi"/>
          <w:b/>
          <w:color w:val="343A3F"/>
          <w:sz w:val="24"/>
          <w:szCs w:val="24"/>
          <w:shd w:val="clear" w:color="auto" w:fill="FFFFFF"/>
        </w:rPr>
      </w:pPr>
      <w:hyperlink r:id="rId18" w:tooltip="ISO/TS 12869:2019" w:history="1">
        <w:r w:rsidR="00995DC9" w:rsidRPr="00541237">
          <w:rPr>
            <w:rStyle w:val="Hyperlink"/>
            <w:rFonts w:asciiTheme="majorHAnsi" w:hAnsiTheme="majorHAnsi" w:cstheme="majorHAnsi"/>
            <w:sz w:val="24"/>
            <w:szCs w:val="24"/>
          </w:rPr>
          <w:t>ISO/TS 12869:2019</w:t>
        </w:r>
      </w:hyperlink>
      <w:r w:rsidR="00995DC9" w:rsidRPr="003A7274">
        <w:rPr>
          <w:rFonts w:asciiTheme="majorHAnsi" w:hAnsiTheme="majorHAnsi" w:cstheme="majorHAnsi"/>
          <w:color w:val="343A3F"/>
          <w:sz w:val="24"/>
          <w:szCs w:val="24"/>
        </w:rPr>
        <w:t xml:space="preserve"> </w:t>
      </w:r>
      <w:r w:rsidR="00995DC9" w:rsidRPr="003A7274">
        <w:rPr>
          <w:rFonts w:asciiTheme="majorHAnsi" w:hAnsiTheme="majorHAnsi" w:cstheme="majorHAnsi"/>
          <w:color w:val="343A3F"/>
          <w:sz w:val="24"/>
          <w:szCs w:val="24"/>
          <w:shd w:val="clear" w:color="auto" w:fill="FFFFFF"/>
        </w:rPr>
        <w:t xml:space="preserve">Water </w:t>
      </w:r>
      <w:r w:rsidR="00995DC9" w:rsidRPr="007830E1">
        <w:rPr>
          <w:rFonts w:asciiTheme="majorHAnsi" w:hAnsiTheme="majorHAnsi" w:cstheme="majorHAnsi"/>
          <w:sz w:val="24"/>
          <w:szCs w:val="28"/>
        </w:rPr>
        <w:t>quality</w:t>
      </w:r>
      <w:r w:rsidR="00995DC9" w:rsidRPr="003A7274">
        <w:rPr>
          <w:rFonts w:asciiTheme="majorHAnsi" w:hAnsiTheme="majorHAnsi" w:cstheme="majorHAnsi"/>
          <w:color w:val="343A3F"/>
          <w:sz w:val="24"/>
          <w:szCs w:val="24"/>
          <w:shd w:val="clear" w:color="auto" w:fill="FFFFFF"/>
        </w:rPr>
        <w:t xml:space="preserve"> – Detection and quantification of </w:t>
      </w:r>
      <w:r w:rsidR="00995DC9" w:rsidRPr="003A7274">
        <w:rPr>
          <w:rFonts w:asciiTheme="majorHAnsi" w:hAnsiTheme="majorHAnsi" w:cstheme="majorHAnsi"/>
          <w:b/>
          <w:i/>
          <w:iCs/>
          <w:color w:val="343A3F"/>
          <w:sz w:val="24"/>
          <w:szCs w:val="24"/>
          <w:shd w:val="clear" w:color="auto" w:fill="FFFFFF"/>
        </w:rPr>
        <w:t>Legionella</w:t>
      </w:r>
      <w:r w:rsidR="00995DC9" w:rsidRPr="003A7274">
        <w:rPr>
          <w:rFonts w:asciiTheme="majorHAnsi" w:hAnsiTheme="majorHAnsi" w:cstheme="majorHAnsi"/>
          <w:color w:val="343A3F"/>
          <w:sz w:val="24"/>
          <w:szCs w:val="24"/>
          <w:shd w:val="clear" w:color="auto" w:fill="FFFFFF"/>
        </w:rPr>
        <w:t xml:space="preserve"> spp. and/or </w:t>
      </w:r>
      <w:r w:rsidR="00995DC9" w:rsidRPr="006B1878">
        <w:rPr>
          <w:rFonts w:asciiTheme="majorHAnsi" w:hAnsiTheme="majorHAnsi" w:cstheme="majorHAnsi"/>
          <w:i/>
          <w:iCs/>
          <w:color w:val="343A3F"/>
          <w:sz w:val="24"/>
          <w:szCs w:val="24"/>
          <w:shd w:val="clear" w:color="auto" w:fill="FFFFFF"/>
        </w:rPr>
        <w:t>Legionella</w:t>
      </w:r>
      <w:r w:rsidR="00995DC9" w:rsidRPr="003A7274">
        <w:rPr>
          <w:rFonts w:asciiTheme="majorHAnsi" w:hAnsiTheme="majorHAnsi" w:cstheme="majorHAnsi"/>
          <w:color w:val="343A3F"/>
          <w:sz w:val="24"/>
          <w:szCs w:val="24"/>
          <w:shd w:val="clear" w:color="auto" w:fill="FFFFFF"/>
        </w:rPr>
        <w:t xml:space="preserve"> pneumophila by concentration and genic amplification by quantitative polymerase chain reaction (qPCR).</w:t>
      </w:r>
    </w:p>
    <w:p w14:paraId="5745A439" w14:textId="7696E184" w:rsidR="00995DC9" w:rsidRPr="00ED14AE" w:rsidRDefault="00995DC9" w:rsidP="00995DC9">
      <w:pPr>
        <w:rPr>
          <w:rFonts w:asciiTheme="majorHAnsi" w:hAnsiTheme="majorHAnsi" w:cstheme="majorHAnsi"/>
        </w:rPr>
      </w:pPr>
      <w:r w:rsidRPr="00ED14AE">
        <w:rPr>
          <w:rFonts w:asciiTheme="majorHAnsi" w:hAnsiTheme="majorHAnsi" w:cstheme="majorHAnsi"/>
        </w:rPr>
        <w:t xml:space="preserve">The recommended method for the detection of </w:t>
      </w:r>
      <w:r w:rsidRPr="00ED14AE">
        <w:rPr>
          <w:rFonts w:asciiTheme="majorHAnsi" w:hAnsiTheme="majorHAnsi" w:cstheme="majorHAnsi"/>
          <w:i/>
          <w:iCs/>
        </w:rPr>
        <w:t>Legionella</w:t>
      </w:r>
      <w:r w:rsidRPr="00ED14AE">
        <w:rPr>
          <w:rFonts w:asciiTheme="majorHAnsi" w:hAnsiTheme="majorHAnsi" w:cstheme="majorHAnsi"/>
        </w:rPr>
        <w:t xml:space="preserve"> species detailed in AS 3896:2017.</w:t>
      </w:r>
      <w:r w:rsidR="006B3510">
        <w:rPr>
          <w:rFonts w:asciiTheme="majorHAnsi" w:hAnsiTheme="majorHAnsi" w:cstheme="majorHAnsi"/>
        </w:rPr>
        <w:t xml:space="preserve"> </w:t>
      </w:r>
      <w:r w:rsidRPr="00ED14AE">
        <w:rPr>
          <w:rFonts w:asciiTheme="majorHAnsi" w:hAnsiTheme="majorHAnsi" w:cstheme="majorHAnsi"/>
          <w:szCs w:val="24"/>
        </w:rPr>
        <w:t>This updates the previous version AS/NZS 3896:2008.</w:t>
      </w:r>
      <w:r w:rsidR="006B3510">
        <w:rPr>
          <w:rFonts w:asciiTheme="majorHAnsi" w:hAnsiTheme="majorHAnsi" w:cstheme="majorHAnsi"/>
          <w:szCs w:val="24"/>
        </w:rPr>
        <w:t xml:space="preserve"> </w:t>
      </w:r>
      <w:r w:rsidR="00946402">
        <w:rPr>
          <w:rFonts w:asciiTheme="majorHAnsi" w:hAnsiTheme="majorHAnsi" w:cstheme="majorHAnsi"/>
          <w:szCs w:val="24"/>
        </w:rPr>
        <w:t>I</w:t>
      </w:r>
      <w:r w:rsidRPr="000B0DC1">
        <w:rPr>
          <w:rFonts w:asciiTheme="majorHAnsi" w:hAnsiTheme="majorHAnsi" w:cstheme="majorHAnsi"/>
          <w:szCs w:val="24"/>
        </w:rPr>
        <w:t xml:space="preserve">t is recommended that AS 3896:2017 is </w:t>
      </w:r>
      <w:r w:rsidRPr="00295CC4">
        <w:rPr>
          <w:rFonts w:asciiTheme="majorHAnsi" w:hAnsiTheme="majorHAnsi" w:cstheme="majorHAnsi"/>
          <w:szCs w:val="24"/>
        </w:rPr>
        <w:t xml:space="preserve">more appropriate for use </w:t>
      </w:r>
      <w:r w:rsidRPr="000B0DC1">
        <w:rPr>
          <w:rFonts w:asciiTheme="majorHAnsi" w:hAnsiTheme="majorHAnsi" w:cstheme="majorHAnsi"/>
          <w:szCs w:val="24"/>
        </w:rPr>
        <w:t xml:space="preserve">by cooling tower operators as </w:t>
      </w:r>
      <w:r w:rsidRPr="00295CC4">
        <w:rPr>
          <w:rFonts w:asciiTheme="majorHAnsi" w:hAnsiTheme="majorHAnsi" w:cstheme="majorHAnsi"/>
          <w:szCs w:val="24"/>
        </w:rPr>
        <w:t>it is more up to date</w:t>
      </w:r>
      <w:r>
        <w:rPr>
          <w:rFonts w:asciiTheme="majorHAnsi" w:hAnsiTheme="majorHAnsi" w:cstheme="majorHAnsi"/>
          <w:szCs w:val="24"/>
        </w:rPr>
        <w:t xml:space="preserve"> and the</w:t>
      </w:r>
      <w:r w:rsidRPr="00ED14AE">
        <w:rPr>
          <w:rFonts w:asciiTheme="majorHAnsi" w:hAnsiTheme="majorHAnsi" w:cstheme="majorHAnsi"/>
          <w:szCs w:val="24"/>
        </w:rPr>
        <w:t xml:space="preserve"> method has been optimised for the isolation of legionellae from waters with potentially elevated levels of interfering micro-organisms.</w:t>
      </w:r>
    </w:p>
    <w:p w14:paraId="25BA0330" w14:textId="77777777" w:rsidR="00995DC9" w:rsidRPr="00ED14AE" w:rsidRDefault="00995DC9" w:rsidP="00995DC9">
      <w:pPr>
        <w:pStyle w:val="Heading4"/>
        <w:rPr>
          <w:rFonts w:cstheme="majorHAnsi"/>
        </w:rPr>
      </w:pPr>
      <w:r w:rsidRPr="00ED14AE">
        <w:rPr>
          <w:rFonts w:cstheme="majorHAnsi"/>
        </w:rPr>
        <w:lastRenderedPageBreak/>
        <w:t>2.9.6</w:t>
      </w:r>
      <w:r w:rsidRPr="00ED14AE">
        <w:rPr>
          <w:rFonts w:cstheme="majorHAnsi"/>
        </w:rPr>
        <w:tab/>
        <w:t>Building owners/operators and employers</w:t>
      </w:r>
    </w:p>
    <w:p w14:paraId="6C19122A" w14:textId="402C7909" w:rsidR="00995DC9" w:rsidRPr="00ED14AE" w:rsidRDefault="00995DC9" w:rsidP="00995DC9">
      <w:pPr>
        <w:rPr>
          <w:rFonts w:asciiTheme="majorHAnsi" w:hAnsiTheme="majorHAnsi" w:cstheme="majorHAnsi"/>
        </w:rPr>
      </w:pPr>
      <w:r w:rsidRPr="00ED14AE">
        <w:rPr>
          <w:rFonts w:asciiTheme="majorHAnsi" w:hAnsiTheme="majorHAnsi" w:cstheme="majorHAnsi"/>
        </w:rPr>
        <w:t xml:space="preserve">Building owners subject to a compliance schedule for their specified systems must demonstrate through robust records that the requirements for maintenance and testing for </w:t>
      </w:r>
      <w:r w:rsidRPr="00ED14AE">
        <w:rPr>
          <w:rFonts w:asciiTheme="majorHAnsi" w:hAnsiTheme="majorHAnsi" w:cstheme="majorHAnsi"/>
          <w:i/>
        </w:rPr>
        <w:t>Legionella</w:t>
      </w:r>
      <w:r w:rsidRPr="00ED14AE">
        <w:rPr>
          <w:rFonts w:asciiTheme="majorHAnsi" w:hAnsiTheme="majorHAnsi" w:cstheme="majorHAnsi"/>
        </w:rPr>
        <w:t xml:space="preserve"> can be evidenced. </w:t>
      </w:r>
      <w:r w:rsidRPr="00ED14AE">
        <w:rPr>
          <w:rFonts w:asciiTheme="majorHAnsi" w:hAnsiTheme="majorHAnsi" w:cstheme="majorHAnsi"/>
          <w:color w:val="000000"/>
          <w:szCs w:val="24"/>
        </w:rPr>
        <w:t>Owners that comply with the compliance schedules are required to carry out</w:t>
      </w:r>
      <w:r w:rsidRPr="00ED14AE">
        <w:rPr>
          <w:rFonts w:asciiTheme="majorHAnsi" w:hAnsiTheme="majorHAnsi" w:cstheme="majorHAnsi"/>
        </w:rPr>
        <w:t xml:space="preserve"> monthly testing for the presence of total bacteria and </w:t>
      </w:r>
      <w:r w:rsidRPr="00ED14AE">
        <w:rPr>
          <w:rFonts w:asciiTheme="majorHAnsi" w:hAnsiTheme="majorHAnsi" w:cstheme="majorHAnsi"/>
          <w:i/>
        </w:rPr>
        <w:t>Legionella</w:t>
      </w:r>
      <w:r w:rsidRPr="00ED14AE">
        <w:rPr>
          <w:rFonts w:asciiTheme="majorHAnsi" w:hAnsiTheme="majorHAnsi" w:cstheme="majorHAnsi"/>
        </w:rPr>
        <w:t xml:space="preserve"> bacteria provided they have an automatic dosing system.</w:t>
      </w:r>
      <w:r w:rsidR="006B3510">
        <w:rPr>
          <w:rFonts w:asciiTheme="majorHAnsi" w:hAnsiTheme="majorHAnsi" w:cstheme="majorHAnsi"/>
        </w:rPr>
        <w:t xml:space="preserve"> </w:t>
      </w:r>
      <w:r w:rsidRPr="00ED14AE">
        <w:rPr>
          <w:rFonts w:asciiTheme="majorHAnsi" w:hAnsiTheme="majorHAnsi" w:cstheme="majorHAnsi"/>
        </w:rPr>
        <w:t>This is a requirement for the building’s annual warrant of fitness and must be made legally available for audit in the agreed format.</w:t>
      </w:r>
    </w:p>
    <w:p w14:paraId="1CB4F334" w14:textId="09EBED45" w:rsidR="00995DC9" w:rsidRPr="00ED14AE" w:rsidRDefault="00995DC9" w:rsidP="00995DC9">
      <w:pPr>
        <w:rPr>
          <w:rFonts w:asciiTheme="majorHAnsi" w:hAnsiTheme="majorHAnsi" w:cstheme="majorHAnsi"/>
        </w:rPr>
      </w:pPr>
      <w:r w:rsidRPr="00ED14AE">
        <w:rPr>
          <w:rFonts w:asciiTheme="majorHAnsi" w:hAnsiTheme="majorHAnsi" w:cstheme="majorHAnsi"/>
        </w:rPr>
        <w:t>Building owners are responsible for ensuring their buildings are properly maintained to comply with the building warrant of fitness.</w:t>
      </w:r>
      <w:r w:rsidR="006B3510">
        <w:rPr>
          <w:rFonts w:asciiTheme="majorHAnsi" w:hAnsiTheme="majorHAnsi" w:cstheme="majorHAnsi"/>
        </w:rPr>
        <w:t xml:space="preserve"> </w:t>
      </w:r>
      <w:r w:rsidRPr="00ED14AE">
        <w:rPr>
          <w:rFonts w:asciiTheme="majorHAnsi" w:hAnsiTheme="majorHAnsi" w:cstheme="majorHAnsi"/>
        </w:rPr>
        <w:t>A building warrant of fitness is a statement supplied by the building owner to the council confirming that safety systems have been maintained and checked in accordance with requirements issued by the territorial authority.</w:t>
      </w:r>
    </w:p>
    <w:p w14:paraId="64E2E343" w14:textId="77777777" w:rsidR="00995DC9" w:rsidRPr="00ED14AE" w:rsidRDefault="00995DC9" w:rsidP="00995DC9">
      <w:pPr>
        <w:rPr>
          <w:rFonts w:asciiTheme="majorHAnsi" w:hAnsiTheme="majorHAnsi" w:cstheme="majorHAnsi"/>
        </w:rPr>
      </w:pPr>
      <w:r w:rsidRPr="00ED14AE">
        <w:rPr>
          <w:rFonts w:asciiTheme="majorHAnsi" w:hAnsiTheme="majorHAnsi" w:cstheme="majorHAnsi"/>
        </w:rPr>
        <w:t>Building owners must provide their building warrant of fitness to the council on an annual basis along with copies of inspection forms and any recommendations made by the inspecting ‘IQP’ (an independent qualified person) approved by the territorial authority (MBIE New Zealand Building Code Handbook, 2014).</w:t>
      </w:r>
    </w:p>
    <w:p w14:paraId="6F356537" w14:textId="77777777" w:rsidR="00995DC9" w:rsidRPr="00ED14AE" w:rsidRDefault="00995DC9" w:rsidP="00995DC9">
      <w:pPr>
        <w:rPr>
          <w:rFonts w:asciiTheme="majorHAnsi" w:hAnsiTheme="majorHAnsi" w:cstheme="majorHAnsi"/>
        </w:rPr>
      </w:pPr>
      <w:r w:rsidRPr="00ED14AE">
        <w:rPr>
          <w:rFonts w:asciiTheme="majorHAnsi" w:hAnsiTheme="majorHAnsi" w:cstheme="majorHAnsi"/>
        </w:rPr>
        <w:t>If building owners do not comply with a notice from the territorial authority to comply with their building warrant of fitness, they could be fined up to $200,000 and in the case of a continuing offence, a further fine not exceeding $20,000 for day or part day during which the offence is continued (MBIE New Zealand Building Code Handbook, 2014).</w:t>
      </w:r>
    </w:p>
    <w:p w14:paraId="6E78F40D" w14:textId="165BB2DE" w:rsidR="00995DC9" w:rsidRPr="00ED14AE" w:rsidRDefault="00995DC9" w:rsidP="00995DC9">
      <w:pPr>
        <w:rPr>
          <w:rFonts w:asciiTheme="majorHAnsi" w:hAnsiTheme="majorHAnsi" w:cstheme="majorHAnsi"/>
        </w:rPr>
      </w:pPr>
      <w:r w:rsidRPr="00ED14AE">
        <w:rPr>
          <w:rFonts w:asciiTheme="majorHAnsi" w:hAnsiTheme="majorHAnsi" w:cstheme="majorHAnsi"/>
        </w:rPr>
        <w:t xml:space="preserve">In circumstances relating to industrial cooling towers, or cooling towers for industrial process that are not part of a building as defined in section 8 of the </w:t>
      </w:r>
      <w:r w:rsidRPr="00295CC4">
        <w:rPr>
          <w:rFonts w:asciiTheme="majorHAnsi" w:hAnsiTheme="majorHAnsi" w:cstheme="majorHAnsi"/>
        </w:rPr>
        <w:t>Building Act 2004</w:t>
      </w:r>
      <w:r w:rsidRPr="00ED14AE">
        <w:rPr>
          <w:rFonts w:asciiTheme="majorHAnsi" w:hAnsiTheme="majorHAnsi" w:cstheme="majorHAnsi"/>
        </w:rPr>
        <w:t xml:space="preserve">, testing for </w:t>
      </w:r>
      <w:r w:rsidRPr="00ED14AE">
        <w:rPr>
          <w:rFonts w:asciiTheme="majorHAnsi" w:hAnsiTheme="majorHAnsi" w:cstheme="majorHAnsi"/>
          <w:i/>
        </w:rPr>
        <w:t>Legionella</w:t>
      </w:r>
      <w:r w:rsidRPr="00ED14AE">
        <w:rPr>
          <w:rFonts w:asciiTheme="majorHAnsi" w:hAnsiTheme="majorHAnsi" w:cstheme="majorHAnsi"/>
        </w:rPr>
        <w:t xml:space="preserve"> in these cooling towers is required to be carried out by employers to ensure </w:t>
      </w:r>
      <w:r w:rsidR="00680ACB">
        <w:rPr>
          <w:rFonts w:asciiTheme="majorHAnsi" w:hAnsiTheme="majorHAnsi" w:cstheme="majorHAnsi"/>
        </w:rPr>
        <w:t xml:space="preserve">a </w:t>
      </w:r>
      <w:r w:rsidRPr="00ED14AE">
        <w:rPr>
          <w:rFonts w:asciiTheme="majorHAnsi" w:hAnsiTheme="majorHAnsi" w:cstheme="majorHAnsi"/>
        </w:rPr>
        <w:t xml:space="preserve">safe working environment under the </w:t>
      </w:r>
      <w:r w:rsidRPr="00295CC4">
        <w:rPr>
          <w:rFonts w:asciiTheme="majorHAnsi" w:hAnsiTheme="majorHAnsi" w:cstheme="majorHAnsi"/>
        </w:rPr>
        <w:t>Health and Safety at Work Act (HSWA) 2015</w:t>
      </w:r>
      <w:r w:rsidRPr="00ED14AE">
        <w:rPr>
          <w:rFonts w:asciiTheme="majorHAnsi" w:hAnsiTheme="majorHAnsi" w:cstheme="majorHAnsi"/>
        </w:rPr>
        <w:t>.</w:t>
      </w:r>
      <w:r w:rsidR="006B3510">
        <w:rPr>
          <w:rFonts w:asciiTheme="majorHAnsi" w:hAnsiTheme="majorHAnsi" w:cstheme="majorHAnsi"/>
        </w:rPr>
        <w:t xml:space="preserve"> </w:t>
      </w:r>
      <w:r w:rsidRPr="00ED14AE">
        <w:rPr>
          <w:rFonts w:asciiTheme="majorHAnsi" w:hAnsiTheme="majorHAnsi" w:cstheme="majorHAnsi"/>
        </w:rPr>
        <w:t>This can be achieved by seeking a copy of a monthly water quality report in accordance with AS/NZS 3666.3 or requiring the building to report by exception.</w:t>
      </w:r>
    </w:p>
    <w:p w14:paraId="31378757" w14:textId="3743AD8D" w:rsidR="00995DC9" w:rsidRPr="00ED14AE" w:rsidRDefault="00995DC9" w:rsidP="00995DC9">
      <w:pPr>
        <w:rPr>
          <w:rFonts w:asciiTheme="majorHAnsi" w:hAnsiTheme="majorHAnsi" w:cstheme="majorHAnsi"/>
        </w:rPr>
      </w:pPr>
      <w:r w:rsidRPr="00ED14AE">
        <w:rPr>
          <w:rFonts w:asciiTheme="majorHAnsi" w:hAnsiTheme="majorHAnsi" w:cstheme="majorHAnsi"/>
        </w:rPr>
        <w:t xml:space="preserve">Operators of any cooling system (including industrial, commercial, domestic, and small transportable cooling systems) other than </w:t>
      </w:r>
      <w:r w:rsidRPr="00ED14AE">
        <w:rPr>
          <w:rFonts w:asciiTheme="majorHAnsi" w:hAnsiTheme="majorHAnsi" w:cstheme="majorHAnsi"/>
          <w:lang w:eastAsia="en-NZ"/>
        </w:rPr>
        <w:t xml:space="preserve">refrigerated room air-conditioners and ductless split systems (heat pump systems), </w:t>
      </w:r>
      <w:r w:rsidRPr="00ED14AE">
        <w:rPr>
          <w:rFonts w:asciiTheme="majorHAnsi" w:hAnsiTheme="majorHAnsi" w:cstheme="majorHAnsi"/>
        </w:rPr>
        <w:t xml:space="preserve">need to satisfy themselves that the cooling equipment remains safe and free of </w:t>
      </w:r>
      <w:r w:rsidRPr="00ED14AE">
        <w:rPr>
          <w:rFonts w:asciiTheme="majorHAnsi" w:hAnsiTheme="majorHAnsi" w:cstheme="majorHAnsi"/>
          <w:i/>
          <w:iCs/>
        </w:rPr>
        <w:t>Legionella</w:t>
      </w:r>
      <w:r w:rsidRPr="00ED14AE">
        <w:rPr>
          <w:rFonts w:asciiTheme="majorHAnsi" w:hAnsiTheme="majorHAnsi" w:cstheme="majorHAnsi"/>
        </w:rPr>
        <w:t xml:space="preserve"> bacteria.</w:t>
      </w:r>
      <w:r w:rsidR="006B3510">
        <w:rPr>
          <w:rFonts w:asciiTheme="majorHAnsi" w:hAnsiTheme="majorHAnsi" w:cstheme="majorHAnsi"/>
        </w:rPr>
        <w:t xml:space="preserve"> </w:t>
      </w:r>
      <w:r w:rsidRPr="00ED14AE">
        <w:rPr>
          <w:rFonts w:asciiTheme="majorHAnsi" w:hAnsiTheme="majorHAnsi" w:cstheme="majorHAnsi"/>
        </w:rPr>
        <w:t>It is highly recommended that all cooling water systems undergo monthly sampling and reporting of water quality in accordance with AS/NZS 3666.3.</w:t>
      </w:r>
      <w:r w:rsidR="006B3510">
        <w:rPr>
          <w:rFonts w:asciiTheme="majorHAnsi" w:hAnsiTheme="majorHAnsi" w:cstheme="majorHAnsi"/>
        </w:rPr>
        <w:t xml:space="preserve"> </w:t>
      </w:r>
      <w:r w:rsidRPr="00ED14AE">
        <w:rPr>
          <w:rFonts w:asciiTheme="majorHAnsi" w:hAnsiTheme="majorHAnsi" w:cstheme="majorHAnsi"/>
        </w:rPr>
        <w:t xml:space="preserve">Owners and operators of industrial cooling towers who choose voluntarily to comply with AS/NZS 3666.3 will be seen to </w:t>
      </w:r>
      <w:r w:rsidRPr="00ED14AE">
        <w:rPr>
          <w:rFonts w:asciiTheme="majorHAnsi" w:hAnsiTheme="majorHAnsi" w:cstheme="majorHAnsi"/>
          <w:i/>
          <w:color w:val="000000"/>
          <w:shd w:val="clear" w:color="auto" w:fill="FFFFFF"/>
        </w:rPr>
        <w:t>eliminate risks to health and safety, so far as is reasonably practicable</w:t>
      </w:r>
      <w:r w:rsidRPr="00ED14AE">
        <w:rPr>
          <w:rFonts w:asciiTheme="majorHAnsi" w:hAnsiTheme="majorHAnsi" w:cstheme="majorHAnsi"/>
          <w:color w:val="000000"/>
          <w:shd w:val="clear" w:color="auto" w:fill="FFFFFF"/>
        </w:rPr>
        <w:t xml:space="preserve"> (Section 30, HSWA</w:t>
      </w:r>
      <w:r w:rsidRPr="00ED14AE">
        <w:rPr>
          <w:rFonts w:asciiTheme="majorHAnsi" w:hAnsiTheme="majorHAnsi" w:cstheme="majorHAnsi"/>
        </w:rPr>
        <w:t>) in the workplace.</w:t>
      </w:r>
    </w:p>
    <w:p w14:paraId="3A4FEEBF" w14:textId="77777777" w:rsidR="00995DC9" w:rsidRPr="00ED14AE" w:rsidRDefault="00995DC9" w:rsidP="00995DC9">
      <w:pPr>
        <w:pStyle w:val="Heading2"/>
      </w:pPr>
      <w:bookmarkStart w:id="65" w:name="_Toc154062150"/>
      <w:bookmarkStart w:id="66" w:name="_Toc156569063"/>
      <w:bookmarkStart w:id="67" w:name="_Toc157436119"/>
      <w:bookmarkStart w:id="68" w:name="_Toc181361159"/>
      <w:r w:rsidRPr="00ED14AE">
        <w:lastRenderedPageBreak/>
        <w:t>3</w:t>
      </w:r>
      <w:r w:rsidRPr="00ED14AE">
        <w:tab/>
      </w:r>
      <w:r w:rsidRPr="00F61608">
        <w:rPr>
          <w:rFonts w:ascii="Poppins" w:hAnsi="Poppins" w:cs="Poppins"/>
          <w:bCs/>
          <w:color w:val="30A1AC"/>
          <w:sz w:val="44"/>
          <w:szCs w:val="44"/>
        </w:rPr>
        <w:t>Cooling Tower Systems</w:t>
      </w:r>
      <w:bookmarkEnd w:id="65"/>
      <w:bookmarkEnd w:id="66"/>
      <w:bookmarkEnd w:id="67"/>
      <w:bookmarkEnd w:id="68"/>
    </w:p>
    <w:p w14:paraId="2786DC92" w14:textId="632BA0D5" w:rsidR="00995DC9" w:rsidRPr="00ED14AE" w:rsidRDefault="00995DC9" w:rsidP="00995DC9">
      <w:pPr>
        <w:rPr>
          <w:rFonts w:asciiTheme="majorHAnsi" w:hAnsiTheme="majorHAnsi" w:cstheme="majorHAnsi"/>
        </w:rPr>
      </w:pPr>
      <w:r w:rsidRPr="00ED14AE">
        <w:rPr>
          <w:rFonts w:asciiTheme="majorHAnsi" w:hAnsiTheme="majorHAnsi" w:cstheme="majorHAnsi"/>
        </w:rPr>
        <w:t>The basic function of a cooling tower is to remove heat to the atmosphere using circulating fluids.</w:t>
      </w:r>
      <w:r w:rsidR="006B3510">
        <w:rPr>
          <w:rFonts w:asciiTheme="majorHAnsi" w:hAnsiTheme="majorHAnsi" w:cstheme="majorHAnsi"/>
        </w:rPr>
        <w:t xml:space="preserve"> </w:t>
      </w:r>
      <w:r w:rsidRPr="00ED14AE">
        <w:rPr>
          <w:rFonts w:asciiTheme="majorHAnsi" w:hAnsiTheme="majorHAnsi" w:cstheme="majorHAnsi"/>
        </w:rPr>
        <w:t>They rely on the passage of cooler air over a heated fluid to lower the temperature of the fluid.</w:t>
      </w:r>
      <w:r w:rsidR="006B3510">
        <w:rPr>
          <w:rFonts w:asciiTheme="majorHAnsi" w:hAnsiTheme="majorHAnsi" w:cstheme="majorHAnsi"/>
        </w:rPr>
        <w:t xml:space="preserve"> </w:t>
      </w:r>
      <w:r w:rsidRPr="00ED14AE">
        <w:rPr>
          <w:rFonts w:asciiTheme="majorHAnsi" w:hAnsiTheme="majorHAnsi" w:cstheme="majorHAnsi"/>
        </w:rPr>
        <w:t>Air movement is one key principle in cooling tower design and is achieved either by natural or mechanical means.</w:t>
      </w:r>
      <w:r w:rsidR="006B3510">
        <w:rPr>
          <w:rFonts w:asciiTheme="majorHAnsi" w:hAnsiTheme="majorHAnsi" w:cstheme="majorHAnsi"/>
        </w:rPr>
        <w:t xml:space="preserve"> </w:t>
      </w:r>
      <w:r w:rsidRPr="00ED14AE">
        <w:rPr>
          <w:rFonts w:asciiTheme="majorHAnsi" w:hAnsiTheme="majorHAnsi" w:cstheme="majorHAnsi"/>
        </w:rPr>
        <w:t>Air movement in a natural draught tower is created by the chimney affect with moist warm air rising because it is less dense and moves up and out of the tower drawing in cooler drier air in at the bottom.</w:t>
      </w:r>
      <w:r w:rsidR="006B3510">
        <w:rPr>
          <w:rFonts w:asciiTheme="majorHAnsi" w:hAnsiTheme="majorHAnsi" w:cstheme="majorHAnsi"/>
        </w:rPr>
        <w:t xml:space="preserve"> </w:t>
      </w:r>
      <w:r w:rsidRPr="00ED14AE">
        <w:rPr>
          <w:rFonts w:asciiTheme="majorHAnsi" w:hAnsiTheme="majorHAnsi" w:cstheme="majorHAnsi"/>
        </w:rPr>
        <w:t>Air movement in mechanical draught cooling towers is achieved by power-driven fans within the tower.</w:t>
      </w:r>
    </w:p>
    <w:p w14:paraId="592D34A3" w14:textId="4F259133" w:rsidR="00995DC9" w:rsidRPr="00ED14AE" w:rsidRDefault="00995DC9" w:rsidP="00995DC9">
      <w:pPr>
        <w:rPr>
          <w:rFonts w:asciiTheme="majorHAnsi" w:hAnsiTheme="majorHAnsi" w:cstheme="majorHAnsi"/>
        </w:rPr>
      </w:pPr>
      <w:r w:rsidRPr="00ED14AE">
        <w:rPr>
          <w:rFonts w:asciiTheme="majorHAnsi" w:hAnsiTheme="majorHAnsi" w:cstheme="majorHAnsi"/>
        </w:rPr>
        <w:t>To date, natural draught large</w:t>
      </w:r>
      <w:r w:rsidR="00AE3C4B">
        <w:rPr>
          <w:rFonts w:asciiTheme="majorHAnsi" w:hAnsiTheme="majorHAnsi" w:cstheme="majorHAnsi"/>
        </w:rPr>
        <w:t>-</w:t>
      </w:r>
      <w:r w:rsidRPr="00ED14AE">
        <w:rPr>
          <w:rFonts w:asciiTheme="majorHAnsi" w:hAnsiTheme="majorHAnsi" w:cstheme="majorHAnsi"/>
        </w:rPr>
        <w:t>scale towers, such as those used at thermal power stations, have not been implicated in outbreaks of Legionnaires’ disease, and these guidelines are not applicable to towers of this type.</w:t>
      </w:r>
      <w:r w:rsidR="006B3510">
        <w:rPr>
          <w:rFonts w:asciiTheme="majorHAnsi" w:hAnsiTheme="majorHAnsi" w:cstheme="majorHAnsi"/>
        </w:rPr>
        <w:t xml:space="preserve"> </w:t>
      </w:r>
      <w:r w:rsidRPr="00ED14AE">
        <w:rPr>
          <w:rFonts w:asciiTheme="majorHAnsi" w:hAnsiTheme="majorHAnsi" w:cstheme="majorHAnsi"/>
        </w:rPr>
        <w:t xml:space="preserve">However, it is recommended that organisations responsible for the operation of these towers develop and maintain proper control of water quality since </w:t>
      </w:r>
      <w:r w:rsidRPr="00ED14AE">
        <w:rPr>
          <w:rFonts w:asciiTheme="majorHAnsi" w:hAnsiTheme="majorHAnsi" w:cstheme="majorHAnsi"/>
          <w:i/>
        </w:rPr>
        <w:t>Legionella</w:t>
      </w:r>
      <w:r w:rsidRPr="00ED14AE">
        <w:rPr>
          <w:rFonts w:asciiTheme="majorHAnsi" w:hAnsiTheme="majorHAnsi" w:cstheme="majorHAnsi"/>
        </w:rPr>
        <w:t xml:space="preserve"> bacteria have been isolated from them.</w:t>
      </w:r>
    </w:p>
    <w:p w14:paraId="3649353F" w14:textId="77777777" w:rsidR="00995DC9" w:rsidRPr="00ED14AE" w:rsidRDefault="00995DC9" w:rsidP="00995DC9">
      <w:pPr>
        <w:pStyle w:val="Heading3"/>
        <w:rPr>
          <w:rFonts w:cstheme="majorHAnsi"/>
        </w:rPr>
      </w:pPr>
      <w:bookmarkStart w:id="69" w:name="_Toc154062151"/>
      <w:bookmarkStart w:id="70" w:name="_Toc156569064"/>
      <w:bookmarkStart w:id="71" w:name="_Toc157436120"/>
      <w:r w:rsidRPr="00ED14AE">
        <w:rPr>
          <w:rFonts w:cstheme="majorHAnsi"/>
        </w:rPr>
        <w:t>3.1</w:t>
      </w:r>
      <w:r w:rsidRPr="00ED14AE">
        <w:rPr>
          <w:rFonts w:cstheme="majorHAnsi"/>
        </w:rPr>
        <w:tab/>
      </w:r>
      <w:r w:rsidRPr="00162DD5">
        <w:rPr>
          <w:rFonts w:ascii="Poppins" w:eastAsiaTheme="minorHAnsi" w:hAnsi="Poppins" w:cs="Poppins"/>
          <w:bCs/>
          <w:color w:val="15284C"/>
          <w:sz w:val="32"/>
          <w:szCs w:val="32"/>
        </w:rPr>
        <w:t>Types of cooling towers</w:t>
      </w:r>
      <w:bookmarkEnd w:id="69"/>
      <w:bookmarkEnd w:id="70"/>
      <w:bookmarkEnd w:id="71"/>
    </w:p>
    <w:p w14:paraId="318C782C" w14:textId="6F4026B8" w:rsidR="00995DC9" w:rsidRPr="00ED14AE" w:rsidRDefault="00995DC9" w:rsidP="00995DC9">
      <w:pPr>
        <w:rPr>
          <w:rFonts w:asciiTheme="majorHAnsi" w:hAnsiTheme="majorHAnsi" w:cstheme="majorHAnsi"/>
        </w:rPr>
      </w:pPr>
      <w:r w:rsidRPr="00ED14AE">
        <w:rPr>
          <w:rFonts w:asciiTheme="majorHAnsi" w:hAnsiTheme="majorHAnsi" w:cstheme="majorHAnsi"/>
        </w:rPr>
        <w:t>Cooling towers are an efficient and relatively inexpensive means of removing excess heat from building h</w:t>
      </w:r>
      <w:r w:rsidRPr="00ED14AE">
        <w:rPr>
          <w:rFonts w:asciiTheme="majorHAnsi" w:hAnsiTheme="majorHAnsi" w:cstheme="majorHAnsi"/>
          <w:shd w:val="clear" w:color="auto" w:fill="FFFFFF"/>
        </w:rPr>
        <w:t>eating, ventilation, and air conditioning (HVAC) systems.</w:t>
      </w:r>
      <w:r w:rsidR="006B3510">
        <w:rPr>
          <w:rFonts w:asciiTheme="majorHAnsi" w:hAnsiTheme="majorHAnsi" w:cstheme="majorHAnsi"/>
          <w:shd w:val="clear" w:color="auto" w:fill="FFFFFF"/>
        </w:rPr>
        <w:t xml:space="preserve"> </w:t>
      </w:r>
      <w:r w:rsidRPr="00ED14AE">
        <w:rPr>
          <w:rFonts w:asciiTheme="majorHAnsi" w:hAnsiTheme="majorHAnsi" w:cstheme="majorHAnsi"/>
          <w:shd w:val="clear" w:color="auto" w:fill="FFFFFF"/>
        </w:rPr>
        <w:t>Cooling towers are commonly part of the HVAC system in</w:t>
      </w:r>
      <w:r w:rsidRPr="00ED14AE">
        <w:rPr>
          <w:rFonts w:asciiTheme="majorHAnsi" w:hAnsiTheme="majorHAnsi" w:cstheme="majorHAnsi"/>
        </w:rPr>
        <w:t xml:space="preserve"> most large commercial, industrial (including refrigeration plants) and hospital buildings.</w:t>
      </w:r>
      <w:r w:rsidR="006B3510">
        <w:rPr>
          <w:rFonts w:asciiTheme="majorHAnsi" w:hAnsiTheme="majorHAnsi" w:cstheme="majorHAnsi"/>
        </w:rPr>
        <w:t xml:space="preserve"> </w:t>
      </w:r>
      <w:r w:rsidRPr="00ED14AE">
        <w:rPr>
          <w:rFonts w:asciiTheme="majorHAnsi" w:hAnsiTheme="majorHAnsi" w:cstheme="majorHAnsi"/>
        </w:rPr>
        <w:t>Cooling towers are also used for removing excess heat directly from industrial processes, such as in food processing plants and plastics moulding and metal working factories.</w:t>
      </w:r>
      <w:r w:rsidR="006B3510">
        <w:rPr>
          <w:rFonts w:asciiTheme="majorHAnsi" w:hAnsiTheme="majorHAnsi" w:cstheme="majorHAnsi"/>
        </w:rPr>
        <w:t xml:space="preserve"> </w:t>
      </w:r>
      <w:r w:rsidRPr="00ED14AE">
        <w:rPr>
          <w:rFonts w:asciiTheme="majorHAnsi" w:hAnsiTheme="majorHAnsi" w:cstheme="majorHAnsi"/>
        </w:rPr>
        <w:t>There are two main types of mechanical cooling towers</w:t>
      </w:r>
      <w:r w:rsidR="000565A2">
        <w:rPr>
          <w:rFonts w:asciiTheme="majorHAnsi" w:hAnsiTheme="majorHAnsi" w:cstheme="majorHAnsi"/>
        </w:rPr>
        <w:t>.</w:t>
      </w:r>
      <w:r w:rsidR="000565A2" w:rsidRPr="00ED14AE">
        <w:rPr>
          <w:rFonts w:asciiTheme="majorHAnsi" w:hAnsiTheme="majorHAnsi" w:cstheme="majorHAnsi"/>
        </w:rPr>
        <w:t xml:space="preserve"> </w:t>
      </w:r>
    </w:p>
    <w:p w14:paraId="74EAF1FE" w14:textId="0B1A4ED8" w:rsidR="00995DC9" w:rsidRPr="00ED14AE" w:rsidRDefault="000565A2" w:rsidP="00995DC9">
      <w:pPr>
        <w:pStyle w:val="ListParagraph"/>
        <w:numPr>
          <w:ilvl w:val="0"/>
          <w:numId w:val="17"/>
        </w:numPr>
        <w:spacing w:line="259" w:lineRule="auto"/>
        <w:ind w:left="567"/>
        <w:rPr>
          <w:rFonts w:asciiTheme="majorHAnsi" w:hAnsiTheme="majorHAnsi" w:cstheme="majorHAnsi"/>
          <w:sz w:val="24"/>
          <w:szCs w:val="24"/>
        </w:rPr>
      </w:pPr>
      <w:r>
        <w:rPr>
          <w:rFonts w:asciiTheme="majorHAnsi" w:hAnsiTheme="majorHAnsi" w:cstheme="majorHAnsi"/>
          <w:sz w:val="24"/>
          <w:szCs w:val="24"/>
        </w:rPr>
        <w:t>D</w:t>
      </w:r>
      <w:r w:rsidR="00995DC9" w:rsidRPr="00ED14AE">
        <w:rPr>
          <w:rFonts w:asciiTheme="majorHAnsi" w:hAnsiTheme="majorHAnsi" w:cstheme="majorHAnsi"/>
          <w:sz w:val="24"/>
          <w:szCs w:val="24"/>
        </w:rPr>
        <w:t xml:space="preserve">ry (closed-circuit) cooling towers, where there is no direct contact between </w:t>
      </w:r>
      <w:r w:rsidR="00995DC9" w:rsidRPr="00ED14AE">
        <w:rPr>
          <w:rFonts w:asciiTheme="majorHAnsi" w:hAnsiTheme="majorHAnsi" w:cstheme="majorHAnsi"/>
          <w:sz w:val="24"/>
          <w:szCs w:val="24"/>
          <w:shd w:val="clear" w:color="auto" w:fill="FFFFFF"/>
        </w:rPr>
        <w:t>ambient air and the process fluid being cooled.</w:t>
      </w:r>
    </w:p>
    <w:p w14:paraId="74529E72" w14:textId="0B4F5A76" w:rsidR="00995DC9" w:rsidRPr="00ED14AE" w:rsidRDefault="000565A2" w:rsidP="00995DC9">
      <w:pPr>
        <w:pStyle w:val="ListParagraph"/>
        <w:numPr>
          <w:ilvl w:val="0"/>
          <w:numId w:val="17"/>
        </w:numPr>
        <w:spacing w:line="259" w:lineRule="auto"/>
        <w:ind w:left="567"/>
        <w:rPr>
          <w:rFonts w:asciiTheme="majorHAnsi" w:hAnsiTheme="majorHAnsi" w:cstheme="majorHAnsi"/>
          <w:sz w:val="24"/>
          <w:szCs w:val="24"/>
        </w:rPr>
      </w:pPr>
      <w:r>
        <w:rPr>
          <w:rFonts w:asciiTheme="majorHAnsi" w:hAnsiTheme="majorHAnsi" w:cstheme="majorHAnsi"/>
          <w:sz w:val="24"/>
          <w:szCs w:val="24"/>
        </w:rPr>
        <w:t>W</w:t>
      </w:r>
      <w:r w:rsidR="00995DC9" w:rsidRPr="00ED14AE">
        <w:rPr>
          <w:rFonts w:asciiTheme="majorHAnsi" w:hAnsiTheme="majorHAnsi" w:cstheme="majorHAnsi"/>
          <w:sz w:val="24"/>
          <w:szCs w:val="24"/>
        </w:rPr>
        <w:t>et (open-circuit) cooling towers, where the process water is in direct contact with ambient air.</w:t>
      </w:r>
    </w:p>
    <w:p w14:paraId="20958150" w14:textId="3EC4809C" w:rsidR="00995DC9" w:rsidRPr="00ED14AE" w:rsidRDefault="00995DC9" w:rsidP="00995DC9">
      <w:pPr>
        <w:spacing w:before="240"/>
        <w:rPr>
          <w:rFonts w:asciiTheme="majorHAnsi" w:hAnsiTheme="majorHAnsi" w:cstheme="majorHAnsi"/>
        </w:rPr>
      </w:pPr>
      <w:r w:rsidRPr="00ED14AE">
        <w:rPr>
          <w:rFonts w:asciiTheme="majorHAnsi" w:hAnsiTheme="majorHAnsi" w:cstheme="majorHAnsi"/>
          <w:color w:val="000000"/>
          <w:shd w:val="clear" w:color="auto" w:fill="FFFFFF"/>
        </w:rPr>
        <w:t>Both types of cooling towers can release aerosoli</w:t>
      </w:r>
      <w:r>
        <w:rPr>
          <w:rFonts w:asciiTheme="majorHAnsi" w:hAnsiTheme="majorHAnsi" w:cstheme="majorHAnsi"/>
          <w:color w:val="000000"/>
          <w:shd w:val="clear" w:color="auto" w:fill="FFFFFF"/>
        </w:rPr>
        <w:t>s</w:t>
      </w:r>
      <w:r w:rsidRPr="00ED14AE">
        <w:rPr>
          <w:rFonts w:asciiTheme="majorHAnsi" w:hAnsiTheme="majorHAnsi" w:cstheme="majorHAnsi"/>
          <w:color w:val="000000"/>
          <w:shd w:val="clear" w:color="auto" w:fill="FFFFFF"/>
        </w:rPr>
        <w:t xml:space="preserve">ed water to the atmosphere, and both require the same maintenance programmes to prevent the growth and proliferation of </w:t>
      </w:r>
      <w:r w:rsidRPr="00ED14AE">
        <w:rPr>
          <w:rFonts w:asciiTheme="majorHAnsi" w:hAnsiTheme="majorHAnsi" w:cstheme="majorHAnsi"/>
          <w:i/>
          <w:iCs/>
          <w:color w:val="000000"/>
          <w:shd w:val="clear" w:color="auto" w:fill="FFFFFF"/>
        </w:rPr>
        <w:t>Legionella</w:t>
      </w:r>
      <w:r w:rsidRPr="00ED14AE">
        <w:rPr>
          <w:rFonts w:asciiTheme="majorHAnsi" w:hAnsiTheme="majorHAnsi" w:cstheme="majorHAnsi"/>
          <w:color w:val="000000"/>
          <w:shd w:val="clear" w:color="auto" w:fill="FFFFFF"/>
        </w:rPr>
        <w:t xml:space="preserve"> bacteria.</w:t>
      </w:r>
      <w:r w:rsidR="006B3510">
        <w:rPr>
          <w:rFonts w:asciiTheme="majorHAnsi" w:hAnsiTheme="majorHAnsi" w:cstheme="majorHAnsi"/>
          <w:color w:val="000000"/>
          <w:shd w:val="clear" w:color="auto" w:fill="FFFFFF"/>
        </w:rPr>
        <w:t xml:space="preserve"> </w:t>
      </w:r>
      <w:r w:rsidRPr="00ED14AE">
        <w:rPr>
          <w:rFonts w:asciiTheme="majorHAnsi" w:hAnsiTheme="majorHAnsi" w:cstheme="majorHAnsi"/>
          <w:color w:val="000000"/>
          <w:shd w:val="clear" w:color="auto" w:fill="FFFFFF"/>
        </w:rPr>
        <w:t xml:space="preserve">However, some closed-circuit cooling towers can operate in cool </w:t>
      </w:r>
      <w:r w:rsidRPr="00ED14AE">
        <w:rPr>
          <w:rFonts w:asciiTheme="majorHAnsi" w:hAnsiTheme="majorHAnsi" w:cstheme="majorHAnsi"/>
          <w:shd w:val="clear" w:color="auto" w:fill="FFFFFF"/>
        </w:rPr>
        <w:t xml:space="preserve">temperatures in a “dry” mode that does not use water or generate aerosols because the tower </w:t>
      </w:r>
      <w:r w:rsidRPr="00ED14AE">
        <w:rPr>
          <w:rFonts w:asciiTheme="majorHAnsi" w:hAnsiTheme="majorHAnsi" w:cstheme="majorHAnsi"/>
          <w:spacing w:val="-7"/>
          <w:shd w:val="clear" w:color="auto" w:fill="FFFFFF"/>
        </w:rPr>
        <w:t>rely on airflow to cool the process fluid.</w:t>
      </w:r>
    </w:p>
    <w:p w14:paraId="228EA452" w14:textId="66528236" w:rsidR="00995DC9" w:rsidRPr="00ED14AE" w:rsidRDefault="00995DC9" w:rsidP="00995DC9">
      <w:pPr>
        <w:rPr>
          <w:rFonts w:asciiTheme="majorHAnsi" w:hAnsiTheme="majorHAnsi" w:cstheme="majorHAnsi"/>
        </w:rPr>
      </w:pPr>
      <w:r w:rsidRPr="00ED14AE">
        <w:rPr>
          <w:rFonts w:asciiTheme="majorHAnsi" w:hAnsiTheme="majorHAnsi" w:cstheme="majorHAnsi"/>
        </w:rPr>
        <w:t>Materials used in cooling tower construction should be corrosion resistant and non-porous, with easy-to-clean surfaces.</w:t>
      </w:r>
      <w:r w:rsidR="006B3510">
        <w:rPr>
          <w:rFonts w:asciiTheme="majorHAnsi" w:hAnsiTheme="majorHAnsi" w:cstheme="majorHAnsi"/>
        </w:rPr>
        <w:t xml:space="preserve"> </w:t>
      </w:r>
      <w:r w:rsidRPr="00ED14AE">
        <w:rPr>
          <w:rFonts w:asciiTheme="majorHAnsi" w:hAnsiTheme="majorHAnsi" w:cstheme="majorHAnsi"/>
        </w:rPr>
        <w:t>Internal surfaces should be smooth, and edges and corners rounded to facilitate cleaning.</w:t>
      </w:r>
      <w:r w:rsidR="006B3510">
        <w:rPr>
          <w:rFonts w:asciiTheme="majorHAnsi" w:hAnsiTheme="majorHAnsi" w:cstheme="majorHAnsi"/>
        </w:rPr>
        <w:t xml:space="preserve"> </w:t>
      </w:r>
      <w:r w:rsidRPr="00ED14AE">
        <w:rPr>
          <w:rFonts w:asciiTheme="majorHAnsi" w:hAnsiTheme="majorHAnsi" w:cstheme="majorHAnsi"/>
        </w:rPr>
        <w:t>The tower’s design should provide easy access to internal surfaces of the tower, including the fill.</w:t>
      </w:r>
      <w:r w:rsidR="006B3510">
        <w:rPr>
          <w:rFonts w:asciiTheme="majorHAnsi" w:hAnsiTheme="majorHAnsi" w:cstheme="majorHAnsi"/>
        </w:rPr>
        <w:t xml:space="preserve"> </w:t>
      </w:r>
      <w:r w:rsidRPr="00ED14AE">
        <w:rPr>
          <w:rFonts w:asciiTheme="majorHAnsi" w:hAnsiTheme="majorHAnsi" w:cstheme="majorHAnsi"/>
        </w:rPr>
        <w:t xml:space="preserve">Towers should be designed so that components, particularly drift eliminators and fill, can be easily cleaned, preferably </w:t>
      </w:r>
      <w:r w:rsidRPr="00295CC4">
        <w:rPr>
          <w:rFonts w:asciiTheme="majorHAnsi" w:hAnsiTheme="majorHAnsi" w:cstheme="majorHAnsi"/>
          <w:i/>
          <w:iCs/>
        </w:rPr>
        <w:t>in situ</w:t>
      </w:r>
      <w:r w:rsidRPr="00ED14AE">
        <w:rPr>
          <w:rFonts w:asciiTheme="majorHAnsi" w:hAnsiTheme="majorHAnsi" w:cstheme="majorHAnsi"/>
        </w:rPr>
        <w:t>.</w:t>
      </w:r>
      <w:r w:rsidR="006B3510">
        <w:rPr>
          <w:rFonts w:asciiTheme="majorHAnsi" w:hAnsiTheme="majorHAnsi" w:cstheme="majorHAnsi"/>
        </w:rPr>
        <w:t xml:space="preserve"> </w:t>
      </w:r>
      <w:r w:rsidRPr="00ED14AE">
        <w:rPr>
          <w:rFonts w:asciiTheme="majorHAnsi" w:hAnsiTheme="majorHAnsi" w:cstheme="majorHAnsi"/>
        </w:rPr>
        <w:t xml:space="preserve">There should </w:t>
      </w:r>
      <w:r w:rsidRPr="00ED14AE">
        <w:rPr>
          <w:rFonts w:asciiTheme="majorHAnsi" w:hAnsiTheme="majorHAnsi" w:cstheme="majorHAnsi"/>
        </w:rPr>
        <w:lastRenderedPageBreak/>
        <w:t>be large access panels to allow easy removal of components when required.</w:t>
      </w:r>
      <w:r w:rsidR="006B3510">
        <w:rPr>
          <w:rFonts w:asciiTheme="majorHAnsi" w:hAnsiTheme="majorHAnsi" w:cstheme="majorHAnsi"/>
        </w:rPr>
        <w:t xml:space="preserve"> </w:t>
      </w:r>
      <w:r w:rsidRPr="00ED14AE">
        <w:rPr>
          <w:rFonts w:asciiTheme="majorHAnsi" w:hAnsiTheme="majorHAnsi" w:cstheme="majorHAnsi"/>
        </w:rPr>
        <w:t>Basins and sumps should be sloped to outlets with provision for rapid draining and filling.</w:t>
      </w:r>
    </w:p>
    <w:p w14:paraId="5542917D" w14:textId="7E4E17DC" w:rsidR="00995DC9" w:rsidRPr="00ED14AE" w:rsidRDefault="00995DC9" w:rsidP="00995DC9">
      <w:pPr>
        <w:rPr>
          <w:rFonts w:asciiTheme="majorHAnsi" w:hAnsiTheme="majorHAnsi" w:cstheme="majorHAnsi"/>
        </w:rPr>
      </w:pPr>
      <w:r w:rsidRPr="00ED14AE">
        <w:rPr>
          <w:rFonts w:asciiTheme="majorHAnsi" w:hAnsiTheme="majorHAnsi" w:cstheme="majorHAnsi"/>
        </w:rPr>
        <w:t>In keeping with AS/NZS 3666.1, the following factors should be considered in the location of wet cooling systems that includes evaporative condensers and cooling towers</w:t>
      </w:r>
      <w:r w:rsidR="00383700">
        <w:rPr>
          <w:rFonts w:asciiTheme="majorHAnsi" w:hAnsiTheme="majorHAnsi" w:cstheme="majorHAnsi"/>
        </w:rPr>
        <w:t>.</w:t>
      </w:r>
    </w:p>
    <w:p w14:paraId="75D44EFC" w14:textId="77777777" w:rsidR="00995DC9" w:rsidRPr="00ED14AE" w:rsidRDefault="00995DC9" w:rsidP="007830E1">
      <w:pPr>
        <w:pStyle w:val="Bullet"/>
        <w:numPr>
          <w:ilvl w:val="0"/>
          <w:numId w:val="12"/>
        </w:numPr>
        <w:tabs>
          <w:tab w:val="clear" w:pos="284"/>
          <w:tab w:val="left" w:pos="720"/>
        </w:tabs>
        <w:spacing w:before="60"/>
        <w:ind w:left="426" w:hanging="426"/>
        <w:rPr>
          <w:rFonts w:asciiTheme="majorHAnsi" w:hAnsiTheme="majorHAnsi" w:cstheme="majorHAnsi"/>
          <w:sz w:val="24"/>
          <w:szCs w:val="24"/>
        </w:rPr>
      </w:pPr>
      <w:r w:rsidRPr="00ED14AE">
        <w:rPr>
          <w:rFonts w:asciiTheme="majorHAnsi" w:hAnsiTheme="majorHAnsi" w:cstheme="majorHAnsi"/>
          <w:sz w:val="24"/>
          <w:szCs w:val="24"/>
        </w:rPr>
        <w:t xml:space="preserve">Locate as far as possible from building fresh air intakes, including windows that can be </w:t>
      </w:r>
      <w:r w:rsidRPr="007830E1">
        <w:rPr>
          <w:rFonts w:asciiTheme="majorHAnsi" w:hAnsiTheme="majorHAnsi" w:cstheme="majorHAnsi"/>
          <w:sz w:val="24"/>
          <w:szCs w:val="28"/>
        </w:rPr>
        <w:t>opened</w:t>
      </w:r>
      <w:r w:rsidRPr="00ED14AE">
        <w:rPr>
          <w:rFonts w:asciiTheme="majorHAnsi" w:hAnsiTheme="majorHAnsi" w:cstheme="majorHAnsi"/>
          <w:sz w:val="24"/>
          <w:szCs w:val="24"/>
        </w:rPr>
        <w:t>.</w:t>
      </w:r>
    </w:p>
    <w:p w14:paraId="6CE70CEF" w14:textId="77777777" w:rsidR="00995DC9" w:rsidRPr="00ED14AE" w:rsidRDefault="00995DC9" w:rsidP="007830E1">
      <w:pPr>
        <w:pStyle w:val="Bullet"/>
        <w:numPr>
          <w:ilvl w:val="0"/>
          <w:numId w:val="12"/>
        </w:numPr>
        <w:tabs>
          <w:tab w:val="clear" w:pos="284"/>
          <w:tab w:val="left" w:pos="720"/>
        </w:tabs>
        <w:spacing w:before="60"/>
        <w:ind w:left="426" w:hanging="426"/>
        <w:rPr>
          <w:rFonts w:asciiTheme="majorHAnsi" w:hAnsiTheme="majorHAnsi" w:cstheme="majorHAnsi"/>
          <w:sz w:val="24"/>
          <w:szCs w:val="24"/>
        </w:rPr>
      </w:pPr>
      <w:r w:rsidRPr="00ED14AE">
        <w:rPr>
          <w:rFonts w:asciiTheme="majorHAnsi" w:hAnsiTheme="majorHAnsi" w:cstheme="majorHAnsi"/>
          <w:sz w:val="24"/>
          <w:szCs w:val="24"/>
        </w:rPr>
        <w:t>Avoid locating close to dusty roads or car parks, or kitchen exhaust fans,</w:t>
      </w:r>
      <w:r w:rsidRPr="00ED14AE">
        <w:rPr>
          <w:rStyle w:val="FootnoteReference"/>
          <w:rFonts w:asciiTheme="majorHAnsi" w:hAnsiTheme="majorHAnsi" w:cstheme="majorHAnsi"/>
          <w:sz w:val="24"/>
          <w:szCs w:val="24"/>
        </w:rPr>
        <w:footnoteReference w:id="3"/>
      </w:r>
      <w:r w:rsidRPr="00ED14AE">
        <w:rPr>
          <w:rFonts w:asciiTheme="majorHAnsi" w:hAnsiTheme="majorHAnsi" w:cstheme="majorHAnsi"/>
          <w:sz w:val="24"/>
          <w:szCs w:val="24"/>
        </w:rPr>
        <w:t xml:space="preserve"> or other sources of organic matter which could assist in the growth of </w:t>
      </w:r>
      <w:r w:rsidRPr="00ED14AE">
        <w:rPr>
          <w:rFonts w:asciiTheme="majorHAnsi" w:hAnsiTheme="majorHAnsi" w:cstheme="majorHAnsi"/>
          <w:i/>
          <w:iCs/>
          <w:sz w:val="24"/>
          <w:szCs w:val="24"/>
        </w:rPr>
        <w:t>Legionella</w:t>
      </w:r>
      <w:r w:rsidRPr="00ED14AE">
        <w:rPr>
          <w:rFonts w:asciiTheme="majorHAnsi" w:hAnsiTheme="majorHAnsi" w:cstheme="majorHAnsi"/>
          <w:sz w:val="24"/>
          <w:szCs w:val="24"/>
        </w:rPr>
        <w:t>.</w:t>
      </w:r>
    </w:p>
    <w:p w14:paraId="76E82289" w14:textId="77777777" w:rsidR="00995DC9" w:rsidRPr="00ED14AE" w:rsidRDefault="00995DC9" w:rsidP="007830E1">
      <w:pPr>
        <w:pStyle w:val="Bullet"/>
        <w:numPr>
          <w:ilvl w:val="0"/>
          <w:numId w:val="12"/>
        </w:numPr>
        <w:tabs>
          <w:tab w:val="clear" w:pos="284"/>
          <w:tab w:val="left" w:pos="720"/>
        </w:tabs>
        <w:spacing w:before="60"/>
        <w:ind w:left="426" w:hanging="426"/>
        <w:rPr>
          <w:rFonts w:asciiTheme="majorHAnsi" w:hAnsiTheme="majorHAnsi" w:cstheme="majorHAnsi"/>
          <w:sz w:val="24"/>
          <w:szCs w:val="24"/>
        </w:rPr>
      </w:pPr>
      <w:r w:rsidRPr="007830E1">
        <w:rPr>
          <w:rFonts w:asciiTheme="majorHAnsi" w:hAnsiTheme="majorHAnsi" w:cstheme="majorHAnsi"/>
          <w:sz w:val="24"/>
          <w:szCs w:val="28"/>
        </w:rPr>
        <w:t>Consider</w:t>
      </w:r>
      <w:r w:rsidRPr="00ED14AE">
        <w:rPr>
          <w:rFonts w:asciiTheme="majorHAnsi" w:hAnsiTheme="majorHAnsi" w:cstheme="majorHAnsi"/>
          <w:sz w:val="24"/>
          <w:szCs w:val="24"/>
        </w:rPr>
        <w:t xml:space="preserve"> the direction of prevailing winds and ensure exhaust is discharged away from outdoor public areas, pedestrian zones.</w:t>
      </w:r>
    </w:p>
    <w:p w14:paraId="4281C965" w14:textId="516C3DAF" w:rsidR="00995DC9" w:rsidRPr="00ED14AE" w:rsidRDefault="00995DC9" w:rsidP="007830E1">
      <w:pPr>
        <w:pStyle w:val="Bullet"/>
        <w:numPr>
          <w:ilvl w:val="0"/>
          <w:numId w:val="12"/>
        </w:numPr>
        <w:tabs>
          <w:tab w:val="clear" w:pos="284"/>
          <w:tab w:val="left" w:pos="720"/>
        </w:tabs>
        <w:spacing w:before="60"/>
        <w:ind w:left="426" w:hanging="426"/>
        <w:rPr>
          <w:rFonts w:asciiTheme="majorHAnsi" w:hAnsiTheme="majorHAnsi" w:cstheme="majorHAnsi"/>
          <w:sz w:val="24"/>
          <w:szCs w:val="24"/>
        </w:rPr>
      </w:pPr>
      <w:r w:rsidRPr="007830E1">
        <w:rPr>
          <w:rFonts w:asciiTheme="majorHAnsi" w:hAnsiTheme="majorHAnsi" w:cstheme="majorHAnsi"/>
          <w:sz w:val="24"/>
          <w:szCs w:val="28"/>
        </w:rPr>
        <w:t>Consider</w:t>
      </w:r>
      <w:r w:rsidRPr="00ED14AE">
        <w:rPr>
          <w:rFonts w:asciiTheme="majorHAnsi" w:hAnsiTheme="majorHAnsi" w:cstheme="majorHAnsi"/>
          <w:sz w:val="24"/>
          <w:szCs w:val="24"/>
        </w:rPr>
        <w:t xml:space="preserve"> future construction, including nearby sites, and the effects of reversal or air flow through some towers when the tower fan is idle.</w:t>
      </w:r>
      <w:r w:rsidR="006B3510">
        <w:rPr>
          <w:rFonts w:asciiTheme="majorHAnsi" w:hAnsiTheme="majorHAnsi" w:cstheme="majorHAnsi"/>
          <w:sz w:val="24"/>
          <w:szCs w:val="24"/>
        </w:rPr>
        <w:t xml:space="preserve"> </w:t>
      </w:r>
      <w:r w:rsidRPr="00ED14AE">
        <w:rPr>
          <w:rFonts w:asciiTheme="majorHAnsi" w:hAnsiTheme="majorHAnsi" w:cstheme="majorHAnsi"/>
          <w:sz w:val="24"/>
          <w:szCs w:val="24"/>
        </w:rPr>
        <w:t>Relocation of cooling towers or air intakes should be considered in some circumstances, particularly if they are situated close to each other.</w:t>
      </w:r>
    </w:p>
    <w:p w14:paraId="081809A0" w14:textId="22729A29" w:rsidR="00995DC9" w:rsidRPr="00ED14AE" w:rsidRDefault="00995DC9" w:rsidP="007830E1">
      <w:pPr>
        <w:pStyle w:val="Bullet"/>
        <w:numPr>
          <w:ilvl w:val="0"/>
          <w:numId w:val="12"/>
        </w:numPr>
        <w:tabs>
          <w:tab w:val="clear" w:pos="284"/>
          <w:tab w:val="left" w:pos="720"/>
        </w:tabs>
        <w:spacing w:before="60"/>
        <w:ind w:left="426" w:hanging="426"/>
        <w:rPr>
          <w:rFonts w:asciiTheme="majorHAnsi" w:hAnsiTheme="majorHAnsi" w:cstheme="majorHAnsi"/>
          <w:sz w:val="24"/>
          <w:szCs w:val="24"/>
        </w:rPr>
      </w:pPr>
      <w:r w:rsidRPr="007830E1">
        <w:rPr>
          <w:rFonts w:asciiTheme="majorHAnsi" w:hAnsiTheme="majorHAnsi" w:cstheme="majorHAnsi"/>
          <w:sz w:val="24"/>
          <w:szCs w:val="28"/>
        </w:rPr>
        <w:t>Consider</w:t>
      </w:r>
      <w:r w:rsidRPr="00ED14AE">
        <w:rPr>
          <w:rFonts w:asciiTheme="majorHAnsi" w:hAnsiTheme="majorHAnsi" w:cstheme="majorHAnsi"/>
          <w:sz w:val="24"/>
          <w:szCs w:val="24"/>
        </w:rPr>
        <w:t xml:space="preserve"> exposure to environmental contamination, such as soil or dust from demolition or construction sites, or soil or dust laden air in rural setting.</w:t>
      </w:r>
      <w:r w:rsidR="006B3510">
        <w:rPr>
          <w:rFonts w:asciiTheme="majorHAnsi" w:hAnsiTheme="majorHAnsi" w:cstheme="majorHAnsi"/>
          <w:sz w:val="24"/>
          <w:szCs w:val="24"/>
        </w:rPr>
        <w:t xml:space="preserve"> </w:t>
      </w:r>
      <w:r w:rsidRPr="00ED14AE">
        <w:rPr>
          <w:rFonts w:asciiTheme="majorHAnsi" w:hAnsiTheme="majorHAnsi" w:cstheme="majorHAnsi"/>
          <w:sz w:val="24"/>
          <w:szCs w:val="24"/>
        </w:rPr>
        <w:t>This will increase cleaning the required frequency to reduce the level of solids in the system, and in turn, reduce bacterial growth.</w:t>
      </w:r>
    </w:p>
    <w:p w14:paraId="1D36021D" w14:textId="0A6991A2" w:rsidR="00995DC9" w:rsidRPr="00ED14AE" w:rsidRDefault="00995DC9" w:rsidP="007830E1">
      <w:pPr>
        <w:pStyle w:val="Bullet"/>
        <w:numPr>
          <w:ilvl w:val="0"/>
          <w:numId w:val="12"/>
        </w:numPr>
        <w:tabs>
          <w:tab w:val="clear" w:pos="284"/>
          <w:tab w:val="left" w:pos="720"/>
        </w:tabs>
        <w:spacing w:before="60"/>
        <w:ind w:left="426" w:hanging="426"/>
        <w:rPr>
          <w:rFonts w:asciiTheme="majorHAnsi" w:hAnsiTheme="majorHAnsi" w:cstheme="majorHAnsi"/>
          <w:sz w:val="24"/>
          <w:szCs w:val="24"/>
        </w:rPr>
      </w:pPr>
      <w:r w:rsidRPr="00ED14AE">
        <w:rPr>
          <w:rFonts w:asciiTheme="majorHAnsi" w:hAnsiTheme="majorHAnsi" w:cstheme="majorHAnsi"/>
          <w:sz w:val="24"/>
          <w:szCs w:val="24"/>
        </w:rPr>
        <w:t>Tower design must consider the effect of direct sunlight.</w:t>
      </w:r>
      <w:r w:rsidR="006B3510">
        <w:rPr>
          <w:rFonts w:asciiTheme="majorHAnsi" w:hAnsiTheme="majorHAnsi" w:cstheme="majorHAnsi"/>
          <w:sz w:val="24"/>
          <w:szCs w:val="24"/>
        </w:rPr>
        <w:t xml:space="preserve"> </w:t>
      </w:r>
      <w:r w:rsidRPr="00ED14AE">
        <w:rPr>
          <w:rFonts w:asciiTheme="majorHAnsi" w:hAnsiTheme="majorHAnsi" w:cstheme="majorHAnsi"/>
          <w:sz w:val="24"/>
          <w:szCs w:val="24"/>
        </w:rPr>
        <w:t>This must be</w:t>
      </w:r>
      <w:r w:rsidRPr="00ED14AE">
        <w:rPr>
          <w:rFonts w:asciiTheme="majorHAnsi" w:hAnsiTheme="majorHAnsi" w:cstheme="majorHAnsi"/>
          <w:sz w:val="24"/>
          <w:szCs w:val="24"/>
          <w:lang w:eastAsia="en-NZ"/>
        </w:rPr>
        <w:t xml:space="preserve"> minimized in the wetted areas of the cooling tower to prevent algae growth.</w:t>
      </w:r>
      <w:r w:rsidR="006B3510">
        <w:rPr>
          <w:rFonts w:asciiTheme="majorHAnsi" w:hAnsiTheme="majorHAnsi" w:cstheme="majorHAnsi"/>
          <w:sz w:val="24"/>
          <w:szCs w:val="24"/>
          <w:lang w:eastAsia="en-NZ"/>
        </w:rPr>
        <w:t xml:space="preserve"> </w:t>
      </w:r>
      <w:r w:rsidRPr="006B1878">
        <w:rPr>
          <w:rFonts w:asciiTheme="majorHAnsi" w:hAnsiTheme="majorHAnsi" w:cstheme="majorHAnsi"/>
          <w:i/>
          <w:iCs/>
          <w:sz w:val="24"/>
          <w:szCs w:val="24"/>
          <w:lang w:eastAsia="en-NZ"/>
        </w:rPr>
        <w:t>Legionella</w:t>
      </w:r>
      <w:r w:rsidRPr="00ED14AE">
        <w:rPr>
          <w:rFonts w:asciiTheme="majorHAnsi" w:hAnsiTheme="majorHAnsi" w:cstheme="majorHAnsi"/>
          <w:sz w:val="24"/>
          <w:szCs w:val="24"/>
          <w:lang w:eastAsia="en-NZ"/>
        </w:rPr>
        <w:t xml:space="preserve"> and other bacteria feed on algal metabolic waste. Louvres may be necessary on inlets and outlets to exclude direct light.</w:t>
      </w:r>
    </w:p>
    <w:p w14:paraId="3BFBD4D9" w14:textId="77777777" w:rsidR="00995DC9" w:rsidRPr="00F61608" w:rsidRDefault="00995DC9" w:rsidP="00995DC9">
      <w:pPr>
        <w:pStyle w:val="Heading3"/>
        <w:rPr>
          <w:rFonts w:ascii="Poppins" w:eastAsiaTheme="minorHAnsi" w:hAnsi="Poppins" w:cs="Poppins"/>
          <w:bCs/>
          <w:color w:val="15284C"/>
          <w:sz w:val="32"/>
          <w:szCs w:val="32"/>
        </w:rPr>
      </w:pPr>
      <w:bookmarkStart w:id="72" w:name="_Toc154062152"/>
      <w:bookmarkStart w:id="73" w:name="_Toc156569065"/>
      <w:bookmarkStart w:id="74" w:name="_Toc157436121"/>
      <w:r w:rsidRPr="00ED14AE">
        <w:rPr>
          <w:rFonts w:cstheme="majorHAnsi"/>
        </w:rPr>
        <w:t>3.2</w:t>
      </w:r>
      <w:r w:rsidRPr="00ED14AE">
        <w:rPr>
          <w:rFonts w:cstheme="majorHAnsi"/>
        </w:rPr>
        <w:tab/>
      </w:r>
      <w:r w:rsidRPr="00F61608">
        <w:rPr>
          <w:rFonts w:ascii="Poppins" w:eastAsiaTheme="minorHAnsi" w:hAnsi="Poppins" w:cs="Poppins"/>
          <w:bCs/>
          <w:color w:val="15284C"/>
          <w:sz w:val="32"/>
          <w:szCs w:val="32"/>
        </w:rPr>
        <w:t>Cooling tower design configuration</w:t>
      </w:r>
      <w:bookmarkEnd w:id="72"/>
      <w:bookmarkEnd w:id="73"/>
      <w:bookmarkEnd w:id="74"/>
    </w:p>
    <w:p w14:paraId="38C5FCAC" w14:textId="77777777" w:rsidR="0020402C" w:rsidRDefault="00995DC9" w:rsidP="00995DC9">
      <w:pPr>
        <w:rPr>
          <w:rFonts w:asciiTheme="majorHAnsi" w:hAnsiTheme="majorHAnsi" w:cstheme="majorHAnsi"/>
        </w:rPr>
      </w:pPr>
      <w:r w:rsidRPr="00ED14AE">
        <w:rPr>
          <w:rFonts w:asciiTheme="majorHAnsi" w:hAnsiTheme="majorHAnsi" w:cstheme="majorHAnsi"/>
        </w:rPr>
        <w:t>Cooling towers are categorised according to a number of different characteristics based on air flow dynamics and the placement and use of mechanical fans.</w:t>
      </w:r>
      <w:r w:rsidR="006B3510">
        <w:rPr>
          <w:rFonts w:asciiTheme="majorHAnsi" w:hAnsiTheme="majorHAnsi" w:cstheme="majorHAnsi"/>
        </w:rPr>
        <w:t xml:space="preserve"> </w:t>
      </w:r>
      <w:r w:rsidRPr="00ED14AE">
        <w:rPr>
          <w:rFonts w:asciiTheme="majorHAnsi" w:hAnsiTheme="majorHAnsi" w:cstheme="majorHAnsi"/>
        </w:rPr>
        <w:t>A typical layout of an air-conditioning system using a cooling tower is illustrated in Figure 2.</w:t>
      </w:r>
      <w:r w:rsidR="006B3510">
        <w:rPr>
          <w:rFonts w:asciiTheme="majorHAnsi" w:hAnsiTheme="majorHAnsi" w:cstheme="majorHAnsi"/>
        </w:rPr>
        <w:t xml:space="preserve"> </w:t>
      </w:r>
      <w:r w:rsidRPr="00ED14AE">
        <w:rPr>
          <w:rFonts w:asciiTheme="majorHAnsi" w:hAnsiTheme="majorHAnsi" w:cstheme="majorHAnsi"/>
        </w:rPr>
        <w:t>The cooling tower water gains heat from refrigerant circulating through the condenser, and in the process of being distributed over the tower fill, loses heat to the rising air through evaporative cooling and convective and conductive heat exchange.</w:t>
      </w:r>
      <w:r w:rsidR="006B3510">
        <w:rPr>
          <w:rFonts w:asciiTheme="majorHAnsi" w:hAnsiTheme="majorHAnsi" w:cstheme="majorHAnsi"/>
        </w:rPr>
        <w:t xml:space="preserve"> </w:t>
      </w:r>
      <w:r w:rsidRPr="00ED14AE">
        <w:rPr>
          <w:rFonts w:asciiTheme="majorHAnsi" w:hAnsiTheme="majorHAnsi" w:cstheme="majorHAnsi"/>
        </w:rPr>
        <w:t>The mode of air flow is either forced or induced draught.</w:t>
      </w:r>
    </w:p>
    <w:p w14:paraId="47215928" w14:textId="14F65F91" w:rsidR="00995DC9" w:rsidRPr="00ED14AE" w:rsidRDefault="00995DC9" w:rsidP="00995DC9">
      <w:pPr>
        <w:rPr>
          <w:rFonts w:asciiTheme="majorHAnsi" w:hAnsiTheme="majorHAnsi" w:cstheme="majorHAnsi"/>
        </w:rPr>
      </w:pPr>
      <w:r w:rsidRPr="00ED14AE">
        <w:rPr>
          <w:rFonts w:asciiTheme="majorHAnsi" w:hAnsiTheme="majorHAnsi" w:cstheme="majorHAnsi"/>
        </w:rPr>
        <w:t>To date, large scale towers with natural draughts, such as those used in power generation, have not been implicated in outbreaks of Legionnaires’ disease, and these guidelines are not applicable to towers of this type.</w:t>
      </w:r>
      <w:r w:rsidR="006B3510">
        <w:rPr>
          <w:rFonts w:asciiTheme="majorHAnsi" w:hAnsiTheme="majorHAnsi" w:cstheme="majorHAnsi"/>
        </w:rPr>
        <w:t xml:space="preserve"> </w:t>
      </w:r>
      <w:r w:rsidRPr="00ED14AE">
        <w:rPr>
          <w:rFonts w:asciiTheme="majorHAnsi" w:hAnsiTheme="majorHAnsi" w:cstheme="majorHAnsi"/>
        </w:rPr>
        <w:t xml:space="preserve">However, it is recommended that organisations </w:t>
      </w:r>
      <w:r w:rsidRPr="00ED14AE">
        <w:rPr>
          <w:rFonts w:asciiTheme="majorHAnsi" w:hAnsiTheme="majorHAnsi" w:cstheme="majorHAnsi"/>
        </w:rPr>
        <w:lastRenderedPageBreak/>
        <w:t xml:space="preserve">responsible for the operation of these towers develop and maintain proper control of water quality since </w:t>
      </w:r>
      <w:r w:rsidRPr="00ED14AE">
        <w:rPr>
          <w:rFonts w:asciiTheme="majorHAnsi" w:hAnsiTheme="majorHAnsi" w:cstheme="majorHAnsi"/>
          <w:i/>
        </w:rPr>
        <w:t>Legionella</w:t>
      </w:r>
      <w:r w:rsidRPr="00ED14AE">
        <w:rPr>
          <w:rFonts w:asciiTheme="majorHAnsi" w:hAnsiTheme="majorHAnsi" w:cstheme="majorHAnsi"/>
        </w:rPr>
        <w:t xml:space="preserve"> bacteria have been isolated from them.</w:t>
      </w:r>
    </w:p>
    <w:p w14:paraId="65662294" w14:textId="2865AA0F" w:rsidR="00995DC9" w:rsidRPr="00ED14AE" w:rsidRDefault="00995DC9" w:rsidP="00995DC9">
      <w:pPr>
        <w:rPr>
          <w:rFonts w:asciiTheme="majorHAnsi" w:hAnsiTheme="majorHAnsi" w:cstheme="majorHAnsi"/>
        </w:rPr>
      </w:pPr>
      <w:r w:rsidRPr="00ED14AE">
        <w:rPr>
          <w:rFonts w:asciiTheme="majorHAnsi" w:hAnsiTheme="majorHAnsi" w:cstheme="majorHAnsi"/>
        </w:rPr>
        <w:t>The direction of air flow though the tower is either ‘crossflow’ where airflow and water flow are at right angles to each other, or ‘counterflow’ where airflow and water flow are in opposite directions.</w:t>
      </w:r>
      <w:r w:rsidR="006B3510">
        <w:rPr>
          <w:rFonts w:asciiTheme="majorHAnsi" w:hAnsiTheme="majorHAnsi" w:cstheme="majorHAnsi"/>
        </w:rPr>
        <w:t xml:space="preserve"> </w:t>
      </w:r>
      <w:r w:rsidRPr="00ED14AE">
        <w:rPr>
          <w:rFonts w:asciiTheme="majorHAnsi" w:hAnsiTheme="majorHAnsi" w:cstheme="majorHAnsi"/>
        </w:rPr>
        <w:t xml:space="preserve">The more common types of cooling tower systems are illustrated below in </w:t>
      </w:r>
      <w:r w:rsidRPr="004B7164">
        <w:rPr>
          <w:rFonts w:asciiTheme="majorHAnsi" w:hAnsiTheme="majorHAnsi" w:cstheme="majorHAnsi"/>
        </w:rPr>
        <w:t>Section 3.2.1 and 3.2.2.</w:t>
      </w:r>
    </w:p>
    <w:p w14:paraId="1A4979CF" w14:textId="4ABCEEE7" w:rsidR="00995DC9" w:rsidRPr="00ED14AE" w:rsidRDefault="00995DC9" w:rsidP="00995DC9">
      <w:pPr>
        <w:rPr>
          <w:rFonts w:asciiTheme="majorHAnsi" w:hAnsiTheme="majorHAnsi" w:cstheme="majorHAnsi"/>
        </w:rPr>
      </w:pPr>
      <w:r w:rsidRPr="00ED14AE">
        <w:rPr>
          <w:rFonts w:asciiTheme="majorHAnsi" w:hAnsiTheme="majorHAnsi" w:cstheme="majorHAnsi"/>
        </w:rPr>
        <w:t>Wet cooling towers use water as the heat sink.</w:t>
      </w:r>
      <w:r w:rsidR="006B3510">
        <w:rPr>
          <w:rFonts w:asciiTheme="majorHAnsi" w:hAnsiTheme="majorHAnsi" w:cstheme="majorHAnsi"/>
        </w:rPr>
        <w:t xml:space="preserve"> </w:t>
      </w:r>
      <w:r w:rsidRPr="00ED14AE">
        <w:rPr>
          <w:rFonts w:asciiTheme="majorHAnsi" w:hAnsiTheme="majorHAnsi" w:cstheme="majorHAnsi"/>
        </w:rPr>
        <w:t>The water is pumped from the basin at the bottom of the tower to the top where it falls through a structure and flows over the heat exchanger material (fill) within the tower before accumulating in the water basin before being recirculated.</w:t>
      </w:r>
      <w:r w:rsidR="006B3510">
        <w:rPr>
          <w:rFonts w:asciiTheme="majorHAnsi" w:hAnsiTheme="majorHAnsi" w:cstheme="majorHAnsi"/>
        </w:rPr>
        <w:t xml:space="preserve"> </w:t>
      </w:r>
      <w:r w:rsidRPr="00ED14AE">
        <w:rPr>
          <w:rFonts w:asciiTheme="majorHAnsi" w:hAnsiTheme="majorHAnsi" w:cstheme="majorHAnsi"/>
        </w:rPr>
        <w:t>The fill is designed to create an extensive wet surface area through which air passes resulting in a high heat transfer rate.</w:t>
      </w:r>
      <w:r w:rsidR="006B3510">
        <w:rPr>
          <w:rFonts w:asciiTheme="majorHAnsi" w:hAnsiTheme="majorHAnsi" w:cstheme="majorHAnsi"/>
        </w:rPr>
        <w:t xml:space="preserve"> </w:t>
      </w:r>
      <w:r w:rsidRPr="00ED14AE">
        <w:rPr>
          <w:rFonts w:asciiTheme="majorHAnsi" w:hAnsiTheme="majorHAnsi" w:cstheme="majorHAnsi"/>
        </w:rPr>
        <w:t>There are several different types and configurations of cooling tower available, each of which has common operational features: the use of a water basin, the use of fans, the use of fill and the use of drift eliminators.</w:t>
      </w:r>
    </w:p>
    <w:p w14:paraId="6B490D0B" w14:textId="77777777" w:rsidR="007107FC" w:rsidRDefault="007107FC" w:rsidP="00995DC9">
      <w:pPr>
        <w:pStyle w:val="Figure"/>
        <w:rPr>
          <w:rFonts w:asciiTheme="majorHAnsi" w:hAnsiTheme="majorHAnsi" w:cstheme="majorHAnsi"/>
        </w:rPr>
      </w:pPr>
      <w:bookmarkStart w:id="75" w:name="_Toc136277272"/>
      <w:bookmarkStart w:id="76" w:name="_Toc154062248"/>
      <w:bookmarkStart w:id="77" w:name="_Toc157436214"/>
    </w:p>
    <w:p w14:paraId="76B4BF3D" w14:textId="77777777" w:rsidR="007107FC" w:rsidRDefault="007107FC" w:rsidP="00995DC9">
      <w:pPr>
        <w:pStyle w:val="Figure"/>
        <w:rPr>
          <w:rFonts w:asciiTheme="majorHAnsi" w:hAnsiTheme="majorHAnsi" w:cstheme="majorHAnsi"/>
        </w:rPr>
      </w:pPr>
    </w:p>
    <w:p w14:paraId="606DD7E9" w14:textId="77777777" w:rsidR="007107FC" w:rsidRDefault="007107FC" w:rsidP="00995DC9">
      <w:pPr>
        <w:pStyle w:val="Figure"/>
        <w:rPr>
          <w:rFonts w:asciiTheme="majorHAnsi" w:hAnsiTheme="majorHAnsi" w:cstheme="majorHAnsi"/>
        </w:rPr>
      </w:pPr>
    </w:p>
    <w:p w14:paraId="4D1F6077" w14:textId="77777777" w:rsidR="007107FC" w:rsidRDefault="007107FC" w:rsidP="00995DC9">
      <w:pPr>
        <w:pStyle w:val="Figure"/>
        <w:rPr>
          <w:rFonts w:asciiTheme="majorHAnsi" w:hAnsiTheme="majorHAnsi" w:cstheme="majorHAnsi"/>
        </w:rPr>
      </w:pPr>
    </w:p>
    <w:p w14:paraId="59194993" w14:textId="77777777" w:rsidR="007107FC" w:rsidRDefault="007107FC" w:rsidP="00995DC9">
      <w:pPr>
        <w:pStyle w:val="Figure"/>
        <w:rPr>
          <w:rFonts w:asciiTheme="majorHAnsi" w:hAnsiTheme="majorHAnsi" w:cstheme="majorHAnsi"/>
        </w:rPr>
      </w:pPr>
    </w:p>
    <w:p w14:paraId="3C4B9A29" w14:textId="77777777" w:rsidR="007107FC" w:rsidRDefault="007107FC" w:rsidP="00995DC9">
      <w:pPr>
        <w:pStyle w:val="Figure"/>
        <w:rPr>
          <w:rFonts w:asciiTheme="majorHAnsi" w:hAnsiTheme="majorHAnsi" w:cstheme="majorHAnsi"/>
        </w:rPr>
      </w:pPr>
    </w:p>
    <w:p w14:paraId="4EE883F4" w14:textId="77777777" w:rsidR="007107FC" w:rsidRDefault="007107FC" w:rsidP="00995DC9">
      <w:pPr>
        <w:pStyle w:val="Figure"/>
        <w:rPr>
          <w:rFonts w:asciiTheme="majorHAnsi" w:hAnsiTheme="majorHAnsi" w:cstheme="majorHAnsi"/>
        </w:rPr>
      </w:pPr>
    </w:p>
    <w:p w14:paraId="2D848CCE" w14:textId="77777777" w:rsidR="007107FC" w:rsidRDefault="007107FC" w:rsidP="00995DC9">
      <w:pPr>
        <w:pStyle w:val="Figure"/>
        <w:rPr>
          <w:rFonts w:asciiTheme="majorHAnsi" w:hAnsiTheme="majorHAnsi" w:cstheme="majorHAnsi"/>
        </w:rPr>
      </w:pPr>
    </w:p>
    <w:p w14:paraId="7F6574F4" w14:textId="77777777" w:rsidR="007107FC" w:rsidRDefault="007107FC" w:rsidP="00995DC9">
      <w:pPr>
        <w:pStyle w:val="Figure"/>
        <w:rPr>
          <w:rFonts w:asciiTheme="majorHAnsi" w:hAnsiTheme="majorHAnsi" w:cstheme="majorHAnsi"/>
        </w:rPr>
      </w:pPr>
    </w:p>
    <w:p w14:paraId="502E1BF9" w14:textId="77777777" w:rsidR="007107FC" w:rsidRDefault="007107FC" w:rsidP="00995DC9">
      <w:pPr>
        <w:pStyle w:val="Figure"/>
        <w:rPr>
          <w:rFonts w:asciiTheme="majorHAnsi" w:hAnsiTheme="majorHAnsi" w:cstheme="majorHAnsi"/>
        </w:rPr>
      </w:pPr>
    </w:p>
    <w:p w14:paraId="153C016B" w14:textId="77777777" w:rsidR="007107FC" w:rsidRDefault="007107FC" w:rsidP="00995DC9">
      <w:pPr>
        <w:pStyle w:val="Figure"/>
        <w:rPr>
          <w:rFonts w:asciiTheme="majorHAnsi" w:hAnsiTheme="majorHAnsi" w:cstheme="majorHAnsi"/>
        </w:rPr>
      </w:pPr>
    </w:p>
    <w:p w14:paraId="708B7A28" w14:textId="77777777" w:rsidR="007107FC" w:rsidRDefault="007107FC" w:rsidP="00995DC9">
      <w:pPr>
        <w:pStyle w:val="Figure"/>
        <w:rPr>
          <w:rFonts w:asciiTheme="majorHAnsi" w:hAnsiTheme="majorHAnsi" w:cstheme="majorHAnsi"/>
        </w:rPr>
      </w:pPr>
    </w:p>
    <w:p w14:paraId="1D3026E0" w14:textId="77777777" w:rsidR="007107FC" w:rsidRDefault="007107FC" w:rsidP="00995DC9">
      <w:pPr>
        <w:pStyle w:val="Figure"/>
        <w:rPr>
          <w:rFonts w:asciiTheme="majorHAnsi" w:hAnsiTheme="majorHAnsi" w:cstheme="majorHAnsi"/>
        </w:rPr>
      </w:pPr>
    </w:p>
    <w:p w14:paraId="2E81F23C" w14:textId="77777777" w:rsidR="007107FC" w:rsidRDefault="007107FC" w:rsidP="00995DC9">
      <w:pPr>
        <w:pStyle w:val="Figure"/>
        <w:rPr>
          <w:rFonts w:asciiTheme="majorHAnsi" w:hAnsiTheme="majorHAnsi" w:cstheme="majorHAnsi"/>
        </w:rPr>
      </w:pPr>
    </w:p>
    <w:p w14:paraId="2D796C63" w14:textId="77777777" w:rsidR="007107FC" w:rsidRDefault="007107FC" w:rsidP="00995DC9">
      <w:pPr>
        <w:pStyle w:val="Figure"/>
        <w:rPr>
          <w:rFonts w:asciiTheme="majorHAnsi" w:hAnsiTheme="majorHAnsi" w:cstheme="majorHAnsi"/>
        </w:rPr>
      </w:pPr>
    </w:p>
    <w:p w14:paraId="0DE76D20" w14:textId="4A36A58A" w:rsidR="00995DC9" w:rsidRPr="00ED14AE" w:rsidRDefault="00995DC9" w:rsidP="00995DC9">
      <w:pPr>
        <w:pStyle w:val="Figure"/>
        <w:rPr>
          <w:rFonts w:asciiTheme="majorHAnsi" w:hAnsiTheme="majorHAnsi" w:cstheme="majorHAnsi"/>
        </w:rPr>
      </w:pPr>
      <w:r w:rsidRPr="00ED14AE">
        <w:rPr>
          <w:rFonts w:asciiTheme="majorHAnsi" w:hAnsiTheme="majorHAnsi" w:cstheme="majorHAnsi"/>
        </w:rPr>
        <w:lastRenderedPageBreak/>
        <w:t>Figure 2:</w:t>
      </w:r>
      <w:r w:rsidR="006B3510">
        <w:rPr>
          <w:rFonts w:asciiTheme="majorHAnsi" w:hAnsiTheme="majorHAnsi" w:cstheme="majorHAnsi"/>
        </w:rPr>
        <w:t xml:space="preserve"> </w:t>
      </w:r>
      <w:r w:rsidRPr="00ED14AE">
        <w:rPr>
          <w:rFonts w:asciiTheme="majorHAnsi" w:hAnsiTheme="majorHAnsi" w:cstheme="majorHAnsi"/>
        </w:rPr>
        <w:t>Schematic layout of an air conditioning system using a closed-loop cooling tower</w:t>
      </w:r>
      <w:bookmarkEnd w:id="75"/>
      <w:r w:rsidRPr="00ED14AE">
        <w:rPr>
          <w:rFonts w:asciiTheme="majorHAnsi" w:hAnsiTheme="majorHAnsi" w:cstheme="majorHAnsi"/>
        </w:rPr>
        <w:t>.</w:t>
      </w:r>
      <w:bookmarkEnd w:id="76"/>
      <w:bookmarkEnd w:id="77"/>
    </w:p>
    <w:p w14:paraId="0252176E" w14:textId="77777777" w:rsidR="00995DC9" w:rsidRPr="00ED14AE" w:rsidRDefault="00995DC9" w:rsidP="00995DC9">
      <w:pPr>
        <w:rPr>
          <w:rFonts w:asciiTheme="majorHAnsi" w:hAnsiTheme="majorHAnsi" w:cstheme="majorHAnsi"/>
        </w:rPr>
      </w:pPr>
      <w:r w:rsidRPr="00ED14AE">
        <w:rPr>
          <w:rFonts w:asciiTheme="majorHAnsi" w:hAnsiTheme="majorHAnsi" w:cstheme="majorHAnsi"/>
          <w:noProof/>
          <w:lang w:eastAsia="en-NZ"/>
        </w:rPr>
        <w:drawing>
          <wp:inline distT="0" distB="0" distL="0" distR="0" wp14:anchorId="0F34A5C2" wp14:editId="6EC4DB84">
            <wp:extent cx="4764022" cy="6442710"/>
            <wp:effectExtent l="19050" t="19050" r="17780" b="15240"/>
            <wp:docPr id="710479071" name="Picture 710479071" descr="Description: Schematic layout of an air conditioning system which uses a cooling tower for heat rej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Schematic layout of an air conditioning system which uses a cooling tower for heat rejection"/>
                    <pic:cNvPicPr>
                      <a:picLocks noChangeAspect="1" noChangeArrowheads="1"/>
                    </pic:cNvPicPr>
                  </pic:nvPicPr>
                  <pic:blipFill>
                    <a:blip r:embed="rId19" cstate="print">
                      <a:extLst>
                        <a:ext uri="{28A0092B-C50C-407E-A947-70E740481C1C}">
                          <a14:useLocalDpi xmlns:a14="http://schemas.microsoft.com/office/drawing/2010/main" val="0"/>
                        </a:ext>
                      </a:extLst>
                    </a:blip>
                    <a:srcRect l="4826" t="740" r="1324"/>
                    <a:stretch>
                      <a:fillRect/>
                    </a:stretch>
                  </pic:blipFill>
                  <pic:spPr bwMode="auto">
                    <a:xfrm>
                      <a:off x="0" y="0"/>
                      <a:ext cx="4771982" cy="6453475"/>
                    </a:xfrm>
                    <a:prstGeom prst="rect">
                      <a:avLst/>
                    </a:prstGeom>
                    <a:noFill/>
                    <a:ln>
                      <a:solidFill>
                        <a:schemeClr val="tx1"/>
                      </a:solidFill>
                    </a:ln>
                  </pic:spPr>
                </pic:pic>
              </a:graphicData>
            </a:graphic>
          </wp:inline>
        </w:drawing>
      </w:r>
    </w:p>
    <w:p w14:paraId="6100F246" w14:textId="71AC3E9F" w:rsidR="00995DC9" w:rsidRPr="007107FC" w:rsidRDefault="00995DC9" w:rsidP="00EA7DBA">
      <w:pPr>
        <w:pStyle w:val="Source"/>
        <w:rPr>
          <w:rFonts w:ascii="Arial" w:eastAsiaTheme="majorEastAsia" w:hAnsi="Arial" w:cs="Arial"/>
          <w:b/>
          <w:iCs/>
          <w:color w:val="1C2549" w:themeColor="text2"/>
          <w:sz w:val="24"/>
          <w:szCs w:val="24"/>
        </w:rPr>
      </w:pPr>
      <w:r w:rsidRPr="007107FC">
        <w:rPr>
          <w:rFonts w:ascii="Arial" w:hAnsi="Arial" w:cs="Arial"/>
          <w:sz w:val="24"/>
          <w:szCs w:val="24"/>
        </w:rPr>
        <w:t>Source: Department of Health (2021)</w:t>
      </w:r>
      <w:r w:rsidRPr="007107FC">
        <w:rPr>
          <w:rFonts w:ascii="Arial" w:hAnsi="Arial" w:cs="Arial"/>
          <w:sz w:val="24"/>
          <w:szCs w:val="24"/>
        </w:rPr>
        <w:br w:type="page"/>
      </w:r>
    </w:p>
    <w:p w14:paraId="7C5B4948" w14:textId="77777777" w:rsidR="00995DC9" w:rsidRPr="00ED14AE" w:rsidRDefault="00995DC9" w:rsidP="00995DC9">
      <w:pPr>
        <w:pStyle w:val="Heading4"/>
        <w:rPr>
          <w:rFonts w:cstheme="majorHAnsi"/>
        </w:rPr>
      </w:pPr>
      <w:r w:rsidRPr="00ED14AE">
        <w:rPr>
          <w:rFonts w:cstheme="majorHAnsi"/>
        </w:rPr>
        <w:lastRenderedPageBreak/>
        <w:t>3.2.1</w:t>
      </w:r>
      <w:r w:rsidRPr="00ED14AE">
        <w:rPr>
          <w:rFonts w:cstheme="majorHAnsi"/>
        </w:rPr>
        <w:tab/>
        <w:t>Induced draught cooling tower</w:t>
      </w:r>
    </w:p>
    <w:p w14:paraId="551757E6" w14:textId="299D2471" w:rsidR="00995DC9" w:rsidRPr="00ED14AE" w:rsidRDefault="00995DC9" w:rsidP="00995DC9">
      <w:pPr>
        <w:rPr>
          <w:rFonts w:asciiTheme="majorHAnsi" w:hAnsiTheme="majorHAnsi" w:cstheme="majorHAnsi"/>
        </w:rPr>
      </w:pPr>
      <w:r w:rsidRPr="00ED14AE">
        <w:rPr>
          <w:rFonts w:asciiTheme="majorHAnsi" w:hAnsiTheme="majorHAnsi" w:cstheme="majorHAnsi"/>
        </w:rPr>
        <w:t>These cooling towers use mechanical fans located at the air discharge point (top) of the cooling tower to draw air through the tower fill fan.</w:t>
      </w:r>
      <w:r w:rsidR="006B3510">
        <w:rPr>
          <w:rFonts w:asciiTheme="majorHAnsi" w:hAnsiTheme="majorHAnsi" w:cstheme="majorHAnsi"/>
        </w:rPr>
        <w:t xml:space="preserve"> </w:t>
      </w:r>
      <w:r w:rsidRPr="00ED14AE">
        <w:rPr>
          <w:rFonts w:asciiTheme="majorHAnsi" w:hAnsiTheme="majorHAnsi" w:cstheme="majorHAnsi"/>
        </w:rPr>
        <w:t>The warm moist air is removed at high velocity to reduce unwanted recirculation.</w:t>
      </w:r>
    </w:p>
    <w:p w14:paraId="7B93FF6C" w14:textId="451046C6" w:rsidR="00995DC9" w:rsidRPr="00ED14AE" w:rsidRDefault="00995DC9" w:rsidP="00995DC9">
      <w:pPr>
        <w:rPr>
          <w:rFonts w:asciiTheme="majorHAnsi" w:hAnsiTheme="majorHAnsi" w:cstheme="majorHAnsi"/>
        </w:rPr>
      </w:pPr>
      <w:r w:rsidRPr="00ED14AE">
        <w:rPr>
          <w:rFonts w:asciiTheme="majorHAnsi" w:hAnsiTheme="majorHAnsi" w:cstheme="majorHAnsi"/>
        </w:rPr>
        <w:t>Figure 3 shows a crossflow configuration where air enters the tower through inlet louvres located above the basin perimeter and is drawn horizontally through the fill at right angles to the water flow.</w:t>
      </w:r>
      <w:r w:rsidR="006B3510">
        <w:rPr>
          <w:rFonts w:asciiTheme="majorHAnsi" w:hAnsiTheme="majorHAnsi" w:cstheme="majorHAnsi"/>
        </w:rPr>
        <w:t xml:space="preserve"> </w:t>
      </w:r>
      <w:r w:rsidRPr="00ED14AE">
        <w:rPr>
          <w:rFonts w:asciiTheme="majorHAnsi" w:hAnsiTheme="majorHAnsi" w:cstheme="majorHAnsi"/>
        </w:rPr>
        <w:t>The placement of the louvres prevents direct sunlight on the fill material.</w:t>
      </w:r>
    </w:p>
    <w:p w14:paraId="77BACF83" w14:textId="1C780348" w:rsidR="00995DC9" w:rsidRPr="00ED14AE" w:rsidRDefault="00995DC9" w:rsidP="00995DC9">
      <w:pPr>
        <w:pStyle w:val="Figure"/>
        <w:rPr>
          <w:rFonts w:asciiTheme="majorHAnsi" w:hAnsiTheme="majorHAnsi" w:cstheme="majorHAnsi"/>
        </w:rPr>
      </w:pPr>
      <w:bookmarkStart w:id="78" w:name="_Toc136277273"/>
      <w:bookmarkStart w:id="79" w:name="_Toc154062249"/>
      <w:bookmarkStart w:id="80" w:name="_Toc157436215"/>
      <w:r w:rsidRPr="00ED14AE">
        <w:rPr>
          <w:rFonts w:asciiTheme="majorHAnsi" w:hAnsiTheme="majorHAnsi" w:cstheme="majorHAnsi"/>
        </w:rPr>
        <w:t>Figure 3:</w:t>
      </w:r>
      <w:r w:rsidR="006B3510">
        <w:rPr>
          <w:rFonts w:asciiTheme="majorHAnsi" w:hAnsiTheme="majorHAnsi" w:cstheme="majorHAnsi"/>
        </w:rPr>
        <w:t xml:space="preserve"> </w:t>
      </w:r>
      <w:r w:rsidRPr="00ED14AE">
        <w:rPr>
          <w:rFonts w:asciiTheme="majorHAnsi" w:hAnsiTheme="majorHAnsi" w:cstheme="majorHAnsi"/>
        </w:rPr>
        <w:t>Induced draught crossflow (open-loop) cooling tower</w:t>
      </w:r>
      <w:bookmarkEnd w:id="78"/>
      <w:bookmarkEnd w:id="79"/>
      <w:bookmarkEnd w:id="80"/>
    </w:p>
    <w:p w14:paraId="54B7C967" w14:textId="77777777" w:rsidR="00995DC9" w:rsidRPr="00ED14AE" w:rsidRDefault="00995DC9" w:rsidP="00995DC9">
      <w:pPr>
        <w:rPr>
          <w:rFonts w:asciiTheme="majorHAnsi" w:hAnsiTheme="majorHAnsi" w:cstheme="majorHAnsi"/>
        </w:rPr>
      </w:pPr>
      <w:r w:rsidRPr="00ED14AE">
        <w:rPr>
          <w:rFonts w:asciiTheme="majorHAnsi" w:hAnsiTheme="majorHAnsi" w:cstheme="majorHAnsi"/>
          <w:noProof/>
          <w:lang w:eastAsia="en-NZ"/>
        </w:rPr>
        <w:drawing>
          <wp:inline distT="0" distB="0" distL="0" distR="0" wp14:anchorId="15668474" wp14:editId="18F41A1A">
            <wp:extent cx="5052097" cy="5417185"/>
            <wp:effectExtent l="19050" t="19050" r="15240" b="12065"/>
            <wp:docPr id="675239766" name="Picture 675239766" descr="Description: Illustation of an Induced draught cross-flow cooling t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Illustation of an Induced draught cross-flow cooling tower"/>
                    <pic:cNvPicPr>
                      <a:picLocks noChangeAspect="1" noChangeArrowheads="1"/>
                    </pic:cNvPicPr>
                  </pic:nvPicPr>
                  <pic:blipFill>
                    <a:blip r:embed="rId20">
                      <a:extLst>
                        <a:ext uri="{28A0092B-C50C-407E-A947-70E740481C1C}">
                          <a14:useLocalDpi xmlns:a14="http://schemas.microsoft.com/office/drawing/2010/main" val="0"/>
                        </a:ext>
                      </a:extLst>
                    </a:blip>
                    <a:srcRect l="2327" t="1300" r="1863" b="674"/>
                    <a:stretch>
                      <a:fillRect/>
                    </a:stretch>
                  </pic:blipFill>
                  <pic:spPr bwMode="auto">
                    <a:xfrm>
                      <a:off x="0" y="0"/>
                      <a:ext cx="5052580" cy="5417703"/>
                    </a:xfrm>
                    <a:prstGeom prst="rect">
                      <a:avLst/>
                    </a:prstGeom>
                    <a:noFill/>
                    <a:ln>
                      <a:solidFill>
                        <a:schemeClr val="tx1"/>
                      </a:solidFill>
                    </a:ln>
                  </pic:spPr>
                </pic:pic>
              </a:graphicData>
            </a:graphic>
          </wp:inline>
        </w:drawing>
      </w:r>
    </w:p>
    <w:p w14:paraId="29B65527" w14:textId="77777777" w:rsidR="00995DC9" w:rsidRPr="00D900CF" w:rsidRDefault="00995DC9" w:rsidP="00D900CF">
      <w:r w:rsidRPr="00D900CF">
        <w:t>Source: Department of Health (2021)</w:t>
      </w:r>
    </w:p>
    <w:p w14:paraId="52ED7FC0" w14:textId="4C7E043A" w:rsidR="00995DC9" w:rsidRPr="00ED14AE" w:rsidRDefault="00995DC9" w:rsidP="00995DC9">
      <w:pPr>
        <w:rPr>
          <w:b/>
        </w:rPr>
      </w:pPr>
      <w:r w:rsidRPr="00ED14AE">
        <w:t>Figure 4 shows an induced draught tower with the drift eliminator located immediately adjacent to the air exhaust.</w:t>
      </w:r>
      <w:r w:rsidR="006B3510">
        <w:t xml:space="preserve"> </w:t>
      </w:r>
      <w:r w:rsidRPr="00ED14AE">
        <w:t>Air is drawn vertically through the tower through inlet louvers that prevent direct sunlight on the water basin.</w:t>
      </w:r>
      <w:r w:rsidR="006B3510">
        <w:t xml:space="preserve"> </w:t>
      </w:r>
      <w:r w:rsidRPr="00ED14AE">
        <w:t>This is a counterflow configuration.</w:t>
      </w:r>
    </w:p>
    <w:p w14:paraId="7C4AC6A2" w14:textId="19750DD3" w:rsidR="00995DC9" w:rsidRPr="00ED14AE" w:rsidRDefault="00995DC9" w:rsidP="00995DC9">
      <w:pPr>
        <w:pStyle w:val="Figure"/>
        <w:rPr>
          <w:rFonts w:asciiTheme="majorHAnsi" w:hAnsiTheme="majorHAnsi" w:cstheme="majorHAnsi"/>
        </w:rPr>
      </w:pPr>
      <w:bookmarkStart w:id="81" w:name="_Toc136277274"/>
      <w:bookmarkStart w:id="82" w:name="_Toc154062250"/>
      <w:bookmarkStart w:id="83" w:name="_Toc157436216"/>
      <w:r w:rsidRPr="00ED14AE">
        <w:rPr>
          <w:rFonts w:asciiTheme="majorHAnsi" w:hAnsiTheme="majorHAnsi" w:cstheme="majorHAnsi"/>
        </w:rPr>
        <w:lastRenderedPageBreak/>
        <w:t>Figure 4:</w:t>
      </w:r>
      <w:r w:rsidR="006B3510">
        <w:rPr>
          <w:rFonts w:asciiTheme="majorHAnsi" w:hAnsiTheme="majorHAnsi" w:cstheme="majorHAnsi"/>
        </w:rPr>
        <w:t xml:space="preserve"> </w:t>
      </w:r>
      <w:r w:rsidRPr="00ED14AE">
        <w:rPr>
          <w:rFonts w:asciiTheme="majorHAnsi" w:hAnsiTheme="majorHAnsi" w:cstheme="majorHAnsi"/>
        </w:rPr>
        <w:t>Induced draught counterflow cooling tower</w:t>
      </w:r>
      <w:bookmarkEnd w:id="81"/>
      <w:bookmarkEnd w:id="82"/>
      <w:bookmarkEnd w:id="83"/>
    </w:p>
    <w:p w14:paraId="5BB3258B" w14:textId="77777777" w:rsidR="00995DC9" w:rsidRPr="00ED14AE" w:rsidRDefault="00995DC9" w:rsidP="00995DC9">
      <w:pPr>
        <w:rPr>
          <w:rFonts w:asciiTheme="majorHAnsi" w:hAnsiTheme="majorHAnsi" w:cstheme="majorHAnsi"/>
        </w:rPr>
      </w:pPr>
      <w:r w:rsidRPr="00ED14AE">
        <w:rPr>
          <w:rFonts w:asciiTheme="majorHAnsi" w:hAnsiTheme="majorHAnsi" w:cstheme="majorHAnsi"/>
          <w:noProof/>
          <w:lang w:eastAsia="en-NZ"/>
        </w:rPr>
        <w:drawing>
          <wp:inline distT="0" distB="0" distL="0" distR="0" wp14:anchorId="679A279E" wp14:editId="1FEEBFE0">
            <wp:extent cx="5300685" cy="4972050"/>
            <wp:effectExtent l="19050" t="19050" r="14605" b="19050"/>
            <wp:docPr id="1069821972" name="Picture 1069821972" descr="Description: Illustation of Induced draught counter-flow cooling t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Illustation of Induced draught counter-flow cooling tower"/>
                    <pic:cNvPicPr>
                      <a:picLocks noChangeAspect="1" noChangeArrowheads="1"/>
                    </pic:cNvPicPr>
                  </pic:nvPicPr>
                  <pic:blipFill>
                    <a:blip r:embed="rId21">
                      <a:extLst>
                        <a:ext uri="{28A0092B-C50C-407E-A947-70E740481C1C}">
                          <a14:useLocalDpi xmlns:a14="http://schemas.microsoft.com/office/drawing/2010/main" val="0"/>
                        </a:ext>
                      </a:extLst>
                    </a:blip>
                    <a:srcRect l="1227" t="4179" r="2557" b="2193"/>
                    <a:stretch>
                      <a:fillRect/>
                    </a:stretch>
                  </pic:blipFill>
                  <pic:spPr bwMode="auto">
                    <a:xfrm>
                      <a:off x="0" y="0"/>
                      <a:ext cx="5312002" cy="4982665"/>
                    </a:xfrm>
                    <a:prstGeom prst="rect">
                      <a:avLst/>
                    </a:prstGeom>
                    <a:noFill/>
                    <a:ln>
                      <a:solidFill>
                        <a:schemeClr val="tx1"/>
                      </a:solidFill>
                    </a:ln>
                  </pic:spPr>
                </pic:pic>
              </a:graphicData>
            </a:graphic>
          </wp:inline>
        </w:drawing>
      </w:r>
    </w:p>
    <w:p w14:paraId="02B42688" w14:textId="77777777" w:rsidR="00995DC9" w:rsidRDefault="00995DC9" w:rsidP="00D900CF">
      <w:r w:rsidRPr="00ED14AE">
        <w:t>Source: Department of Health, (2021)</w:t>
      </w:r>
    </w:p>
    <w:p w14:paraId="5436EB7F" w14:textId="77777777" w:rsidR="00995DC9" w:rsidRDefault="00995DC9" w:rsidP="00995DC9">
      <w:pPr>
        <w:rPr>
          <w:lang w:eastAsia="en-GB"/>
        </w:rPr>
      </w:pPr>
    </w:p>
    <w:p w14:paraId="7915DFBE" w14:textId="77777777" w:rsidR="007107FC" w:rsidRDefault="007107FC" w:rsidP="00995DC9">
      <w:pPr>
        <w:rPr>
          <w:lang w:eastAsia="en-GB"/>
        </w:rPr>
      </w:pPr>
    </w:p>
    <w:p w14:paraId="3A3EEAFE" w14:textId="77777777" w:rsidR="007107FC" w:rsidRDefault="007107FC" w:rsidP="00995DC9">
      <w:pPr>
        <w:rPr>
          <w:lang w:eastAsia="en-GB"/>
        </w:rPr>
      </w:pPr>
    </w:p>
    <w:p w14:paraId="4EB90E9D" w14:textId="77777777" w:rsidR="007107FC" w:rsidRDefault="007107FC" w:rsidP="00995DC9">
      <w:pPr>
        <w:rPr>
          <w:lang w:eastAsia="en-GB"/>
        </w:rPr>
      </w:pPr>
    </w:p>
    <w:p w14:paraId="3E1C22FD" w14:textId="77777777" w:rsidR="007107FC" w:rsidRDefault="007107FC" w:rsidP="00995DC9">
      <w:pPr>
        <w:rPr>
          <w:lang w:eastAsia="en-GB"/>
        </w:rPr>
      </w:pPr>
    </w:p>
    <w:p w14:paraId="6A6FDAEE" w14:textId="77777777" w:rsidR="007107FC" w:rsidRPr="001C4A55" w:rsidRDefault="007107FC" w:rsidP="00995DC9">
      <w:pPr>
        <w:rPr>
          <w:lang w:eastAsia="en-GB"/>
        </w:rPr>
      </w:pPr>
    </w:p>
    <w:p w14:paraId="59F55AE7" w14:textId="77777777" w:rsidR="00995DC9" w:rsidRPr="00ED14AE" w:rsidRDefault="00995DC9" w:rsidP="00995DC9">
      <w:pPr>
        <w:pStyle w:val="Heading4"/>
        <w:spacing w:before="240"/>
        <w:rPr>
          <w:rFonts w:cstheme="majorHAnsi"/>
        </w:rPr>
      </w:pPr>
      <w:r w:rsidRPr="00ED14AE">
        <w:rPr>
          <w:rFonts w:cstheme="majorHAnsi"/>
        </w:rPr>
        <w:lastRenderedPageBreak/>
        <w:t>3.2.2</w:t>
      </w:r>
      <w:r w:rsidRPr="00ED14AE">
        <w:rPr>
          <w:rFonts w:cstheme="majorHAnsi"/>
        </w:rPr>
        <w:tab/>
        <w:t>Forced draught cooling tower</w:t>
      </w:r>
    </w:p>
    <w:p w14:paraId="34AD32C0" w14:textId="1C485A16" w:rsidR="00995DC9" w:rsidRPr="00ED14AE" w:rsidRDefault="00995DC9" w:rsidP="00995DC9">
      <w:pPr>
        <w:rPr>
          <w:rFonts w:asciiTheme="majorHAnsi" w:hAnsiTheme="majorHAnsi" w:cstheme="majorHAnsi"/>
        </w:rPr>
      </w:pPr>
      <w:r w:rsidRPr="00ED14AE">
        <w:rPr>
          <w:rFonts w:asciiTheme="majorHAnsi" w:hAnsiTheme="majorHAnsi" w:cstheme="majorHAnsi"/>
        </w:rPr>
        <w:t>These cooling towers are similar to induced draught</w:t>
      </w:r>
      <w:r>
        <w:rPr>
          <w:rFonts w:asciiTheme="majorHAnsi" w:hAnsiTheme="majorHAnsi" w:cstheme="majorHAnsi"/>
        </w:rPr>
        <w:t xml:space="preserve"> towers</w:t>
      </w:r>
      <w:r w:rsidRPr="00ED14AE">
        <w:rPr>
          <w:rFonts w:asciiTheme="majorHAnsi" w:hAnsiTheme="majorHAnsi" w:cstheme="majorHAnsi"/>
        </w:rPr>
        <w:t>, but use mechanical fans located at the air intake just above the basin.</w:t>
      </w:r>
      <w:r w:rsidR="006B3510">
        <w:rPr>
          <w:rFonts w:asciiTheme="majorHAnsi" w:hAnsiTheme="majorHAnsi" w:cstheme="majorHAnsi"/>
        </w:rPr>
        <w:t xml:space="preserve"> </w:t>
      </w:r>
      <w:r w:rsidRPr="00ED14AE">
        <w:rPr>
          <w:rFonts w:asciiTheme="majorHAnsi" w:hAnsiTheme="majorHAnsi" w:cstheme="majorHAnsi"/>
        </w:rPr>
        <w:t>Air is forced vertically through the tower fill in the opposite direction to the water flow (see Figure 5).</w:t>
      </w:r>
    </w:p>
    <w:p w14:paraId="2C5E3313" w14:textId="46A1840D" w:rsidR="00995DC9" w:rsidRPr="007107FC" w:rsidRDefault="00995DC9" w:rsidP="007107FC">
      <w:pPr>
        <w:spacing w:before="0" w:after="160" w:line="259" w:lineRule="auto"/>
        <w:rPr>
          <w:rFonts w:asciiTheme="majorHAnsi" w:hAnsiTheme="majorHAnsi" w:cstheme="majorHAnsi"/>
          <w:b/>
          <w:bCs/>
        </w:rPr>
      </w:pPr>
      <w:bookmarkStart w:id="84" w:name="_Toc136277275"/>
      <w:bookmarkStart w:id="85" w:name="_Toc154062251"/>
      <w:bookmarkStart w:id="86" w:name="_Toc157436217"/>
      <w:r w:rsidRPr="007107FC">
        <w:rPr>
          <w:rFonts w:asciiTheme="majorHAnsi" w:hAnsiTheme="majorHAnsi" w:cstheme="majorHAnsi"/>
          <w:b/>
          <w:bCs/>
        </w:rPr>
        <w:t>Figure 5:</w:t>
      </w:r>
      <w:r w:rsidR="006B3510" w:rsidRPr="007107FC">
        <w:rPr>
          <w:rFonts w:asciiTheme="majorHAnsi" w:hAnsiTheme="majorHAnsi" w:cstheme="majorHAnsi"/>
          <w:b/>
          <w:bCs/>
        </w:rPr>
        <w:t xml:space="preserve"> </w:t>
      </w:r>
      <w:r w:rsidRPr="007107FC">
        <w:rPr>
          <w:rFonts w:asciiTheme="majorHAnsi" w:hAnsiTheme="majorHAnsi" w:cstheme="majorHAnsi"/>
          <w:b/>
          <w:bCs/>
        </w:rPr>
        <w:t>Forced draught crossflow cooling tower</w:t>
      </w:r>
      <w:bookmarkEnd w:id="84"/>
      <w:bookmarkEnd w:id="85"/>
      <w:bookmarkEnd w:id="86"/>
    </w:p>
    <w:p w14:paraId="34DA34CC" w14:textId="77777777" w:rsidR="00995DC9" w:rsidRPr="00ED14AE" w:rsidRDefault="00995DC9" w:rsidP="00995DC9">
      <w:pPr>
        <w:jc w:val="center"/>
        <w:rPr>
          <w:rFonts w:asciiTheme="majorHAnsi" w:hAnsiTheme="majorHAnsi" w:cstheme="majorHAnsi"/>
        </w:rPr>
      </w:pPr>
      <w:r w:rsidRPr="00ED14AE">
        <w:rPr>
          <w:rFonts w:asciiTheme="majorHAnsi" w:hAnsiTheme="majorHAnsi" w:cstheme="majorHAnsi"/>
          <w:noProof/>
          <w:lang w:eastAsia="en-NZ"/>
        </w:rPr>
        <w:drawing>
          <wp:inline distT="0" distB="0" distL="0" distR="0" wp14:anchorId="2543C84C" wp14:editId="3467CFDF">
            <wp:extent cx="5930161" cy="3356610"/>
            <wp:effectExtent l="19050" t="19050" r="13970" b="15240"/>
            <wp:docPr id="1872327648" name="Picture 1872327648" descr="Description: Illustion of Forced draught cross-flow cooling t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Illustion of Forced draught cross-flow cooling tower"/>
                    <pic:cNvPicPr>
                      <a:picLocks noChangeAspect="1" noChangeArrowheads="1"/>
                    </pic:cNvPicPr>
                  </pic:nvPicPr>
                  <pic:blipFill>
                    <a:blip r:embed="rId22">
                      <a:extLst>
                        <a:ext uri="{28A0092B-C50C-407E-A947-70E740481C1C}">
                          <a14:useLocalDpi xmlns:a14="http://schemas.microsoft.com/office/drawing/2010/main" val="0"/>
                        </a:ext>
                      </a:extLst>
                    </a:blip>
                    <a:srcRect l="2550" t="3400" r="1309" b="2753"/>
                    <a:stretch>
                      <a:fillRect/>
                    </a:stretch>
                  </pic:blipFill>
                  <pic:spPr bwMode="auto">
                    <a:xfrm>
                      <a:off x="0" y="0"/>
                      <a:ext cx="5935767" cy="3359783"/>
                    </a:xfrm>
                    <a:prstGeom prst="rect">
                      <a:avLst/>
                    </a:prstGeom>
                    <a:noFill/>
                    <a:ln>
                      <a:solidFill>
                        <a:schemeClr val="tx1"/>
                      </a:solidFill>
                    </a:ln>
                  </pic:spPr>
                </pic:pic>
              </a:graphicData>
            </a:graphic>
          </wp:inline>
        </w:drawing>
      </w:r>
    </w:p>
    <w:p w14:paraId="3228483B" w14:textId="77777777" w:rsidR="00995DC9" w:rsidRDefault="00995DC9" w:rsidP="00D900CF">
      <w:r w:rsidRPr="00ED14AE">
        <w:t>Source: Department of Health, (2021)</w:t>
      </w:r>
    </w:p>
    <w:p w14:paraId="4E67DC45" w14:textId="77777777" w:rsidR="00995DC9" w:rsidRDefault="00995DC9" w:rsidP="00D900CF">
      <w:pPr>
        <w:rPr>
          <w:lang w:eastAsia="en-GB"/>
        </w:rPr>
      </w:pPr>
    </w:p>
    <w:p w14:paraId="50F54726" w14:textId="77777777" w:rsidR="007107FC" w:rsidRDefault="007107FC" w:rsidP="00D900CF">
      <w:pPr>
        <w:rPr>
          <w:lang w:eastAsia="en-GB"/>
        </w:rPr>
      </w:pPr>
    </w:p>
    <w:p w14:paraId="5041AC96" w14:textId="77777777" w:rsidR="007107FC" w:rsidRDefault="007107FC" w:rsidP="00D900CF">
      <w:pPr>
        <w:rPr>
          <w:lang w:eastAsia="en-GB"/>
        </w:rPr>
      </w:pPr>
    </w:p>
    <w:p w14:paraId="3B0F3E80" w14:textId="77777777" w:rsidR="007107FC" w:rsidRDefault="007107FC" w:rsidP="00D900CF">
      <w:pPr>
        <w:rPr>
          <w:lang w:eastAsia="en-GB"/>
        </w:rPr>
      </w:pPr>
    </w:p>
    <w:p w14:paraId="2229E932" w14:textId="77777777" w:rsidR="007107FC" w:rsidRDefault="007107FC" w:rsidP="00D900CF">
      <w:pPr>
        <w:rPr>
          <w:lang w:eastAsia="en-GB"/>
        </w:rPr>
      </w:pPr>
    </w:p>
    <w:p w14:paraId="5F3F0D30" w14:textId="77777777" w:rsidR="007107FC" w:rsidRDefault="007107FC" w:rsidP="00D900CF">
      <w:pPr>
        <w:rPr>
          <w:lang w:eastAsia="en-GB"/>
        </w:rPr>
      </w:pPr>
    </w:p>
    <w:p w14:paraId="7AA06BF3" w14:textId="77777777" w:rsidR="007107FC" w:rsidRDefault="007107FC" w:rsidP="00D900CF">
      <w:pPr>
        <w:rPr>
          <w:lang w:eastAsia="en-GB"/>
        </w:rPr>
      </w:pPr>
    </w:p>
    <w:p w14:paraId="534D932A" w14:textId="77777777" w:rsidR="007107FC" w:rsidRDefault="007107FC" w:rsidP="00D900CF">
      <w:pPr>
        <w:rPr>
          <w:lang w:eastAsia="en-GB"/>
        </w:rPr>
      </w:pPr>
    </w:p>
    <w:p w14:paraId="7D2AF3B1" w14:textId="77777777" w:rsidR="007107FC" w:rsidRDefault="007107FC" w:rsidP="00D900CF">
      <w:pPr>
        <w:rPr>
          <w:lang w:eastAsia="en-GB"/>
        </w:rPr>
      </w:pPr>
    </w:p>
    <w:p w14:paraId="447EB525" w14:textId="77777777" w:rsidR="007107FC" w:rsidRPr="00870AB1" w:rsidRDefault="007107FC" w:rsidP="00D900CF">
      <w:pPr>
        <w:rPr>
          <w:lang w:eastAsia="en-GB"/>
        </w:rPr>
      </w:pPr>
    </w:p>
    <w:p w14:paraId="017A1EEF" w14:textId="77777777" w:rsidR="00995DC9" w:rsidRPr="00F61608" w:rsidRDefault="00995DC9" w:rsidP="00995DC9">
      <w:pPr>
        <w:pStyle w:val="Heading3"/>
        <w:rPr>
          <w:rFonts w:ascii="Poppins" w:eastAsiaTheme="minorHAnsi" w:hAnsi="Poppins" w:cs="Poppins"/>
          <w:bCs/>
          <w:color w:val="15284C"/>
          <w:sz w:val="32"/>
          <w:szCs w:val="32"/>
        </w:rPr>
      </w:pPr>
      <w:bookmarkStart w:id="87" w:name="_Toc154062153"/>
      <w:bookmarkStart w:id="88" w:name="_Toc156569066"/>
      <w:bookmarkStart w:id="89" w:name="_Toc157436122"/>
      <w:r w:rsidRPr="00ED14AE">
        <w:rPr>
          <w:rFonts w:cstheme="majorHAnsi"/>
        </w:rPr>
        <w:lastRenderedPageBreak/>
        <w:t>3.3</w:t>
      </w:r>
      <w:r w:rsidRPr="00ED14AE">
        <w:rPr>
          <w:rFonts w:cstheme="majorHAnsi"/>
        </w:rPr>
        <w:tab/>
      </w:r>
      <w:r w:rsidRPr="00F61608">
        <w:rPr>
          <w:rFonts w:ascii="Poppins" w:eastAsiaTheme="minorHAnsi" w:hAnsi="Poppins" w:cs="Poppins"/>
          <w:bCs/>
          <w:color w:val="15284C"/>
          <w:sz w:val="32"/>
          <w:szCs w:val="32"/>
        </w:rPr>
        <w:t>Evaporative condensers and fluid coolers</w:t>
      </w:r>
      <w:bookmarkEnd w:id="87"/>
      <w:bookmarkEnd w:id="88"/>
      <w:bookmarkEnd w:id="89"/>
    </w:p>
    <w:p w14:paraId="50698D12" w14:textId="3481421E" w:rsidR="00995DC9" w:rsidRPr="007107FC" w:rsidRDefault="00995DC9" w:rsidP="007107FC">
      <w:pPr>
        <w:rPr>
          <w:rFonts w:asciiTheme="majorHAnsi" w:hAnsiTheme="majorHAnsi" w:cstheme="majorHAnsi"/>
        </w:rPr>
      </w:pPr>
      <w:r w:rsidRPr="00ED14AE">
        <w:rPr>
          <w:rFonts w:asciiTheme="majorHAnsi" w:hAnsiTheme="majorHAnsi" w:cstheme="majorHAnsi"/>
        </w:rPr>
        <w:t>These units are similar in principle and operation to cooling towers.</w:t>
      </w:r>
      <w:r w:rsidR="006B3510">
        <w:rPr>
          <w:rFonts w:asciiTheme="majorHAnsi" w:hAnsiTheme="majorHAnsi" w:cstheme="majorHAnsi"/>
        </w:rPr>
        <w:t xml:space="preserve"> </w:t>
      </w:r>
      <w:r w:rsidRPr="00ED14AE">
        <w:rPr>
          <w:rFonts w:asciiTheme="majorHAnsi" w:hAnsiTheme="majorHAnsi" w:cstheme="majorHAnsi"/>
        </w:rPr>
        <w:t>E</w:t>
      </w:r>
      <w:r w:rsidRPr="00ED14AE">
        <w:rPr>
          <w:rFonts w:asciiTheme="majorHAnsi" w:hAnsiTheme="majorHAnsi" w:cstheme="majorHAnsi"/>
          <w:color w:val="333333"/>
          <w:shd w:val="clear" w:color="auto" w:fill="FFFFFF"/>
        </w:rPr>
        <w:t>vaporator condensers are primarily used in large cooling systems or systems where the outdoor temperature is high.</w:t>
      </w:r>
      <w:r w:rsidR="006B3510">
        <w:rPr>
          <w:rFonts w:asciiTheme="majorHAnsi" w:hAnsiTheme="majorHAnsi" w:cstheme="majorHAnsi"/>
        </w:rPr>
        <w:t xml:space="preserve"> </w:t>
      </w:r>
      <w:r w:rsidRPr="00ED14AE">
        <w:rPr>
          <w:rFonts w:asciiTheme="majorHAnsi" w:hAnsiTheme="majorHAnsi" w:cstheme="majorHAnsi"/>
        </w:rPr>
        <w:t>Water is distributed directly over a bank of pipes which contain circulating refrigerant or other process fluids, but there is no fill as in cooling towers.</w:t>
      </w:r>
      <w:r w:rsidR="006B3510">
        <w:rPr>
          <w:rFonts w:asciiTheme="majorHAnsi" w:hAnsiTheme="majorHAnsi" w:cstheme="majorHAnsi"/>
        </w:rPr>
        <w:t xml:space="preserve"> </w:t>
      </w:r>
      <w:r w:rsidRPr="00ED14AE">
        <w:rPr>
          <w:rFonts w:asciiTheme="majorHAnsi" w:hAnsiTheme="majorHAnsi" w:cstheme="majorHAnsi"/>
        </w:rPr>
        <w:t>There are two main types of evaporative condensers: forced draught and induced draught (see Figure 6), depending on the location of fan.</w:t>
      </w:r>
      <w:bookmarkStart w:id="90" w:name="_Toc136277276"/>
      <w:bookmarkStart w:id="91" w:name="_Toc154062252"/>
    </w:p>
    <w:p w14:paraId="7C55C347" w14:textId="1A77BBD6" w:rsidR="00995DC9" w:rsidRPr="00ED14AE" w:rsidRDefault="00995DC9" w:rsidP="00995DC9">
      <w:pPr>
        <w:pStyle w:val="Figure"/>
        <w:rPr>
          <w:rFonts w:asciiTheme="majorHAnsi" w:hAnsiTheme="majorHAnsi" w:cstheme="majorHAnsi"/>
        </w:rPr>
      </w:pPr>
      <w:bookmarkStart w:id="92" w:name="_Toc157436218"/>
      <w:r w:rsidRPr="00ED14AE">
        <w:rPr>
          <w:rFonts w:asciiTheme="majorHAnsi" w:hAnsiTheme="majorHAnsi" w:cstheme="majorHAnsi"/>
        </w:rPr>
        <w:t>Figure 6:</w:t>
      </w:r>
      <w:r w:rsidR="006B3510">
        <w:rPr>
          <w:rFonts w:asciiTheme="majorHAnsi" w:hAnsiTheme="majorHAnsi" w:cstheme="majorHAnsi"/>
        </w:rPr>
        <w:t xml:space="preserve"> </w:t>
      </w:r>
      <w:r w:rsidRPr="00ED14AE">
        <w:rPr>
          <w:rFonts w:asciiTheme="majorHAnsi" w:hAnsiTheme="majorHAnsi" w:cstheme="majorHAnsi"/>
        </w:rPr>
        <w:t>Evaporative condenser</w:t>
      </w:r>
      <w:bookmarkEnd w:id="90"/>
      <w:r w:rsidRPr="00ED14AE">
        <w:rPr>
          <w:rFonts w:asciiTheme="majorHAnsi" w:hAnsiTheme="majorHAnsi" w:cstheme="majorHAnsi"/>
        </w:rPr>
        <w:t>, induced draught (closed-circuit)</w:t>
      </w:r>
      <w:bookmarkEnd w:id="91"/>
      <w:bookmarkEnd w:id="92"/>
    </w:p>
    <w:p w14:paraId="01316F89" w14:textId="77777777" w:rsidR="00995DC9" w:rsidRPr="00ED14AE" w:rsidRDefault="00995DC9" w:rsidP="00995DC9">
      <w:pPr>
        <w:rPr>
          <w:rFonts w:asciiTheme="majorHAnsi" w:hAnsiTheme="majorHAnsi" w:cstheme="majorHAnsi"/>
        </w:rPr>
      </w:pPr>
      <w:r w:rsidRPr="00ED14AE">
        <w:rPr>
          <w:rFonts w:asciiTheme="majorHAnsi" w:hAnsiTheme="majorHAnsi" w:cstheme="majorHAnsi"/>
          <w:noProof/>
          <w:lang w:eastAsia="en-NZ"/>
        </w:rPr>
        <w:drawing>
          <wp:inline distT="0" distB="0" distL="0" distR="0" wp14:anchorId="0D9E63B3" wp14:editId="10637AA9">
            <wp:extent cx="4358005" cy="4298950"/>
            <wp:effectExtent l="19050" t="19050" r="23495" b="25400"/>
            <wp:docPr id="645663970" name="Picture 645663970" descr="Description: Illustation of Evaporative condens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Illustation of Evaporative condenser "/>
                    <pic:cNvPicPr>
                      <a:picLocks noChangeAspect="1" noChangeArrowheads="1"/>
                    </pic:cNvPicPr>
                  </pic:nvPicPr>
                  <pic:blipFill>
                    <a:blip r:embed="rId23">
                      <a:extLst>
                        <a:ext uri="{28A0092B-C50C-407E-A947-70E740481C1C}">
                          <a14:useLocalDpi xmlns:a14="http://schemas.microsoft.com/office/drawing/2010/main" val="0"/>
                        </a:ext>
                      </a:extLst>
                    </a:blip>
                    <a:srcRect t="491"/>
                    <a:stretch>
                      <a:fillRect/>
                    </a:stretch>
                  </pic:blipFill>
                  <pic:spPr bwMode="auto">
                    <a:xfrm>
                      <a:off x="0" y="0"/>
                      <a:ext cx="4358005" cy="4298950"/>
                    </a:xfrm>
                    <a:prstGeom prst="rect">
                      <a:avLst/>
                    </a:prstGeom>
                    <a:noFill/>
                    <a:ln>
                      <a:solidFill>
                        <a:schemeClr val="tx1"/>
                      </a:solidFill>
                    </a:ln>
                  </pic:spPr>
                </pic:pic>
              </a:graphicData>
            </a:graphic>
          </wp:inline>
        </w:drawing>
      </w:r>
    </w:p>
    <w:p w14:paraId="60908E3E" w14:textId="77777777" w:rsidR="00995DC9" w:rsidRPr="00ED14AE" w:rsidRDefault="00995DC9" w:rsidP="00D900CF">
      <w:r w:rsidRPr="00ED14AE">
        <w:t xml:space="preserve">Diagram shows cut away of an evaporative condenser. </w:t>
      </w:r>
      <w:r w:rsidRPr="00ED14AE">
        <w:br/>
        <w:t>There is no fill and cooling water is sprayed over bare pipes containing the fluid requiring to be cooled.</w:t>
      </w:r>
    </w:p>
    <w:p w14:paraId="24ADD890" w14:textId="77777777" w:rsidR="00995DC9" w:rsidRDefault="00995DC9" w:rsidP="00D900CF">
      <w:r w:rsidRPr="00ED14AE">
        <w:t>Source: Department of Health, (2021)</w:t>
      </w:r>
    </w:p>
    <w:p w14:paraId="666CC8F9" w14:textId="77777777" w:rsidR="007107FC" w:rsidRPr="00ED14AE" w:rsidRDefault="007107FC" w:rsidP="00D900CF"/>
    <w:p w14:paraId="3C59CACE" w14:textId="77777777" w:rsidR="00995DC9" w:rsidRPr="00F61608" w:rsidRDefault="00995DC9" w:rsidP="00995DC9">
      <w:pPr>
        <w:pStyle w:val="Heading3"/>
        <w:rPr>
          <w:rFonts w:ascii="Poppins" w:eastAsiaTheme="minorHAnsi" w:hAnsi="Poppins" w:cs="Poppins"/>
          <w:bCs/>
          <w:color w:val="15284C"/>
          <w:sz w:val="32"/>
          <w:szCs w:val="32"/>
        </w:rPr>
      </w:pPr>
      <w:bookmarkStart w:id="93" w:name="_Toc154062154"/>
      <w:bookmarkStart w:id="94" w:name="_Toc156569067"/>
      <w:bookmarkStart w:id="95" w:name="_Toc157436123"/>
      <w:r w:rsidRPr="00ED14AE">
        <w:rPr>
          <w:rFonts w:cstheme="majorHAnsi"/>
        </w:rPr>
        <w:lastRenderedPageBreak/>
        <w:t>3.4</w:t>
      </w:r>
      <w:r w:rsidRPr="00ED14AE">
        <w:rPr>
          <w:rFonts w:cstheme="majorHAnsi"/>
        </w:rPr>
        <w:tab/>
      </w:r>
      <w:r w:rsidRPr="00F61608">
        <w:rPr>
          <w:rFonts w:ascii="Poppins" w:eastAsiaTheme="minorHAnsi" w:hAnsi="Poppins" w:cs="Poppins"/>
          <w:bCs/>
          <w:color w:val="15284C"/>
          <w:sz w:val="32"/>
          <w:szCs w:val="32"/>
        </w:rPr>
        <w:t>Drift eliminators</w:t>
      </w:r>
      <w:bookmarkEnd w:id="93"/>
      <w:bookmarkEnd w:id="94"/>
      <w:bookmarkEnd w:id="95"/>
    </w:p>
    <w:p w14:paraId="4ED96AEA" w14:textId="77777777" w:rsidR="001224C7" w:rsidRDefault="00995DC9" w:rsidP="00995DC9">
      <w:pPr>
        <w:rPr>
          <w:rFonts w:asciiTheme="majorHAnsi" w:hAnsiTheme="majorHAnsi" w:cstheme="majorHAnsi"/>
        </w:rPr>
      </w:pPr>
      <w:r w:rsidRPr="00ED14AE">
        <w:rPr>
          <w:rFonts w:asciiTheme="majorHAnsi" w:hAnsiTheme="majorHAnsi" w:cstheme="majorHAnsi"/>
        </w:rPr>
        <w:t>In the operation of all cooling towers, water is lost through evaporation, bleed-off and drift.</w:t>
      </w:r>
      <w:r w:rsidR="006B3510">
        <w:rPr>
          <w:rFonts w:asciiTheme="majorHAnsi" w:hAnsiTheme="majorHAnsi" w:cstheme="majorHAnsi"/>
        </w:rPr>
        <w:t xml:space="preserve"> </w:t>
      </w:r>
      <w:r w:rsidRPr="00ED14AE">
        <w:rPr>
          <w:rFonts w:asciiTheme="majorHAnsi" w:hAnsiTheme="majorHAnsi" w:cstheme="majorHAnsi"/>
        </w:rPr>
        <w:t>Drift is the portion of the circulating water entrained in the cooling tower exhaust as very small droplets (aerosols).</w:t>
      </w:r>
      <w:r w:rsidR="006B3510">
        <w:rPr>
          <w:rFonts w:asciiTheme="majorHAnsi" w:hAnsiTheme="majorHAnsi" w:cstheme="majorHAnsi"/>
        </w:rPr>
        <w:t xml:space="preserve"> </w:t>
      </w:r>
      <w:r w:rsidRPr="00ED14AE">
        <w:rPr>
          <w:rFonts w:asciiTheme="majorHAnsi" w:hAnsiTheme="majorHAnsi" w:cstheme="majorHAnsi"/>
        </w:rPr>
        <w:t>These droplets are produced within the tower by water impacting on the tower fill and by the water distribution system.</w:t>
      </w:r>
      <w:r w:rsidR="006B3510">
        <w:rPr>
          <w:rFonts w:asciiTheme="majorHAnsi" w:hAnsiTheme="majorHAnsi" w:cstheme="majorHAnsi"/>
        </w:rPr>
        <w:t xml:space="preserve"> </w:t>
      </w:r>
      <w:r w:rsidRPr="00ED14AE">
        <w:rPr>
          <w:rFonts w:asciiTheme="majorHAnsi" w:hAnsiTheme="majorHAnsi" w:cstheme="majorHAnsi"/>
        </w:rPr>
        <w:t>Without drift eliminators, the air flow will carry the smaller droplets through and out of the tower.</w:t>
      </w:r>
      <w:r w:rsidR="006B3510">
        <w:rPr>
          <w:rFonts w:asciiTheme="majorHAnsi" w:hAnsiTheme="majorHAnsi" w:cstheme="majorHAnsi"/>
        </w:rPr>
        <w:t xml:space="preserve"> </w:t>
      </w:r>
    </w:p>
    <w:p w14:paraId="47E3EFF8" w14:textId="77777777" w:rsidR="007107FC" w:rsidRDefault="00995DC9" w:rsidP="00995DC9">
      <w:pPr>
        <w:rPr>
          <w:rFonts w:asciiTheme="majorHAnsi" w:hAnsiTheme="majorHAnsi" w:cstheme="majorHAnsi"/>
        </w:rPr>
      </w:pPr>
      <w:r w:rsidRPr="00ED14AE">
        <w:rPr>
          <w:rFonts w:asciiTheme="majorHAnsi" w:hAnsiTheme="majorHAnsi" w:cstheme="majorHAnsi"/>
        </w:rPr>
        <w:t xml:space="preserve">To minimise drift loss ie, droplets or drift leaving </w:t>
      </w:r>
      <w:r w:rsidR="001224C7">
        <w:rPr>
          <w:rFonts w:asciiTheme="majorHAnsi" w:hAnsiTheme="majorHAnsi" w:cstheme="majorHAnsi"/>
        </w:rPr>
        <w:t xml:space="preserve">the </w:t>
      </w:r>
      <w:r w:rsidRPr="00ED14AE">
        <w:rPr>
          <w:rFonts w:asciiTheme="majorHAnsi" w:hAnsiTheme="majorHAnsi" w:cstheme="majorHAnsi"/>
        </w:rPr>
        <w:t>cooling tower, eliminators must be located before the tower exhaust.</w:t>
      </w:r>
      <w:r w:rsidR="006B3510">
        <w:rPr>
          <w:rFonts w:asciiTheme="majorHAnsi" w:hAnsiTheme="majorHAnsi" w:cstheme="majorHAnsi"/>
        </w:rPr>
        <w:t xml:space="preserve"> </w:t>
      </w:r>
      <w:r w:rsidRPr="00ED14AE">
        <w:rPr>
          <w:rFonts w:asciiTheme="majorHAnsi" w:hAnsiTheme="majorHAnsi" w:cstheme="majorHAnsi"/>
        </w:rPr>
        <w:t>It is important to restrict the amount of drift emanating from the tower as it contains dissolved minerals, chemicals, and micro-organisms, including bacteria.</w:t>
      </w:r>
      <w:r w:rsidR="006B3510">
        <w:rPr>
          <w:rFonts w:asciiTheme="majorHAnsi" w:hAnsiTheme="majorHAnsi" w:cstheme="majorHAnsi"/>
        </w:rPr>
        <w:t xml:space="preserve"> </w:t>
      </w:r>
      <w:r w:rsidRPr="00ED14AE">
        <w:rPr>
          <w:rFonts w:asciiTheme="majorHAnsi" w:hAnsiTheme="majorHAnsi" w:cstheme="majorHAnsi"/>
        </w:rPr>
        <w:t>The risk from drift lies in the transport of bacteria and chemicals to nearby environs.</w:t>
      </w:r>
      <w:r w:rsidR="006B3510">
        <w:rPr>
          <w:rFonts w:asciiTheme="majorHAnsi" w:hAnsiTheme="majorHAnsi" w:cstheme="majorHAnsi"/>
        </w:rPr>
        <w:t xml:space="preserve"> </w:t>
      </w:r>
      <w:r w:rsidRPr="00ED14AE">
        <w:rPr>
          <w:rFonts w:asciiTheme="majorHAnsi" w:hAnsiTheme="majorHAnsi" w:cstheme="majorHAnsi"/>
        </w:rPr>
        <w:t>AS/NZS 3666 Part 1 establishes a performance standard for drift eliminators, requiring the drift loss of a cooling water system to be no more than 0.002% of the water circulating rate.</w:t>
      </w:r>
    </w:p>
    <w:p w14:paraId="1213D85B" w14:textId="2FC23124" w:rsidR="00995DC9" w:rsidRPr="00ED14AE" w:rsidRDefault="00995DC9" w:rsidP="00995DC9">
      <w:pPr>
        <w:rPr>
          <w:rFonts w:asciiTheme="majorHAnsi" w:hAnsiTheme="majorHAnsi" w:cstheme="majorHAnsi"/>
        </w:rPr>
      </w:pPr>
      <w:r w:rsidRPr="00ED14AE">
        <w:rPr>
          <w:rFonts w:asciiTheme="majorHAnsi" w:hAnsiTheme="majorHAnsi" w:cstheme="majorHAnsi"/>
        </w:rPr>
        <w:t>The eliminator and fill material should be able to withstand the pressure of a water jet.</w:t>
      </w:r>
      <w:r w:rsidR="006B3510">
        <w:rPr>
          <w:rFonts w:asciiTheme="majorHAnsi" w:hAnsiTheme="majorHAnsi" w:cstheme="majorHAnsi"/>
        </w:rPr>
        <w:t xml:space="preserve"> </w:t>
      </w:r>
      <w:r w:rsidRPr="00ED14AE">
        <w:rPr>
          <w:rFonts w:asciiTheme="majorHAnsi" w:hAnsiTheme="majorHAnsi" w:cstheme="majorHAnsi"/>
        </w:rPr>
        <w:t>Eliminators should preferably be able to be cleaned in-situ to avoid incorrect fitting when being replaced after removal for cleaning.</w:t>
      </w:r>
      <w:r w:rsidR="006B3510">
        <w:rPr>
          <w:rFonts w:asciiTheme="majorHAnsi" w:hAnsiTheme="majorHAnsi" w:cstheme="majorHAnsi"/>
        </w:rPr>
        <w:t xml:space="preserve"> </w:t>
      </w:r>
      <w:r w:rsidRPr="00ED14AE">
        <w:rPr>
          <w:rFonts w:asciiTheme="majorHAnsi" w:hAnsiTheme="majorHAnsi" w:cstheme="majorHAnsi"/>
        </w:rPr>
        <w:t>Incorrect alignment of eliminators may result in unacceptable levels of drift.</w:t>
      </w:r>
    </w:p>
    <w:p w14:paraId="1E5FD3DB" w14:textId="380663C2" w:rsidR="00995DC9" w:rsidRPr="00ED14AE" w:rsidRDefault="00995DC9" w:rsidP="00995DC9">
      <w:pPr>
        <w:rPr>
          <w:rFonts w:asciiTheme="majorHAnsi" w:hAnsiTheme="majorHAnsi" w:cstheme="majorHAnsi"/>
        </w:rPr>
      </w:pPr>
      <w:r w:rsidRPr="00ED14AE">
        <w:rPr>
          <w:rFonts w:asciiTheme="majorHAnsi" w:hAnsiTheme="majorHAnsi" w:cstheme="majorHAnsi"/>
        </w:rPr>
        <w:t xml:space="preserve">The performance of drift eliminators cannot be measured </w:t>
      </w:r>
      <w:r w:rsidRPr="00ED14AE">
        <w:rPr>
          <w:rFonts w:asciiTheme="majorHAnsi" w:hAnsiTheme="majorHAnsi" w:cstheme="majorHAnsi"/>
          <w:i/>
          <w:iCs/>
        </w:rPr>
        <w:t>in situ</w:t>
      </w:r>
      <w:r w:rsidRPr="00ED14AE">
        <w:rPr>
          <w:rFonts w:asciiTheme="majorHAnsi" w:hAnsiTheme="majorHAnsi" w:cstheme="majorHAnsi"/>
        </w:rPr>
        <w:t xml:space="preserve">, so should be of proven performance before being fitted (tested in accordance with AS/NZS 4180: 1994 - </w:t>
      </w:r>
      <w:r w:rsidRPr="00F67E68">
        <w:rPr>
          <w:rFonts w:asciiTheme="majorHAnsi" w:hAnsiTheme="majorHAnsi" w:cstheme="majorHAnsi"/>
          <w:i/>
          <w:iCs/>
        </w:rPr>
        <w:t>Drift loss from cooling towers - Laboratory measurement</w:t>
      </w:r>
      <w:r w:rsidRPr="00ED14AE">
        <w:rPr>
          <w:rFonts w:asciiTheme="majorHAnsi" w:hAnsiTheme="majorHAnsi" w:cstheme="majorHAnsi"/>
        </w:rPr>
        <w:t>).</w:t>
      </w:r>
      <w:r w:rsidR="006B3510">
        <w:rPr>
          <w:rFonts w:asciiTheme="majorHAnsi" w:hAnsiTheme="majorHAnsi" w:cstheme="majorHAnsi"/>
        </w:rPr>
        <w:t xml:space="preserve"> </w:t>
      </w:r>
      <w:r w:rsidRPr="00ED14AE">
        <w:rPr>
          <w:rFonts w:asciiTheme="majorHAnsi" w:hAnsiTheme="majorHAnsi" w:cstheme="majorHAnsi"/>
        </w:rPr>
        <w:t>Drift eliminators must be fitted and installed in compliance with AS/ NZS 3666 Part 1.</w:t>
      </w:r>
      <w:r w:rsidR="006B3510">
        <w:rPr>
          <w:rFonts w:asciiTheme="majorHAnsi" w:hAnsiTheme="majorHAnsi" w:cstheme="majorHAnsi"/>
        </w:rPr>
        <w:t xml:space="preserve"> </w:t>
      </w:r>
      <w:r w:rsidRPr="00ED14AE">
        <w:rPr>
          <w:rFonts w:asciiTheme="majorHAnsi" w:hAnsiTheme="majorHAnsi" w:cstheme="majorHAnsi"/>
        </w:rPr>
        <w:t>Part of the monthly physical inspection of the cooling tower should include the condition and correct placement of the drift eliminators.</w:t>
      </w:r>
    </w:p>
    <w:p w14:paraId="5D4F4642" w14:textId="74620E0F" w:rsidR="00995DC9" w:rsidRPr="00ED14AE" w:rsidRDefault="00995DC9" w:rsidP="00995DC9">
      <w:pPr>
        <w:rPr>
          <w:rFonts w:asciiTheme="majorHAnsi" w:hAnsiTheme="majorHAnsi" w:cstheme="majorHAnsi"/>
        </w:rPr>
      </w:pPr>
      <w:r w:rsidRPr="00ED14AE">
        <w:rPr>
          <w:rFonts w:asciiTheme="majorHAnsi" w:hAnsiTheme="majorHAnsi" w:cstheme="majorHAnsi"/>
        </w:rPr>
        <w:t>Drift eliminators are usually constructed from plastic, metal or wood.</w:t>
      </w:r>
      <w:r w:rsidR="006B3510">
        <w:rPr>
          <w:rFonts w:asciiTheme="majorHAnsi" w:hAnsiTheme="majorHAnsi" w:cstheme="majorHAnsi"/>
        </w:rPr>
        <w:t xml:space="preserve"> </w:t>
      </w:r>
      <w:r w:rsidRPr="00ED14AE">
        <w:rPr>
          <w:rFonts w:asciiTheme="majorHAnsi" w:hAnsiTheme="majorHAnsi" w:cstheme="majorHAnsi"/>
        </w:rPr>
        <w:t>Modern drift eliminators are generally constructed of materials such as UV stabilised propylene which can be retrofitted into older systems.</w:t>
      </w:r>
      <w:r w:rsidR="006B3510">
        <w:rPr>
          <w:rFonts w:asciiTheme="majorHAnsi" w:hAnsiTheme="majorHAnsi" w:cstheme="majorHAnsi"/>
        </w:rPr>
        <w:t xml:space="preserve"> </w:t>
      </w:r>
      <w:r w:rsidRPr="00ED14AE">
        <w:rPr>
          <w:rFonts w:asciiTheme="majorHAnsi" w:hAnsiTheme="majorHAnsi" w:cstheme="majorHAnsi"/>
        </w:rPr>
        <w:t>Figure 7 shows that they are oriented in zig zag passageways to enable air to move through while trapping water droplets.</w:t>
      </w:r>
    </w:p>
    <w:p w14:paraId="454739AD" w14:textId="69BBC0A8" w:rsidR="00995DC9" w:rsidRPr="00ED14AE" w:rsidRDefault="00995DC9" w:rsidP="00995DC9">
      <w:pPr>
        <w:rPr>
          <w:rFonts w:asciiTheme="majorHAnsi" w:hAnsiTheme="majorHAnsi" w:cstheme="majorHAnsi"/>
        </w:rPr>
      </w:pPr>
      <w:r w:rsidRPr="00ED14AE">
        <w:rPr>
          <w:rFonts w:asciiTheme="majorHAnsi" w:hAnsiTheme="majorHAnsi" w:cstheme="majorHAnsi"/>
        </w:rPr>
        <w:t>Note: the use of wooden drift eliminators is discouraged as these are difficult to sanitise and encourage the growth of persistent microbial biofilms.</w:t>
      </w:r>
      <w:r w:rsidR="006B3510">
        <w:rPr>
          <w:rFonts w:asciiTheme="majorHAnsi" w:hAnsiTheme="majorHAnsi" w:cstheme="majorHAnsi"/>
        </w:rPr>
        <w:t xml:space="preserve"> </w:t>
      </w:r>
      <w:r w:rsidRPr="00ED14AE">
        <w:rPr>
          <w:rFonts w:asciiTheme="majorHAnsi" w:hAnsiTheme="majorHAnsi" w:cstheme="majorHAnsi"/>
        </w:rPr>
        <w:t>Wooden drift eliminators should be replaced with plastic or metal ones.</w:t>
      </w:r>
    </w:p>
    <w:p w14:paraId="736B1E2A" w14:textId="77777777" w:rsidR="007107FC" w:rsidRDefault="007107FC" w:rsidP="00995DC9">
      <w:pPr>
        <w:pStyle w:val="Figure"/>
        <w:rPr>
          <w:rFonts w:asciiTheme="majorHAnsi" w:hAnsiTheme="majorHAnsi" w:cstheme="majorHAnsi"/>
        </w:rPr>
      </w:pPr>
      <w:bookmarkStart w:id="96" w:name="_Toc136277277"/>
      <w:bookmarkStart w:id="97" w:name="_Toc154062253"/>
      <w:bookmarkStart w:id="98" w:name="_Toc157436219"/>
    </w:p>
    <w:p w14:paraId="64D3C9FE" w14:textId="77777777" w:rsidR="007107FC" w:rsidRDefault="007107FC" w:rsidP="00995DC9">
      <w:pPr>
        <w:pStyle w:val="Figure"/>
        <w:rPr>
          <w:rFonts w:asciiTheme="majorHAnsi" w:hAnsiTheme="majorHAnsi" w:cstheme="majorHAnsi"/>
        </w:rPr>
      </w:pPr>
    </w:p>
    <w:p w14:paraId="08EB7259" w14:textId="77777777" w:rsidR="007107FC" w:rsidRDefault="007107FC" w:rsidP="00995DC9">
      <w:pPr>
        <w:pStyle w:val="Figure"/>
        <w:rPr>
          <w:rFonts w:asciiTheme="majorHAnsi" w:hAnsiTheme="majorHAnsi" w:cstheme="majorHAnsi"/>
        </w:rPr>
      </w:pPr>
    </w:p>
    <w:p w14:paraId="32C9E033" w14:textId="77777777" w:rsidR="007107FC" w:rsidRDefault="007107FC" w:rsidP="00995DC9">
      <w:pPr>
        <w:pStyle w:val="Figure"/>
        <w:rPr>
          <w:rFonts w:asciiTheme="majorHAnsi" w:hAnsiTheme="majorHAnsi" w:cstheme="majorHAnsi"/>
        </w:rPr>
      </w:pPr>
    </w:p>
    <w:p w14:paraId="587C8AAC" w14:textId="4B8E7275" w:rsidR="00995DC9" w:rsidRPr="00ED14AE" w:rsidRDefault="00995DC9" w:rsidP="00995DC9">
      <w:pPr>
        <w:pStyle w:val="Figure"/>
        <w:rPr>
          <w:rFonts w:asciiTheme="majorHAnsi" w:hAnsiTheme="majorHAnsi" w:cstheme="majorHAnsi"/>
        </w:rPr>
      </w:pPr>
      <w:r w:rsidRPr="00ED14AE">
        <w:rPr>
          <w:rFonts w:asciiTheme="majorHAnsi" w:hAnsiTheme="majorHAnsi" w:cstheme="majorHAnsi"/>
        </w:rPr>
        <w:lastRenderedPageBreak/>
        <w:t>Figure 7:</w:t>
      </w:r>
      <w:r w:rsidR="006B3510">
        <w:rPr>
          <w:rFonts w:asciiTheme="majorHAnsi" w:hAnsiTheme="majorHAnsi" w:cstheme="majorHAnsi"/>
        </w:rPr>
        <w:t xml:space="preserve"> </w:t>
      </w:r>
      <w:r w:rsidRPr="00ED14AE">
        <w:rPr>
          <w:rFonts w:asciiTheme="majorHAnsi" w:hAnsiTheme="majorHAnsi" w:cstheme="majorHAnsi"/>
        </w:rPr>
        <w:t>Types of drift eliminators</w:t>
      </w:r>
      <w:bookmarkEnd w:id="96"/>
      <w:bookmarkEnd w:id="97"/>
      <w:bookmarkEnd w:id="98"/>
    </w:p>
    <w:p w14:paraId="3CE0C6BF" w14:textId="77777777" w:rsidR="00995DC9" w:rsidRPr="00ED14AE" w:rsidRDefault="00995DC9" w:rsidP="00995DC9">
      <w:pPr>
        <w:rPr>
          <w:rFonts w:asciiTheme="majorHAnsi" w:hAnsiTheme="majorHAnsi" w:cstheme="majorHAnsi"/>
          <w:sz w:val="20"/>
        </w:rPr>
      </w:pPr>
      <w:r w:rsidRPr="00ED14AE">
        <w:rPr>
          <w:rFonts w:asciiTheme="majorHAnsi" w:hAnsiTheme="majorHAnsi" w:cstheme="majorHAnsi"/>
          <w:noProof/>
        </w:rPr>
        <w:drawing>
          <wp:inline distT="0" distB="0" distL="0" distR="0" wp14:anchorId="53655473" wp14:editId="3B1722BB">
            <wp:extent cx="2781300" cy="3600450"/>
            <wp:effectExtent l="19050" t="19050" r="19050" b="19050"/>
            <wp:docPr id="24" name="Picture 24" descr="Figure 7: Types of drift elimina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Figure 7: Types of drift eliminators"/>
                    <pic:cNvPicPr/>
                  </pic:nvPicPr>
                  <pic:blipFill>
                    <a:blip r:embed="rId24"/>
                    <a:stretch>
                      <a:fillRect/>
                    </a:stretch>
                  </pic:blipFill>
                  <pic:spPr>
                    <a:xfrm>
                      <a:off x="0" y="0"/>
                      <a:ext cx="2781691" cy="3600956"/>
                    </a:xfrm>
                    <a:prstGeom prst="rect">
                      <a:avLst/>
                    </a:prstGeom>
                    <a:ln>
                      <a:solidFill>
                        <a:schemeClr val="tx1"/>
                      </a:solidFill>
                    </a:ln>
                  </pic:spPr>
                </pic:pic>
              </a:graphicData>
            </a:graphic>
          </wp:inline>
        </w:drawing>
      </w:r>
    </w:p>
    <w:p w14:paraId="16355432" w14:textId="77777777" w:rsidR="00995DC9" w:rsidRPr="00ED14AE" w:rsidRDefault="00995DC9" w:rsidP="00D900CF">
      <w:r w:rsidRPr="00ED14AE">
        <w:t>Source: Adapted from New South Wales Department of Health (2004)</w:t>
      </w:r>
    </w:p>
    <w:p w14:paraId="16EBCE98" w14:textId="77777777" w:rsidR="00995DC9" w:rsidRPr="00ED14AE" w:rsidRDefault="00995DC9" w:rsidP="00995DC9">
      <w:pPr>
        <w:rPr>
          <w:rFonts w:asciiTheme="majorHAnsi" w:hAnsiTheme="majorHAnsi" w:cstheme="majorHAnsi"/>
        </w:rPr>
      </w:pPr>
    </w:p>
    <w:p w14:paraId="6F615B2F" w14:textId="77777777" w:rsidR="00995DC9" w:rsidRPr="00F61608" w:rsidRDefault="00995DC9" w:rsidP="00995DC9">
      <w:pPr>
        <w:pStyle w:val="Heading3"/>
        <w:rPr>
          <w:rFonts w:ascii="Poppins" w:eastAsiaTheme="minorHAnsi" w:hAnsi="Poppins" w:cs="Poppins"/>
          <w:bCs/>
          <w:color w:val="15284C"/>
          <w:sz w:val="32"/>
          <w:szCs w:val="32"/>
        </w:rPr>
      </w:pPr>
      <w:bookmarkStart w:id="99" w:name="_Toc154062155"/>
      <w:bookmarkStart w:id="100" w:name="_Toc156569068"/>
      <w:bookmarkStart w:id="101" w:name="_Toc157436124"/>
      <w:r w:rsidRPr="00ED14AE">
        <w:rPr>
          <w:rFonts w:cstheme="majorHAnsi"/>
        </w:rPr>
        <w:t>3.</w:t>
      </w:r>
      <w:r>
        <w:rPr>
          <w:rFonts w:cstheme="majorHAnsi"/>
        </w:rPr>
        <w:t>5</w:t>
      </w:r>
      <w:r w:rsidRPr="00ED14AE">
        <w:rPr>
          <w:rFonts w:cstheme="majorHAnsi"/>
        </w:rPr>
        <w:tab/>
      </w:r>
      <w:r w:rsidRPr="00F61608">
        <w:rPr>
          <w:rFonts w:ascii="Poppins" w:eastAsiaTheme="minorHAnsi" w:hAnsi="Poppins" w:cs="Poppins"/>
          <w:bCs/>
          <w:color w:val="15284C"/>
          <w:sz w:val="32"/>
          <w:szCs w:val="32"/>
        </w:rPr>
        <w:t>Cooling tower fill material</w:t>
      </w:r>
      <w:bookmarkEnd w:id="99"/>
      <w:bookmarkEnd w:id="100"/>
      <w:bookmarkEnd w:id="101"/>
    </w:p>
    <w:p w14:paraId="04F3FC3C" w14:textId="1B90C23D" w:rsidR="00995DC9" w:rsidRPr="00ED14AE" w:rsidRDefault="00995DC9" w:rsidP="00995DC9">
      <w:pPr>
        <w:rPr>
          <w:rFonts w:asciiTheme="majorHAnsi" w:hAnsiTheme="majorHAnsi" w:cstheme="majorHAnsi"/>
          <w:shd w:val="clear" w:color="auto" w:fill="FFFFFF"/>
        </w:rPr>
      </w:pPr>
      <w:r w:rsidRPr="00ED14AE">
        <w:rPr>
          <w:rFonts w:asciiTheme="majorHAnsi" w:hAnsiTheme="majorHAnsi" w:cstheme="majorHAnsi"/>
          <w:shd w:val="clear" w:color="auto" w:fill="FFFFFF"/>
        </w:rPr>
        <w:t>The underlying principle for all cooling towers is to enhance water contact with air to allow hot water to cool rapidly on exposure to air at ambient temperature.</w:t>
      </w:r>
      <w:r w:rsidR="006B3510">
        <w:rPr>
          <w:rFonts w:asciiTheme="majorHAnsi" w:hAnsiTheme="majorHAnsi" w:cstheme="majorHAnsi"/>
          <w:shd w:val="clear" w:color="auto" w:fill="FFFFFF"/>
        </w:rPr>
        <w:t xml:space="preserve"> </w:t>
      </w:r>
      <w:r w:rsidRPr="00ED14AE">
        <w:rPr>
          <w:rFonts w:asciiTheme="majorHAnsi" w:hAnsiTheme="majorHAnsi" w:cstheme="majorHAnsi"/>
          <w:shd w:val="clear" w:color="auto" w:fill="FFFFFF"/>
        </w:rPr>
        <w:t>Maximi</w:t>
      </w:r>
      <w:r w:rsidR="001E1FD2">
        <w:rPr>
          <w:rFonts w:asciiTheme="majorHAnsi" w:hAnsiTheme="majorHAnsi" w:cstheme="majorHAnsi"/>
          <w:shd w:val="clear" w:color="auto" w:fill="FFFFFF"/>
        </w:rPr>
        <w:t>s</w:t>
      </w:r>
      <w:r w:rsidRPr="00ED14AE">
        <w:rPr>
          <w:rFonts w:asciiTheme="majorHAnsi" w:hAnsiTheme="majorHAnsi" w:cstheme="majorHAnsi"/>
          <w:shd w:val="clear" w:color="auto" w:fill="FFFFFF"/>
        </w:rPr>
        <w:t>ing the thermal efficiency of cooling towers is achieved by maximising the available surface area over which to create the water-air interface.</w:t>
      </w:r>
      <w:r w:rsidR="006B3510">
        <w:rPr>
          <w:rFonts w:asciiTheme="majorHAnsi" w:hAnsiTheme="majorHAnsi" w:cstheme="majorHAnsi"/>
          <w:shd w:val="clear" w:color="auto" w:fill="FFFFFF"/>
        </w:rPr>
        <w:t xml:space="preserve"> </w:t>
      </w:r>
      <w:r w:rsidRPr="00ED14AE">
        <w:rPr>
          <w:rFonts w:asciiTheme="majorHAnsi" w:hAnsiTheme="majorHAnsi" w:cstheme="majorHAnsi"/>
          <w:shd w:val="clear" w:color="auto" w:fill="FFFFFF"/>
        </w:rPr>
        <w:t>The fill selection plays a critical role in achieving this.</w:t>
      </w:r>
    </w:p>
    <w:p w14:paraId="1F203B7A" w14:textId="77777777" w:rsidR="00995DC9" w:rsidRPr="00ED14AE" w:rsidRDefault="00995DC9" w:rsidP="00995DC9">
      <w:pPr>
        <w:rPr>
          <w:rFonts w:asciiTheme="majorHAnsi" w:hAnsiTheme="majorHAnsi" w:cstheme="majorHAnsi"/>
          <w:shd w:val="clear" w:color="auto" w:fill="FFFFFF"/>
        </w:rPr>
      </w:pPr>
      <w:r w:rsidRPr="00ED14AE">
        <w:rPr>
          <w:rFonts w:asciiTheme="majorHAnsi" w:hAnsiTheme="majorHAnsi" w:cstheme="majorHAnsi"/>
          <w:shd w:val="clear" w:color="auto" w:fill="FFFFFF"/>
        </w:rPr>
        <w:t>There are two common types of fill media:</w:t>
      </w:r>
    </w:p>
    <w:p w14:paraId="32967B35" w14:textId="2A58ECB8" w:rsidR="00995DC9" w:rsidRPr="00ED14AE" w:rsidRDefault="00995DC9" w:rsidP="00EA7DBA">
      <w:pPr>
        <w:pStyle w:val="Bullet"/>
        <w:numPr>
          <w:ilvl w:val="0"/>
          <w:numId w:val="12"/>
        </w:numPr>
        <w:tabs>
          <w:tab w:val="clear" w:pos="284"/>
          <w:tab w:val="left" w:pos="720"/>
        </w:tabs>
        <w:spacing w:before="60"/>
        <w:ind w:left="426" w:hanging="426"/>
        <w:rPr>
          <w:rFonts w:asciiTheme="majorHAnsi" w:hAnsiTheme="majorHAnsi" w:cstheme="majorHAnsi"/>
          <w:sz w:val="24"/>
          <w:szCs w:val="24"/>
          <w:shd w:val="clear" w:color="auto" w:fill="FFFFFF"/>
        </w:rPr>
      </w:pPr>
      <w:r w:rsidRPr="00ED14AE">
        <w:rPr>
          <w:rFonts w:asciiTheme="majorHAnsi" w:hAnsiTheme="majorHAnsi" w:cstheme="majorHAnsi"/>
          <w:sz w:val="24"/>
          <w:szCs w:val="24"/>
          <w:shd w:val="clear" w:color="auto" w:fill="FFFFFF"/>
        </w:rPr>
        <w:t xml:space="preserve">Splash fill (common in crossflow towers): consists of layers of horizontal bars or </w:t>
      </w:r>
      <w:r w:rsidRPr="00EA7DBA">
        <w:rPr>
          <w:rFonts w:asciiTheme="majorHAnsi" w:hAnsiTheme="majorHAnsi" w:cstheme="majorHAnsi"/>
          <w:sz w:val="24"/>
          <w:szCs w:val="24"/>
        </w:rPr>
        <w:t>slats</w:t>
      </w:r>
      <w:r w:rsidRPr="00ED14AE">
        <w:rPr>
          <w:rFonts w:asciiTheme="majorHAnsi" w:hAnsiTheme="majorHAnsi" w:cstheme="majorHAnsi"/>
          <w:sz w:val="24"/>
          <w:szCs w:val="24"/>
          <w:shd w:val="clear" w:color="auto" w:fill="FFFFFF"/>
        </w:rPr>
        <w:t xml:space="preserve"> that falling water hits spreading into small droplets</w:t>
      </w:r>
      <w:r w:rsidR="004B1F65">
        <w:rPr>
          <w:rFonts w:asciiTheme="majorHAnsi" w:hAnsiTheme="majorHAnsi" w:cstheme="majorHAnsi"/>
          <w:sz w:val="24"/>
          <w:szCs w:val="24"/>
          <w:shd w:val="clear" w:color="auto" w:fill="FFFFFF"/>
        </w:rPr>
        <w:t xml:space="preserve">. This </w:t>
      </w:r>
      <w:r w:rsidRPr="00ED14AE">
        <w:rPr>
          <w:rFonts w:asciiTheme="majorHAnsi" w:hAnsiTheme="majorHAnsi" w:cstheme="majorHAnsi"/>
          <w:sz w:val="24"/>
          <w:szCs w:val="24"/>
          <w:shd w:val="clear" w:color="auto" w:fill="FFFFFF"/>
        </w:rPr>
        <w:t>increas</w:t>
      </w:r>
      <w:r w:rsidR="004B1F65">
        <w:rPr>
          <w:rFonts w:asciiTheme="majorHAnsi" w:hAnsiTheme="majorHAnsi" w:cstheme="majorHAnsi"/>
          <w:sz w:val="24"/>
          <w:szCs w:val="24"/>
          <w:shd w:val="clear" w:color="auto" w:fill="FFFFFF"/>
        </w:rPr>
        <w:t>es</w:t>
      </w:r>
      <w:r w:rsidRPr="00ED14AE">
        <w:rPr>
          <w:rFonts w:asciiTheme="majorHAnsi" w:hAnsiTheme="majorHAnsi" w:cstheme="majorHAnsi"/>
          <w:sz w:val="24"/>
          <w:szCs w:val="24"/>
          <w:shd w:val="clear" w:color="auto" w:fill="FFFFFF"/>
        </w:rPr>
        <w:t xml:space="preserve"> the water surface area exposed to air which accelerate</w:t>
      </w:r>
      <w:r w:rsidR="004B1F65">
        <w:rPr>
          <w:rFonts w:asciiTheme="majorHAnsi" w:hAnsiTheme="majorHAnsi" w:cstheme="majorHAnsi"/>
          <w:sz w:val="24"/>
          <w:szCs w:val="24"/>
          <w:shd w:val="clear" w:color="auto" w:fill="FFFFFF"/>
        </w:rPr>
        <w:t>s</w:t>
      </w:r>
      <w:r w:rsidRPr="00ED14AE">
        <w:rPr>
          <w:rFonts w:asciiTheme="majorHAnsi" w:hAnsiTheme="majorHAnsi" w:cstheme="majorHAnsi"/>
          <w:sz w:val="24"/>
          <w:szCs w:val="24"/>
          <w:shd w:val="clear" w:color="auto" w:fill="FFFFFF"/>
        </w:rPr>
        <w:t xml:space="preserve"> the cooling and evaporation rates of the water.</w:t>
      </w:r>
    </w:p>
    <w:p w14:paraId="52016975" w14:textId="307E1C19" w:rsidR="00995DC9" w:rsidRPr="00ED14AE" w:rsidRDefault="00995DC9" w:rsidP="00EA7DBA">
      <w:pPr>
        <w:pStyle w:val="Bullet"/>
        <w:numPr>
          <w:ilvl w:val="0"/>
          <w:numId w:val="12"/>
        </w:numPr>
        <w:tabs>
          <w:tab w:val="clear" w:pos="284"/>
          <w:tab w:val="left" w:pos="720"/>
        </w:tabs>
        <w:spacing w:before="60"/>
        <w:ind w:left="426" w:hanging="426"/>
        <w:rPr>
          <w:rFonts w:asciiTheme="majorHAnsi" w:hAnsiTheme="majorHAnsi" w:cstheme="majorHAnsi"/>
          <w:sz w:val="24"/>
          <w:szCs w:val="24"/>
        </w:rPr>
      </w:pPr>
      <w:r w:rsidRPr="00ED14AE">
        <w:rPr>
          <w:rFonts w:asciiTheme="majorHAnsi" w:hAnsiTheme="majorHAnsi" w:cstheme="majorHAnsi"/>
          <w:sz w:val="24"/>
          <w:szCs w:val="24"/>
          <w:shd w:val="clear" w:color="auto" w:fill="FFFFFF"/>
        </w:rPr>
        <w:t>Film fill (more common in newer towers): consist</w:t>
      </w:r>
      <w:r w:rsidR="004B1F65">
        <w:rPr>
          <w:rFonts w:asciiTheme="majorHAnsi" w:hAnsiTheme="majorHAnsi" w:cstheme="majorHAnsi"/>
          <w:sz w:val="24"/>
          <w:szCs w:val="24"/>
          <w:shd w:val="clear" w:color="auto" w:fill="FFFFFF"/>
        </w:rPr>
        <w:t>s</w:t>
      </w:r>
      <w:r w:rsidRPr="00ED14AE">
        <w:rPr>
          <w:rFonts w:asciiTheme="majorHAnsi" w:hAnsiTheme="majorHAnsi" w:cstheme="majorHAnsi"/>
          <w:sz w:val="24"/>
          <w:szCs w:val="24"/>
          <w:shd w:val="clear" w:color="auto" w:fill="FFFFFF"/>
        </w:rPr>
        <w:t xml:space="preserve"> of corrugated sheets of material, </w:t>
      </w:r>
      <w:r w:rsidRPr="00EA7DBA">
        <w:rPr>
          <w:rFonts w:asciiTheme="majorHAnsi" w:hAnsiTheme="majorHAnsi" w:cstheme="majorHAnsi"/>
          <w:sz w:val="24"/>
          <w:szCs w:val="24"/>
        </w:rPr>
        <w:t>often</w:t>
      </w:r>
      <w:r w:rsidRPr="00ED14AE">
        <w:rPr>
          <w:rFonts w:asciiTheme="majorHAnsi" w:hAnsiTheme="majorHAnsi" w:cstheme="majorHAnsi"/>
          <w:sz w:val="24"/>
          <w:szCs w:val="24"/>
          <w:shd w:val="clear" w:color="auto" w:fill="FFFFFF"/>
        </w:rPr>
        <w:t xml:space="preserve"> </w:t>
      </w:r>
      <w:r w:rsidRPr="00ED14AE">
        <w:rPr>
          <w:rFonts w:asciiTheme="majorHAnsi" w:hAnsiTheme="majorHAnsi" w:cstheme="majorHAnsi"/>
          <w:sz w:val="24"/>
          <w:szCs w:val="24"/>
        </w:rPr>
        <w:t>fluted,</w:t>
      </w:r>
      <w:r w:rsidRPr="00ED14AE">
        <w:rPr>
          <w:rFonts w:asciiTheme="majorHAnsi" w:hAnsiTheme="majorHAnsi" w:cstheme="majorHAnsi"/>
          <w:sz w:val="24"/>
          <w:szCs w:val="24"/>
          <w:shd w:val="clear" w:color="auto" w:fill="FFFFFF"/>
        </w:rPr>
        <w:t xml:space="preserve"> and combined into blocks</w:t>
      </w:r>
      <w:r w:rsidR="00D4464C">
        <w:rPr>
          <w:rFonts w:asciiTheme="majorHAnsi" w:hAnsiTheme="majorHAnsi" w:cstheme="majorHAnsi"/>
          <w:sz w:val="24"/>
          <w:szCs w:val="24"/>
          <w:shd w:val="clear" w:color="auto" w:fill="FFFFFF"/>
        </w:rPr>
        <w:t xml:space="preserve">. This </w:t>
      </w:r>
      <w:r w:rsidRPr="00ED14AE">
        <w:rPr>
          <w:rFonts w:asciiTheme="majorHAnsi" w:hAnsiTheme="majorHAnsi" w:cstheme="majorHAnsi"/>
          <w:sz w:val="24"/>
          <w:szCs w:val="24"/>
          <w:shd w:val="clear" w:color="auto" w:fill="FFFFFF"/>
        </w:rPr>
        <w:t>increases the circulation water surface area exposed to the airflow, thereby increasing heat rejection, and reducing air resistance.</w:t>
      </w:r>
    </w:p>
    <w:p w14:paraId="1B37991A" w14:textId="6174E298" w:rsidR="00995DC9" w:rsidRPr="00ED14AE" w:rsidRDefault="00995DC9" w:rsidP="00995DC9">
      <w:pPr>
        <w:spacing w:before="240"/>
        <w:rPr>
          <w:rFonts w:asciiTheme="majorHAnsi" w:hAnsiTheme="majorHAnsi" w:cstheme="majorHAnsi"/>
          <w:shd w:val="clear" w:color="auto" w:fill="FFFFFF"/>
        </w:rPr>
      </w:pPr>
      <w:r w:rsidRPr="00ED14AE">
        <w:rPr>
          <w:rFonts w:asciiTheme="majorHAnsi" w:hAnsiTheme="majorHAnsi" w:cstheme="majorHAnsi"/>
        </w:rPr>
        <w:lastRenderedPageBreak/>
        <w:t>Figure 8 illustrates a variety of fill designs ranging from modern splash fill to very high efficiency film fill material.</w:t>
      </w:r>
      <w:r w:rsidR="006B3510">
        <w:rPr>
          <w:rFonts w:asciiTheme="majorHAnsi" w:hAnsiTheme="majorHAnsi" w:cstheme="majorHAnsi"/>
        </w:rPr>
        <w:t xml:space="preserve"> </w:t>
      </w:r>
      <w:r w:rsidRPr="00ED14AE">
        <w:rPr>
          <w:rFonts w:asciiTheme="majorHAnsi" w:hAnsiTheme="majorHAnsi" w:cstheme="majorHAnsi"/>
          <w:shd w:val="clear" w:color="auto" w:fill="FFFFFF" w:themeFill="background1"/>
        </w:rPr>
        <w:t>The choice of fill depends on the fouling tendencies of the cooling water.</w:t>
      </w:r>
      <w:r w:rsidR="006B3510">
        <w:rPr>
          <w:rFonts w:asciiTheme="majorHAnsi" w:hAnsiTheme="majorHAnsi" w:cstheme="majorHAnsi"/>
          <w:shd w:val="clear" w:color="auto" w:fill="FFFFFF" w:themeFill="background1"/>
        </w:rPr>
        <w:t xml:space="preserve"> </w:t>
      </w:r>
      <w:r w:rsidRPr="00ED14AE">
        <w:rPr>
          <w:rFonts w:asciiTheme="majorHAnsi" w:hAnsiTheme="majorHAnsi" w:cstheme="majorHAnsi"/>
          <w:shd w:val="clear" w:color="auto" w:fill="FFFFFF"/>
        </w:rPr>
        <w:t>The fill media must be protected from fouling, scaling, and corrosion.</w:t>
      </w:r>
    </w:p>
    <w:p w14:paraId="3EF94DFE" w14:textId="33098C22" w:rsidR="00995DC9" w:rsidRPr="00ED14AE" w:rsidRDefault="00995DC9" w:rsidP="00995DC9">
      <w:pPr>
        <w:pStyle w:val="Figure"/>
        <w:rPr>
          <w:rFonts w:asciiTheme="majorHAnsi" w:hAnsiTheme="majorHAnsi" w:cstheme="majorHAnsi"/>
          <w:b w:val="0"/>
        </w:rPr>
      </w:pPr>
      <w:bookmarkStart w:id="102" w:name="_Toc154062254"/>
      <w:bookmarkStart w:id="103" w:name="_Toc157436220"/>
      <w:r w:rsidRPr="00ED14AE">
        <w:rPr>
          <w:rFonts w:asciiTheme="majorHAnsi" w:hAnsiTheme="majorHAnsi" w:cstheme="majorHAnsi"/>
        </w:rPr>
        <w:t>Figure 8:</w:t>
      </w:r>
      <w:r w:rsidR="006B3510">
        <w:rPr>
          <w:rFonts w:asciiTheme="majorHAnsi" w:hAnsiTheme="majorHAnsi" w:cstheme="majorHAnsi"/>
          <w:b w:val="0"/>
        </w:rPr>
        <w:t xml:space="preserve"> </w:t>
      </w:r>
      <w:r w:rsidRPr="00ED14AE">
        <w:rPr>
          <w:rFonts w:asciiTheme="majorHAnsi" w:hAnsiTheme="majorHAnsi" w:cstheme="majorHAnsi"/>
        </w:rPr>
        <w:t>Types of fill</w:t>
      </w:r>
      <w:r w:rsidRPr="00ED14AE">
        <w:rPr>
          <w:rFonts w:asciiTheme="majorHAnsi" w:hAnsiTheme="majorHAnsi" w:cstheme="majorHAnsi"/>
          <w:i/>
          <w:iCs/>
        </w:rPr>
        <w:t xml:space="preserve"> </w:t>
      </w:r>
      <w:r w:rsidRPr="00ED14AE">
        <w:rPr>
          <w:rFonts w:asciiTheme="majorHAnsi" w:hAnsiTheme="majorHAnsi" w:cstheme="majorHAnsi"/>
        </w:rPr>
        <w:t>media</w:t>
      </w:r>
      <w:bookmarkEnd w:id="102"/>
      <w:bookmarkEnd w:id="103"/>
      <w:r w:rsidRPr="00ED14AE">
        <w:rPr>
          <w:rFonts w:asciiTheme="majorHAnsi" w:hAnsiTheme="majorHAnsi" w:cstheme="majorHAnsi"/>
          <w:sz w:val="20"/>
          <w:shd w:val="clear" w:color="auto" w:fill="FFFFFF" w:themeFill="background1"/>
        </w:rPr>
        <w:t xml:space="preserve"> </w:t>
      </w:r>
    </w:p>
    <w:p w14:paraId="7D31D10D" w14:textId="77777777" w:rsidR="00995DC9" w:rsidRPr="00ED14AE" w:rsidRDefault="00995DC9" w:rsidP="00995DC9">
      <w:pPr>
        <w:pStyle w:val="NormalWeb"/>
        <w:shd w:val="clear" w:color="auto" w:fill="FFFFFF"/>
        <w:spacing w:before="0" w:beforeAutospacing="0" w:after="0" w:afterAutospacing="0"/>
        <w:rPr>
          <w:rFonts w:asciiTheme="majorHAnsi" w:hAnsiTheme="majorHAnsi" w:cstheme="majorHAnsi"/>
          <w:sz w:val="20"/>
          <w:shd w:val="clear" w:color="auto" w:fill="FFFFFF" w:themeFill="background1"/>
        </w:rPr>
      </w:pPr>
      <w:r w:rsidRPr="00ED14AE">
        <w:rPr>
          <w:rFonts w:asciiTheme="majorHAnsi" w:hAnsiTheme="majorHAnsi" w:cstheme="majorHAnsi"/>
          <w:noProof/>
        </w:rPr>
        <w:drawing>
          <wp:inline distT="0" distB="0" distL="0" distR="0" wp14:anchorId="622A8F6A" wp14:editId="4915CFCD">
            <wp:extent cx="4075278" cy="3875798"/>
            <wp:effectExtent l="19050" t="19050" r="20955" b="10795"/>
            <wp:docPr id="55" name="Picture 55" descr="Figure 8: Types of fill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Figure 8: Types of fill media"/>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078778" cy="3879127"/>
                    </a:xfrm>
                    <a:prstGeom prst="rect">
                      <a:avLst/>
                    </a:prstGeom>
                    <a:ln>
                      <a:solidFill>
                        <a:schemeClr val="tx1"/>
                      </a:solidFill>
                    </a:ln>
                  </pic:spPr>
                </pic:pic>
              </a:graphicData>
            </a:graphic>
          </wp:inline>
        </w:drawing>
      </w:r>
      <w:r w:rsidRPr="00ED14AE">
        <w:rPr>
          <w:rFonts w:asciiTheme="majorHAnsi" w:hAnsiTheme="majorHAnsi" w:cstheme="majorHAnsi"/>
          <w:sz w:val="20"/>
          <w:shd w:val="clear" w:color="auto" w:fill="FFFFFF" w:themeFill="background1"/>
        </w:rPr>
        <w:t xml:space="preserve"> </w:t>
      </w:r>
    </w:p>
    <w:p w14:paraId="7B2DE05F" w14:textId="77777777" w:rsidR="00995DC9" w:rsidRPr="00ED14AE" w:rsidRDefault="00995DC9" w:rsidP="00D900CF">
      <w:pPr>
        <w:rPr>
          <w:color w:val="000000"/>
        </w:rPr>
      </w:pPr>
      <w:r w:rsidRPr="00ED14AE">
        <w:rPr>
          <w:shd w:val="clear" w:color="auto" w:fill="FFFFFF" w:themeFill="background1"/>
        </w:rPr>
        <w:t>Source: Brentwood Industries</w:t>
      </w:r>
    </w:p>
    <w:p w14:paraId="2A059812" w14:textId="77777777" w:rsidR="00995DC9" w:rsidRPr="00E60C1D" w:rsidRDefault="00995DC9" w:rsidP="00995DC9">
      <w:pPr>
        <w:pStyle w:val="Heading2"/>
        <w:rPr>
          <w:rFonts w:ascii="Poppins" w:hAnsi="Poppins" w:cs="Poppins"/>
          <w:bCs/>
          <w:color w:val="30A1AC"/>
          <w:sz w:val="44"/>
          <w:szCs w:val="44"/>
        </w:rPr>
      </w:pPr>
      <w:bookmarkStart w:id="104" w:name="_Toc154062156"/>
      <w:bookmarkStart w:id="105" w:name="_Toc156569069"/>
      <w:bookmarkStart w:id="106" w:name="_Toc157436125"/>
      <w:bookmarkStart w:id="107" w:name="_Toc181361160"/>
      <w:r w:rsidRPr="00ED14AE">
        <w:t>4</w:t>
      </w:r>
      <w:r w:rsidRPr="00ED14AE">
        <w:tab/>
      </w:r>
      <w:r w:rsidRPr="00E60C1D">
        <w:rPr>
          <w:rFonts w:ascii="Poppins" w:hAnsi="Poppins" w:cs="Poppins"/>
          <w:bCs/>
          <w:color w:val="30A1AC"/>
          <w:sz w:val="44"/>
          <w:szCs w:val="44"/>
        </w:rPr>
        <w:t>Operation and maintenance of cooling towers</w:t>
      </w:r>
      <w:bookmarkEnd w:id="104"/>
      <w:bookmarkEnd w:id="105"/>
      <w:bookmarkEnd w:id="106"/>
      <w:bookmarkEnd w:id="107"/>
    </w:p>
    <w:p w14:paraId="33A7B23F" w14:textId="77777777" w:rsidR="00995DC9" w:rsidRPr="00ED14AE" w:rsidRDefault="00995DC9" w:rsidP="00995DC9">
      <w:pPr>
        <w:pStyle w:val="Heading3"/>
        <w:rPr>
          <w:rFonts w:cstheme="majorHAnsi"/>
        </w:rPr>
      </w:pPr>
      <w:bookmarkStart w:id="108" w:name="_Toc154062157"/>
      <w:bookmarkStart w:id="109" w:name="_Toc156569070"/>
      <w:bookmarkStart w:id="110" w:name="_Toc157436126"/>
      <w:r w:rsidRPr="00ED14AE">
        <w:rPr>
          <w:rFonts w:cstheme="majorHAnsi"/>
        </w:rPr>
        <w:t>4.1</w:t>
      </w:r>
      <w:r w:rsidRPr="00ED14AE">
        <w:rPr>
          <w:rFonts w:cstheme="majorHAnsi"/>
        </w:rPr>
        <w:tab/>
      </w:r>
      <w:r w:rsidRPr="00F61608">
        <w:rPr>
          <w:rFonts w:ascii="Poppins" w:eastAsiaTheme="minorHAnsi" w:hAnsi="Poppins" w:cs="Poppins"/>
          <w:bCs/>
          <w:color w:val="15284C"/>
          <w:sz w:val="32"/>
          <w:szCs w:val="32"/>
        </w:rPr>
        <w:t>Water treatment</w:t>
      </w:r>
      <w:bookmarkEnd w:id="108"/>
      <w:bookmarkEnd w:id="109"/>
      <w:bookmarkEnd w:id="110"/>
    </w:p>
    <w:p w14:paraId="436DEE35" w14:textId="77777777" w:rsidR="00995DC9" w:rsidRPr="00ED14AE" w:rsidRDefault="00995DC9" w:rsidP="00995DC9">
      <w:pPr>
        <w:rPr>
          <w:rFonts w:asciiTheme="majorHAnsi" w:hAnsiTheme="majorHAnsi" w:cstheme="majorHAnsi"/>
        </w:rPr>
      </w:pPr>
      <w:r w:rsidRPr="00ED14AE">
        <w:rPr>
          <w:rFonts w:asciiTheme="majorHAnsi" w:hAnsiTheme="majorHAnsi" w:cstheme="majorHAnsi"/>
        </w:rPr>
        <w:t>To optimise the heat transfer efficiency and maximise the effective life of the cooling tower and associated equipment, it is standard practice to chemically treat the circulating water.</w:t>
      </w:r>
    </w:p>
    <w:p w14:paraId="6B58407E" w14:textId="77777777" w:rsidR="00995DC9" w:rsidRPr="00ED14AE" w:rsidRDefault="00995DC9" w:rsidP="00995DC9">
      <w:pPr>
        <w:rPr>
          <w:rFonts w:asciiTheme="majorHAnsi" w:hAnsiTheme="majorHAnsi" w:cstheme="majorHAnsi"/>
        </w:rPr>
      </w:pPr>
      <w:r w:rsidRPr="00ED14AE">
        <w:rPr>
          <w:rFonts w:asciiTheme="majorHAnsi" w:hAnsiTheme="majorHAnsi" w:cstheme="majorHAnsi"/>
        </w:rPr>
        <w:t>Corrosion inhibitors are used to minimise the corrosion of metal surfaces, which may result in serious maintenance problems and premature failure of plant and equipment.</w:t>
      </w:r>
    </w:p>
    <w:p w14:paraId="33AF086D" w14:textId="66D56FF7" w:rsidR="00995DC9" w:rsidRPr="00ED14AE" w:rsidRDefault="00995DC9" w:rsidP="00995DC9">
      <w:pPr>
        <w:rPr>
          <w:rFonts w:asciiTheme="majorHAnsi" w:hAnsiTheme="majorHAnsi" w:cstheme="majorHAnsi"/>
        </w:rPr>
      </w:pPr>
      <w:r w:rsidRPr="00ED14AE">
        <w:rPr>
          <w:rFonts w:asciiTheme="majorHAnsi" w:hAnsiTheme="majorHAnsi" w:cstheme="majorHAnsi"/>
        </w:rPr>
        <w:t>Surfactants, biocides</w:t>
      </w:r>
      <w:r>
        <w:rPr>
          <w:rFonts w:asciiTheme="majorHAnsi" w:hAnsiTheme="majorHAnsi" w:cstheme="majorHAnsi"/>
        </w:rPr>
        <w:t>,</w:t>
      </w:r>
      <w:r w:rsidRPr="00ED14AE">
        <w:rPr>
          <w:rFonts w:asciiTheme="majorHAnsi" w:hAnsiTheme="majorHAnsi" w:cstheme="majorHAnsi"/>
        </w:rPr>
        <w:t xml:space="preserve"> and other chemicals are used to control fouling through scale, silt</w:t>
      </w:r>
      <w:r>
        <w:rPr>
          <w:rFonts w:asciiTheme="majorHAnsi" w:hAnsiTheme="majorHAnsi" w:cstheme="majorHAnsi"/>
        </w:rPr>
        <w:t xml:space="preserve">, </w:t>
      </w:r>
      <w:r w:rsidRPr="00ED14AE">
        <w:rPr>
          <w:rFonts w:asciiTheme="majorHAnsi" w:hAnsiTheme="majorHAnsi" w:cstheme="majorHAnsi"/>
        </w:rPr>
        <w:t>and microbial growths in order to maintain efficient heat transfer at metal surfaces.</w:t>
      </w:r>
      <w:r w:rsidR="006B3510">
        <w:rPr>
          <w:rFonts w:asciiTheme="majorHAnsi" w:hAnsiTheme="majorHAnsi" w:cstheme="majorHAnsi"/>
        </w:rPr>
        <w:t xml:space="preserve"> </w:t>
      </w:r>
      <w:r w:rsidRPr="00ED14AE">
        <w:rPr>
          <w:rFonts w:asciiTheme="majorHAnsi" w:hAnsiTheme="majorHAnsi" w:cstheme="majorHAnsi"/>
        </w:rPr>
        <w:t xml:space="preserve">This </w:t>
      </w:r>
      <w:r w:rsidRPr="00ED14AE">
        <w:rPr>
          <w:rFonts w:asciiTheme="majorHAnsi" w:hAnsiTheme="majorHAnsi" w:cstheme="majorHAnsi"/>
        </w:rPr>
        <w:lastRenderedPageBreak/>
        <w:t>ensures free flow of water throughout the system and prevents the proliferation of certain micro-organisms which are responsible for surface corrosion and degradation.</w:t>
      </w:r>
    </w:p>
    <w:p w14:paraId="5CE311BE" w14:textId="7108A8F8" w:rsidR="00995DC9" w:rsidRPr="00ED14AE" w:rsidRDefault="00995DC9" w:rsidP="00995DC9">
      <w:pPr>
        <w:rPr>
          <w:rFonts w:asciiTheme="majorHAnsi" w:hAnsiTheme="majorHAnsi" w:cstheme="majorHAnsi"/>
        </w:rPr>
      </w:pPr>
      <w:r w:rsidRPr="00ED14AE">
        <w:rPr>
          <w:rFonts w:asciiTheme="majorHAnsi" w:hAnsiTheme="majorHAnsi" w:cstheme="majorHAnsi"/>
        </w:rPr>
        <w:t>These basic reasons for treating cooling tower water have not changed.</w:t>
      </w:r>
      <w:r w:rsidR="006B3510">
        <w:rPr>
          <w:rFonts w:asciiTheme="majorHAnsi" w:hAnsiTheme="majorHAnsi" w:cstheme="majorHAnsi"/>
        </w:rPr>
        <w:t xml:space="preserve"> </w:t>
      </w:r>
      <w:r w:rsidRPr="00ED14AE">
        <w:rPr>
          <w:rFonts w:asciiTheme="majorHAnsi" w:hAnsiTheme="majorHAnsi" w:cstheme="majorHAnsi"/>
        </w:rPr>
        <w:t xml:space="preserve">However, with the discovery of </w:t>
      </w:r>
      <w:r w:rsidRPr="00ED14AE">
        <w:rPr>
          <w:rFonts w:asciiTheme="majorHAnsi" w:hAnsiTheme="majorHAnsi" w:cstheme="majorHAnsi"/>
          <w:i/>
        </w:rPr>
        <w:t>Legionella</w:t>
      </w:r>
      <w:r w:rsidRPr="00ED14AE">
        <w:rPr>
          <w:rFonts w:asciiTheme="majorHAnsi" w:hAnsiTheme="majorHAnsi" w:cstheme="majorHAnsi"/>
        </w:rPr>
        <w:t>, there is now an ongoing re-evaluation of biocides used in these water systems.</w:t>
      </w:r>
      <w:r w:rsidR="006B3510">
        <w:rPr>
          <w:rFonts w:asciiTheme="majorHAnsi" w:hAnsiTheme="majorHAnsi" w:cstheme="majorHAnsi"/>
        </w:rPr>
        <w:t xml:space="preserve"> </w:t>
      </w:r>
      <w:r w:rsidRPr="00ED14AE">
        <w:rPr>
          <w:rFonts w:asciiTheme="majorHAnsi" w:hAnsiTheme="majorHAnsi" w:cstheme="majorHAnsi"/>
        </w:rPr>
        <w:t>It is now recommended practice to incorporate biocides, preferably broad-spectrum types, which reduce the total microbial load.</w:t>
      </w:r>
    </w:p>
    <w:p w14:paraId="0E2C7F31" w14:textId="17D7B0C5" w:rsidR="00995DC9" w:rsidRPr="00ED14AE" w:rsidRDefault="00995DC9" w:rsidP="00995DC9">
      <w:pPr>
        <w:rPr>
          <w:rFonts w:asciiTheme="majorHAnsi" w:hAnsiTheme="majorHAnsi" w:cstheme="majorHAnsi"/>
        </w:rPr>
      </w:pPr>
      <w:r w:rsidRPr="00ED14AE">
        <w:rPr>
          <w:rFonts w:asciiTheme="majorHAnsi" w:hAnsiTheme="majorHAnsi" w:cstheme="majorHAnsi"/>
        </w:rPr>
        <w:t>In the dynamic environment of a cooling tower system, the performance of chemicals is different from that in a controlled laboratory trial.</w:t>
      </w:r>
      <w:r w:rsidR="006B3510">
        <w:rPr>
          <w:rFonts w:asciiTheme="majorHAnsi" w:hAnsiTheme="majorHAnsi" w:cstheme="majorHAnsi"/>
        </w:rPr>
        <w:t xml:space="preserve"> </w:t>
      </w:r>
      <w:r w:rsidRPr="00ED14AE">
        <w:rPr>
          <w:rFonts w:asciiTheme="majorHAnsi" w:hAnsiTheme="majorHAnsi" w:cstheme="majorHAnsi"/>
        </w:rPr>
        <w:t>Cooling tower water is subjected to temperature changes and varying flow velocities at different locations within the system.</w:t>
      </w:r>
      <w:r w:rsidR="006B3510">
        <w:rPr>
          <w:rFonts w:asciiTheme="majorHAnsi" w:hAnsiTheme="majorHAnsi" w:cstheme="majorHAnsi"/>
        </w:rPr>
        <w:t xml:space="preserve"> </w:t>
      </w:r>
      <w:r w:rsidRPr="00ED14AE">
        <w:rPr>
          <w:rFonts w:asciiTheme="majorHAnsi" w:hAnsiTheme="majorHAnsi" w:cstheme="majorHAnsi"/>
        </w:rPr>
        <w:t>Many other parameters, including pH, conductivity, total dissolved solids, suspended matter, and the biological mass within the system can vary with time, so must be monitored routinely to ascertain the overall performance of the tower.</w:t>
      </w:r>
    </w:p>
    <w:p w14:paraId="5C18341F" w14:textId="637AF2DA" w:rsidR="00995DC9" w:rsidRPr="00ED14AE" w:rsidRDefault="00995DC9" w:rsidP="00995DC9">
      <w:pPr>
        <w:rPr>
          <w:rFonts w:asciiTheme="majorHAnsi" w:hAnsiTheme="majorHAnsi" w:cstheme="majorHAnsi"/>
        </w:rPr>
      </w:pPr>
      <w:r w:rsidRPr="00ED14AE">
        <w:rPr>
          <w:rFonts w:asciiTheme="majorHAnsi" w:hAnsiTheme="majorHAnsi" w:cstheme="majorHAnsi"/>
        </w:rPr>
        <w:t>Biocides must come into contact with the micro-organisms to ensure adequate control.</w:t>
      </w:r>
      <w:r w:rsidR="006B3510">
        <w:rPr>
          <w:rFonts w:asciiTheme="majorHAnsi" w:hAnsiTheme="majorHAnsi" w:cstheme="majorHAnsi"/>
        </w:rPr>
        <w:t xml:space="preserve"> </w:t>
      </w:r>
      <w:r w:rsidRPr="00ED14AE">
        <w:rPr>
          <w:rFonts w:asciiTheme="majorHAnsi" w:hAnsiTheme="majorHAnsi" w:cstheme="majorHAnsi"/>
        </w:rPr>
        <w:t xml:space="preserve">Particulate matter, scale, debris, slimes, and the presence of other micro-organisms such as protozoa have the potential to shield </w:t>
      </w:r>
      <w:r w:rsidRPr="00ED14AE">
        <w:rPr>
          <w:rFonts w:asciiTheme="majorHAnsi" w:hAnsiTheme="majorHAnsi" w:cstheme="majorHAnsi"/>
          <w:i/>
        </w:rPr>
        <w:t>Legionella</w:t>
      </w:r>
      <w:r w:rsidRPr="00ED14AE">
        <w:rPr>
          <w:rFonts w:asciiTheme="majorHAnsi" w:hAnsiTheme="majorHAnsi" w:cstheme="majorHAnsi"/>
        </w:rPr>
        <w:t xml:space="preserve"> from biocides, and this may result in their persistence and proliferation when biocide levels fall.</w:t>
      </w:r>
      <w:r w:rsidR="006B3510">
        <w:rPr>
          <w:rFonts w:asciiTheme="majorHAnsi" w:hAnsiTheme="majorHAnsi" w:cstheme="majorHAnsi"/>
        </w:rPr>
        <w:t xml:space="preserve"> </w:t>
      </w:r>
      <w:r w:rsidRPr="00ED14AE">
        <w:rPr>
          <w:rFonts w:asciiTheme="majorHAnsi" w:hAnsiTheme="majorHAnsi" w:cstheme="majorHAnsi"/>
        </w:rPr>
        <w:t>For corrosion inhibitors to be effective, they must contact the metal surfaces to be protective, which requires that the system be free of fouling.</w:t>
      </w:r>
      <w:r w:rsidR="006B3510">
        <w:rPr>
          <w:rFonts w:asciiTheme="majorHAnsi" w:hAnsiTheme="majorHAnsi" w:cstheme="majorHAnsi"/>
        </w:rPr>
        <w:t xml:space="preserve"> </w:t>
      </w:r>
      <w:r w:rsidRPr="00ED14AE">
        <w:rPr>
          <w:rFonts w:asciiTheme="majorHAnsi" w:hAnsiTheme="majorHAnsi" w:cstheme="majorHAnsi"/>
        </w:rPr>
        <w:t>Chemicals may be absorbed by contaminants in a dirty system, further reducing the effectiveness of any treatment programme.</w:t>
      </w:r>
    </w:p>
    <w:p w14:paraId="27946161" w14:textId="1DF7E965" w:rsidR="00995DC9" w:rsidRPr="00ED14AE" w:rsidRDefault="00995DC9" w:rsidP="00995DC9">
      <w:pPr>
        <w:rPr>
          <w:rFonts w:asciiTheme="majorHAnsi" w:hAnsiTheme="majorHAnsi" w:cstheme="majorHAnsi"/>
        </w:rPr>
      </w:pPr>
      <w:r w:rsidRPr="00ED14AE">
        <w:rPr>
          <w:rFonts w:asciiTheme="majorHAnsi" w:hAnsiTheme="majorHAnsi" w:cstheme="majorHAnsi"/>
        </w:rPr>
        <w:t>Most cooling tower fans are thermostatically controlled, resulting in variations in air flow rates and accompanying airborne debris.</w:t>
      </w:r>
      <w:r w:rsidR="006B3510">
        <w:rPr>
          <w:rFonts w:asciiTheme="majorHAnsi" w:hAnsiTheme="majorHAnsi" w:cstheme="majorHAnsi"/>
        </w:rPr>
        <w:t xml:space="preserve"> </w:t>
      </w:r>
      <w:r w:rsidRPr="00ED14AE">
        <w:rPr>
          <w:rFonts w:asciiTheme="majorHAnsi" w:hAnsiTheme="majorHAnsi" w:cstheme="majorHAnsi"/>
        </w:rPr>
        <w:t>Thermostatically controlled water pumps and valves can be responsible for a wide range of waterflows through the system, including no flow during periods of low-heat rejection.</w:t>
      </w:r>
      <w:r w:rsidR="006B3510">
        <w:rPr>
          <w:rFonts w:asciiTheme="majorHAnsi" w:hAnsiTheme="majorHAnsi" w:cstheme="majorHAnsi"/>
        </w:rPr>
        <w:t xml:space="preserve"> </w:t>
      </w:r>
      <w:r w:rsidRPr="00ED14AE">
        <w:rPr>
          <w:rFonts w:asciiTheme="majorHAnsi" w:hAnsiTheme="majorHAnsi" w:cstheme="majorHAnsi"/>
        </w:rPr>
        <w:t>Many air conditioning systems associated with office buildings are shut down at night and during weekends, resulting in stagnant conditions during these periods.</w:t>
      </w:r>
    </w:p>
    <w:p w14:paraId="02689119" w14:textId="77777777" w:rsidR="00995DC9" w:rsidRPr="00ED14AE" w:rsidRDefault="00995DC9" w:rsidP="00995DC9">
      <w:pPr>
        <w:rPr>
          <w:rFonts w:asciiTheme="majorHAnsi" w:hAnsiTheme="majorHAnsi" w:cstheme="majorHAnsi"/>
        </w:rPr>
      </w:pPr>
      <w:r w:rsidRPr="00ED14AE">
        <w:rPr>
          <w:rFonts w:asciiTheme="majorHAnsi" w:hAnsiTheme="majorHAnsi" w:cstheme="majorHAnsi"/>
        </w:rPr>
        <w:t>For any water treatment programme to be effective, it is important that the water and all wet surfaces of the cooling tower system are maintained in a high state of cleanliness.</w:t>
      </w:r>
    </w:p>
    <w:p w14:paraId="00930ACF" w14:textId="7F704652" w:rsidR="00995DC9" w:rsidRPr="00ED14AE" w:rsidRDefault="00995DC9" w:rsidP="00995DC9">
      <w:pPr>
        <w:rPr>
          <w:rFonts w:asciiTheme="majorHAnsi" w:hAnsiTheme="majorHAnsi" w:cstheme="majorHAnsi"/>
        </w:rPr>
      </w:pPr>
      <w:r w:rsidRPr="00ED14AE">
        <w:rPr>
          <w:rFonts w:asciiTheme="majorHAnsi" w:hAnsiTheme="majorHAnsi" w:cstheme="majorHAnsi"/>
        </w:rPr>
        <w:t xml:space="preserve">The aim of combining physical cleanliness of the internal surfaces of a cooling tower system with the use of an appropriate water treatment programme, is to maximise heat transfer, minimise corrosion, and control microbial populations, including </w:t>
      </w:r>
      <w:r w:rsidRPr="00ED14AE">
        <w:rPr>
          <w:rFonts w:asciiTheme="majorHAnsi" w:hAnsiTheme="majorHAnsi" w:cstheme="majorHAnsi"/>
          <w:i/>
        </w:rPr>
        <w:t>Legionella</w:t>
      </w:r>
      <w:r w:rsidRPr="00ED14AE">
        <w:rPr>
          <w:rFonts w:asciiTheme="majorHAnsi" w:hAnsiTheme="majorHAnsi" w:cstheme="majorHAnsi"/>
        </w:rPr>
        <w:t>.</w:t>
      </w:r>
      <w:r w:rsidR="006B3510">
        <w:rPr>
          <w:rFonts w:asciiTheme="majorHAnsi" w:hAnsiTheme="majorHAnsi" w:cstheme="majorHAnsi"/>
        </w:rPr>
        <w:t xml:space="preserve"> </w:t>
      </w:r>
      <w:r w:rsidRPr="00ED14AE">
        <w:rPr>
          <w:rFonts w:asciiTheme="majorHAnsi" w:hAnsiTheme="majorHAnsi" w:cstheme="majorHAnsi"/>
        </w:rPr>
        <w:t>As expected with any preventive maintenance programme, the cost will be offset by increased plant efficiency and increased operational life of the equipment.</w:t>
      </w:r>
    </w:p>
    <w:p w14:paraId="24124673" w14:textId="77777777" w:rsidR="00995DC9" w:rsidRPr="00ED14AE" w:rsidRDefault="00995DC9" w:rsidP="00995DC9">
      <w:pPr>
        <w:rPr>
          <w:rFonts w:asciiTheme="majorHAnsi" w:hAnsiTheme="majorHAnsi" w:cstheme="majorHAnsi"/>
        </w:rPr>
      </w:pPr>
      <w:r w:rsidRPr="00ED14AE">
        <w:rPr>
          <w:rFonts w:asciiTheme="majorHAnsi" w:hAnsiTheme="majorHAnsi" w:cstheme="majorHAnsi"/>
        </w:rPr>
        <w:t>If there is no on-site expertise, it is essential that specialists in the treatment of cooling tower water systems be brought in to provide and monitor appropriate water treatment.</w:t>
      </w:r>
    </w:p>
    <w:p w14:paraId="6C256A6F" w14:textId="77777777" w:rsidR="00995DC9" w:rsidRPr="00ED14AE" w:rsidRDefault="00995DC9" w:rsidP="00995DC9">
      <w:pPr>
        <w:pStyle w:val="Heading3"/>
        <w:rPr>
          <w:rFonts w:cstheme="majorHAnsi"/>
        </w:rPr>
      </w:pPr>
      <w:bookmarkStart w:id="111" w:name="_Toc154062158"/>
      <w:bookmarkStart w:id="112" w:name="_Toc156569071"/>
      <w:bookmarkStart w:id="113" w:name="_Toc157436127"/>
      <w:r w:rsidRPr="00ED14AE">
        <w:rPr>
          <w:rFonts w:cstheme="majorHAnsi"/>
        </w:rPr>
        <w:lastRenderedPageBreak/>
        <w:t>4.2</w:t>
      </w:r>
      <w:r w:rsidRPr="00ED14AE">
        <w:rPr>
          <w:rFonts w:cstheme="majorHAnsi"/>
        </w:rPr>
        <w:tab/>
      </w:r>
      <w:r w:rsidRPr="00E60C1D">
        <w:rPr>
          <w:rFonts w:ascii="Poppins" w:eastAsiaTheme="minorHAnsi" w:hAnsi="Poppins" w:cs="Poppins"/>
          <w:bCs/>
          <w:color w:val="15284C"/>
          <w:sz w:val="32"/>
          <w:szCs w:val="32"/>
        </w:rPr>
        <w:t>Bleed-off</w:t>
      </w:r>
      <w:bookmarkEnd w:id="111"/>
      <w:bookmarkEnd w:id="112"/>
      <w:bookmarkEnd w:id="113"/>
    </w:p>
    <w:p w14:paraId="72710803" w14:textId="5DF9C074" w:rsidR="00995DC9" w:rsidRPr="00ED14AE" w:rsidRDefault="00995DC9" w:rsidP="00995DC9">
      <w:pPr>
        <w:rPr>
          <w:rFonts w:asciiTheme="majorHAnsi" w:hAnsiTheme="majorHAnsi" w:cstheme="majorHAnsi"/>
        </w:rPr>
      </w:pPr>
      <w:r w:rsidRPr="00ED14AE">
        <w:rPr>
          <w:rFonts w:asciiTheme="majorHAnsi" w:hAnsiTheme="majorHAnsi" w:cstheme="majorHAnsi"/>
        </w:rPr>
        <w:t>Water supplied to a cooling tower contains a wide and varying range of dissolved substances and the amount is dependent on the source water.</w:t>
      </w:r>
      <w:r w:rsidR="006B3510">
        <w:rPr>
          <w:rFonts w:asciiTheme="majorHAnsi" w:hAnsiTheme="majorHAnsi" w:cstheme="majorHAnsi"/>
        </w:rPr>
        <w:t xml:space="preserve"> </w:t>
      </w:r>
      <w:r w:rsidRPr="00ED14AE">
        <w:rPr>
          <w:rFonts w:asciiTheme="majorHAnsi" w:hAnsiTheme="majorHAnsi" w:cstheme="majorHAnsi"/>
        </w:rPr>
        <w:t>During the normal operation of a cooling tower, evaporation occurs, resulting in an increase in the total dissolved solids in the cooling water over time.</w:t>
      </w:r>
    </w:p>
    <w:p w14:paraId="754D6208" w14:textId="68D25277" w:rsidR="00995DC9" w:rsidRPr="00ED14AE" w:rsidRDefault="00995DC9" w:rsidP="00995DC9">
      <w:pPr>
        <w:rPr>
          <w:rFonts w:asciiTheme="majorHAnsi" w:hAnsiTheme="majorHAnsi" w:cstheme="majorHAnsi"/>
        </w:rPr>
      </w:pPr>
      <w:r w:rsidRPr="00ED14AE">
        <w:rPr>
          <w:rFonts w:asciiTheme="majorHAnsi" w:hAnsiTheme="majorHAnsi" w:cstheme="majorHAnsi"/>
        </w:rPr>
        <w:t>Increasing levels of certain substances increase the potential for corrosion of metal surfaces.</w:t>
      </w:r>
      <w:r w:rsidR="006B3510">
        <w:rPr>
          <w:rFonts w:asciiTheme="majorHAnsi" w:hAnsiTheme="majorHAnsi" w:cstheme="majorHAnsi"/>
        </w:rPr>
        <w:t xml:space="preserve"> </w:t>
      </w:r>
      <w:r w:rsidRPr="00ED14AE">
        <w:rPr>
          <w:rFonts w:asciiTheme="majorHAnsi" w:hAnsiTheme="majorHAnsi" w:cstheme="majorHAnsi"/>
        </w:rPr>
        <w:t>Eventually the water will become saturated, and materials will start to deposit within the system.</w:t>
      </w:r>
      <w:r w:rsidR="006B3510">
        <w:rPr>
          <w:rFonts w:asciiTheme="majorHAnsi" w:hAnsiTheme="majorHAnsi" w:cstheme="majorHAnsi"/>
        </w:rPr>
        <w:t xml:space="preserve"> </w:t>
      </w:r>
      <w:r w:rsidRPr="00ED14AE">
        <w:rPr>
          <w:rFonts w:asciiTheme="majorHAnsi" w:hAnsiTheme="majorHAnsi" w:cstheme="majorHAnsi"/>
        </w:rPr>
        <w:t>Because the solubility of certain compounds decreases with increasing temperature, deposits can occur at those heat transfer surfaces operating at the highest temperature.</w:t>
      </w:r>
      <w:r w:rsidR="006B3510">
        <w:rPr>
          <w:rFonts w:asciiTheme="majorHAnsi" w:hAnsiTheme="majorHAnsi" w:cstheme="majorHAnsi"/>
        </w:rPr>
        <w:t xml:space="preserve"> </w:t>
      </w:r>
      <w:r w:rsidRPr="00ED14AE">
        <w:rPr>
          <w:rFonts w:asciiTheme="majorHAnsi" w:hAnsiTheme="majorHAnsi" w:cstheme="majorHAnsi"/>
        </w:rPr>
        <w:t>These inorganic materials cannot be removed by oxidising biocides such as chlorine and ozone.</w:t>
      </w:r>
    </w:p>
    <w:p w14:paraId="34B6D25B" w14:textId="37853523" w:rsidR="00995DC9" w:rsidRPr="00ED14AE" w:rsidRDefault="00995DC9" w:rsidP="00995DC9">
      <w:pPr>
        <w:rPr>
          <w:rFonts w:asciiTheme="majorHAnsi" w:hAnsiTheme="majorHAnsi" w:cstheme="majorHAnsi"/>
        </w:rPr>
      </w:pPr>
      <w:r w:rsidRPr="00ED14AE">
        <w:rPr>
          <w:rFonts w:asciiTheme="majorHAnsi" w:hAnsiTheme="majorHAnsi" w:cstheme="majorHAnsi"/>
        </w:rPr>
        <w:t>To overcome these problems, a small percentage of the total water volume is regularly discharged to waste (bleed-off) and replaced with fresh water.</w:t>
      </w:r>
      <w:r w:rsidR="006B3510">
        <w:rPr>
          <w:rFonts w:asciiTheme="majorHAnsi" w:hAnsiTheme="majorHAnsi" w:cstheme="majorHAnsi"/>
        </w:rPr>
        <w:t xml:space="preserve"> </w:t>
      </w:r>
      <w:r w:rsidRPr="00ED14AE">
        <w:rPr>
          <w:rFonts w:asciiTheme="majorHAnsi" w:hAnsiTheme="majorHAnsi" w:cstheme="majorHAnsi"/>
        </w:rPr>
        <w:t>This has the effect of limiting the concentration of total dissolved solids and is usually controlled in association with conductivity or chloride ion analysis of the water.</w:t>
      </w:r>
      <w:r w:rsidR="006B3510">
        <w:rPr>
          <w:rFonts w:asciiTheme="majorHAnsi" w:hAnsiTheme="majorHAnsi" w:cstheme="majorHAnsi"/>
        </w:rPr>
        <w:t xml:space="preserve"> </w:t>
      </w:r>
      <w:r w:rsidRPr="00ED14AE">
        <w:rPr>
          <w:rFonts w:asciiTheme="majorHAnsi" w:hAnsiTheme="majorHAnsi" w:cstheme="majorHAnsi"/>
        </w:rPr>
        <w:t>Excessive bleed-off should be avoided as this will result in a loss of water treatment chemicals, which will reduce the effectiveness of the water treatment programme.</w:t>
      </w:r>
    </w:p>
    <w:p w14:paraId="64B0B3DD" w14:textId="1B738E32" w:rsidR="00995DC9" w:rsidRPr="00ED14AE" w:rsidRDefault="00995DC9" w:rsidP="00995DC9">
      <w:pPr>
        <w:rPr>
          <w:rFonts w:asciiTheme="majorHAnsi" w:hAnsiTheme="majorHAnsi" w:cstheme="majorHAnsi"/>
        </w:rPr>
      </w:pPr>
      <w:r w:rsidRPr="00ED14AE">
        <w:rPr>
          <w:rFonts w:asciiTheme="majorHAnsi" w:hAnsiTheme="majorHAnsi" w:cstheme="majorHAnsi"/>
        </w:rPr>
        <w:t>Bleed-off can be carried out by a continuous controlled flow to waste or by intermittent discharge.</w:t>
      </w:r>
      <w:r w:rsidR="006B3510">
        <w:rPr>
          <w:rFonts w:asciiTheme="majorHAnsi" w:hAnsiTheme="majorHAnsi" w:cstheme="majorHAnsi"/>
        </w:rPr>
        <w:t xml:space="preserve"> </w:t>
      </w:r>
      <w:r w:rsidRPr="00ED14AE">
        <w:rPr>
          <w:rFonts w:asciiTheme="majorHAnsi" w:hAnsiTheme="majorHAnsi" w:cstheme="majorHAnsi"/>
        </w:rPr>
        <w:t>Intermittent bleed-off can be achieved by manual operation of drain valves or by automatic systems operating on a time frequency or controlled by a conductivity chloride meter.</w:t>
      </w:r>
      <w:r w:rsidR="006B3510">
        <w:rPr>
          <w:rFonts w:asciiTheme="majorHAnsi" w:hAnsiTheme="majorHAnsi" w:cstheme="majorHAnsi"/>
        </w:rPr>
        <w:t xml:space="preserve"> </w:t>
      </w:r>
      <w:r w:rsidRPr="00ED14AE">
        <w:rPr>
          <w:rFonts w:asciiTheme="majorHAnsi" w:hAnsiTheme="majorHAnsi" w:cstheme="majorHAnsi"/>
        </w:rPr>
        <w:t>Back-washing of filters with cooling water is also a form of intermittent bleed-off.</w:t>
      </w:r>
    </w:p>
    <w:p w14:paraId="69F11813" w14:textId="5A83700D" w:rsidR="00995DC9" w:rsidRPr="00ED14AE" w:rsidRDefault="00995DC9" w:rsidP="00995DC9">
      <w:pPr>
        <w:rPr>
          <w:rFonts w:asciiTheme="majorHAnsi" w:hAnsiTheme="majorHAnsi" w:cstheme="majorHAnsi"/>
        </w:rPr>
      </w:pPr>
      <w:r w:rsidRPr="00ED14AE">
        <w:rPr>
          <w:rFonts w:asciiTheme="majorHAnsi" w:hAnsiTheme="majorHAnsi" w:cstheme="majorHAnsi"/>
        </w:rPr>
        <w:t>Bleed-off also provides limited control of suspended matter in the cooling water.</w:t>
      </w:r>
      <w:r w:rsidR="006B3510">
        <w:rPr>
          <w:rFonts w:asciiTheme="majorHAnsi" w:hAnsiTheme="majorHAnsi" w:cstheme="majorHAnsi"/>
        </w:rPr>
        <w:t xml:space="preserve"> </w:t>
      </w:r>
      <w:r w:rsidRPr="00ED14AE">
        <w:rPr>
          <w:rFonts w:asciiTheme="majorHAnsi" w:hAnsiTheme="majorHAnsi" w:cstheme="majorHAnsi"/>
        </w:rPr>
        <w:t>As the quantity of bleed-off in a cooling tower decreases, the cycles of concentration increase, the amount of make-up water needed decreases, and the quantity of treatment chemicals decreases.</w:t>
      </w:r>
      <w:r w:rsidR="006B3510">
        <w:rPr>
          <w:rFonts w:asciiTheme="majorHAnsi" w:hAnsiTheme="majorHAnsi" w:cstheme="majorHAnsi"/>
        </w:rPr>
        <w:t xml:space="preserve"> </w:t>
      </w:r>
      <w:r w:rsidRPr="00ED14AE">
        <w:rPr>
          <w:rFonts w:asciiTheme="majorHAnsi" w:hAnsiTheme="majorHAnsi" w:cstheme="majorHAnsi"/>
        </w:rPr>
        <w:t>A bleed-off lockout timer should be used to prevent bleed-off for a set period following biocide dosage to prevent wastage of expensive biocide chemicals.</w:t>
      </w:r>
    </w:p>
    <w:p w14:paraId="6135753B" w14:textId="77777777" w:rsidR="00995DC9" w:rsidRPr="00E60C1D" w:rsidRDefault="00995DC9" w:rsidP="00995DC9">
      <w:pPr>
        <w:pStyle w:val="Heading3"/>
        <w:rPr>
          <w:rFonts w:ascii="Poppins" w:eastAsiaTheme="minorHAnsi" w:hAnsi="Poppins" w:cs="Poppins"/>
          <w:bCs/>
          <w:color w:val="15284C"/>
          <w:sz w:val="32"/>
          <w:szCs w:val="32"/>
        </w:rPr>
      </w:pPr>
      <w:bookmarkStart w:id="114" w:name="_Toc154062159"/>
      <w:bookmarkStart w:id="115" w:name="_Toc156569072"/>
      <w:bookmarkStart w:id="116" w:name="_Toc157436128"/>
      <w:r w:rsidRPr="00ED14AE">
        <w:rPr>
          <w:rFonts w:cstheme="majorHAnsi"/>
        </w:rPr>
        <w:t>4.3</w:t>
      </w:r>
      <w:r w:rsidRPr="00ED14AE">
        <w:rPr>
          <w:rFonts w:cstheme="majorHAnsi"/>
        </w:rPr>
        <w:tab/>
      </w:r>
      <w:r w:rsidRPr="00E60C1D">
        <w:rPr>
          <w:rFonts w:ascii="Poppins" w:eastAsiaTheme="minorHAnsi" w:hAnsi="Poppins" w:cs="Poppins"/>
          <w:bCs/>
          <w:color w:val="15284C"/>
          <w:sz w:val="32"/>
          <w:szCs w:val="32"/>
        </w:rPr>
        <w:t>Biocides</w:t>
      </w:r>
      <w:bookmarkEnd w:id="114"/>
      <w:bookmarkEnd w:id="115"/>
      <w:bookmarkEnd w:id="116"/>
    </w:p>
    <w:p w14:paraId="5ADF3A97" w14:textId="77777777" w:rsidR="00995DC9" w:rsidRPr="00ED14AE" w:rsidRDefault="00995DC9" w:rsidP="00995DC9">
      <w:pPr>
        <w:pStyle w:val="Heading4"/>
        <w:rPr>
          <w:rFonts w:cstheme="majorHAnsi"/>
        </w:rPr>
      </w:pPr>
      <w:r w:rsidRPr="00ED14AE">
        <w:rPr>
          <w:rFonts w:cstheme="majorHAnsi"/>
        </w:rPr>
        <w:t>4.3.1</w:t>
      </w:r>
      <w:r w:rsidRPr="00ED14AE">
        <w:rPr>
          <w:rFonts w:cstheme="majorHAnsi"/>
        </w:rPr>
        <w:tab/>
        <w:t>Ideal biocide</w:t>
      </w:r>
    </w:p>
    <w:p w14:paraId="40D78ABF" w14:textId="41FC215D" w:rsidR="00995DC9" w:rsidRPr="00ED14AE" w:rsidRDefault="00995DC9" w:rsidP="00995DC9">
      <w:pPr>
        <w:rPr>
          <w:rFonts w:asciiTheme="majorHAnsi" w:hAnsiTheme="majorHAnsi" w:cstheme="majorHAnsi"/>
        </w:rPr>
      </w:pPr>
      <w:r w:rsidRPr="00ED14AE">
        <w:rPr>
          <w:rFonts w:asciiTheme="majorHAnsi" w:hAnsiTheme="majorHAnsi" w:cstheme="majorHAnsi"/>
        </w:rPr>
        <w:t>The ideal biocide is effective against a wide spectrum of bacteria, algae, protozoa</w:t>
      </w:r>
      <w:r>
        <w:rPr>
          <w:rFonts w:asciiTheme="majorHAnsi" w:hAnsiTheme="majorHAnsi" w:cstheme="majorHAnsi"/>
        </w:rPr>
        <w:t>,</w:t>
      </w:r>
      <w:r w:rsidRPr="00ED14AE">
        <w:rPr>
          <w:rFonts w:asciiTheme="majorHAnsi" w:hAnsiTheme="majorHAnsi" w:cstheme="majorHAnsi"/>
        </w:rPr>
        <w:t xml:space="preserve"> and fungi.</w:t>
      </w:r>
      <w:r w:rsidR="006B3510">
        <w:rPr>
          <w:rFonts w:asciiTheme="majorHAnsi" w:hAnsiTheme="majorHAnsi" w:cstheme="majorHAnsi"/>
        </w:rPr>
        <w:t xml:space="preserve"> </w:t>
      </w:r>
      <w:r w:rsidRPr="00ED14AE">
        <w:rPr>
          <w:rFonts w:asciiTheme="majorHAnsi" w:hAnsiTheme="majorHAnsi" w:cstheme="majorHAnsi"/>
        </w:rPr>
        <w:t>It should have</w:t>
      </w:r>
      <w:r w:rsidR="006B3510">
        <w:rPr>
          <w:rFonts w:asciiTheme="majorHAnsi" w:hAnsiTheme="majorHAnsi" w:cstheme="majorHAnsi"/>
        </w:rPr>
        <w:t xml:space="preserve"> </w:t>
      </w:r>
      <w:r w:rsidRPr="00ED14AE">
        <w:rPr>
          <w:rFonts w:asciiTheme="majorHAnsi" w:hAnsiTheme="majorHAnsi" w:cstheme="majorHAnsi"/>
        </w:rPr>
        <w:t>a long activity time, no mammalian toxicity, and be environmentally acceptable in tower drift and water discharge.</w:t>
      </w:r>
      <w:r w:rsidR="006B3510">
        <w:rPr>
          <w:rFonts w:asciiTheme="majorHAnsi" w:hAnsiTheme="majorHAnsi" w:cstheme="majorHAnsi"/>
        </w:rPr>
        <w:t xml:space="preserve"> </w:t>
      </w:r>
      <w:r w:rsidRPr="00ED14AE">
        <w:rPr>
          <w:rFonts w:asciiTheme="majorHAnsi" w:hAnsiTheme="majorHAnsi" w:cstheme="majorHAnsi"/>
        </w:rPr>
        <w:t>It must be quick acting and effective at a low concentration over the pH range encountered in cooling tower water, be compatible with other chemicals used, and not cause deterioration of materials with which it comes into contact.</w:t>
      </w:r>
      <w:r w:rsidR="006B3510">
        <w:rPr>
          <w:rFonts w:asciiTheme="majorHAnsi" w:hAnsiTheme="majorHAnsi" w:cstheme="majorHAnsi"/>
        </w:rPr>
        <w:t xml:space="preserve"> </w:t>
      </w:r>
      <w:r w:rsidRPr="00ED14AE">
        <w:rPr>
          <w:rFonts w:asciiTheme="majorHAnsi" w:hAnsiTheme="majorHAnsi" w:cstheme="majorHAnsi"/>
        </w:rPr>
        <w:t>Biocides should be capable of penetrating foam, sludge, slime, and scale within the system without foaming.</w:t>
      </w:r>
    </w:p>
    <w:p w14:paraId="27F29DB3" w14:textId="7D9BD5BA" w:rsidR="00995DC9" w:rsidRPr="00ED14AE" w:rsidRDefault="00995DC9" w:rsidP="00995DC9">
      <w:pPr>
        <w:rPr>
          <w:rFonts w:asciiTheme="majorHAnsi" w:hAnsiTheme="majorHAnsi" w:cstheme="majorHAnsi"/>
        </w:rPr>
      </w:pPr>
      <w:r w:rsidRPr="00ED14AE">
        <w:rPr>
          <w:rFonts w:asciiTheme="majorHAnsi" w:hAnsiTheme="majorHAnsi" w:cstheme="majorHAnsi"/>
        </w:rPr>
        <w:lastRenderedPageBreak/>
        <w:t>Ideally, biocides should be low in cost, safe and easy to transport, handle and apply, and their effectiveness should not be reduced by contaminants within the cooling tower system or by substances present in the make-up water.</w:t>
      </w:r>
      <w:r w:rsidR="006B3510">
        <w:rPr>
          <w:rFonts w:asciiTheme="majorHAnsi" w:hAnsiTheme="majorHAnsi" w:cstheme="majorHAnsi"/>
        </w:rPr>
        <w:t xml:space="preserve"> </w:t>
      </w:r>
      <w:r w:rsidRPr="00ED14AE">
        <w:rPr>
          <w:rFonts w:asciiTheme="majorHAnsi" w:hAnsiTheme="majorHAnsi" w:cstheme="majorHAnsi"/>
        </w:rPr>
        <w:t>The biocide level should be able to be measured on-site over the range normally used in the water treatment programme.</w:t>
      </w:r>
    </w:p>
    <w:p w14:paraId="2198AD7A" w14:textId="744733A4" w:rsidR="00995DC9" w:rsidRPr="00ED14AE" w:rsidRDefault="00995DC9" w:rsidP="00995DC9">
      <w:pPr>
        <w:rPr>
          <w:rFonts w:asciiTheme="majorHAnsi" w:hAnsiTheme="majorHAnsi" w:cstheme="majorHAnsi"/>
        </w:rPr>
      </w:pPr>
      <w:r w:rsidRPr="00ED14AE">
        <w:rPr>
          <w:rFonts w:asciiTheme="majorHAnsi" w:hAnsiTheme="majorHAnsi" w:cstheme="majorHAnsi"/>
        </w:rPr>
        <w:t>Since the ideal biocide does not exist, the appropriate treatment for a particular tower is compromise.</w:t>
      </w:r>
      <w:r w:rsidR="006B3510">
        <w:rPr>
          <w:rFonts w:asciiTheme="majorHAnsi" w:hAnsiTheme="majorHAnsi" w:cstheme="majorHAnsi"/>
        </w:rPr>
        <w:t xml:space="preserve"> </w:t>
      </w:r>
      <w:r w:rsidRPr="00ED14AE">
        <w:rPr>
          <w:rFonts w:asciiTheme="majorHAnsi" w:hAnsiTheme="majorHAnsi" w:cstheme="majorHAnsi"/>
        </w:rPr>
        <w:t>If biocides are to be cost-effective in cooling water systems, they should possess a range of properties.</w:t>
      </w:r>
    </w:p>
    <w:p w14:paraId="7943E5CD" w14:textId="77777777" w:rsidR="00995DC9" w:rsidRPr="00ED14AE" w:rsidRDefault="00995DC9" w:rsidP="00995DC9">
      <w:pPr>
        <w:pStyle w:val="Heading4"/>
        <w:rPr>
          <w:rFonts w:cstheme="majorHAnsi"/>
        </w:rPr>
      </w:pPr>
      <w:r w:rsidRPr="00ED14AE">
        <w:rPr>
          <w:rFonts w:cstheme="majorHAnsi"/>
        </w:rPr>
        <w:t>4.3.2</w:t>
      </w:r>
      <w:r w:rsidRPr="00ED14AE">
        <w:rPr>
          <w:rFonts w:cstheme="majorHAnsi"/>
        </w:rPr>
        <w:tab/>
        <w:t>Types of biocide</w:t>
      </w:r>
    </w:p>
    <w:p w14:paraId="3CD3EA6D" w14:textId="6BC30064" w:rsidR="00995DC9" w:rsidRPr="00ED14AE" w:rsidRDefault="00995DC9" w:rsidP="00995DC9">
      <w:pPr>
        <w:rPr>
          <w:rFonts w:asciiTheme="majorHAnsi" w:hAnsiTheme="majorHAnsi" w:cstheme="majorHAnsi"/>
        </w:rPr>
      </w:pPr>
      <w:r w:rsidRPr="00ED14AE">
        <w:rPr>
          <w:rFonts w:asciiTheme="majorHAnsi" w:hAnsiTheme="majorHAnsi" w:cstheme="majorHAnsi"/>
        </w:rPr>
        <w:t>Biocides used in cooling tower water are usually divided into two main groups: oxidising and non-oxidising compounds. Both oxidising and non-oxidising biocides have a role to play, and it is often recommended that they be rotated or used in combination.</w:t>
      </w:r>
      <w:r w:rsidR="006B3510">
        <w:rPr>
          <w:rFonts w:asciiTheme="majorHAnsi" w:hAnsiTheme="majorHAnsi" w:cstheme="majorHAnsi"/>
        </w:rPr>
        <w:t xml:space="preserve"> </w:t>
      </w:r>
      <w:r w:rsidRPr="00ED14AE">
        <w:rPr>
          <w:rFonts w:asciiTheme="majorHAnsi" w:hAnsiTheme="majorHAnsi" w:cstheme="majorHAnsi"/>
        </w:rPr>
        <w:t>Scale and corrosion inhibitors must be compatible with the biocides used for microbial control.</w:t>
      </w:r>
    </w:p>
    <w:p w14:paraId="28D5224E" w14:textId="77777777" w:rsidR="00995DC9" w:rsidRPr="00ED14AE" w:rsidRDefault="00995DC9" w:rsidP="00995DC9">
      <w:pPr>
        <w:pStyle w:val="Heading5"/>
        <w:rPr>
          <w:rFonts w:cstheme="majorHAnsi"/>
        </w:rPr>
      </w:pPr>
      <w:r w:rsidRPr="00ED14AE">
        <w:rPr>
          <w:rFonts w:cstheme="majorHAnsi"/>
        </w:rPr>
        <w:t>4.3.2.1</w:t>
      </w:r>
      <w:r w:rsidRPr="00ED14AE">
        <w:rPr>
          <w:rFonts w:cstheme="majorHAnsi"/>
        </w:rPr>
        <w:tab/>
        <w:t>Oxidising biocides</w:t>
      </w:r>
    </w:p>
    <w:p w14:paraId="1391C17C" w14:textId="29EC5756" w:rsidR="00995DC9" w:rsidRPr="00ED14AE" w:rsidRDefault="00995DC9" w:rsidP="00995DC9">
      <w:pPr>
        <w:rPr>
          <w:rFonts w:asciiTheme="majorHAnsi" w:hAnsiTheme="majorHAnsi" w:cstheme="majorHAnsi"/>
        </w:rPr>
      </w:pPr>
      <w:r w:rsidRPr="00ED14AE">
        <w:rPr>
          <w:rFonts w:asciiTheme="majorHAnsi" w:hAnsiTheme="majorHAnsi" w:cstheme="majorHAnsi"/>
        </w:rPr>
        <w:t xml:space="preserve">Commonly used oxidising antimicrobials for cooling water include chlorine, bromine, stabilised bromine, combinations of bromine and chlorine, chlorine dioxide, </w:t>
      </w:r>
      <w:r w:rsidRPr="00ED14AE">
        <w:rPr>
          <w:rFonts w:asciiTheme="majorHAnsi" w:hAnsiTheme="majorHAnsi" w:cstheme="majorHAnsi"/>
          <w:color w:val="212121"/>
          <w:shd w:val="clear" w:color="auto" w:fill="FFFFFF"/>
        </w:rPr>
        <w:t>halogenated hydantoins,</w:t>
      </w:r>
      <w:r w:rsidRPr="00ED14AE">
        <w:rPr>
          <w:rFonts w:asciiTheme="majorHAnsi" w:hAnsiTheme="majorHAnsi" w:cstheme="majorHAnsi"/>
        </w:rPr>
        <w:t xml:space="preserve"> peroxy compounds such as hydrogen peroxide and peracetic acid and ozone (WHO, 2007).</w:t>
      </w:r>
      <w:r w:rsidR="006B3510">
        <w:rPr>
          <w:rFonts w:asciiTheme="majorHAnsi" w:hAnsiTheme="majorHAnsi" w:cstheme="majorHAnsi"/>
        </w:rPr>
        <w:t xml:space="preserve"> </w:t>
      </w:r>
      <w:r w:rsidRPr="00ED14AE">
        <w:rPr>
          <w:rFonts w:asciiTheme="majorHAnsi" w:hAnsiTheme="majorHAnsi" w:cstheme="majorHAnsi"/>
        </w:rPr>
        <w:t>Oxidising antimicrobials are often effective when fed continuously using metering systems with small pumps and many towers are successfully treated with continuous dosing with chlorine or bromine (WHO, 2007).</w:t>
      </w:r>
    </w:p>
    <w:p w14:paraId="59B87FE5" w14:textId="77777777" w:rsidR="00995DC9" w:rsidRPr="00ED14AE" w:rsidRDefault="00995DC9" w:rsidP="00995DC9">
      <w:pPr>
        <w:rPr>
          <w:rFonts w:asciiTheme="majorHAnsi" w:hAnsiTheme="majorHAnsi" w:cstheme="majorHAnsi"/>
        </w:rPr>
      </w:pPr>
      <w:r w:rsidRPr="00ED14AE">
        <w:rPr>
          <w:rFonts w:asciiTheme="majorHAnsi" w:hAnsiTheme="majorHAnsi" w:cstheme="majorHAnsi"/>
        </w:rPr>
        <w:t xml:space="preserve">One of the difficulties associated with oxidising biocides is the lack of penetration ability to control the biological growth within a </w:t>
      </w:r>
      <w:r w:rsidRPr="00ED14AE">
        <w:rPr>
          <w:rFonts w:asciiTheme="majorHAnsi" w:hAnsiTheme="majorHAnsi" w:cstheme="majorHAnsi"/>
          <w:bCs/>
        </w:rPr>
        <w:t>b</w:t>
      </w:r>
      <w:r w:rsidRPr="00ED14AE">
        <w:rPr>
          <w:rFonts w:asciiTheme="majorHAnsi" w:hAnsiTheme="majorHAnsi" w:cstheme="majorHAnsi"/>
        </w:rPr>
        <w:t>iofilm, and it is necessary to incorporate a dispersant to assist in the disinfection of cooling tower systems.</w:t>
      </w:r>
    </w:p>
    <w:p w14:paraId="160F69D5" w14:textId="77777777" w:rsidR="00995DC9" w:rsidRPr="00ED14AE" w:rsidRDefault="00995DC9" w:rsidP="00995DC9">
      <w:pPr>
        <w:rPr>
          <w:rFonts w:asciiTheme="majorHAnsi" w:hAnsiTheme="majorHAnsi" w:cstheme="majorHAnsi"/>
          <w:b/>
          <w:bCs/>
        </w:rPr>
      </w:pPr>
      <w:r w:rsidRPr="00ED14AE">
        <w:rPr>
          <w:rFonts w:asciiTheme="majorHAnsi" w:hAnsiTheme="majorHAnsi" w:cstheme="majorHAnsi"/>
          <w:b/>
          <w:bCs/>
        </w:rPr>
        <w:t>Halogenated biocides</w:t>
      </w:r>
    </w:p>
    <w:p w14:paraId="685BCA99" w14:textId="07765738" w:rsidR="00995DC9" w:rsidRPr="00ED14AE" w:rsidRDefault="00995DC9" w:rsidP="00995DC9">
      <w:pPr>
        <w:rPr>
          <w:rFonts w:asciiTheme="majorHAnsi" w:hAnsiTheme="majorHAnsi" w:cstheme="majorHAnsi"/>
        </w:rPr>
      </w:pPr>
      <w:r w:rsidRPr="00ED14AE">
        <w:rPr>
          <w:rFonts w:asciiTheme="majorHAnsi" w:hAnsiTheme="majorHAnsi" w:cstheme="majorHAnsi"/>
        </w:rPr>
        <w:t>Chlorine in the form of ‘free chlorine’ is formed when chlorine gas, sodium hypochlorite or certain other chlorine-releasing compounds are added to water.</w:t>
      </w:r>
      <w:r w:rsidR="006B3510">
        <w:rPr>
          <w:rFonts w:asciiTheme="majorHAnsi" w:hAnsiTheme="majorHAnsi" w:cstheme="majorHAnsi"/>
        </w:rPr>
        <w:t xml:space="preserve"> </w:t>
      </w:r>
      <w:r w:rsidRPr="00ED14AE">
        <w:rPr>
          <w:rFonts w:asciiTheme="majorHAnsi" w:hAnsiTheme="majorHAnsi" w:cstheme="majorHAnsi"/>
        </w:rPr>
        <w:t>Bromine in the form of hypobromous acid (‘free bromine’) has similar properties to free chlorine but its action is not as sensitive to pH variations.</w:t>
      </w:r>
      <w:r w:rsidR="006B3510">
        <w:rPr>
          <w:rFonts w:asciiTheme="majorHAnsi" w:hAnsiTheme="majorHAnsi" w:cstheme="majorHAnsi"/>
        </w:rPr>
        <w:t xml:space="preserve"> </w:t>
      </w:r>
      <w:r w:rsidRPr="00ED14AE">
        <w:rPr>
          <w:rFonts w:asciiTheme="majorHAnsi" w:hAnsiTheme="majorHAnsi" w:cstheme="majorHAnsi"/>
        </w:rPr>
        <w:t>Also, certain bromine-ammonia by-products are more efficient biocides in contrast to the weaker effects of chlorine-ammonia compounds.</w:t>
      </w:r>
      <w:r w:rsidR="006B3510">
        <w:rPr>
          <w:rFonts w:asciiTheme="majorHAnsi" w:hAnsiTheme="majorHAnsi" w:cstheme="majorHAnsi"/>
        </w:rPr>
        <w:t xml:space="preserve"> </w:t>
      </w:r>
      <w:r w:rsidRPr="00ED14AE">
        <w:rPr>
          <w:rFonts w:asciiTheme="majorHAnsi" w:hAnsiTheme="majorHAnsi" w:cstheme="majorHAnsi"/>
        </w:rPr>
        <w:t xml:space="preserve">A bromine-release compound bromo-chloro-dimethyl hydantoin (BCDMH) has shown acceptable control of </w:t>
      </w:r>
      <w:r w:rsidRPr="00ED14AE">
        <w:rPr>
          <w:rFonts w:asciiTheme="majorHAnsi" w:hAnsiTheme="majorHAnsi" w:cstheme="majorHAnsi"/>
          <w:i/>
        </w:rPr>
        <w:t xml:space="preserve">Legionella </w:t>
      </w:r>
      <w:r w:rsidRPr="00ED14AE">
        <w:rPr>
          <w:rFonts w:asciiTheme="majorHAnsi" w:hAnsiTheme="majorHAnsi" w:cstheme="majorHAnsi"/>
        </w:rPr>
        <w:t>spp. in field situations.</w:t>
      </w:r>
    </w:p>
    <w:p w14:paraId="24782E98" w14:textId="01494B54" w:rsidR="00995DC9" w:rsidRPr="00ED14AE" w:rsidRDefault="00995DC9" w:rsidP="00995DC9">
      <w:pPr>
        <w:rPr>
          <w:rFonts w:asciiTheme="majorHAnsi" w:hAnsiTheme="majorHAnsi" w:cstheme="majorHAnsi"/>
        </w:rPr>
      </w:pPr>
      <w:r w:rsidRPr="00ED14AE">
        <w:rPr>
          <w:rFonts w:asciiTheme="majorHAnsi" w:hAnsiTheme="majorHAnsi" w:cstheme="majorHAnsi"/>
        </w:rPr>
        <w:t xml:space="preserve">Other </w:t>
      </w:r>
      <w:r w:rsidRPr="00ED14AE">
        <w:rPr>
          <w:rFonts w:asciiTheme="majorHAnsi" w:hAnsiTheme="majorHAnsi" w:cstheme="majorHAnsi"/>
          <w:color w:val="212121"/>
          <w:shd w:val="clear" w:color="auto" w:fill="FFFFFF"/>
        </w:rPr>
        <w:t xml:space="preserve">halogenated </w:t>
      </w:r>
      <w:r w:rsidRPr="00ED14AE">
        <w:rPr>
          <w:rFonts w:asciiTheme="majorHAnsi" w:hAnsiTheme="majorHAnsi" w:cstheme="majorHAnsi"/>
        </w:rPr>
        <w:t>oxidising biocides have the potential for use in cooling tower systems but have been used to a very limited extent.</w:t>
      </w:r>
      <w:r w:rsidR="006B3510">
        <w:rPr>
          <w:rFonts w:asciiTheme="majorHAnsi" w:hAnsiTheme="majorHAnsi" w:cstheme="majorHAnsi"/>
        </w:rPr>
        <w:t xml:space="preserve"> </w:t>
      </w:r>
      <w:r w:rsidRPr="00ED14AE">
        <w:rPr>
          <w:rFonts w:asciiTheme="majorHAnsi" w:hAnsiTheme="majorHAnsi" w:cstheme="majorHAnsi"/>
        </w:rPr>
        <w:t>One example is chlorine dioxide.</w:t>
      </w:r>
      <w:r w:rsidR="006B3510">
        <w:rPr>
          <w:rFonts w:asciiTheme="majorHAnsi" w:hAnsiTheme="majorHAnsi" w:cstheme="majorHAnsi"/>
        </w:rPr>
        <w:t xml:space="preserve"> </w:t>
      </w:r>
      <w:r w:rsidRPr="00ED14AE">
        <w:rPr>
          <w:rFonts w:asciiTheme="majorHAnsi" w:hAnsiTheme="majorHAnsi" w:cstheme="majorHAnsi"/>
        </w:rPr>
        <w:t>The technical difficulties associated with its production and control on-site are factors which restrict its use.</w:t>
      </w:r>
    </w:p>
    <w:p w14:paraId="31A03CFC" w14:textId="77777777" w:rsidR="00995DC9" w:rsidRPr="00ED14AE" w:rsidRDefault="00995DC9" w:rsidP="00995DC9">
      <w:pPr>
        <w:shd w:val="clear" w:color="auto" w:fill="FFFFFF" w:themeFill="background1"/>
        <w:rPr>
          <w:rFonts w:asciiTheme="majorHAnsi" w:hAnsiTheme="majorHAnsi" w:cstheme="majorHAnsi"/>
        </w:rPr>
      </w:pPr>
      <w:r w:rsidRPr="00ED14AE">
        <w:rPr>
          <w:rFonts w:asciiTheme="majorHAnsi" w:hAnsiTheme="majorHAnsi" w:cstheme="majorHAnsi"/>
          <w:b/>
          <w:bCs/>
        </w:rPr>
        <w:t>Hydrogen peroxide</w:t>
      </w:r>
    </w:p>
    <w:p w14:paraId="6B505920" w14:textId="4411BA1A" w:rsidR="00995DC9" w:rsidRPr="00ED14AE" w:rsidRDefault="00995DC9" w:rsidP="00995DC9">
      <w:pPr>
        <w:rPr>
          <w:rFonts w:asciiTheme="majorHAnsi" w:hAnsiTheme="majorHAnsi" w:cstheme="majorHAnsi"/>
        </w:rPr>
      </w:pPr>
      <w:r w:rsidRPr="00ED14AE">
        <w:rPr>
          <w:rFonts w:asciiTheme="majorHAnsi" w:hAnsiTheme="majorHAnsi" w:cstheme="majorHAnsi"/>
        </w:rPr>
        <w:lastRenderedPageBreak/>
        <w:t>Hydrogen peroxide is a versatile and powerful oxidizer but a relatively weaker disinfectant when compared to chlorine.</w:t>
      </w:r>
      <w:r w:rsidR="006B3510">
        <w:rPr>
          <w:rFonts w:asciiTheme="majorHAnsi" w:hAnsiTheme="majorHAnsi" w:cstheme="majorHAnsi"/>
        </w:rPr>
        <w:t xml:space="preserve"> </w:t>
      </w:r>
      <w:r w:rsidRPr="00ED14AE">
        <w:rPr>
          <w:rFonts w:asciiTheme="majorHAnsi" w:hAnsiTheme="majorHAnsi" w:cstheme="majorHAnsi"/>
        </w:rPr>
        <w:t>For microbial disinfection of cooling towers hydrogen peroxide is usually stored at 50% solution and is injected into the water body and maintained at levels between 10-20 ppm.</w:t>
      </w:r>
      <w:r w:rsidR="006B3510">
        <w:rPr>
          <w:rFonts w:asciiTheme="majorHAnsi" w:hAnsiTheme="majorHAnsi" w:cstheme="majorHAnsi"/>
        </w:rPr>
        <w:t xml:space="preserve"> </w:t>
      </w:r>
      <w:r w:rsidRPr="00ED14AE">
        <w:rPr>
          <w:rFonts w:asciiTheme="majorHAnsi" w:hAnsiTheme="majorHAnsi" w:cstheme="majorHAnsi"/>
        </w:rPr>
        <w:t>It is also used in combination with ozone (peroxone) or ultraviolet light for enhanced microbial disinfection.</w:t>
      </w:r>
    </w:p>
    <w:p w14:paraId="047808B4" w14:textId="75877885" w:rsidR="00995DC9" w:rsidRPr="00ED14AE" w:rsidRDefault="00995DC9" w:rsidP="00995DC9">
      <w:pPr>
        <w:rPr>
          <w:rFonts w:asciiTheme="majorHAnsi" w:hAnsiTheme="majorHAnsi" w:cstheme="majorHAnsi"/>
        </w:rPr>
      </w:pPr>
      <w:r w:rsidRPr="00ED14AE">
        <w:rPr>
          <w:rFonts w:asciiTheme="majorHAnsi" w:hAnsiTheme="majorHAnsi" w:cstheme="majorHAnsi"/>
        </w:rPr>
        <w:t>Hydrogen peroxide works extremely well at exfoliating organic biofouling on surfaces through mechanical means, eg</w:t>
      </w:r>
      <w:r w:rsidR="00A70CBD">
        <w:rPr>
          <w:rFonts w:asciiTheme="majorHAnsi" w:hAnsiTheme="majorHAnsi" w:cstheme="majorHAnsi"/>
        </w:rPr>
        <w:t>,</w:t>
      </w:r>
      <w:r w:rsidRPr="00ED14AE">
        <w:rPr>
          <w:rFonts w:asciiTheme="majorHAnsi" w:hAnsiTheme="majorHAnsi" w:cstheme="majorHAnsi"/>
        </w:rPr>
        <w:t xml:space="preserve"> effervescing “scrubbing bubbles”.</w:t>
      </w:r>
      <w:r w:rsidR="006B3510">
        <w:rPr>
          <w:rFonts w:asciiTheme="majorHAnsi" w:hAnsiTheme="majorHAnsi" w:cstheme="majorHAnsi"/>
        </w:rPr>
        <w:t xml:space="preserve"> </w:t>
      </w:r>
      <w:r w:rsidRPr="00ED14AE">
        <w:rPr>
          <w:rFonts w:asciiTheme="majorHAnsi" w:hAnsiTheme="majorHAnsi" w:cstheme="majorHAnsi"/>
        </w:rPr>
        <w:t>It can also be used occasionally at higher concentrations for maintenance cleaning purposes on fouled heat exchangers, cooling water loops and process water loops.</w:t>
      </w:r>
    </w:p>
    <w:p w14:paraId="0BF2A069" w14:textId="77777777" w:rsidR="00995DC9" w:rsidRPr="00ED14AE" w:rsidRDefault="00995DC9" w:rsidP="00995DC9">
      <w:pPr>
        <w:rPr>
          <w:rFonts w:asciiTheme="majorHAnsi" w:hAnsiTheme="majorHAnsi" w:cstheme="majorHAnsi"/>
        </w:rPr>
      </w:pPr>
      <w:r w:rsidRPr="00ED14AE">
        <w:rPr>
          <w:rFonts w:asciiTheme="majorHAnsi" w:hAnsiTheme="majorHAnsi" w:cstheme="majorHAnsi"/>
        </w:rPr>
        <w:t>Hydrogen peroxide can be used as a dechlorinator, so is incompatible with systems using halogenated biocides.</w:t>
      </w:r>
    </w:p>
    <w:p w14:paraId="76008667" w14:textId="77777777" w:rsidR="00995DC9" w:rsidRPr="00ED14AE" w:rsidRDefault="00995DC9" w:rsidP="00995DC9">
      <w:pPr>
        <w:rPr>
          <w:rFonts w:asciiTheme="majorHAnsi" w:hAnsiTheme="majorHAnsi" w:cstheme="majorHAnsi"/>
          <w:b/>
          <w:bCs/>
        </w:rPr>
      </w:pPr>
      <w:r w:rsidRPr="00ED14AE">
        <w:rPr>
          <w:rFonts w:asciiTheme="majorHAnsi" w:hAnsiTheme="majorHAnsi" w:cstheme="majorHAnsi"/>
          <w:b/>
          <w:bCs/>
        </w:rPr>
        <w:t>Ozone</w:t>
      </w:r>
    </w:p>
    <w:p w14:paraId="0D310858" w14:textId="577F0823" w:rsidR="00995DC9" w:rsidRPr="00ED14AE" w:rsidRDefault="00995DC9" w:rsidP="00995DC9">
      <w:pPr>
        <w:rPr>
          <w:rFonts w:asciiTheme="majorHAnsi" w:hAnsiTheme="majorHAnsi" w:cstheme="majorHAnsi"/>
        </w:rPr>
      </w:pPr>
      <w:r w:rsidRPr="00ED14AE">
        <w:rPr>
          <w:rFonts w:asciiTheme="majorHAnsi" w:hAnsiTheme="majorHAnsi" w:cstheme="majorHAnsi"/>
        </w:rPr>
        <w:t xml:space="preserve">Ozone is a powerful oxidising biocide which has been used overseas as </w:t>
      </w:r>
      <w:r w:rsidRPr="00ED14AE">
        <w:rPr>
          <w:rFonts w:asciiTheme="majorHAnsi" w:hAnsiTheme="majorHAnsi" w:cstheme="majorHAnsi"/>
          <w:szCs w:val="24"/>
        </w:rPr>
        <w:t>an alternative for the chemical biocides in cooling tower water treatment.</w:t>
      </w:r>
      <w:r w:rsidR="006B3510">
        <w:rPr>
          <w:rFonts w:asciiTheme="majorHAnsi" w:hAnsiTheme="majorHAnsi" w:cstheme="majorHAnsi"/>
          <w:szCs w:val="24"/>
        </w:rPr>
        <w:t xml:space="preserve"> </w:t>
      </w:r>
      <w:r w:rsidRPr="00ED14AE">
        <w:rPr>
          <w:rFonts w:asciiTheme="majorHAnsi" w:hAnsiTheme="majorHAnsi" w:cstheme="majorHAnsi"/>
        </w:rPr>
        <w:t>Ozone reacts with organic material, including micro-organisms within the cooling tower water.</w:t>
      </w:r>
      <w:r w:rsidR="006B3510">
        <w:rPr>
          <w:rFonts w:asciiTheme="majorHAnsi" w:hAnsiTheme="majorHAnsi" w:cstheme="majorHAnsi"/>
        </w:rPr>
        <w:t xml:space="preserve"> </w:t>
      </w:r>
      <w:r w:rsidRPr="00ED14AE">
        <w:rPr>
          <w:rFonts w:asciiTheme="majorHAnsi" w:hAnsiTheme="majorHAnsi" w:cstheme="majorHAnsi"/>
        </w:rPr>
        <w:t>The oxidative products formed further react with other micro-organisms, biofilm and scale.</w:t>
      </w:r>
      <w:r w:rsidR="006B3510">
        <w:rPr>
          <w:rFonts w:asciiTheme="majorHAnsi" w:hAnsiTheme="majorHAnsi" w:cstheme="majorHAnsi"/>
        </w:rPr>
        <w:t xml:space="preserve"> </w:t>
      </w:r>
      <w:r w:rsidRPr="00ED14AE">
        <w:rPr>
          <w:rFonts w:asciiTheme="majorHAnsi" w:hAnsiTheme="majorHAnsi" w:cstheme="majorHAnsi"/>
        </w:rPr>
        <w:t>As ozone gas is an unstable chemical, it must be produced on-site by means of an ozone generator and used immediately in water treatment.</w:t>
      </w:r>
      <w:r w:rsidR="006B3510">
        <w:rPr>
          <w:rFonts w:asciiTheme="majorHAnsi" w:hAnsiTheme="majorHAnsi" w:cstheme="majorHAnsi"/>
        </w:rPr>
        <w:t xml:space="preserve"> </w:t>
      </w:r>
      <w:r w:rsidRPr="00ED14AE">
        <w:rPr>
          <w:rFonts w:asciiTheme="majorHAnsi" w:hAnsiTheme="majorHAnsi" w:cstheme="majorHAnsi"/>
        </w:rPr>
        <w:t>Care must be exercised to maintain the generators in accordance with the manufacturer’s recommendations to ensure peak efficiency.</w:t>
      </w:r>
    </w:p>
    <w:p w14:paraId="2D19D33D" w14:textId="147B42B1" w:rsidR="00995DC9" w:rsidRPr="00ED14AE" w:rsidRDefault="00995DC9" w:rsidP="00995DC9">
      <w:pPr>
        <w:rPr>
          <w:rFonts w:asciiTheme="majorHAnsi" w:hAnsiTheme="majorHAnsi" w:cstheme="majorHAnsi"/>
        </w:rPr>
      </w:pPr>
      <w:r w:rsidRPr="00ED14AE">
        <w:rPr>
          <w:rFonts w:asciiTheme="majorHAnsi" w:hAnsiTheme="majorHAnsi" w:cstheme="majorHAnsi"/>
        </w:rPr>
        <w:t>Ozone has had variable success in cooling tower water treatment, with some reports of accelerated corrosion.</w:t>
      </w:r>
      <w:r w:rsidR="006B3510">
        <w:rPr>
          <w:rFonts w:asciiTheme="majorHAnsi" w:hAnsiTheme="majorHAnsi" w:cstheme="majorHAnsi"/>
        </w:rPr>
        <w:t xml:space="preserve"> </w:t>
      </w:r>
      <w:r w:rsidRPr="00ED14AE">
        <w:rPr>
          <w:rFonts w:asciiTheme="majorHAnsi" w:hAnsiTheme="majorHAnsi" w:cstheme="majorHAnsi"/>
        </w:rPr>
        <w:t>In addition, ozone maintains very poor residual properties compared to halogenated biocides.</w:t>
      </w:r>
    </w:p>
    <w:p w14:paraId="52C998A3" w14:textId="77777777" w:rsidR="00995DC9" w:rsidRPr="00ED14AE" w:rsidRDefault="00995DC9" w:rsidP="00995DC9">
      <w:pPr>
        <w:pStyle w:val="Heading5"/>
        <w:rPr>
          <w:rFonts w:cstheme="majorHAnsi"/>
        </w:rPr>
      </w:pPr>
      <w:r w:rsidRPr="00ED14AE">
        <w:rPr>
          <w:rFonts w:cstheme="majorHAnsi"/>
        </w:rPr>
        <w:t>4.3.2.2</w:t>
      </w:r>
      <w:r w:rsidRPr="00ED14AE">
        <w:rPr>
          <w:rFonts w:cstheme="majorHAnsi"/>
        </w:rPr>
        <w:tab/>
        <w:t>Non-oxidising biocides</w:t>
      </w:r>
    </w:p>
    <w:p w14:paraId="1AF17803" w14:textId="7BB70755" w:rsidR="00995DC9" w:rsidRPr="00ED14AE" w:rsidRDefault="00995DC9" w:rsidP="00995DC9">
      <w:pPr>
        <w:rPr>
          <w:rFonts w:asciiTheme="majorHAnsi" w:hAnsiTheme="majorHAnsi" w:cstheme="majorHAnsi"/>
        </w:rPr>
      </w:pPr>
      <w:r w:rsidRPr="00ED14AE">
        <w:rPr>
          <w:rFonts w:asciiTheme="majorHAnsi" w:hAnsiTheme="majorHAnsi" w:cstheme="majorHAnsi"/>
        </w:rPr>
        <w:t>The most common type of biocidal treatment of cooling tower water is by non-oxidising biocides.</w:t>
      </w:r>
      <w:r w:rsidR="006B3510">
        <w:rPr>
          <w:rFonts w:asciiTheme="majorHAnsi" w:hAnsiTheme="majorHAnsi" w:cstheme="majorHAnsi"/>
        </w:rPr>
        <w:t xml:space="preserve"> </w:t>
      </w:r>
      <w:r w:rsidRPr="00ED14AE">
        <w:rPr>
          <w:rFonts w:asciiTheme="majorHAnsi" w:hAnsiTheme="majorHAnsi" w:cstheme="majorHAnsi"/>
        </w:rPr>
        <w:t xml:space="preserve">As an example, non-oxidising chlorinated phenolic thioether has shown acceptable control of </w:t>
      </w:r>
      <w:r w:rsidRPr="00ED14AE">
        <w:rPr>
          <w:rFonts w:asciiTheme="majorHAnsi" w:hAnsiTheme="majorHAnsi" w:cstheme="majorHAnsi"/>
          <w:i/>
        </w:rPr>
        <w:t xml:space="preserve">Legionella </w:t>
      </w:r>
      <w:r w:rsidRPr="00ED14AE">
        <w:rPr>
          <w:rFonts w:asciiTheme="majorHAnsi" w:hAnsiTheme="majorHAnsi" w:cstheme="majorHAnsi"/>
        </w:rPr>
        <w:t>spp. in field situations when used correctly.</w:t>
      </w:r>
      <w:r w:rsidR="006B3510">
        <w:rPr>
          <w:rFonts w:asciiTheme="majorHAnsi" w:hAnsiTheme="majorHAnsi" w:cstheme="majorHAnsi"/>
        </w:rPr>
        <w:t xml:space="preserve"> </w:t>
      </w:r>
      <w:r w:rsidRPr="00ED14AE">
        <w:rPr>
          <w:rFonts w:asciiTheme="majorHAnsi" w:hAnsiTheme="majorHAnsi" w:cstheme="majorHAnsi"/>
        </w:rPr>
        <w:t>Other broad-spectrum non-oxidising biocides are the quaternary ammonium derivatives and isothiazolinones.</w:t>
      </w:r>
      <w:r w:rsidR="006B3510">
        <w:rPr>
          <w:rFonts w:asciiTheme="majorHAnsi" w:hAnsiTheme="majorHAnsi" w:cstheme="majorHAnsi"/>
        </w:rPr>
        <w:t xml:space="preserve"> </w:t>
      </w:r>
      <w:r w:rsidRPr="00ED14AE">
        <w:rPr>
          <w:rFonts w:asciiTheme="majorHAnsi" w:hAnsiTheme="majorHAnsi" w:cstheme="majorHAnsi"/>
        </w:rPr>
        <w:t>Isothiazolones and quaternary ammonium compounds have a high toxicity rating for aquatic flora and fauna so should not be used.</w:t>
      </w:r>
    </w:p>
    <w:p w14:paraId="3C95D9EA" w14:textId="77777777" w:rsidR="00995DC9" w:rsidRPr="00ED14AE" w:rsidRDefault="00995DC9" w:rsidP="00995DC9">
      <w:pPr>
        <w:pStyle w:val="Heading4"/>
        <w:rPr>
          <w:rFonts w:cstheme="majorHAnsi"/>
        </w:rPr>
      </w:pPr>
      <w:r w:rsidRPr="00ED14AE">
        <w:rPr>
          <w:rFonts w:cstheme="majorHAnsi"/>
        </w:rPr>
        <w:t>4.3.3</w:t>
      </w:r>
      <w:r w:rsidRPr="00ED14AE">
        <w:rPr>
          <w:rFonts w:cstheme="majorHAnsi"/>
        </w:rPr>
        <w:tab/>
        <w:t>Comparison of biocide types</w:t>
      </w:r>
    </w:p>
    <w:p w14:paraId="5BD5C324" w14:textId="77777777" w:rsidR="00995DC9" w:rsidRPr="00ED14AE" w:rsidRDefault="00995DC9" w:rsidP="00995DC9">
      <w:pPr>
        <w:rPr>
          <w:rFonts w:asciiTheme="majorHAnsi" w:hAnsiTheme="majorHAnsi" w:cstheme="majorHAnsi"/>
        </w:rPr>
      </w:pPr>
      <w:r w:rsidRPr="00ED14AE">
        <w:rPr>
          <w:rFonts w:asciiTheme="majorHAnsi" w:hAnsiTheme="majorHAnsi" w:cstheme="majorHAnsi"/>
        </w:rPr>
        <w:t>The use of chlorine as a biocide for potable water and in swimming pools is well known, and bromine is now widely used in spa pools.</w:t>
      </w:r>
    </w:p>
    <w:p w14:paraId="49499212" w14:textId="77777777" w:rsidR="002011BD" w:rsidRDefault="00995DC9" w:rsidP="00995DC9">
      <w:pPr>
        <w:rPr>
          <w:rFonts w:asciiTheme="majorHAnsi" w:hAnsiTheme="majorHAnsi" w:cstheme="majorHAnsi"/>
        </w:rPr>
      </w:pPr>
      <w:r w:rsidRPr="00ED14AE">
        <w:rPr>
          <w:rFonts w:asciiTheme="majorHAnsi" w:hAnsiTheme="majorHAnsi" w:cstheme="majorHAnsi"/>
        </w:rPr>
        <w:t>The advantages of these biocides are rapid kill of bacteria and easy measurement of the free chlorine or bromine residual on-site by means of a simple, robust and reliable test kit.</w:t>
      </w:r>
      <w:r w:rsidR="006B3510">
        <w:rPr>
          <w:rFonts w:asciiTheme="majorHAnsi" w:hAnsiTheme="majorHAnsi" w:cstheme="majorHAnsi"/>
        </w:rPr>
        <w:t xml:space="preserve"> </w:t>
      </w:r>
    </w:p>
    <w:p w14:paraId="32AC33D1" w14:textId="6AA14E66" w:rsidR="00995DC9" w:rsidRPr="00ED14AE" w:rsidRDefault="00995DC9" w:rsidP="00995DC9">
      <w:pPr>
        <w:rPr>
          <w:rFonts w:asciiTheme="majorHAnsi" w:hAnsiTheme="majorHAnsi" w:cstheme="majorHAnsi"/>
        </w:rPr>
      </w:pPr>
      <w:r w:rsidRPr="00ED14AE">
        <w:rPr>
          <w:rFonts w:asciiTheme="majorHAnsi" w:hAnsiTheme="majorHAnsi" w:cstheme="majorHAnsi"/>
        </w:rPr>
        <w:lastRenderedPageBreak/>
        <w:t>Automatic electronic control systems, which can give accurate pH and low chlorine or bromine residual control in re-circulating water systems, have been available for many years.</w:t>
      </w:r>
      <w:r w:rsidR="006B3510">
        <w:rPr>
          <w:rFonts w:asciiTheme="majorHAnsi" w:hAnsiTheme="majorHAnsi" w:cstheme="majorHAnsi"/>
        </w:rPr>
        <w:t xml:space="preserve"> </w:t>
      </w:r>
      <w:r w:rsidRPr="00ED14AE">
        <w:rPr>
          <w:rFonts w:asciiTheme="majorHAnsi" w:hAnsiTheme="majorHAnsi" w:cstheme="majorHAnsi"/>
        </w:rPr>
        <w:t>With either chlorine or bromine, this precise method of control should be used to overcome potential corrosion problems associated with high levels of oxidising biocide and low pH.</w:t>
      </w:r>
      <w:r w:rsidR="006B3510">
        <w:rPr>
          <w:rFonts w:asciiTheme="majorHAnsi" w:hAnsiTheme="majorHAnsi" w:cstheme="majorHAnsi"/>
        </w:rPr>
        <w:t xml:space="preserve"> </w:t>
      </w:r>
      <w:r w:rsidRPr="00ED14AE">
        <w:rPr>
          <w:rFonts w:asciiTheme="majorHAnsi" w:hAnsiTheme="majorHAnsi" w:cstheme="majorHAnsi"/>
        </w:rPr>
        <w:t>Maintaining an active residual between 0.5-1.0 mg/L [0.5-1.0 parts per million (ppm)] of free chlorine with appropriate pH and water quality in conjunction with maintaining good cleanliness of the system will usually result in good microbiological control.</w:t>
      </w:r>
    </w:p>
    <w:p w14:paraId="134C9672" w14:textId="67615E96" w:rsidR="00995DC9" w:rsidRPr="00ED14AE" w:rsidRDefault="00995DC9" w:rsidP="00995DC9">
      <w:pPr>
        <w:rPr>
          <w:rFonts w:asciiTheme="majorHAnsi" w:hAnsiTheme="majorHAnsi" w:cstheme="majorHAnsi"/>
        </w:rPr>
      </w:pPr>
      <w:r w:rsidRPr="00ED14AE">
        <w:rPr>
          <w:rFonts w:asciiTheme="majorHAnsi" w:hAnsiTheme="majorHAnsi" w:cstheme="majorHAnsi"/>
        </w:rPr>
        <w:t>A portion of any oxidising biocide added to a wet cooling system is consumed in reacting with organic and inorganic materials present in the make-up water.</w:t>
      </w:r>
      <w:r w:rsidR="006B3510">
        <w:rPr>
          <w:rFonts w:asciiTheme="majorHAnsi" w:hAnsiTheme="majorHAnsi" w:cstheme="majorHAnsi"/>
        </w:rPr>
        <w:t xml:space="preserve"> </w:t>
      </w:r>
      <w:r w:rsidRPr="00ED14AE">
        <w:rPr>
          <w:rFonts w:asciiTheme="majorHAnsi" w:hAnsiTheme="majorHAnsi" w:cstheme="majorHAnsi"/>
        </w:rPr>
        <w:t>It is necessary to overcome this chlorine or bromine ‘demand’ of the system to provide a free biocide residual.</w:t>
      </w:r>
    </w:p>
    <w:p w14:paraId="7C344BC2" w14:textId="63F68820" w:rsidR="00995DC9" w:rsidRPr="00ED14AE" w:rsidRDefault="00995DC9" w:rsidP="00995DC9">
      <w:pPr>
        <w:rPr>
          <w:rFonts w:asciiTheme="majorHAnsi" w:hAnsiTheme="majorHAnsi" w:cstheme="majorHAnsi"/>
        </w:rPr>
      </w:pPr>
      <w:r w:rsidRPr="00ED14AE">
        <w:rPr>
          <w:rFonts w:asciiTheme="majorHAnsi" w:hAnsiTheme="majorHAnsi" w:cstheme="majorHAnsi"/>
        </w:rPr>
        <w:t>An increase or decrease in water pH reduces the effectiveness of halogenated biocides, chlorine much more so than bromine.</w:t>
      </w:r>
      <w:r w:rsidR="006B3510">
        <w:rPr>
          <w:rFonts w:asciiTheme="majorHAnsi" w:hAnsiTheme="majorHAnsi" w:cstheme="majorHAnsi"/>
        </w:rPr>
        <w:t xml:space="preserve"> </w:t>
      </w:r>
      <w:r w:rsidRPr="00ED14AE">
        <w:rPr>
          <w:rFonts w:asciiTheme="majorHAnsi" w:hAnsiTheme="majorHAnsi" w:cstheme="majorHAnsi"/>
        </w:rPr>
        <w:t>Preferably, chlorine should be used in water where the pH is controlled between 6.8 and 7.8 and bromine in water where the pH is controlled between 7.4 and 9.0.</w:t>
      </w:r>
      <w:r w:rsidR="006B3510">
        <w:rPr>
          <w:rFonts w:asciiTheme="majorHAnsi" w:hAnsiTheme="majorHAnsi" w:cstheme="majorHAnsi"/>
        </w:rPr>
        <w:t xml:space="preserve"> </w:t>
      </w:r>
      <w:r w:rsidRPr="00ED14AE">
        <w:rPr>
          <w:rFonts w:asciiTheme="majorHAnsi" w:hAnsiTheme="majorHAnsi" w:cstheme="majorHAnsi"/>
        </w:rPr>
        <w:t>Outside these narrow pH ranges the biocidal effect drops significantly.</w:t>
      </w:r>
    </w:p>
    <w:p w14:paraId="7D4B4217" w14:textId="08EC9E27" w:rsidR="00995DC9" w:rsidRPr="00ED14AE" w:rsidRDefault="00995DC9" w:rsidP="00995DC9">
      <w:pPr>
        <w:rPr>
          <w:rFonts w:asciiTheme="majorHAnsi" w:hAnsiTheme="majorHAnsi" w:cstheme="majorHAnsi"/>
        </w:rPr>
      </w:pPr>
      <w:r w:rsidRPr="00ED14AE">
        <w:rPr>
          <w:rFonts w:asciiTheme="majorHAnsi" w:hAnsiTheme="majorHAnsi" w:cstheme="majorHAnsi"/>
        </w:rPr>
        <w:t>Non-oxidising biocides usually have a much lower kill rate than oxidising biocides but because they are less reactive, they may persist longer in the system (an advantage over oxidising biocides).</w:t>
      </w:r>
      <w:r w:rsidR="006B3510">
        <w:rPr>
          <w:rFonts w:asciiTheme="majorHAnsi" w:hAnsiTheme="majorHAnsi" w:cstheme="majorHAnsi"/>
        </w:rPr>
        <w:t xml:space="preserve"> </w:t>
      </w:r>
      <w:r w:rsidRPr="00ED14AE">
        <w:rPr>
          <w:rFonts w:asciiTheme="majorHAnsi" w:hAnsiTheme="majorHAnsi" w:cstheme="majorHAnsi"/>
        </w:rPr>
        <w:t>Non-oxidising biocides are usually dosed at higher concentrations (15–20 ppm) than oxidising biocides (0.5-1.0 ppm) and may require longer contact times at these concentrations (4–10 hours) (WHO, 2007).</w:t>
      </w:r>
    </w:p>
    <w:p w14:paraId="4B336CDB" w14:textId="02059E4E" w:rsidR="00995DC9" w:rsidRPr="00ED14AE" w:rsidRDefault="00995DC9" w:rsidP="00995DC9">
      <w:pPr>
        <w:rPr>
          <w:rFonts w:asciiTheme="majorHAnsi" w:hAnsiTheme="majorHAnsi" w:cstheme="majorHAnsi"/>
        </w:rPr>
      </w:pPr>
      <w:r w:rsidRPr="00ED14AE">
        <w:rPr>
          <w:rFonts w:asciiTheme="majorHAnsi" w:hAnsiTheme="majorHAnsi" w:cstheme="majorHAnsi"/>
        </w:rPr>
        <w:t>The major deficiency of the majority of non-oxidising biocides is the lack of a simple on-site test to determine their concentration in water.</w:t>
      </w:r>
      <w:r w:rsidR="006B3510">
        <w:rPr>
          <w:rFonts w:asciiTheme="majorHAnsi" w:hAnsiTheme="majorHAnsi" w:cstheme="majorHAnsi"/>
        </w:rPr>
        <w:t xml:space="preserve"> </w:t>
      </w:r>
      <w:r w:rsidRPr="00ED14AE">
        <w:rPr>
          <w:rFonts w:asciiTheme="majorHAnsi" w:hAnsiTheme="majorHAnsi" w:cstheme="majorHAnsi"/>
        </w:rPr>
        <w:t>Consequently, initial biocidal concentration is determined by calculation based on the estimated water volume of the system and the weight of biocide added.</w:t>
      </w:r>
      <w:r w:rsidR="006B3510">
        <w:rPr>
          <w:rFonts w:asciiTheme="majorHAnsi" w:hAnsiTheme="majorHAnsi" w:cstheme="majorHAnsi"/>
        </w:rPr>
        <w:t xml:space="preserve"> </w:t>
      </w:r>
      <w:r w:rsidRPr="00ED14AE">
        <w:rPr>
          <w:rFonts w:asciiTheme="majorHAnsi" w:hAnsiTheme="majorHAnsi" w:cstheme="majorHAnsi"/>
        </w:rPr>
        <w:t>A calculated figure may be determined for a limited period of time based on dilution with make-up water, bleed-off rates, drift loss, and other losses, if they can be quantified.</w:t>
      </w:r>
      <w:r w:rsidR="006B3510">
        <w:rPr>
          <w:rFonts w:asciiTheme="majorHAnsi" w:hAnsiTheme="majorHAnsi" w:cstheme="majorHAnsi"/>
        </w:rPr>
        <w:t xml:space="preserve"> </w:t>
      </w:r>
      <w:r w:rsidRPr="00ED14AE">
        <w:rPr>
          <w:rFonts w:asciiTheme="majorHAnsi" w:hAnsiTheme="majorHAnsi" w:cstheme="majorHAnsi"/>
        </w:rPr>
        <w:t>However, it is almost impossible to directly determine the loss of biocide by absorption and breakdown under the varying conditions within the system.</w:t>
      </w:r>
    </w:p>
    <w:p w14:paraId="0EE3FB2F" w14:textId="77777777" w:rsidR="00995DC9" w:rsidRPr="00E60C1D" w:rsidRDefault="00995DC9" w:rsidP="00995DC9">
      <w:pPr>
        <w:pStyle w:val="Heading3"/>
        <w:rPr>
          <w:rFonts w:ascii="Poppins" w:eastAsiaTheme="minorHAnsi" w:hAnsi="Poppins" w:cs="Poppins"/>
          <w:bCs/>
          <w:color w:val="15284C"/>
          <w:sz w:val="32"/>
          <w:szCs w:val="32"/>
        </w:rPr>
      </w:pPr>
      <w:bookmarkStart w:id="117" w:name="_Toc154062160"/>
      <w:bookmarkStart w:id="118" w:name="_Toc156569073"/>
      <w:bookmarkStart w:id="119" w:name="_Toc157436129"/>
      <w:r w:rsidRPr="00ED14AE">
        <w:rPr>
          <w:rFonts w:cstheme="majorHAnsi"/>
        </w:rPr>
        <w:t>4.4</w:t>
      </w:r>
      <w:r w:rsidRPr="00ED14AE">
        <w:rPr>
          <w:rFonts w:cstheme="majorHAnsi"/>
        </w:rPr>
        <w:tab/>
      </w:r>
      <w:r w:rsidRPr="00E60C1D">
        <w:rPr>
          <w:rFonts w:ascii="Poppins" w:eastAsiaTheme="minorHAnsi" w:hAnsi="Poppins" w:cs="Poppins"/>
          <w:bCs/>
          <w:color w:val="15284C"/>
          <w:sz w:val="32"/>
          <w:szCs w:val="32"/>
        </w:rPr>
        <w:t>Application of chemicals</w:t>
      </w:r>
      <w:bookmarkEnd w:id="117"/>
      <w:bookmarkEnd w:id="118"/>
      <w:bookmarkEnd w:id="119"/>
    </w:p>
    <w:p w14:paraId="5B27E395" w14:textId="77777777" w:rsidR="00995DC9" w:rsidRPr="00ED14AE" w:rsidRDefault="00995DC9" w:rsidP="00995DC9">
      <w:pPr>
        <w:pStyle w:val="Heading4"/>
        <w:rPr>
          <w:rFonts w:cstheme="majorHAnsi"/>
        </w:rPr>
      </w:pPr>
      <w:r w:rsidRPr="00ED14AE">
        <w:rPr>
          <w:rFonts w:cstheme="majorHAnsi"/>
        </w:rPr>
        <w:t>4.4.1</w:t>
      </w:r>
      <w:r w:rsidRPr="00ED14AE">
        <w:rPr>
          <w:rFonts w:cstheme="majorHAnsi"/>
        </w:rPr>
        <w:tab/>
        <w:t>Dosing points</w:t>
      </w:r>
    </w:p>
    <w:p w14:paraId="2452BD19" w14:textId="2F0B4AC6" w:rsidR="00995DC9" w:rsidRPr="00ED14AE" w:rsidRDefault="00995DC9" w:rsidP="00995DC9">
      <w:pPr>
        <w:rPr>
          <w:rFonts w:asciiTheme="majorHAnsi" w:hAnsiTheme="majorHAnsi" w:cstheme="majorHAnsi"/>
        </w:rPr>
      </w:pPr>
      <w:r w:rsidRPr="00ED14AE">
        <w:rPr>
          <w:rFonts w:asciiTheme="majorHAnsi" w:hAnsiTheme="majorHAnsi" w:cstheme="majorHAnsi"/>
        </w:rPr>
        <w:t>Certain water treatment chemicals may have the potential to react with each other at the concentrations in which they are supplied.</w:t>
      </w:r>
      <w:r w:rsidR="006B3510">
        <w:rPr>
          <w:rFonts w:asciiTheme="majorHAnsi" w:hAnsiTheme="majorHAnsi" w:cstheme="majorHAnsi"/>
        </w:rPr>
        <w:t xml:space="preserve"> </w:t>
      </w:r>
      <w:r w:rsidRPr="00ED14AE">
        <w:rPr>
          <w:rFonts w:asciiTheme="majorHAnsi" w:hAnsiTheme="majorHAnsi" w:cstheme="majorHAnsi"/>
        </w:rPr>
        <w:t>This should be established before use and if problems are likely with the proposed chemicals, separate dosing points should be used to ensure dilution of one potentially reactive chemical prior to adding a second.</w:t>
      </w:r>
    </w:p>
    <w:p w14:paraId="152D2620" w14:textId="77777777" w:rsidR="00995DC9" w:rsidRPr="00ED14AE" w:rsidRDefault="00995DC9" w:rsidP="00995DC9">
      <w:pPr>
        <w:rPr>
          <w:rFonts w:asciiTheme="majorHAnsi" w:hAnsiTheme="majorHAnsi" w:cstheme="majorHAnsi"/>
        </w:rPr>
      </w:pPr>
      <w:r w:rsidRPr="00ED14AE">
        <w:rPr>
          <w:rFonts w:asciiTheme="majorHAnsi" w:hAnsiTheme="majorHAnsi" w:cstheme="majorHAnsi"/>
        </w:rPr>
        <w:lastRenderedPageBreak/>
        <w:t>Water treatment chemicals should be added to turbulent zones within the water system to assist with rapid dilution and mixing.</w:t>
      </w:r>
    </w:p>
    <w:p w14:paraId="001C5C64" w14:textId="77777777" w:rsidR="00995DC9" w:rsidRPr="00ED14AE" w:rsidRDefault="00995DC9" w:rsidP="00995DC9">
      <w:pPr>
        <w:pStyle w:val="Heading4"/>
        <w:rPr>
          <w:rFonts w:cstheme="majorHAnsi"/>
        </w:rPr>
      </w:pPr>
      <w:r w:rsidRPr="00ED14AE">
        <w:rPr>
          <w:rFonts w:cstheme="majorHAnsi"/>
        </w:rPr>
        <w:t>4.4.2</w:t>
      </w:r>
      <w:r w:rsidRPr="00ED14AE">
        <w:rPr>
          <w:rFonts w:cstheme="majorHAnsi"/>
        </w:rPr>
        <w:tab/>
        <w:t>Methods of dosing</w:t>
      </w:r>
    </w:p>
    <w:p w14:paraId="5B1115BC" w14:textId="77777777" w:rsidR="00995DC9" w:rsidRPr="00ED14AE" w:rsidRDefault="00995DC9" w:rsidP="00995DC9">
      <w:pPr>
        <w:rPr>
          <w:rFonts w:asciiTheme="majorHAnsi" w:hAnsiTheme="majorHAnsi" w:cstheme="majorHAnsi"/>
          <w:szCs w:val="24"/>
        </w:rPr>
      </w:pPr>
      <w:r w:rsidRPr="00ED14AE">
        <w:rPr>
          <w:rFonts w:asciiTheme="majorHAnsi" w:hAnsiTheme="majorHAnsi" w:cstheme="majorHAnsi"/>
          <w:szCs w:val="24"/>
        </w:rPr>
        <w:t>A number of dosing systems are available for adding chemicals to cooling tower water.</w:t>
      </w:r>
    </w:p>
    <w:p w14:paraId="397BA9FC" w14:textId="2C12D17B" w:rsidR="00995DC9" w:rsidRPr="00ED14AE" w:rsidRDefault="00995DC9" w:rsidP="00995DC9">
      <w:pPr>
        <w:pStyle w:val="Bullet"/>
        <w:rPr>
          <w:rFonts w:asciiTheme="majorHAnsi" w:hAnsiTheme="majorHAnsi" w:cstheme="majorHAnsi"/>
          <w:sz w:val="24"/>
          <w:szCs w:val="24"/>
        </w:rPr>
      </w:pPr>
      <w:r w:rsidRPr="00ED14AE">
        <w:rPr>
          <w:rFonts w:asciiTheme="majorHAnsi" w:hAnsiTheme="majorHAnsi" w:cstheme="majorHAnsi"/>
          <w:sz w:val="24"/>
          <w:szCs w:val="24"/>
        </w:rPr>
        <w:t>Manual dosing is usually carried out on a regular basis (eg, weekly) by broadcasting a diluted form of the biocide across the surface of the water in the tower basin.</w:t>
      </w:r>
      <w:r w:rsidR="006B3510">
        <w:rPr>
          <w:rFonts w:asciiTheme="majorHAnsi" w:hAnsiTheme="majorHAnsi" w:cstheme="majorHAnsi"/>
          <w:sz w:val="24"/>
          <w:szCs w:val="24"/>
        </w:rPr>
        <w:t xml:space="preserve"> </w:t>
      </w:r>
      <w:r w:rsidRPr="00ED14AE">
        <w:rPr>
          <w:rFonts w:asciiTheme="majorHAnsi" w:hAnsiTheme="majorHAnsi" w:cstheme="majorHAnsi"/>
          <w:sz w:val="24"/>
          <w:szCs w:val="24"/>
        </w:rPr>
        <w:t>Another method is to add the chemical to a turbulent zone of the water system over a period of a few minutes.</w:t>
      </w:r>
      <w:r w:rsidR="006B3510">
        <w:rPr>
          <w:rFonts w:asciiTheme="majorHAnsi" w:hAnsiTheme="majorHAnsi" w:cstheme="majorHAnsi"/>
          <w:sz w:val="24"/>
          <w:szCs w:val="24"/>
        </w:rPr>
        <w:t xml:space="preserve"> </w:t>
      </w:r>
      <w:r w:rsidRPr="00ED14AE">
        <w:rPr>
          <w:rFonts w:asciiTheme="majorHAnsi" w:hAnsiTheme="majorHAnsi" w:cstheme="majorHAnsi"/>
          <w:sz w:val="24"/>
          <w:szCs w:val="24"/>
        </w:rPr>
        <w:t>Safety is important when using this method, which should be used in conjunction with suitable automatic dosing equipment as required in AS/NZS 3666.1.</w:t>
      </w:r>
    </w:p>
    <w:p w14:paraId="583504DB" w14:textId="3B2D92D2" w:rsidR="00995DC9" w:rsidRPr="00ED14AE" w:rsidRDefault="00995DC9" w:rsidP="00995DC9">
      <w:pPr>
        <w:pStyle w:val="Bullet"/>
        <w:spacing w:after="240" w:line="257" w:lineRule="auto"/>
        <w:rPr>
          <w:rFonts w:asciiTheme="majorHAnsi" w:hAnsiTheme="majorHAnsi" w:cstheme="majorHAnsi"/>
          <w:sz w:val="24"/>
          <w:szCs w:val="24"/>
        </w:rPr>
      </w:pPr>
      <w:r w:rsidRPr="00ED14AE">
        <w:rPr>
          <w:rFonts w:asciiTheme="majorHAnsi" w:hAnsiTheme="majorHAnsi" w:cstheme="majorHAnsi"/>
          <w:sz w:val="24"/>
          <w:szCs w:val="24"/>
        </w:rPr>
        <w:t>Metering systems are available which inject chemical solutions into the circulating water through a small pump.</w:t>
      </w:r>
      <w:r w:rsidR="006B3510">
        <w:rPr>
          <w:rFonts w:asciiTheme="majorHAnsi" w:hAnsiTheme="majorHAnsi" w:cstheme="majorHAnsi"/>
          <w:sz w:val="24"/>
          <w:szCs w:val="24"/>
        </w:rPr>
        <w:t xml:space="preserve"> </w:t>
      </w:r>
      <w:r w:rsidRPr="00ED14AE">
        <w:rPr>
          <w:rFonts w:asciiTheme="majorHAnsi" w:hAnsiTheme="majorHAnsi" w:cstheme="majorHAnsi"/>
          <w:sz w:val="24"/>
          <w:szCs w:val="24"/>
        </w:rPr>
        <w:t>The metering devices may be controlled in a variety of ways, including:</w:t>
      </w:r>
    </w:p>
    <w:p w14:paraId="05083D5F" w14:textId="77777777" w:rsidR="00995DC9" w:rsidRPr="00ED14AE" w:rsidRDefault="00995DC9" w:rsidP="00995DC9">
      <w:pPr>
        <w:pStyle w:val="Dash"/>
        <w:numPr>
          <w:ilvl w:val="0"/>
          <w:numId w:val="25"/>
        </w:numPr>
        <w:ind w:left="426" w:hanging="284"/>
        <w:rPr>
          <w:rFonts w:asciiTheme="majorHAnsi" w:hAnsiTheme="majorHAnsi" w:cstheme="majorHAnsi"/>
          <w:sz w:val="24"/>
          <w:szCs w:val="24"/>
        </w:rPr>
      </w:pPr>
      <w:r w:rsidRPr="00ED14AE">
        <w:rPr>
          <w:rFonts w:asciiTheme="majorHAnsi" w:hAnsiTheme="majorHAnsi" w:cstheme="majorHAnsi"/>
          <w:sz w:val="24"/>
          <w:szCs w:val="24"/>
        </w:rPr>
        <w:t>electrically linking the metering pump with the circulating water pump</w:t>
      </w:r>
    </w:p>
    <w:p w14:paraId="282729FF" w14:textId="079D4EBA" w:rsidR="00995DC9" w:rsidRPr="00ED14AE" w:rsidRDefault="00995DC9" w:rsidP="00995DC9">
      <w:pPr>
        <w:pStyle w:val="Dash"/>
        <w:numPr>
          <w:ilvl w:val="0"/>
          <w:numId w:val="25"/>
        </w:numPr>
        <w:ind w:left="426" w:hanging="284"/>
        <w:rPr>
          <w:rFonts w:asciiTheme="majorHAnsi" w:hAnsiTheme="majorHAnsi" w:cstheme="majorHAnsi"/>
          <w:sz w:val="24"/>
          <w:szCs w:val="24"/>
        </w:rPr>
      </w:pPr>
      <w:r w:rsidRPr="00ED14AE">
        <w:rPr>
          <w:rFonts w:asciiTheme="majorHAnsi" w:hAnsiTheme="majorHAnsi" w:cstheme="majorHAnsi"/>
          <w:sz w:val="24"/>
          <w:szCs w:val="24"/>
        </w:rPr>
        <w:t>incorporating a timing device to produce pulse dosing of chemicals.</w:t>
      </w:r>
      <w:r w:rsidR="006B3510">
        <w:rPr>
          <w:rFonts w:asciiTheme="majorHAnsi" w:hAnsiTheme="majorHAnsi" w:cstheme="majorHAnsi"/>
          <w:sz w:val="24"/>
          <w:szCs w:val="24"/>
        </w:rPr>
        <w:t xml:space="preserve"> </w:t>
      </w:r>
      <w:r w:rsidRPr="00ED14AE">
        <w:rPr>
          <w:rFonts w:asciiTheme="majorHAnsi" w:hAnsiTheme="majorHAnsi" w:cstheme="majorHAnsi"/>
          <w:sz w:val="24"/>
          <w:szCs w:val="24"/>
        </w:rPr>
        <w:t xml:space="preserve">Bleed-off should also be electronically delayed </w:t>
      </w:r>
      <w:r w:rsidR="00565765" w:rsidRPr="00ED14AE">
        <w:rPr>
          <w:rFonts w:asciiTheme="majorHAnsi" w:hAnsiTheme="majorHAnsi" w:cstheme="majorHAnsi"/>
          <w:sz w:val="24"/>
          <w:szCs w:val="24"/>
        </w:rPr>
        <w:t>allowing</w:t>
      </w:r>
      <w:r w:rsidRPr="00ED14AE">
        <w:rPr>
          <w:rFonts w:asciiTheme="majorHAnsi" w:hAnsiTheme="majorHAnsi" w:cstheme="majorHAnsi"/>
          <w:sz w:val="24"/>
          <w:szCs w:val="24"/>
        </w:rPr>
        <w:t xml:space="preserve"> biocides to circulate at maximum concentration before bleed-off</w:t>
      </w:r>
    </w:p>
    <w:p w14:paraId="0182F63B" w14:textId="77777777" w:rsidR="00995DC9" w:rsidRPr="00ED14AE" w:rsidRDefault="00995DC9" w:rsidP="00995DC9">
      <w:pPr>
        <w:pStyle w:val="Dash"/>
        <w:numPr>
          <w:ilvl w:val="0"/>
          <w:numId w:val="25"/>
        </w:numPr>
        <w:spacing w:after="240"/>
        <w:ind w:left="426" w:hanging="284"/>
        <w:rPr>
          <w:rFonts w:asciiTheme="majorHAnsi" w:hAnsiTheme="majorHAnsi" w:cstheme="majorHAnsi"/>
          <w:sz w:val="24"/>
          <w:szCs w:val="24"/>
        </w:rPr>
      </w:pPr>
      <w:r w:rsidRPr="00ED14AE">
        <w:rPr>
          <w:rFonts w:asciiTheme="majorHAnsi" w:hAnsiTheme="majorHAnsi" w:cstheme="majorHAnsi"/>
          <w:sz w:val="24"/>
          <w:szCs w:val="24"/>
        </w:rPr>
        <w:t>electronically linking a make-up water flow meter with a metering pump to inject chemicals in proportion to the volume of make-up water.</w:t>
      </w:r>
    </w:p>
    <w:p w14:paraId="182CD9B4" w14:textId="4F2C7879" w:rsidR="00995DC9" w:rsidRPr="00ED14AE" w:rsidRDefault="00995DC9" w:rsidP="00995DC9">
      <w:pPr>
        <w:rPr>
          <w:rFonts w:asciiTheme="majorHAnsi" w:hAnsiTheme="majorHAnsi" w:cstheme="majorHAnsi"/>
        </w:rPr>
      </w:pPr>
      <w:r w:rsidRPr="00ED14AE">
        <w:rPr>
          <w:rFonts w:asciiTheme="majorHAnsi" w:hAnsiTheme="majorHAnsi" w:cstheme="majorHAnsi"/>
        </w:rPr>
        <w:t>Automatic metering systems are the preferred method of dosing for most chemicals.</w:t>
      </w:r>
      <w:r w:rsidR="006B3510">
        <w:rPr>
          <w:rFonts w:asciiTheme="majorHAnsi" w:hAnsiTheme="majorHAnsi" w:cstheme="majorHAnsi"/>
        </w:rPr>
        <w:t xml:space="preserve"> </w:t>
      </w:r>
      <w:r w:rsidRPr="00ED14AE">
        <w:rPr>
          <w:rFonts w:asciiTheme="majorHAnsi" w:hAnsiTheme="majorHAnsi" w:cstheme="majorHAnsi"/>
        </w:rPr>
        <w:t>It should be noted that AS/NZS 3666.1 (section 4.1.3) and AS/NZS 3666.3 (section 2.4) stipulate that all water-cooling systems must have automatic dosing systems and should not be manually dosed.</w:t>
      </w:r>
      <w:r w:rsidR="006B3510">
        <w:rPr>
          <w:rFonts w:asciiTheme="majorHAnsi" w:hAnsiTheme="majorHAnsi" w:cstheme="majorHAnsi"/>
        </w:rPr>
        <w:t xml:space="preserve"> </w:t>
      </w:r>
      <w:r w:rsidRPr="00ED14AE">
        <w:rPr>
          <w:rFonts w:asciiTheme="majorHAnsi" w:hAnsiTheme="majorHAnsi" w:cstheme="majorHAnsi"/>
        </w:rPr>
        <w:t>Drip-feed systems are not recommended.</w:t>
      </w:r>
    </w:p>
    <w:p w14:paraId="0BA87E93" w14:textId="77777777" w:rsidR="00995DC9" w:rsidRPr="00ED14AE" w:rsidRDefault="00995DC9" w:rsidP="00995DC9">
      <w:pPr>
        <w:pStyle w:val="Heading4"/>
        <w:rPr>
          <w:rFonts w:cstheme="majorHAnsi"/>
        </w:rPr>
      </w:pPr>
      <w:r w:rsidRPr="00ED14AE">
        <w:rPr>
          <w:rFonts w:cstheme="majorHAnsi"/>
        </w:rPr>
        <w:t>4.4.3</w:t>
      </w:r>
      <w:r w:rsidRPr="00ED14AE">
        <w:rPr>
          <w:rFonts w:cstheme="majorHAnsi"/>
        </w:rPr>
        <w:tab/>
        <w:t>Dosing frequency</w:t>
      </w:r>
    </w:p>
    <w:p w14:paraId="5A0C8483" w14:textId="173ED31E" w:rsidR="00995DC9" w:rsidRPr="00ED14AE" w:rsidRDefault="00995DC9" w:rsidP="00995DC9">
      <w:pPr>
        <w:rPr>
          <w:rFonts w:asciiTheme="majorHAnsi" w:hAnsiTheme="majorHAnsi" w:cstheme="majorHAnsi"/>
        </w:rPr>
      </w:pPr>
      <w:r w:rsidRPr="00ED14AE">
        <w:rPr>
          <w:rFonts w:asciiTheme="majorHAnsi" w:hAnsiTheme="majorHAnsi" w:cstheme="majorHAnsi"/>
        </w:rPr>
        <w:t>Biocides, corrosion inhibitors, scale and sludge dispersants should always be maintained at appropriate levels for optimum performance.</w:t>
      </w:r>
      <w:r w:rsidR="006B3510">
        <w:rPr>
          <w:rFonts w:asciiTheme="majorHAnsi" w:hAnsiTheme="majorHAnsi" w:cstheme="majorHAnsi"/>
        </w:rPr>
        <w:t xml:space="preserve"> </w:t>
      </w:r>
      <w:r w:rsidRPr="00ED14AE">
        <w:rPr>
          <w:rFonts w:asciiTheme="majorHAnsi" w:hAnsiTheme="majorHAnsi" w:cstheme="majorHAnsi"/>
        </w:rPr>
        <w:t>Controlled dosing of the necessary chemicals by metering pump is the best way to achieve optimum concentrations.</w:t>
      </w:r>
    </w:p>
    <w:p w14:paraId="653B8D14" w14:textId="77777777" w:rsidR="00565765" w:rsidRDefault="00995DC9" w:rsidP="00995DC9">
      <w:pPr>
        <w:rPr>
          <w:rFonts w:asciiTheme="majorHAnsi" w:hAnsiTheme="majorHAnsi" w:cstheme="majorHAnsi"/>
        </w:rPr>
      </w:pPr>
      <w:r w:rsidRPr="00ED14AE">
        <w:rPr>
          <w:rFonts w:asciiTheme="majorHAnsi" w:hAnsiTheme="majorHAnsi" w:cstheme="majorHAnsi"/>
        </w:rPr>
        <w:t>Maintenance of a low concentration of biocide is used for microbiological control.</w:t>
      </w:r>
      <w:r w:rsidR="006B3510">
        <w:rPr>
          <w:rFonts w:asciiTheme="majorHAnsi" w:hAnsiTheme="majorHAnsi" w:cstheme="majorHAnsi"/>
        </w:rPr>
        <w:t xml:space="preserve"> </w:t>
      </w:r>
      <w:r w:rsidRPr="00ED14AE">
        <w:rPr>
          <w:rFonts w:asciiTheme="majorHAnsi" w:hAnsiTheme="majorHAnsi" w:cstheme="majorHAnsi"/>
        </w:rPr>
        <w:t>It is common practice to alternate biocides periodically or use a combination of two different biocides to provide better control against a range of micro-organisms.</w:t>
      </w:r>
    </w:p>
    <w:p w14:paraId="2D447324" w14:textId="38E1ED51" w:rsidR="00995DC9" w:rsidRPr="00ED14AE" w:rsidRDefault="00995DC9" w:rsidP="00995DC9">
      <w:pPr>
        <w:rPr>
          <w:rFonts w:asciiTheme="majorHAnsi" w:hAnsiTheme="majorHAnsi" w:cstheme="majorHAnsi"/>
        </w:rPr>
      </w:pPr>
      <w:r w:rsidRPr="00ED14AE">
        <w:rPr>
          <w:rFonts w:asciiTheme="majorHAnsi" w:hAnsiTheme="majorHAnsi" w:cstheme="majorHAnsi"/>
        </w:rPr>
        <w:t>Slug or shock dosing (single high-concentration injection of chemical) is not a recommended method for the addition of oxidising biocides, although this is acceptable for non-oxidizing biocides.</w:t>
      </w:r>
      <w:r w:rsidR="006B3510">
        <w:rPr>
          <w:rFonts w:asciiTheme="majorHAnsi" w:hAnsiTheme="majorHAnsi" w:cstheme="majorHAnsi"/>
        </w:rPr>
        <w:t xml:space="preserve"> </w:t>
      </w:r>
      <w:r w:rsidRPr="00ED14AE">
        <w:rPr>
          <w:rFonts w:asciiTheme="majorHAnsi" w:hAnsiTheme="majorHAnsi" w:cstheme="majorHAnsi"/>
        </w:rPr>
        <w:t>However, metered automatic dosing linked to either blow-down or make-up is the most appropriate method of applying biocides to a wet cooling system.</w:t>
      </w:r>
      <w:r w:rsidR="006B3510">
        <w:rPr>
          <w:rFonts w:asciiTheme="majorHAnsi" w:hAnsiTheme="majorHAnsi" w:cstheme="majorHAnsi"/>
        </w:rPr>
        <w:t xml:space="preserve"> </w:t>
      </w:r>
      <w:r w:rsidRPr="00ED14AE">
        <w:rPr>
          <w:rFonts w:asciiTheme="majorHAnsi" w:hAnsiTheme="majorHAnsi" w:cstheme="majorHAnsi"/>
        </w:rPr>
        <w:t>Frequency of dosing should be related to heterotrophic plate counts (</w:t>
      </w:r>
      <w:smartTag w:uri="urn:schemas-microsoft-com:office:smarttags" w:element="stockticker">
        <w:r w:rsidRPr="00ED14AE">
          <w:rPr>
            <w:rFonts w:asciiTheme="majorHAnsi" w:hAnsiTheme="majorHAnsi" w:cstheme="majorHAnsi"/>
          </w:rPr>
          <w:t>HPC</w:t>
        </w:r>
      </w:smartTag>
      <w:r w:rsidRPr="00ED14AE">
        <w:rPr>
          <w:rFonts w:asciiTheme="majorHAnsi" w:hAnsiTheme="majorHAnsi" w:cstheme="majorHAnsi"/>
        </w:rPr>
        <w:t>) (see section 4.9.1 and 4.9.4) and general cleanliness of the tower.</w:t>
      </w:r>
    </w:p>
    <w:p w14:paraId="3601EA45" w14:textId="77777777" w:rsidR="00995DC9" w:rsidRPr="00ED14AE" w:rsidRDefault="00995DC9" w:rsidP="00995DC9">
      <w:pPr>
        <w:pStyle w:val="Heading4"/>
        <w:rPr>
          <w:rFonts w:cstheme="majorHAnsi"/>
        </w:rPr>
      </w:pPr>
      <w:r w:rsidRPr="00ED14AE">
        <w:rPr>
          <w:rFonts w:cstheme="majorHAnsi"/>
        </w:rPr>
        <w:lastRenderedPageBreak/>
        <w:t>4.4.4</w:t>
      </w:r>
      <w:r w:rsidRPr="00ED14AE">
        <w:rPr>
          <w:rFonts w:cstheme="majorHAnsi"/>
        </w:rPr>
        <w:tab/>
        <w:t>Discharge from cooling towers</w:t>
      </w:r>
    </w:p>
    <w:p w14:paraId="028529C5" w14:textId="4E5A1BA9" w:rsidR="00995DC9" w:rsidRPr="00ED14AE" w:rsidRDefault="00995DC9" w:rsidP="00995DC9">
      <w:pPr>
        <w:rPr>
          <w:rFonts w:asciiTheme="majorHAnsi" w:hAnsiTheme="majorHAnsi" w:cstheme="majorHAnsi"/>
        </w:rPr>
      </w:pPr>
      <w:r w:rsidRPr="00ED14AE">
        <w:rPr>
          <w:rFonts w:asciiTheme="majorHAnsi" w:hAnsiTheme="majorHAnsi" w:cstheme="majorHAnsi"/>
        </w:rPr>
        <w:t>The discharge of cooling tower wastewater poses the following contamination risks</w:t>
      </w:r>
      <w:r w:rsidR="00565765">
        <w:rPr>
          <w:rFonts w:asciiTheme="majorHAnsi" w:hAnsiTheme="majorHAnsi" w:cstheme="majorHAnsi"/>
        </w:rPr>
        <w:t>.</w:t>
      </w:r>
    </w:p>
    <w:p w14:paraId="49A00FBB" w14:textId="77777777" w:rsidR="00995DC9" w:rsidRPr="00ED14AE" w:rsidRDefault="00995DC9" w:rsidP="00995DC9">
      <w:pPr>
        <w:pStyle w:val="Bullet"/>
        <w:numPr>
          <w:ilvl w:val="0"/>
          <w:numId w:val="19"/>
        </w:numPr>
        <w:tabs>
          <w:tab w:val="clear" w:pos="284"/>
        </w:tabs>
        <w:spacing w:before="60" w:line="259" w:lineRule="auto"/>
        <w:ind w:left="426" w:hanging="284"/>
        <w:rPr>
          <w:rFonts w:asciiTheme="majorHAnsi" w:hAnsiTheme="majorHAnsi" w:cstheme="majorHAnsi"/>
          <w:sz w:val="24"/>
          <w:szCs w:val="24"/>
        </w:rPr>
      </w:pPr>
      <w:r w:rsidRPr="00ED14AE">
        <w:rPr>
          <w:rFonts w:asciiTheme="majorHAnsi" w:hAnsiTheme="majorHAnsi" w:cstheme="majorHAnsi"/>
          <w:sz w:val="24"/>
          <w:szCs w:val="24"/>
        </w:rPr>
        <w:t>Sediment can cause turbidity problems in waterways and water bodies.</w:t>
      </w:r>
    </w:p>
    <w:p w14:paraId="1C885660" w14:textId="77777777" w:rsidR="00995DC9" w:rsidRPr="00ED14AE" w:rsidRDefault="00995DC9" w:rsidP="00995DC9">
      <w:pPr>
        <w:pStyle w:val="Bullet"/>
        <w:numPr>
          <w:ilvl w:val="0"/>
          <w:numId w:val="19"/>
        </w:numPr>
        <w:tabs>
          <w:tab w:val="clear" w:pos="284"/>
        </w:tabs>
        <w:spacing w:before="60" w:line="259" w:lineRule="auto"/>
        <w:ind w:left="426" w:hanging="284"/>
        <w:rPr>
          <w:rFonts w:asciiTheme="majorHAnsi" w:hAnsiTheme="majorHAnsi" w:cstheme="majorHAnsi"/>
          <w:sz w:val="24"/>
          <w:szCs w:val="24"/>
        </w:rPr>
      </w:pPr>
      <w:r w:rsidRPr="00ED14AE">
        <w:rPr>
          <w:rFonts w:asciiTheme="majorHAnsi" w:hAnsiTheme="majorHAnsi" w:cstheme="majorHAnsi"/>
          <w:sz w:val="24"/>
          <w:szCs w:val="24"/>
        </w:rPr>
        <w:t>Most biocides and anti-corrosion chemicals are toxic to humans, as well as to plants and animals in aquatic environments.</w:t>
      </w:r>
    </w:p>
    <w:p w14:paraId="35665866" w14:textId="77777777" w:rsidR="00995DC9" w:rsidRPr="00ED14AE" w:rsidRDefault="00995DC9" w:rsidP="00995DC9">
      <w:pPr>
        <w:pStyle w:val="Bullet"/>
        <w:numPr>
          <w:ilvl w:val="0"/>
          <w:numId w:val="19"/>
        </w:numPr>
        <w:tabs>
          <w:tab w:val="clear" w:pos="284"/>
        </w:tabs>
        <w:spacing w:before="60" w:line="259" w:lineRule="auto"/>
        <w:ind w:left="426" w:hanging="284"/>
        <w:rPr>
          <w:rFonts w:asciiTheme="majorHAnsi" w:hAnsiTheme="majorHAnsi" w:cstheme="majorHAnsi"/>
          <w:sz w:val="24"/>
          <w:szCs w:val="24"/>
        </w:rPr>
      </w:pPr>
      <w:r w:rsidRPr="00ED14AE">
        <w:rPr>
          <w:rFonts w:asciiTheme="majorHAnsi" w:hAnsiTheme="majorHAnsi" w:cstheme="majorHAnsi"/>
          <w:sz w:val="24"/>
          <w:szCs w:val="24"/>
        </w:rPr>
        <w:t>Biocide and anti-corrosion chemical residues discharged to sewer may be toxic to the microbes used for sewage treatment.</w:t>
      </w:r>
    </w:p>
    <w:p w14:paraId="325A0B62" w14:textId="77777777" w:rsidR="00995DC9" w:rsidRPr="00ED14AE" w:rsidRDefault="00995DC9" w:rsidP="00995DC9">
      <w:pPr>
        <w:pStyle w:val="Bullet"/>
        <w:numPr>
          <w:ilvl w:val="0"/>
          <w:numId w:val="19"/>
        </w:numPr>
        <w:tabs>
          <w:tab w:val="clear" w:pos="284"/>
        </w:tabs>
        <w:spacing w:before="60" w:after="240" w:line="259" w:lineRule="auto"/>
        <w:ind w:left="426" w:hanging="284"/>
        <w:rPr>
          <w:rFonts w:asciiTheme="majorHAnsi" w:hAnsiTheme="majorHAnsi" w:cstheme="majorHAnsi"/>
        </w:rPr>
      </w:pPr>
      <w:r w:rsidRPr="00ED14AE">
        <w:rPr>
          <w:rFonts w:asciiTheme="majorHAnsi" w:hAnsiTheme="majorHAnsi" w:cstheme="majorHAnsi"/>
          <w:sz w:val="24"/>
          <w:szCs w:val="24"/>
        </w:rPr>
        <w:t>Heavy metals (additives or sourced from pipework) are toxic and can accumulate in aquatic organisms.</w:t>
      </w:r>
    </w:p>
    <w:p w14:paraId="43738FA2" w14:textId="415CC72F" w:rsidR="00995DC9" w:rsidRPr="00ED14AE" w:rsidRDefault="00995DC9" w:rsidP="00995DC9">
      <w:pPr>
        <w:rPr>
          <w:rFonts w:asciiTheme="majorHAnsi" w:hAnsiTheme="majorHAnsi" w:cstheme="majorHAnsi"/>
        </w:rPr>
      </w:pPr>
      <w:r w:rsidRPr="00ED14AE">
        <w:rPr>
          <w:rFonts w:asciiTheme="majorHAnsi" w:hAnsiTheme="majorHAnsi" w:cstheme="majorHAnsi"/>
        </w:rPr>
        <w:t>Currently within New Zealand there is no comprehensive or integrated statutory framework covering the management of liquid waste such as industrial cooling tower wastewater.</w:t>
      </w:r>
      <w:r w:rsidR="006B3510">
        <w:rPr>
          <w:rFonts w:asciiTheme="majorHAnsi" w:hAnsiTheme="majorHAnsi" w:cstheme="majorHAnsi"/>
        </w:rPr>
        <w:t xml:space="preserve"> </w:t>
      </w:r>
      <w:r w:rsidRPr="00ED14AE">
        <w:rPr>
          <w:rFonts w:asciiTheme="majorHAnsi" w:hAnsiTheme="majorHAnsi" w:cstheme="majorHAnsi"/>
        </w:rPr>
        <w:t>The current management of industrial cooling tower wastewater in New Zealand is subject to a</w:t>
      </w:r>
      <w:r>
        <w:rPr>
          <w:rFonts w:asciiTheme="majorHAnsi" w:hAnsiTheme="majorHAnsi" w:cstheme="majorHAnsi"/>
        </w:rPr>
        <w:t xml:space="preserve"> number </w:t>
      </w:r>
      <w:r w:rsidRPr="00ED14AE">
        <w:rPr>
          <w:rFonts w:asciiTheme="majorHAnsi" w:hAnsiTheme="majorHAnsi" w:cstheme="majorHAnsi"/>
        </w:rPr>
        <w:t xml:space="preserve">of statutes including the </w:t>
      </w:r>
      <w:r>
        <w:rPr>
          <w:rFonts w:asciiTheme="majorHAnsi" w:hAnsiTheme="majorHAnsi" w:cstheme="majorHAnsi"/>
          <w:szCs w:val="24"/>
          <w:lang w:eastAsia="en-NZ"/>
        </w:rPr>
        <w:t>Resource Management Act 1991 (RMA)</w:t>
      </w:r>
      <w:r w:rsidRPr="00ED14AE">
        <w:rPr>
          <w:rFonts w:asciiTheme="majorHAnsi" w:hAnsiTheme="majorHAnsi" w:cstheme="majorHAnsi"/>
          <w:szCs w:val="24"/>
          <w:lang w:eastAsia="en-NZ"/>
        </w:rPr>
        <w:t xml:space="preserve"> </w:t>
      </w:r>
      <w:r w:rsidRPr="00ED14AE">
        <w:rPr>
          <w:rFonts w:asciiTheme="majorHAnsi" w:hAnsiTheme="majorHAnsi" w:cstheme="majorHAnsi"/>
        </w:rPr>
        <w:t xml:space="preserve">and </w:t>
      </w:r>
      <w:r w:rsidRPr="00295CC4">
        <w:rPr>
          <w:rFonts w:asciiTheme="majorHAnsi" w:hAnsiTheme="majorHAnsi" w:cstheme="majorHAnsi"/>
        </w:rPr>
        <w:t>Local Government Act</w:t>
      </w:r>
      <w:r w:rsidRPr="00EA78E0">
        <w:rPr>
          <w:rFonts w:asciiTheme="majorHAnsi" w:hAnsiTheme="majorHAnsi" w:cstheme="majorHAnsi"/>
        </w:rPr>
        <w:t xml:space="preserve"> 2002</w:t>
      </w:r>
      <w:r w:rsidRPr="00ED14AE">
        <w:rPr>
          <w:rFonts w:asciiTheme="majorHAnsi" w:hAnsiTheme="majorHAnsi" w:cstheme="majorHAnsi"/>
        </w:rPr>
        <w:t xml:space="preserve"> (LGA).</w:t>
      </w:r>
    </w:p>
    <w:p w14:paraId="556617E4" w14:textId="77777777" w:rsidR="00985F11" w:rsidRDefault="00995DC9" w:rsidP="00995DC9">
      <w:pPr>
        <w:rPr>
          <w:rFonts w:asciiTheme="majorHAnsi" w:hAnsiTheme="majorHAnsi" w:cstheme="majorHAnsi"/>
        </w:rPr>
      </w:pPr>
      <w:r w:rsidRPr="00ED14AE">
        <w:rPr>
          <w:rFonts w:asciiTheme="majorHAnsi" w:hAnsiTheme="majorHAnsi" w:cstheme="majorHAnsi"/>
        </w:rPr>
        <w:t>The type, quality and quantity of industrial liquid waste such as cooling tower wastewater that may be released to a sewer, natural waterway or disposed of by some other means may be covered by legislation such as local trade waste bylaws pursuant to the LGA.</w:t>
      </w:r>
    </w:p>
    <w:p w14:paraId="435A1C4F" w14:textId="71E3F710" w:rsidR="00995DC9" w:rsidRPr="003F7632" w:rsidRDefault="00995DC9" w:rsidP="00995DC9">
      <w:r w:rsidRPr="00ED14AE">
        <w:rPr>
          <w:rFonts w:asciiTheme="majorHAnsi" w:hAnsiTheme="majorHAnsi" w:cstheme="majorHAnsi"/>
        </w:rPr>
        <w:t xml:space="preserve">Alternatively, the discharge of cooling tower wastewater to a natural waterway either with or without treatment, may be captured under the requirements of </w:t>
      </w:r>
      <w:r w:rsidRPr="0019493E">
        <w:rPr>
          <w:rFonts w:cs="Arial"/>
          <w:szCs w:val="24"/>
          <w:lang w:eastAsia="en-NZ"/>
        </w:rPr>
        <w:t>15(1)(d) of th</w:t>
      </w:r>
      <w:r>
        <w:rPr>
          <w:rFonts w:cs="Arial"/>
          <w:szCs w:val="24"/>
          <w:lang w:eastAsia="en-NZ"/>
        </w:rPr>
        <w:t xml:space="preserve">e RMA 1991 which </w:t>
      </w:r>
      <w:r w:rsidRPr="0019493E">
        <w:rPr>
          <w:rFonts w:cs="Arial"/>
          <w:szCs w:val="24"/>
          <w:lang w:eastAsia="en-NZ"/>
        </w:rPr>
        <w:t>provides for the regulation of the discharge of contaminants from industrial or trade processes.</w:t>
      </w:r>
      <w:r w:rsidR="006B3510">
        <w:rPr>
          <w:rFonts w:cs="Arial"/>
          <w:szCs w:val="24"/>
          <w:lang w:eastAsia="en-NZ"/>
        </w:rPr>
        <w:t xml:space="preserve"> </w:t>
      </w:r>
      <w:r>
        <w:rPr>
          <w:rFonts w:cs="Arial"/>
          <w:szCs w:val="24"/>
          <w:lang w:eastAsia="en-NZ"/>
        </w:rPr>
        <w:t>Under section 15 of the RMA no person may discharge cooling tower wastewater (captured under the definition of ‘contaminant’) unless the discharge is expressly allowed by a national environmental standard or a rule in a regional plan.</w:t>
      </w:r>
    </w:p>
    <w:p w14:paraId="67C84145" w14:textId="77777777" w:rsidR="00995DC9" w:rsidRPr="00ED14AE" w:rsidRDefault="00995DC9" w:rsidP="00995DC9">
      <w:pPr>
        <w:pStyle w:val="Heading3"/>
        <w:rPr>
          <w:rFonts w:cstheme="majorHAnsi"/>
        </w:rPr>
      </w:pPr>
      <w:bookmarkStart w:id="120" w:name="_Toc154062161"/>
      <w:bookmarkStart w:id="121" w:name="_Toc156569074"/>
      <w:bookmarkStart w:id="122" w:name="_Toc157436130"/>
      <w:r w:rsidRPr="00ED14AE">
        <w:rPr>
          <w:rFonts w:cstheme="majorHAnsi"/>
        </w:rPr>
        <w:t>4.5</w:t>
      </w:r>
      <w:r w:rsidRPr="00ED14AE">
        <w:rPr>
          <w:rFonts w:cstheme="majorHAnsi"/>
        </w:rPr>
        <w:tab/>
      </w:r>
      <w:r w:rsidRPr="00E60C1D">
        <w:rPr>
          <w:rFonts w:ascii="Poppins" w:eastAsiaTheme="minorHAnsi" w:hAnsi="Poppins" w:cs="Poppins"/>
          <w:bCs/>
          <w:color w:val="15284C"/>
          <w:sz w:val="32"/>
          <w:szCs w:val="32"/>
        </w:rPr>
        <w:t>Ultraviolet light</w:t>
      </w:r>
      <w:bookmarkEnd w:id="120"/>
      <w:bookmarkEnd w:id="121"/>
      <w:bookmarkEnd w:id="122"/>
    </w:p>
    <w:p w14:paraId="185FCA1A" w14:textId="77777777" w:rsidR="007B1188" w:rsidRDefault="00995DC9" w:rsidP="00995DC9">
      <w:pPr>
        <w:rPr>
          <w:rFonts w:asciiTheme="majorHAnsi" w:hAnsiTheme="majorHAnsi" w:cstheme="majorHAnsi"/>
        </w:rPr>
      </w:pPr>
      <w:r w:rsidRPr="00ED14AE">
        <w:rPr>
          <w:rFonts w:asciiTheme="majorHAnsi" w:hAnsiTheme="majorHAnsi" w:cstheme="majorHAnsi"/>
        </w:rPr>
        <w:t>Ultraviolet (UV) light is often used to control bacterial levels in water systems and is preferably used in conjunction with filtration to enhance water clarity and improve penetration of the radiation into the water body.</w:t>
      </w:r>
      <w:r w:rsidR="006B3510">
        <w:rPr>
          <w:rFonts w:asciiTheme="majorHAnsi" w:hAnsiTheme="majorHAnsi" w:cstheme="majorHAnsi"/>
        </w:rPr>
        <w:t xml:space="preserve"> </w:t>
      </w:r>
      <w:r w:rsidRPr="00ED14AE">
        <w:rPr>
          <w:rFonts w:asciiTheme="majorHAnsi" w:hAnsiTheme="majorHAnsi" w:cstheme="majorHAnsi"/>
        </w:rPr>
        <w:t>UV radiation in the spectral range of 200-300 nm (UV-C) is considered to provide better disinfection because this is the range that is readily absorbed by nucleic acids and proteins.</w:t>
      </w:r>
    </w:p>
    <w:p w14:paraId="06434C29" w14:textId="518A0464" w:rsidR="00B51AD3" w:rsidRDefault="00995DC9" w:rsidP="00995DC9">
      <w:pPr>
        <w:rPr>
          <w:rFonts w:asciiTheme="majorHAnsi" w:hAnsiTheme="majorHAnsi" w:cstheme="majorHAnsi"/>
        </w:rPr>
      </w:pPr>
      <w:r w:rsidRPr="00ED14AE">
        <w:rPr>
          <w:rFonts w:asciiTheme="majorHAnsi" w:hAnsiTheme="majorHAnsi" w:cstheme="majorHAnsi"/>
        </w:rPr>
        <w:t>Traditionally UV disinfection systems have been operated using either low pressure or medium pressure mercury vapour lamps.</w:t>
      </w:r>
      <w:r w:rsidR="006B3510">
        <w:rPr>
          <w:rFonts w:asciiTheme="majorHAnsi" w:hAnsiTheme="majorHAnsi" w:cstheme="majorHAnsi"/>
        </w:rPr>
        <w:t xml:space="preserve"> </w:t>
      </w:r>
      <w:r w:rsidRPr="00ED14AE">
        <w:rPr>
          <w:rFonts w:asciiTheme="majorHAnsi" w:hAnsiTheme="majorHAnsi" w:cstheme="majorHAnsi"/>
        </w:rPr>
        <w:t xml:space="preserve">Low pressure lamps allow for greater photoreactivation repair of </w:t>
      </w:r>
      <w:r w:rsidRPr="00ED14AE">
        <w:rPr>
          <w:rFonts w:asciiTheme="majorHAnsi" w:hAnsiTheme="majorHAnsi" w:cstheme="majorHAnsi"/>
          <w:i/>
          <w:iCs/>
        </w:rPr>
        <w:t>Legionella</w:t>
      </w:r>
      <w:r w:rsidRPr="00ED14AE">
        <w:rPr>
          <w:rFonts w:asciiTheme="majorHAnsi" w:hAnsiTheme="majorHAnsi" w:cstheme="majorHAnsi"/>
        </w:rPr>
        <w:t xml:space="preserve"> after UV treatment compared to medium pressure lamps.</w:t>
      </w:r>
      <w:r w:rsidR="006B3510">
        <w:rPr>
          <w:rFonts w:asciiTheme="majorHAnsi" w:hAnsiTheme="majorHAnsi" w:cstheme="majorHAnsi"/>
        </w:rPr>
        <w:t xml:space="preserve"> </w:t>
      </w:r>
      <w:r w:rsidRPr="00ED14AE">
        <w:rPr>
          <w:rFonts w:asciiTheme="majorHAnsi" w:hAnsiTheme="majorHAnsi" w:cstheme="majorHAnsi"/>
        </w:rPr>
        <w:t>This is most likely due to their narrow emission wavelength around 254 nm, whereas medium pressure lamps have a wider spectral range of around 200 – 600 nm.</w:t>
      </w:r>
      <w:r w:rsidR="006B3510">
        <w:rPr>
          <w:rFonts w:asciiTheme="majorHAnsi" w:hAnsiTheme="majorHAnsi" w:cstheme="majorHAnsi"/>
        </w:rPr>
        <w:t xml:space="preserve"> </w:t>
      </w:r>
    </w:p>
    <w:p w14:paraId="087CED61" w14:textId="271BA6EB" w:rsidR="00995DC9" w:rsidRPr="00ED14AE" w:rsidRDefault="00995DC9" w:rsidP="00995DC9">
      <w:pPr>
        <w:rPr>
          <w:rFonts w:asciiTheme="majorHAnsi" w:hAnsiTheme="majorHAnsi" w:cstheme="majorHAnsi"/>
        </w:rPr>
      </w:pPr>
      <w:r w:rsidRPr="00ED14AE">
        <w:rPr>
          <w:rFonts w:asciiTheme="majorHAnsi" w:hAnsiTheme="majorHAnsi" w:cstheme="majorHAnsi"/>
        </w:rPr>
        <w:lastRenderedPageBreak/>
        <w:t>Recently, UV light-emitting diode (LED) lamps have become available, but their utility in the treatment of cooling tower waters has not been fully evaluated.</w:t>
      </w:r>
      <w:r w:rsidR="006B3510">
        <w:rPr>
          <w:rFonts w:asciiTheme="majorHAnsi" w:hAnsiTheme="majorHAnsi" w:cstheme="majorHAnsi"/>
        </w:rPr>
        <w:t xml:space="preserve"> </w:t>
      </w:r>
      <w:r w:rsidRPr="00ED14AE">
        <w:rPr>
          <w:rFonts w:asciiTheme="majorHAnsi" w:hAnsiTheme="majorHAnsi" w:cstheme="majorHAnsi"/>
        </w:rPr>
        <w:t>Mercury UV lamp systems require lamp replacement after about 300 days of continuous operation (this is significantly reduced with increased on-off switching cycles), whereas UV-LED lamps last up to 1</w:t>
      </w:r>
      <w:r w:rsidR="00B51AD3">
        <w:rPr>
          <w:rFonts w:asciiTheme="majorHAnsi" w:hAnsiTheme="majorHAnsi" w:cstheme="majorHAnsi"/>
        </w:rPr>
        <w:t>,</w:t>
      </w:r>
      <w:r w:rsidRPr="00ED14AE">
        <w:rPr>
          <w:rFonts w:asciiTheme="majorHAnsi" w:hAnsiTheme="majorHAnsi" w:cstheme="majorHAnsi"/>
        </w:rPr>
        <w:t>500 days without being affected by the frequency of on-off switching cycles.</w:t>
      </w:r>
      <w:r w:rsidR="006B3510">
        <w:rPr>
          <w:rFonts w:asciiTheme="majorHAnsi" w:hAnsiTheme="majorHAnsi" w:cstheme="majorHAnsi"/>
        </w:rPr>
        <w:t xml:space="preserve"> </w:t>
      </w:r>
      <w:r w:rsidRPr="00ED14AE">
        <w:rPr>
          <w:rFonts w:asciiTheme="majorHAnsi" w:hAnsiTheme="majorHAnsi" w:cstheme="majorHAnsi"/>
        </w:rPr>
        <w:t>Sensing devices may be located within the lamp mounting to measure UV intensity.</w:t>
      </w:r>
      <w:r w:rsidR="006B3510">
        <w:rPr>
          <w:rFonts w:asciiTheme="majorHAnsi" w:hAnsiTheme="majorHAnsi" w:cstheme="majorHAnsi"/>
        </w:rPr>
        <w:t xml:space="preserve"> </w:t>
      </w:r>
      <w:r w:rsidRPr="00ED14AE">
        <w:rPr>
          <w:rFonts w:asciiTheme="majorHAnsi" w:hAnsiTheme="majorHAnsi" w:cstheme="majorHAnsi"/>
        </w:rPr>
        <w:t>The sensors will indicate loss of effectiveness and the need for maintenance such as lamp cleaning or replacement.</w:t>
      </w:r>
      <w:r w:rsidR="006B3510">
        <w:rPr>
          <w:rFonts w:asciiTheme="majorHAnsi" w:hAnsiTheme="majorHAnsi" w:cstheme="majorHAnsi"/>
        </w:rPr>
        <w:t xml:space="preserve"> </w:t>
      </w:r>
      <w:r w:rsidRPr="00ED14AE">
        <w:rPr>
          <w:rFonts w:asciiTheme="majorHAnsi" w:hAnsiTheme="majorHAnsi" w:cstheme="majorHAnsi"/>
        </w:rPr>
        <w:t>For best results, it is essential to keep the UV units and the circulating water clean.</w:t>
      </w:r>
    </w:p>
    <w:p w14:paraId="3BAB58A3" w14:textId="3E704264" w:rsidR="00995DC9" w:rsidRPr="00ED14AE" w:rsidRDefault="00995DC9" w:rsidP="00995DC9">
      <w:pPr>
        <w:rPr>
          <w:rFonts w:asciiTheme="majorHAnsi" w:hAnsiTheme="majorHAnsi" w:cstheme="majorHAnsi"/>
        </w:rPr>
      </w:pPr>
      <w:r w:rsidRPr="00ED14AE">
        <w:rPr>
          <w:rFonts w:asciiTheme="majorHAnsi" w:hAnsiTheme="majorHAnsi" w:cstheme="majorHAnsi"/>
        </w:rPr>
        <w:t>UV light as a biocide has several limitations in a cooling tower environment.</w:t>
      </w:r>
      <w:r w:rsidR="006B3510">
        <w:rPr>
          <w:rFonts w:asciiTheme="majorHAnsi" w:hAnsiTheme="majorHAnsi" w:cstheme="majorHAnsi"/>
        </w:rPr>
        <w:t xml:space="preserve"> </w:t>
      </w:r>
      <w:r w:rsidRPr="00ED14AE">
        <w:rPr>
          <w:rFonts w:asciiTheme="majorHAnsi" w:hAnsiTheme="majorHAnsi" w:cstheme="majorHAnsi"/>
        </w:rPr>
        <w:t>These limitations include:</w:t>
      </w:r>
    </w:p>
    <w:p w14:paraId="37743A1C" w14:textId="7E954AA6" w:rsidR="00995DC9" w:rsidRPr="00ED14AE" w:rsidRDefault="00995DC9" w:rsidP="00EA7DBA">
      <w:pPr>
        <w:pStyle w:val="Bullet"/>
        <w:numPr>
          <w:ilvl w:val="0"/>
          <w:numId w:val="12"/>
        </w:numPr>
        <w:tabs>
          <w:tab w:val="clear" w:pos="284"/>
          <w:tab w:val="left" w:pos="720"/>
        </w:tabs>
        <w:spacing w:before="60"/>
        <w:ind w:left="426" w:hanging="426"/>
        <w:rPr>
          <w:rFonts w:asciiTheme="majorHAnsi" w:hAnsiTheme="majorHAnsi" w:cstheme="majorHAnsi"/>
          <w:sz w:val="24"/>
          <w:szCs w:val="24"/>
        </w:rPr>
      </w:pPr>
      <w:r w:rsidRPr="00ED14AE">
        <w:rPr>
          <w:rFonts w:asciiTheme="majorHAnsi" w:hAnsiTheme="majorHAnsi" w:cstheme="majorHAnsi"/>
          <w:sz w:val="24"/>
          <w:szCs w:val="24"/>
        </w:rPr>
        <w:t>UV radiation has no effect on the pH, odour, or chemical composition of the water.</w:t>
      </w:r>
      <w:r w:rsidR="006B3510">
        <w:rPr>
          <w:rFonts w:asciiTheme="majorHAnsi" w:hAnsiTheme="majorHAnsi" w:cstheme="majorHAnsi"/>
          <w:sz w:val="24"/>
          <w:szCs w:val="24"/>
        </w:rPr>
        <w:t xml:space="preserve"> </w:t>
      </w:r>
      <w:r w:rsidRPr="00ED14AE">
        <w:rPr>
          <w:rFonts w:asciiTheme="majorHAnsi" w:hAnsiTheme="majorHAnsi" w:cstheme="majorHAnsi"/>
          <w:sz w:val="24"/>
          <w:szCs w:val="24"/>
        </w:rPr>
        <w:t>However, the colour, turbidity and chemical composition of the water can interfere with UV transmission, so it is advisable to determine the UV absorbance of the water to be treated before installing UV equipment.</w:t>
      </w:r>
      <w:r w:rsidR="006B3510">
        <w:rPr>
          <w:rFonts w:asciiTheme="majorHAnsi" w:hAnsiTheme="majorHAnsi" w:cstheme="majorHAnsi"/>
          <w:sz w:val="24"/>
          <w:szCs w:val="24"/>
        </w:rPr>
        <w:t xml:space="preserve"> </w:t>
      </w:r>
      <w:r w:rsidRPr="00ED14AE">
        <w:rPr>
          <w:rFonts w:asciiTheme="majorHAnsi" w:hAnsiTheme="majorHAnsi" w:cstheme="majorHAnsi"/>
          <w:sz w:val="24"/>
          <w:szCs w:val="24"/>
        </w:rPr>
        <w:t>Bacteria may be protected by turbidity, clumping and the presence of slimes; therefore, appropriate water filtration (eg, sand filtration) is recommended to be used in conjunction with UV light.</w:t>
      </w:r>
    </w:p>
    <w:p w14:paraId="00E6164C" w14:textId="77777777" w:rsidR="00995DC9" w:rsidRPr="00ED14AE" w:rsidRDefault="00995DC9" w:rsidP="00EA7DBA">
      <w:pPr>
        <w:pStyle w:val="Bullet"/>
        <w:numPr>
          <w:ilvl w:val="0"/>
          <w:numId w:val="12"/>
        </w:numPr>
        <w:tabs>
          <w:tab w:val="clear" w:pos="284"/>
          <w:tab w:val="left" w:pos="720"/>
        </w:tabs>
        <w:spacing w:before="60"/>
        <w:ind w:left="426" w:hanging="426"/>
        <w:rPr>
          <w:rFonts w:asciiTheme="majorHAnsi" w:hAnsiTheme="majorHAnsi" w:cstheme="majorHAnsi"/>
          <w:sz w:val="24"/>
          <w:szCs w:val="24"/>
        </w:rPr>
      </w:pPr>
      <w:r w:rsidRPr="00ED14AE">
        <w:rPr>
          <w:rFonts w:asciiTheme="majorHAnsi" w:hAnsiTheme="majorHAnsi" w:cstheme="majorHAnsi"/>
          <w:sz w:val="24"/>
          <w:szCs w:val="24"/>
        </w:rPr>
        <w:t xml:space="preserve">The UV damage can be significantly reversed in </w:t>
      </w:r>
      <w:r w:rsidRPr="00ED14AE">
        <w:rPr>
          <w:rFonts w:asciiTheme="majorHAnsi" w:hAnsiTheme="majorHAnsi" w:cstheme="majorHAnsi"/>
          <w:i/>
          <w:sz w:val="24"/>
          <w:szCs w:val="24"/>
        </w:rPr>
        <w:t>Legionella</w:t>
      </w:r>
      <w:r w:rsidRPr="00ED14AE">
        <w:rPr>
          <w:rFonts w:asciiTheme="majorHAnsi" w:hAnsiTheme="majorHAnsi" w:cstheme="majorHAnsi"/>
          <w:sz w:val="24"/>
          <w:szCs w:val="24"/>
        </w:rPr>
        <w:t xml:space="preserve"> and other bacteria by enzyme repair mechanisms such as those which operate in the dark (dark repair) and on subsequent exposure to bright light, including sunlight (photoreactivation).</w:t>
      </w:r>
    </w:p>
    <w:p w14:paraId="15F21816" w14:textId="77777777" w:rsidR="00995DC9" w:rsidRPr="00ED14AE" w:rsidRDefault="00995DC9" w:rsidP="00EA7DBA">
      <w:pPr>
        <w:pStyle w:val="Bullet"/>
        <w:numPr>
          <w:ilvl w:val="0"/>
          <w:numId w:val="12"/>
        </w:numPr>
        <w:tabs>
          <w:tab w:val="clear" w:pos="284"/>
          <w:tab w:val="left" w:pos="720"/>
        </w:tabs>
        <w:spacing w:before="60"/>
        <w:ind w:left="426" w:hanging="426"/>
        <w:rPr>
          <w:rFonts w:asciiTheme="majorHAnsi" w:hAnsiTheme="majorHAnsi" w:cstheme="majorHAnsi"/>
          <w:sz w:val="24"/>
          <w:szCs w:val="24"/>
        </w:rPr>
      </w:pPr>
      <w:r w:rsidRPr="00ED14AE">
        <w:rPr>
          <w:rFonts w:asciiTheme="majorHAnsi" w:hAnsiTheme="majorHAnsi" w:cstheme="majorHAnsi"/>
          <w:sz w:val="24"/>
          <w:szCs w:val="24"/>
        </w:rPr>
        <w:t>Disinfection occurs only in water passing through the unit and, as no residual is produced, there is no anti-microbial action in other parts of the system.</w:t>
      </w:r>
    </w:p>
    <w:p w14:paraId="0392B97F" w14:textId="77777777" w:rsidR="00995DC9" w:rsidRPr="00ED14AE" w:rsidRDefault="00995DC9" w:rsidP="00EA7DBA">
      <w:pPr>
        <w:pStyle w:val="Bullet"/>
        <w:numPr>
          <w:ilvl w:val="0"/>
          <w:numId w:val="12"/>
        </w:numPr>
        <w:tabs>
          <w:tab w:val="clear" w:pos="284"/>
          <w:tab w:val="left" w:pos="720"/>
        </w:tabs>
        <w:spacing w:before="60"/>
        <w:ind w:left="426" w:hanging="426"/>
        <w:rPr>
          <w:rFonts w:asciiTheme="majorHAnsi" w:hAnsiTheme="majorHAnsi" w:cstheme="majorHAnsi"/>
          <w:sz w:val="24"/>
          <w:szCs w:val="24"/>
        </w:rPr>
      </w:pPr>
      <w:r w:rsidRPr="00ED14AE">
        <w:rPr>
          <w:rFonts w:asciiTheme="majorHAnsi" w:hAnsiTheme="majorHAnsi" w:cstheme="majorHAnsi"/>
          <w:sz w:val="24"/>
          <w:szCs w:val="24"/>
        </w:rPr>
        <w:t>UV light has no effect on biofilm formation outside the immediate area of treatment.</w:t>
      </w:r>
    </w:p>
    <w:p w14:paraId="2EE2F047" w14:textId="5CE4D318" w:rsidR="00995DC9" w:rsidRPr="00ED14AE" w:rsidRDefault="00995DC9" w:rsidP="00995DC9">
      <w:pPr>
        <w:pStyle w:val="Bullet"/>
        <w:rPr>
          <w:rFonts w:asciiTheme="majorHAnsi" w:hAnsiTheme="majorHAnsi" w:cstheme="majorHAnsi"/>
          <w:sz w:val="24"/>
          <w:szCs w:val="24"/>
        </w:rPr>
      </w:pPr>
      <w:r w:rsidRPr="00ED14AE">
        <w:rPr>
          <w:rFonts w:asciiTheme="majorHAnsi" w:hAnsiTheme="majorHAnsi" w:cstheme="majorHAnsi"/>
          <w:sz w:val="24"/>
          <w:szCs w:val="24"/>
        </w:rPr>
        <w:t>Due to these limitations, UV disinfection should not be used as the primary means of water treatment in cooling towers.</w:t>
      </w:r>
    </w:p>
    <w:p w14:paraId="5328994A" w14:textId="77777777" w:rsidR="00995DC9" w:rsidRPr="00E60C1D" w:rsidRDefault="00995DC9" w:rsidP="00995DC9">
      <w:pPr>
        <w:pStyle w:val="Heading3"/>
        <w:rPr>
          <w:rFonts w:ascii="Poppins" w:eastAsiaTheme="minorHAnsi" w:hAnsi="Poppins" w:cs="Poppins"/>
          <w:bCs/>
          <w:color w:val="15284C"/>
          <w:sz w:val="32"/>
          <w:szCs w:val="32"/>
        </w:rPr>
      </w:pPr>
      <w:bookmarkStart w:id="123" w:name="_Toc154062162"/>
      <w:bookmarkStart w:id="124" w:name="_Toc156569075"/>
      <w:bookmarkStart w:id="125" w:name="_Toc157436131"/>
      <w:r w:rsidRPr="00ED14AE">
        <w:rPr>
          <w:rFonts w:cstheme="majorHAnsi"/>
        </w:rPr>
        <w:t>4.6</w:t>
      </w:r>
      <w:r w:rsidRPr="00ED14AE">
        <w:rPr>
          <w:rFonts w:cstheme="majorHAnsi"/>
        </w:rPr>
        <w:tab/>
      </w:r>
      <w:r w:rsidRPr="00E60C1D">
        <w:rPr>
          <w:rFonts w:ascii="Poppins" w:eastAsiaTheme="minorHAnsi" w:hAnsi="Poppins" w:cs="Poppins"/>
          <w:bCs/>
          <w:color w:val="15284C"/>
          <w:sz w:val="32"/>
          <w:szCs w:val="32"/>
        </w:rPr>
        <w:t>Proprietary devices</w:t>
      </w:r>
      <w:bookmarkEnd w:id="123"/>
      <w:bookmarkEnd w:id="124"/>
      <w:bookmarkEnd w:id="125"/>
    </w:p>
    <w:p w14:paraId="578D84A2" w14:textId="47B9DD8C" w:rsidR="00995DC9" w:rsidRPr="00ED14AE" w:rsidRDefault="00995DC9" w:rsidP="00995DC9">
      <w:pPr>
        <w:rPr>
          <w:rFonts w:asciiTheme="majorHAnsi" w:hAnsiTheme="majorHAnsi" w:cstheme="majorHAnsi"/>
        </w:rPr>
      </w:pPr>
      <w:r w:rsidRPr="00ED14AE">
        <w:rPr>
          <w:rFonts w:asciiTheme="majorHAnsi" w:hAnsiTheme="majorHAnsi" w:cstheme="majorHAnsi"/>
        </w:rPr>
        <w:t>A number of different non-chemical devices for the conditioning of water in swimming pools, steam generators, potable water supplies and other water applications have been developed at various times over several decades.</w:t>
      </w:r>
      <w:r w:rsidR="006B3510">
        <w:rPr>
          <w:rFonts w:asciiTheme="majorHAnsi" w:hAnsiTheme="majorHAnsi" w:cstheme="majorHAnsi"/>
        </w:rPr>
        <w:t xml:space="preserve"> </w:t>
      </w:r>
      <w:r w:rsidRPr="00ED14AE">
        <w:rPr>
          <w:rFonts w:asciiTheme="majorHAnsi" w:hAnsiTheme="majorHAnsi" w:cstheme="majorHAnsi"/>
        </w:rPr>
        <w:t>They often claim to control scale, bacteria, algae and other contaminants.</w:t>
      </w:r>
      <w:r w:rsidR="006B3510">
        <w:rPr>
          <w:rFonts w:asciiTheme="majorHAnsi" w:hAnsiTheme="majorHAnsi" w:cstheme="majorHAnsi"/>
        </w:rPr>
        <w:t xml:space="preserve"> </w:t>
      </w:r>
      <w:r w:rsidRPr="00ED14AE">
        <w:rPr>
          <w:rFonts w:asciiTheme="majorHAnsi" w:hAnsiTheme="majorHAnsi" w:cstheme="majorHAnsi"/>
        </w:rPr>
        <w:t>These devices rely on an effect produced by permanent magnets, electromagnets and electrostatic fields.</w:t>
      </w:r>
    </w:p>
    <w:p w14:paraId="6B262DCA" w14:textId="6A79913F" w:rsidR="00995DC9" w:rsidRPr="00ED14AE" w:rsidRDefault="00995DC9" w:rsidP="00995DC9">
      <w:pPr>
        <w:rPr>
          <w:rFonts w:asciiTheme="majorHAnsi" w:hAnsiTheme="majorHAnsi" w:cstheme="majorHAnsi"/>
        </w:rPr>
      </w:pPr>
      <w:r w:rsidRPr="00ED14AE">
        <w:rPr>
          <w:rFonts w:asciiTheme="majorHAnsi" w:hAnsiTheme="majorHAnsi" w:cstheme="majorHAnsi"/>
        </w:rPr>
        <w:t xml:space="preserve">There is a lack of conclusive scientific evidence to demonstrate that these devices have any significant effect on water quality and the survival and growth of </w:t>
      </w:r>
      <w:r w:rsidRPr="00ED14AE">
        <w:rPr>
          <w:rFonts w:asciiTheme="majorHAnsi" w:hAnsiTheme="majorHAnsi" w:cstheme="majorHAnsi"/>
          <w:i/>
        </w:rPr>
        <w:t>Legionella</w:t>
      </w:r>
      <w:r w:rsidRPr="00ED14AE">
        <w:rPr>
          <w:rFonts w:asciiTheme="majorHAnsi" w:hAnsiTheme="majorHAnsi" w:cstheme="majorHAnsi"/>
        </w:rPr>
        <w:t xml:space="preserve"> in controlled laboratory or field trials.</w:t>
      </w:r>
      <w:r w:rsidR="006B3510">
        <w:rPr>
          <w:rFonts w:asciiTheme="majorHAnsi" w:hAnsiTheme="majorHAnsi" w:cstheme="majorHAnsi"/>
        </w:rPr>
        <w:t xml:space="preserve"> </w:t>
      </w:r>
      <w:r w:rsidRPr="00ED14AE">
        <w:rPr>
          <w:rFonts w:asciiTheme="majorHAnsi" w:hAnsiTheme="majorHAnsi" w:cstheme="majorHAnsi"/>
        </w:rPr>
        <w:t>Therefore, they are not recommended for use in cooling towers for the control of bacteria (Duda et el., 2011).</w:t>
      </w:r>
    </w:p>
    <w:p w14:paraId="32B790A6" w14:textId="77777777" w:rsidR="00995DC9" w:rsidRPr="00E60C1D" w:rsidRDefault="00995DC9" w:rsidP="00995DC9">
      <w:pPr>
        <w:pStyle w:val="Heading3"/>
        <w:rPr>
          <w:rFonts w:ascii="Poppins" w:eastAsiaTheme="minorHAnsi" w:hAnsi="Poppins" w:cs="Poppins"/>
          <w:bCs/>
          <w:color w:val="15284C"/>
          <w:sz w:val="32"/>
          <w:szCs w:val="32"/>
        </w:rPr>
      </w:pPr>
      <w:bookmarkStart w:id="126" w:name="_Toc154062163"/>
      <w:bookmarkStart w:id="127" w:name="_Toc156569076"/>
      <w:bookmarkStart w:id="128" w:name="_Toc157436132"/>
      <w:r w:rsidRPr="00ED14AE">
        <w:rPr>
          <w:rFonts w:cstheme="majorHAnsi"/>
        </w:rPr>
        <w:lastRenderedPageBreak/>
        <w:t>4.7</w:t>
      </w:r>
      <w:r w:rsidRPr="00ED14AE">
        <w:rPr>
          <w:rFonts w:cstheme="majorHAnsi"/>
        </w:rPr>
        <w:tab/>
      </w:r>
      <w:r w:rsidRPr="00E60C1D">
        <w:rPr>
          <w:rFonts w:ascii="Poppins" w:eastAsiaTheme="minorHAnsi" w:hAnsi="Poppins" w:cs="Poppins"/>
          <w:bCs/>
          <w:color w:val="15284C"/>
          <w:sz w:val="32"/>
          <w:szCs w:val="32"/>
        </w:rPr>
        <w:t>Filtration</w:t>
      </w:r>
      <w:bookmarkEnd w:id="126"/>
      <w:bookmarkEnd w:id="127"/>
      <w:bookmarkEnd w:id="128"/>
    </w:p>
    <w:p w14:paraId="47350A4B" w14:textId="4DAE752C" w:rsidR="00995DC9" w:rsidRPr="00ED14AE" w:rsidRDefault="00995DC9" w:rsidP="00995DC9">
      <w:pPr>
        <w:rPr>
          <w:rFonts w:asciiTheme="majorHAnsi" w:hAnsiTheme="majorHAnsi" w:cstheme="majorHAnsi"/>
        </w:rPr>
      </w:pPr>
      <w:r w:rsidRPr="00ED14AE">
        <w:rPr>
          <w:rFonts w:asciiTheme="majorHAnsi" w:hAnsiTheme="majorHAnsi" w:cstheme="majorHAnsi"/>
        </w:rPr>
        <w:t>Cleanliness of a system is of paramount importance in the control of microbes in cooling tower water.</w:t>
      </w:r>
      <w:r w:rsidR="006B3510">
        <w:rPr>
          <w:rFonts w:asciiTheme="majorHAnsi" w:hAnsiTheme="majorHAnsi" w:cstheme="majorHAnsi"/>
        </w:rPr>
        <w:t xml:space="preserve"> </w:t>
      </w:r>
      <w:r w:rsidRPr="00ED14AE">
        <w:rPr>
          <w:rFonts w:asciiTheme="majorHAnsi" w:hAnsiTheme="majorHAnsi" w:cstheme="majorHAnsi"/>
        </w:rPr>
        <w:t>One of the simplest methods available to control particulate matter in water is filtration.</w:t>
      </w:r>
      <w:r w:rsidR="006B3510">
        <w:rPr>
          <w:rFonts w:asciiTheme="majorHAnsi" w:hAnsiTheme="majorHAnsi" w:cstheme="majorHAnsi"/>
        </w:rPr>
        <w:t xml:space="preserve"> </w:t>
      </w:r>
      <w:r w:rsidRPr="00ED14AE">
        <w:rPr>
          <w:rFonts w:asciiTheme="majorHAnsi" w:hAnsiTheme="majorHAnsi" w:cstheme="majorHAnsi"/>
        </w:rPr>
        <w:t>A full-flow filtration plant that will remove fine particles is impracticable in most systems because of space and weight restrictions, and such filtration units would have excessive installation and operating costs.</w:t>
      </w:r>
      <w:r w:rsidR="006B3510">
        <w:rPr>
          <w:rFonts w:asciiTheme="majorHAnsi" w:hAnsiTheme="majorHAnsi" w:cstheme="majorHAnsi"/>
        </w:rPr>
        <w:t xml:space="preserve"> </w:t>
      </w:r>
      <w:r w:rsidRPr="00ED14AE">
        <w:rPr>
          <w:rFonts w:asciiTheme="majorHAnsi" w:hAnsiTheme="majorHAnsi" w:cstheme="majorHAnsi"/>
        </w:rPr>
        <w:t>However, side-stream filtration, incorporating an independent water pump and pipe work, is effective for all cooling towers.</w:t>
      </w:r>
    </w:p>
    <w:p w14:paraId="58D8BEDA" w14:textId="3D3F56B0" w:rsidR="00995DC9" w:rsidRPr="00ED14AE" w:rsidRDefault="00995DC9" w:rsidP="00995DC9">
      <w:pPr>
        <w:rPr>
          <w:rFonts w:asciiTheme="majorHAnsi" w:hAnsiTheme="majorHAnsi" w:cstheme="majorHAnsi"/>
        </w:rPr>
      </w:pPr>
      <w:r w:rsidRPr="00ED14AE">
        <w:rPr>
          <w:rFonts w:asciiTheme="majorHAnsi" w:hAnsiTheme="majorHAnsi" w:cstheme="majorHAnsi"/>
        </w:rPr>
        <w:t>The side-stream operation ensures that a proportion of the cooling tower water is continuously filtered, and the use of a sand filter of the domestic swimming pool type, with manual or automatic back-wash facility, should be considered.</w:t>
      </w:r>
      <w:r w:rsidR="006B3510">
        <w:rPr>
          <w:rFonts w:asciiTheme="majorHAnsi" w:hAnsiTheme="majorHAnsi" w:cstheme="majorHAnsi"/>
        </w:rPr>
        <w:t xml:space="preserve"> </w:t>
      </w:r>
      <w:r w:rsidRPr="00ED14AE">
        <w:rPr>
          <w:rFonts w:asciiTheme="majorHAnsi" w:hAnsiTheme="majorHAnsi" w:cstheme="majorHAnsi"/>
        </w:rPr>
        <w:t>This system can circulate biocide-treated water through the tower basin when the cooling tower system is idle and will provide a measure of microbial control within the basin water.</w:t>
      </w:r>
      <w:r w:rsidR="006B3510">
        <w:rPr>
          <w:rFonts w:asciiTheme="majorHAnsi" w:hAnsiTheme="majorHAnsi" w:cstheme="majorHAnsi"/>
        </w:rPr>
        <w:t xml:space="preserve"> </w:t>
      </w:r>
      <w:r w:rsidRPr="00ED14AE">
        <w:rPr>
          <w:rFonts w:asciiTheme="majorHAnsi" w:hAnsiTheme="majorHAnsi" w:cstheme="majorHAnsi"/>
        </w:rPr>
        <w:t xml:space="preserve">Sand filters </w:t>
      </w:r>
      <w:r w:rsidR="00870F19" w:rsidRPr="00ED14AE">
        <w:rPr>
          <w:rFonts w:asciiTheme="majorHAnsi" w:hAnsiTheme="majorHAnsi" w:cstheme="majorHAnsi"/>
        </w:rPr>
        <w:t>can remove</w:t>
      </w:r>
      <w:r w:rsidRPr="00ED14AE">
        <w:rPr>
          <w:rFonts w:asciiTheme="majorHAnsi" w:hAnsiTheme="majorHAnsi" w:cstheme="majorHAnsi"/>
        </w:rPr>
        <w:t xml:space="preserve"> suspended debris from the circulating water and have the capacity to filter out larger micro-organisms, such as protozoa, which may protect </w:t>
      </w:r>
      <w:r w:rsidRPr="00ED14AE">
        <w:rPr>
          <w:rFonts w:asciiTheme="majorHAnsi" w:hAnsiTheme="majorHAnsi" w:cstheme="majorHAnsi"/>
          <w:i/>
        </w:rPr>
        <w:t>Legionella</w:t>
      </w:r>
      <w:r w:rsidRPr="00ED14AE">
        <w:rPr>
          <w:rFonts w:asciiTheme="majorHAnsi" w:hAnsiTheme="majorHAnsi" w:cstheme="majorHAnsi"/>
        </w:rPr>
        <w:t xml:space="preserve"> from the effect of biocides.</w:t>
      </w:r>
      <w:r w:rsidR="006B3510">
        <w:rPr>
          <w:rFonts w:asciiTheme="majorHAnsi" w:hAnsiTheme="majorHAnsi" w:cstheme="majorHAnsi"/>
        </w:rPr>
        <w:t xml:space="preserve"> </w:t>
      </w:r>
      <w:r w:rsidRPr="00ED14AE">
        <w:rPr>
          <w:rFonts w:asciiTheme="majorHAnsi" w:hAnsiTheme="majorHAnsi" w:cstheme="majorHAnsi"/>
        </w:rPr>
        <w:t>If filters are installed, they should be included in the routine inspection and maintenance programme.</w:t>
      </w:r>
    </w:p>
    <w:p w14:paraId="0E1EA8B6" w14:textId="41ED736E" w:rsidR="00995DC9" w:rsidRPr="00ED14AE" w:rsidRDefault="00995DC9" w:rsidP="00995DC9">
      <w:pPr>
        <w:rPr>
          <w:rFonts w:asciiTheme="majorHAnsi" w:hAnsiTheme="majorHAnsi" w:cstheme="majorHAnsi"/>
        </w:rPr>
      </w:pPr>
      <w:r w:rsidRPr="00ED14AE">
        <w:rPr>
          <w:rFonts w:asciiTheme="majorHAnsi" w:hAnsiTheme="majorHAnsi" w:cstheme="majorHAnsi"/>
        </w:rPr>
        <w:t>Other methods of filtration with different retention capabilities are available.</w:t>
      </w:r>
      <w:r w:rsidR="006B3510">
        <w:rPr>
          <w:rFonts w:asciiTheme="majorHAnsi" w:hAnsiTheme="majorHAnsi" w:cstheme="majorHAnsi"/>
        </w:rPr>
        <w:t xml:space="preserve"> </w:t>
      </w:r>
      <w:r w:rsidRPr="00ED14AE">
        <w:rPr>
          <w:rFonts w:asciiTheme="majorHAnsi" w:hAnsiTheme="majorHAnsi" w:cstheme="majorHAnsi"/>
        </w:rPr>
        <w:t>Coarse filters have the potential for full-flow filtration but allow a high percentage of suspended matter to pass through.</w:t>
      </w:r>
      <w:r w:rsidR="006B3510">
        <w:rPr>
          <w:rFonts w:asciiTheme="majorHAnsi" w:hAnsiTheme="majorHAnsi" w:cstheme="majorHAnsi"/>
        </w:rPr>
        <w:t xml:space="preserve"> </w:t>
      </w:r>
      <w:r w:rsidRPr="00ED14AE">
        <w:rPr>
          <w:rFonts w:asciiTheme="majorHAnsi" w:hAnsiTheme="majorHAnsi" w:cstheme="majorHAnsi"/>
        </w:rPr>
        <w:t xml:space="preserve">Fine filters such as cartridge or membrane filters </w:t>
      </w:r>
      <w:r w:rsidR="00661E3D" w:rsidRPr="00ED14AE">
        <w:rPr>
          <w:rFonts w:asciiTheme="majorHAnsi" w:hAnsiTheme="majorHAnsi" w:cstheme="majorHAnsi"/>
        </w:rPr>
        <w:t>can</w:t>
      </w:r>
      <w:r w:rsidRPr="00ED14AE">
        <w:rPr>
          <w:rFonts w:asciiTheme="majorHAnsi" w:hAnsiTheme="majorHAnsi" w:cstheme="majorHAnsi"/>
        </w:rPr>
        <w:t xml:space="preserve"> produce water of very high quality, but they may rapidly become fouled.</w:t>
      </w:r>
    </w:p>
    <w:p w14:paraId="493AF6BA" w14:textId="4A32827B" w:rsidR="00995DC9" w:rsidRPr="00ED14AE" w:rsidRDefault="00995DC9" w:rsidP="00995DC9">
      <w:pPr>
        <w:rPr>
          <w:rFonts w:asciiTheme="majorHAnsi" w:hAnsiTheme="majorHAnsi" w:cstheme="majorHAnsi"/>
        </w:rPr>
      </w:pPr>
      <w:r w:rsidRPr="00ED14AE">
        <w:rPr>
          <w:rFonts w:asciiTheme="majorHAnsi" w:hAnsiTheme="majorHAnsi" w:cstheme="majorHAnsi"/>
        </w:rPr>
        <w:t>For larger systems, cyclonic separators are a good alternative because they require less maintenance than conventional methods of filtration.</w:t>
      </w:r>
      <w:r w:rsidR="006B3510">
        <w:rPr>
          <w:rFonts w:asciiTheme="majorHAnsi" w:hAnsiTheme="majorHAnsi" w:cstheme="majorHAnsi"/>
        </w:rPr>
        <w:t xml:space="preserve"> </w:t>
      </w:r>
      <w:r w:rsidRPr="00ED14AE">
        <w:rPr>
          <w:rFonts w:asciiTheme="majorHAnsi" w:hAnsiTheme="majorHAnsi" w:cstheme="majorHAnsi"/>
        </w:rPr>
        <w:t>Poorly maintained or infrequently back-washed filters can become reservoirs for contamination rather than enhancing disinfection.</w:t>
      </w:r>
    </w:p>
    <w:p w14:paraId="761828A4" w14:textId="77777777" w:rsidR="00995DC9" w:rsidRPr="00E60C1D" w:rsidRDefault="00995DC9" w:rsidP="00995DC9">
      <w:pPr>
        <w:pStyle w:val="Heading3"/>
        <w:rPr>
          <w:rFonts w:ascii="Poppins" w:eastAsiaTheme="minorHAnsi" w:hAnsi="Poppins" w:cs="Poppins"/>
          <w:bCs/>
          <w:color w:val="15284C"/>
          <w:sz w:val="32"/>
          <w:szCs w:val="32"/>
        </w:rPr>
      </w:pPr>
      <w:bookmarkStart w:id="129" w:name="_Toc154062164"/>
      <w:bookmarkStart w:id="130" w:name="_Toc156569077"/>
      <w:bookmarkStart w:id="131" w:name="_Toc157436133"/>
      <w:r w:rsidRPr="00ED14AE">
        <w:rPr>
          <w:rFonts w:cstheme="majorHAnsi"/>
        </w:rPr>
        <w:t>4.8</w:t>
      </w:r>
      <w:r w:rsidRPr="00ED14AE">
        <w:rPr>
          <w:rFonts w:cstheme="majorHAnsi"/>
        </w:rPr>
        <w:tab/>
      </w:r>
      <w:r w:rsidRPr="00E60C1D">
        <w:rPr>
          <w:rFonts w:ascii="Poppins" w:eastAsiaTheme="minorHAnsi" w:hAnsi="Poppins" w:cs="Poppins"/>
          <w:bCs/>
          <w:color w:val="15284C"/>
          <w:sz w:val="32"/>
          <w:szCs w:val="32"/>
        </w:rPr>
        <w:t>Maintenance</w:t>
      </w:r>
      <w:bookmarkEnd w:id="129"/>
      <w:bookmarkEnd w:id="130"/>
      <w:bookmarkEnd w:id="131"/>
    </w:p>
    <w:p w14:paraId="276FE440" w14:textId="77777777" w:rsidR="00661E3D" w:rsidRDefault="00995DC9" w:rsidP="00995DC9">
      <w:pPr>
        <w:rPr>
          <w:rFonts w:asciiTheme="majorHAnsi" w:hAnsiTheme="majorHAnsi" w:cstheme="majorHAnsi"/>
        </w:rPr>
      </w:pPr>
      <w:r w:rsidRPr="00ED14AE">
        <w:rPr>
          <w:rFonts w:asciiTheme="majorHAnsi" w:hAnsiTheme="majorHAnsi" w:cstheme="majorHAnsi"/>
        </w:rPr>
        <w:t xml:space="preserve">Well-maintained systems are less likely to be colonised with </w:t>
      </w:r>
      <w:r w:rsidRPr="00ED14AE">
        <w:rPr>
          <w:rFonts w:asciiTheme="majorHAnsi" w:hAnsiTheme="majorHAnsi" w:cstheme="majorHAnsi"/>
          <w:i/>
        </w:rPr>
        <w:t>Legionella</w:t>
      </w:r>
      <w:r w:rsidRPr="00ED14AE">
        <w:rPr>
          <w:rFonts w:asciiTheme="majorHAnsi" w:hAnsiTheme="majorHAnsi" w:cstheme="majorHAnsi"/>
        </w:rPr>
        <w:t xml:space="preserve"> bacteria than systems that are poorly maintained.</w:t>
      </w:r>
      <w:r w:rsidR="006B3510">
        <w:rPr>
          <w:rFonts w:asciiTheme="majorHAnsi" w:hAnsiTheme="majorHAnsi" w:cstheme="majorHAnsi"/>
        </w:rPr>
        <w:t xml:space="preserve"> </w:t>
      </w:r>
      <w:r w:rsidRPr="00ED14AE">
        <w:rPr>
          <w:rFonts w:asciiTheme="majorHAnsi" w:hAnsiTheme="majorHAnsi" w:cstheme="majorHAnsi"/>
        </w:rPr>
        <w:t xml:space="preserve">Continued vigilance in terms of preventive maintenance and a good water treatment programme are required to minimise the risk of </w:t>
      </w:r>
      <w:r w:rsidRPr="00ED14AE">
        <w:rPr>
          <w:rFonts w:asciiTheme="majorHAnsi" w:hAnsiTheme="majorHAnsi" w:cstheme="majorHAnsi"/>
          <w:i/>
        </w:rPr>
        <w:t>Legionella</w:t>
      </w:r>
      <w:r w:rsidRPr="00ED14AE">
        <w:rPr>
          <w:rFonts w:asciiTheme="majorHAnsi" w:hAnsiTheme="majorHAnsi" w:cstheme="majorHAnsi"/>
        </w:rPr>
        <w:t>.</w:t>
      </w:r>
    </w:p>
    <w:p w14:paraId="17DC0B13" w14:textId="4D722677" w:rsidR="00995DC9" w:rsidRPr="00ED14AE" w:rsidRDefault="00995DC9" w:rsidP="00995DC9">
      <w:pPr>
        <w:rPr>
          <w:rFonts w:asciiTheme="majorHAnsi" w:hAnsiTheme="majorHAnsi" w:cstheme="majorHAnsi"/>
        </w:rPr>
      </w:pPr>
      <w:r w:rsidRPr="00ED14AE">
        <w:rPr>
          <w:rFonts w:asciiTheme="majorHAnsi" w:hAnsiTheme="majorHAnsi" w:cstheme="majorHAnsi"/>
        </w:rPr>
        <w:t>AS/NZS 3666.2 recommends a maintenance programme for cooling towers that aims to ensure optimum thermal performance through a combined strategy of mechanical maintenance and total tower cleanliness.</w:t>
      </w:r>
      <w:r w:rsidR="006B3510">
        <w:rPr>
          <w:rFonts w:asciiTheme="majorHAnsi" w:hAnsiTheme="majorHAnsi" w:cstheme="majorHAnsi"/>
        </w:rPr>
        <w:t xml:space="preserve"> </w:t>
      </w:r>
      <w:r w:rsidRPr="00ED14AE">
        <w:rPr>
          <w:rFonts w:asciiTheme="majorHAnsi" w:hAnsiTheme="majorHAnsi" w:cstheme="majorHAnsi"/>
        </w:rPr>
        <w:t>These maintenance procedures provide for regular water treatment, inspections and cleaning, and should be put into practice immediately upon the cooling tower being put into service.</w:t>
      </w:r>
      <w:r w:rsidR="006B3510">
        <w:rPr>
          <w:rFonts w:asciiTheme="majorHAnsi" w:hAnsiTheme="majorHAnsi" w:cstheme="majorHAnsi"/>
        </w:rPr>
        <w:t xml:space="preserve"> </w:t>
      </w:r>
      <w:r w:rsidRPr="00ED14AE">
        <w:rPr>
          <w:rFonts w:asciiTheme="majorHAnsi" w:hAnsiTheme="majorHAnsi" w:cstheme="majorHAnsi"/>
        </w:rPr>
        <w:t>Detailed records must be kept of all maintenance procedures undertaken and all biological and chemical testing carried out on cooling towers.</w:t>
      </w:r>
    </w:p>
    <w:p w14:paraId="6FA1962A" w14:textId="77777777" w:rsidR="00995DC9" w:rsidRPr="00ED14AE" w:rsidRDefault="00995DC9" w:rsidP="00995DC9">
      <w:pPr>
        <w:rPr>
          <w:rFonts w:asciiTheme="majorHAnsi" w:hAnsiTheme="majorHAnsi" w:cstheme="majorHAnsi"/>
        </w:rPr>
      </w:pPr>
      <w:r w:rsidRPr="00ED14AE">
        <w:rPr>
          <w:rFonts w:asciiTheme="majorHAnsi" w:hAnsiTheme="majorHAnsi" w:cstheme="majorHAnsi"/>
        </w:rPr>
        <w:lastRenderedPageBreak/>
        <w:t>Cooling towers should also be cleaned and disinfected before commissioning in accordance with the routine cleaning and disinfection procedure.</w:t>
      </w:r>
    </w:p>
    <w:p w14:paraId="250AC74A" w14:textId="77777777" w:rsidR="00995DC9" w:rsidRPr="00ED14AE" w:rsidRDefault="00995DC9" w:rsidP="00995DC9">
      <w:pPr>
        <w:pStyle w:val="Heading4"/>
        <w:rPr>
          <w:rFonts w:cstheme="majorHAnsi"/>
        </w:rPr>
      </w:pPr>
      <w:r w:rsidRPr="00ED14AE">
        <w:rPr>
          <w:rFonts w:cstheme="majorHAnsi"/>
        </w:rPr>
        <w:t>4.8.1</w:t>
      </w:r>
      <w:r w:rsidRPr="00ED14AE">
        <w:rPr>
          <w:rFonts w:cstheme="majorHAnsi"/>
        </w:rPr>
        <w:tab/>
        <w:t>Operation</w:t>
      </w:r>
    </w:p>
    <w:p w14:paraId="298C2971" w14:textId="2F3A8576" w:rsidR="00995DC9" w:rsidRPr="00ED14AE" w:rsidRDefault="00995DC9" w:rsidP="00995DC9">
      <w:pPr>
        <w:rPr>
          <w:rFonts w:asciiTheme="majorHAnsi" w:hAnsiTheme="majorHAnsi" w:cstheme="majorHAnsi"/>
        </w:rPr>
      </w:pPr>
      <w:r w:rsidRPr="00ED14AE">
        <w:rPr>
          <w:rFonts w:asciiTheme="majorHAnsi" w:hAnsiTheme="majorHAnsi" w:cstheme="majorHAnsi"/>
        </w:rPr>
        <w:t>Staff</w:t>
      </w:r>
      <w:r w:rsidR="00661E3D">
        <w:rPr>
          <w:rFonts w:asciiTheme="majorHAnsi" w:hAnsiTheme="majorHAnsi" w:cstheme="majorHAnsi"/>
        </w:rPr>
        <w:t xml:space="preserve"> or </w:t>
      </w:r>
      <w:r w:rsidRPr="00ED14AE">
        <w:rPr>
          <w:rFonts w:asciiTheme="majorHAnsi" w:hAnsiTheme="majorHAnsi" w:cstheme="majorHAnsi"/>
        </w:rPr>
        <w:t>contractors responsible for operating the relevant equipment should have clear instructions.</w:t>
      </w:r>
      <w:r w:rsidR="006B3510">
        <w:rPr>
          <w:rFonts w:asciiTheme="majorHAnsi" w:hAnsiTheme="majorHAnsi" w:cstheme="majorHAnsi"/>
        </w:rPr>
        <w:t xml:space="preserve"> </w:t>
      </w:r>
      <w:r w:rsidRPr="00ED14AE">
        <w:rPr>
          <w:rFonts w:asciiTheme="majorHAnsi" w:hAnsiTheme="majorHAnsi" w:cstheme="majorHAnsi"/>
        </w:rPr>
        <w:t>These should describe the operating characteristics, including commissioning data, and installation drawings, together with any modification of the total air conditioning system, schematic wiring and automatic control diagrams, and manufacturer’s recommendations for servicing.</w:t>
      </w:r>
    </w:p>
    <w:p w14:paraId="011E9970" w14:textId="3979F974" w:rsidR="00995DC9" w:rsidRPr="00ED14AE" w:rsidRDefault="00995DC9" w:rsidP="00995DC9">
      <w:pPr>
        <w:rPr>
          <w:rFonts w:asciiTheme="majorHAnsi" w:hAnsiTheme="majorHAnsi" w:cstheme="majorHAnsi"/>
        </w:rPr>
      </w:pPr>
      <w:r w:rsidRPr="00ED14AE">
        <w:rPr>
          <w:rFonts w:asciiTheme="majorHAnsi" w:hAnsiTheme="majorHAnsi" w:cstheme="majorHAnsi"/>
        </w:rPr>
        <w:t>All operating staff must be trained to perform the required monitoring and maintenance tasks as described in section 2.6 of AS/NZS 3666.2.</w:t>
      </w:r>
      <w:r w:rsidR="006B3510">
        <w:rPr>
          <w:rFonts w:asciiTheme="majorHAnsi" w:hAnsiTheme="majorHAnsi" w:cstheme="majorHAnsi"/>
        </w:rPr>
        <w:t xml:space="preserve"> </w:t>
      </w:r>
      <w:r w:rsidRPr="00ED14AE">
        <w:rPr>
          <w:rFonts w:asciiTheme="majorHAnsi" w:hAnsiTheme="majorHAnsi" w:cstheme="majorHAnsi"/>
        </w:rPr>
        <w:t>Authorisation of regular plant servicing and data collection by the building owner or nominated representative is essential.</w:t>
      </w:r>
      <w:r w:rsidR="006B3510">
        <w:rPr>
          <w:rFonts w:asciiTheme="majorHAnsi" w:hAnsiTheme="majorHAnsi" w:cstheme="majorHAnsi"/>
        </w:rPr>
        <w:t xml:space="preserve"> </w:t>
      </w:r>
      <w:r w:rsidRPr="00ED14AE">
        <w:rPr>
          <w:rFonts w:asciiTheme="majorHAnsi" w:hAnsiTheme="majorHAnsi" w:cstheme="majorHAnsi"/>
        </w:rPr>
        <w:t>Details of all regular, planned maintenance should be recorded in a manual for performance trend identification and for prompt attention to faults reported by operational staff or building occupants.</w:t>
      </w:r>
    </w:p>
    <w:p w14:paraId="0DF118CF" w14:textId="731EDEB9" w:rsidR="00995DC9" w:rsidRPr="00ED14AE" w:rsidRDefault="00995DC9" w:rsidP="00995DC9">
      <w:pPr>
        <w:pStyle w:val="Heading4"/>
        <w:rPr>
          <w:rFonts w:cstheme="majorHAnsi"/>
        </w:rPr>
      </w:pPr>
      <w:r w:rsidRPr="00ED14AE">
        <w:rPr>
          <w:rFonts w:cstheme="majorHAnsi"/>
        </w:rPr>
        <w:t>4.8.2</w:t>
      </w:r>
      <w:r w:rsidRPr="00ED14AE">
        <w:rPr>
          <w:rFonts w:cstheme="majorHAnsi"/>
        </w:rPr>
        <w:tab/>
        <w:t xml:space="preserve">Routine </w:t>
      </w:r>
      <w:r w:rsidR="006279C2">
        <w:rPr>
          <w:rFonts w:cstheme="majorHAnsi"/>
        </w:rPr>
        <w:t>i</w:t>
      </w:r>
      <w:r w:rsidRPr="00ED14AE">
        <w:rPr>
          <w:rFonts w:cstheme="majorHAnsi"/>
        </w:rPr>
        <w:t>nspections</w:t>
      </w:r>
    </w:p>
    <w:p w14:paraId="75517CBD" w14:textId="02535DC4" w:rsidR="00995DC9" w:rsidRPr="00ED14AE" w:rsidRDefault="00995DC9" w:rsidP="00995DC9">
      <w:pPr>
        <w:rPr>
          <w:rFonts w:asciiTheme="majorHAnsi" w:hAnsiTheme="majorHAnsi" w:cstheme="majorHAnsi"/>
        </w:rPr>
      </w:pPr>
      <w:r w:rsidRPr="00ED14AE">
        <w:rPr>
          <w:rFonts w:asciiTheme="majorHAnsi" w:hAnsiTheme="majorHAnsi" w:cstheme="majorHAnsi"/>
        </w:rPr>
        <w:t xml:space="preserve">The </w:t>
      </w:r>
      <w:r w:rsidRPr="00295CC4">
        <w:rPr>
          <w:rFonts w:asciiTheme="majorHAnsi" w:hAnsiTheme="majorHAnsi" w:cstheme="majorHAnsi"/>
        </w:rPr>
        <w:t>Building Act 2004</w:t>
      </w:r>
      <w:r w:rsidRPr="00ED14AE">
        <w:rPr>
          <w:rFonts w:asciiTheme="majorHAnsi" w:hAnsiTheme="majorHAnsi" w:cstheme="majorHAnsi"/>
        </w:rPr>
        <w:t xml:space="preserve"> requires all buildings that contain a mechanical ventilation system (which can incorporate air conditioning cooling towers) have a compliance schedule and must undergo routine inspections and maintenance on a monthly basis.</w:t>
      </w:r>
      <w:r w:rsidR="006B3510">
        <w:rPr>
          <w:rFonts w:asciiTheme="majorHAnsi" w:hAnsiTheme="majorHAnsi" w:cstheme="majorHAnsi"/>
        </w:rPr>
        <w:t xml:space="preserve"> </w:t>
      </w:r>
      <w:r w:rsidRPr="00ED14AE">
        <w:rPr>
          <w:rFonts w:asciiTheme="majorHAnsi" w:hAnsiTheme="majorHAnsi" w:cstheme="majorHAnsi"/>
        </w:rPr>
        <w:t xml:space="preserve">The </w:t>
      </w:r>
      <w:r w:rsidRPr="00295CC4">
        <w:rPr>
          <w:rFonts w:asciiTheme="majorHAnsi" w:hAnsiTheme="majorHAnsi" w:cstheme="majorHAnsi"/>
          <w:iCs/>
        </w:rPr>
        <w:t>New Zealand Building Code Handbook</w:t>
      </w:r>
      <w:r w:rsidRPr="00ED14AE">
        <w:rPr>
          <w:rFonts w:asciiTheme="majorHAnsi" w:hAnsiTheme="majorHAnsi" w:cstheme="majorHAnsi"/>
          <w:i/>
        </w:rPr>
        <w:t xml:space="preserve"> </w:t>
      </w:r>
      <w:r w:rsidRPr="00ED14AE">
        <w:rPr>
          <w:rFonts w:asciiTheme="majorHAnsi" w:hAnsiTheme="majorHAnsi" w:cstheme="majorHAnsi"/>
        </w:rPr>
        <w:t>contains a model compliance schedule for mechanical ventilation systems.</w:t>
      </w:r>
      <w:r w:rsidR="006B3510">
        <w:rPr>
          <w:rFonts w:asciiTheme="majorHAnsi" w:hAnsiTheme="majorHAnsi" w:cstheme="majorHAnsi"/>
        </w:rPr>
        <w:t xml:space="preserve"> </w:t>
      </w:r>
    </w:p>
    <w:p w14:paraId="522B4533" w14:textId="0CFC734F" w:rsidR="00995DC9" w:rsidRPr="00ED14AE" w:rsidRDefault="00995DC9" w:rsidP="00995DC9">
      <w:pPr>
        <w:rPr>
          <w:rFonts w:asciiTheme="majorHAnsi" w:hAnsiTheme="majorHAnsi" w:cstheme="majorHAnsi"/>
        </w:rPr>
      </w:pPr>
      <w:r w:rsidRPr="00ED14AE">
        <w:rPr>
          <w:rFonts w:asciiTheme="majorHAnsi" w:hAnsiTheme="majorHAnsi" w:cstheme="majorHAnsi"/>
        </w:rPr>
        <w:t>In carrying out monthly visual inspections the tower should first be examined under normal working conditions, with appropriate safety equipment being worn to prevent the inhalation of aerosols.</w:t>
      </w:r>
      <w:r w:rsidR="006B3510">
        <w:rPr>
          <w:rFonts w:asciiTheme="majorHAnsi" w:hAnsiTheme="majorHAnsi" w:cstheme="majorHAnsi"/>
        </w:rPr>
        <w:t xml:space="preserve"> </w:t>
      </w:r>
      <w:r w:rsidRPr="00ED14AE">
        <w:rPr>
          <w:rFonts w:asciiTheme="majorHAnsi" w:hAnsiTheme="majorHAnsi" w:cstheme="majorHAnsi"/>
        </w:rPr>
        <w:t>A number of items can be examined externally, including signs of microbial growths, algae, water leaks, splashing and blockages, or restrictions at air inlets.</w:t>
      </w:r>
      <w:r w:rsidR="006B3510">
        <w:rPr>
          <w:rFonts w:asciiTheme="majorHAnsi" w:hAnsiTheme="majorHAnsi" w:cstheme="majorHAnsi"/>
        </w:rPr>
        <w:t xml:space="preserve"> </w:t>
      </w:r>
      <w:r w:rsidRPr="00ED14AE">
        <w:rPr>
          <w:rFonts w:asciiTheme="majorHAnsi" w:hAnsiTheme="majorHAnsi" w:cstheme="majorHAnsi"/>
        </w:rPr>
        <w:t>If chemical dosing equipment is installed, it should be examined for correct operation and for adequate stock of chemicals.</w:t>
      </w:r>
    </w:p>
    <w:p w14:paraId="610A925D" w14:textId="77777777" w:rsidR="00995DC9" w:rsidRPr="00ED14AE" w:rsidRDefault="00995DC9" w:rsidP="00995DC9">
      <w:pPr>
        <w:rPr>
          <w:rFonts w:asciiTheme="majorHAnsi" w:hAnsiTheme="majorHAnsi" w:cstheme="majorHAnsi"/>
        </w:rPr>
      </w:pPr>
      <w:r w:rsidRPr="00ED14AE">
        <w:rPr>
          <w:rFonts w:asciiTheme="majorHAnsi" w:hAnsiTheme="majorHAnsi" w:cstheme="majorHAnsi"/>
        </w:rPr>
        <w:t>Internally, water flow through the tower should be viewed for normal unrestricted flow, and drift eliminators examined internally or externally for damage and excessive drift.</w:t>
      </w:r>
    </w:p>
    <w:p w14:paraId="6D9DD5A5" w14:textId="757A9554" w:rsidR="00995DC9" w:rsidRPr="00ED14AE" w:rsidRDefault="00995DC9" w:rsidP="00995DC9">
      <w:pPr>
        <w:rPr>
          <w:rFonts w:asciiTheme="majorHAnsi" w:hAnsiTheme="majorHAnsi" w:cstheme="majorHAnsi"/>
        </w:rPr>
      </w:pPr>
      <w:r w:rsidRPr="00ED14AE">
        <w:rPr>
          <w:rFonts w:asciiTheme="majorHAnsi" w:hAnsiTheme="majorHAnsi" w:cstheme="majorHAnsi"/>
        </w:rPr>
        <w:t>With the fan, water pump and any dosing and filtering equipment switched off, the internal structure of the tower should be examined to check the condition of plant and equipment.</w:t>
      </w:r>
      <w:r w:rsidR="006B3510">
        <w:rPr>
          <w:rFonts w:asciiTheme="majorHAnsi" w:hAnsiTheme="majorHAnsi" w:cstheme="majorHAnsi"/>
        </w:rPr>
        <w:t xml:space="preserve"> </w:t>
      </w:r>
      <w:r w:rsidRPr="00ED14AE">
        <w:rPr>
          <w:rFonts w:asciiTheme="majorHAnsi" w:hAnsiTheme="majorHAnsi" w:cstheme="majorHAnsi"/>
        </w:rPr>
        <w:t>For example, note should be made of any deterioration of materials (timber, metal, etc) particularly the fill, drift eliminator, basin</w:t>
      </w:r>
      <w:r>
        <w:rPr>
          <w:rFonts w:asciiTheme="majorHAnsi" w:hAnsiTheme="majorHAnsi" w:cstheme="majorHAnsi"/>
        </w:rPr>
        <w:t>,</w:t>
      </w:r>
      <w:r w:rsidRPr="00ED14AE">
        <w:rPr>
          <w:rFonts w:asciiTheme="majorHAnsi" w:hAnsiTheme="majorHAnsi" w:cstheme="majorHAnsi"/>
        </w:rPr>
        <w:t xml:space="preserve"> and water distribution system.</w:t>
      </w:r>
    </w:p>
    <w:p w14:paraId="5B1A0F4E" w14:textId="77777777" w:rsidR="00995DC9" w:rsidRPr="00ED14AE" w:rsidRDefault="00995DC9" w:rsidP="00995DC9">
      <w:pPr>
        <w:rPr>
          <w:rFonts w:asciiTheme="majorHAnsi" w:hAnsiTheme="majorHAnsi" w:cstheme="majorHAnsi"/>
        </w:rPr>
      </w:pPr>
      <w:r w:rsidRPr="00ED14AE">
        <w:rPr>
          <w:rFonts w:asciiTheme="majorHAnsi" w:hAnsiTheme="majorHAnsi" w:cstheme="majorHAnsi"/>
        </w:rPr>
        <w:t>Internal surfaces should be examined for signs of corrosion, scale, microbial growths and general fouling, and the water checked for clarity.</w:t>
      </w:r>
    </w:p>
    <w:p w14:paraId="11CA00A0" w14:textId="346A4F04" w:rsidR="00995DC9" w:rsidRPr="00ED14AE" w:rsidRDefault="00995DC9" w:rsidP="00995DC9">
      <w:pPr>
        <w:rPr>
          <w:rFonts w:asciiTheme="majorHAnsi" w:hAnsiTheme="majorHAnsi" w:cstheme="majorHAnsi"/>
        </w:rPr>
      </w:pPr>
      <w:r w:rsidRPr="00ED14AE">
        <w:rPr>
          <w:rFonts w:asciiTheme="majorHAnsi" w:hAnsiTheme="majorHAnsi" w:cstheme="majorHAnsi"/>
        </w:rPr>
        <w:t>More detailed inspections should be undertaken when the plant is completely shut down during the annual inspection.</w:t>
      </w:r>
      <w:r w:rsidR="006B3510">
        <w:rPr>
          <w:rFonts w:asciiTheme="majorHAnsi" w:hAnsiTheme="majorHAnsi" w:cstheme="majorHAnsi"/>
        </w:rPr>
        <w:t xml:space="preserve"> </w:t>
      </w:r>
      <w:r w:rsidRPr="00ED14AE">
        <w:rPr>
          <w:rFonts w:asciiTheme="majorHAnsi" w:hAnsiTheme="majorHAnsi" w:cstheme="majorHAnsi"/>
        </w:rPr>
        <w:t xml:space="preserve">This provides an opportunity for examination of the interior of </w:t>
      </w:r>
      <w:r w:rsidRPr="00ED14AE">
        <w:rPr>
          <w:rFonts w:asciiTheme="majorHAnsi" w:hAnsiTheme="majorHAnsi" w:cstheme="majorHAnsi"/>
        </w:rPr>
        <w:lastRenderedPageBreak/>
        <w:t>pumps, sections of pipework and heat exchange equipment.</w:t>
      </w:r>
      <w:r w:rsidR="006B3510">
        <w:rPr>
          <w:rFonts w:asciiTheme="majorHAnsi" w:hAnsiTheme="majorHAnsi" w:cstheme="majorHAnsi"/>
        </w:rPr>
        <w:t xml:space="preserve"> </w:t>
      </w:r>
      <w:r w:rsidRPr="00ED14AE">
        <w:rPr>
          <w:rFonts w:asciiTheme="majorHAnsi" w:hAnsiTheme="majorHAnsi" w:cstheme="majorHAnsi"/>
        </w:rPr>
        <w:t>A water treatment specialist should assess the relevance of any signs of corrosion, biofilms</w:t>
      </w:r>
      <w:r>
        <w:rPr>
          <w:rFonts w:asciiTheme="majorHAnsi" w:hAnsiTheme="majorHAnsi" w:cstheme="majorHAnsi"/>
        </w:rPr>
        <w:t>,</w:t>
      </w:r>
      <w:r w:rsidRPr="00ED14AE">
        <w:rPr>
          <w:rFonts w:asciiTheme="majorHAnsi" w:hAnsiTheme="majorHAnsi" w:cstheme="majorHAnsi"/>
        </w:rPr>
        <w:t xml:space="preserve"> or deposits.</w:t>
      </w:r>
    </w:p>
    <w:p w14:paraId="0D86B313" w14:textId="77777777" w:rsidR="00995DC9" w:rsidRPr="00ED14AE" w:rsidRDefault="00995DC9" w:rsidP="00995DC9">
      <w:pPr>
        <w:pStyle w:val="Heading4"/>
        <w:rPr>
          <w:rFonts w:cstheme="majorHAnsi"/>
        </w:rPr>
      </w:pPr>
      <w:r w:rsidRPr="00ED14AE">
        <w:rPr>
          <w:rFonts w:cstheme="majorHAnsi"/>
        </w:rPr>
        <w:t>4.8.3</w:t>
      </w:r>
      <w:r w:rsidRPr="00ED14AE">
        <w:rPr>
          <w:rFonts w:cstheme="majorHAnsi"/>
        </w:rPr>
        <w:tab/>
        <w:t>Water treatment programme</w:t>
      </w:r>
    </w:p>
    <w:p w14:paraId="0390952E" w14:textId="77777777" w:rsidR="00995DC9" w:rsidRPr="00ED14AE" w:rsidRDefault="00995DC9" w:rsidP="00995DC9">
      <w:pPr>
        <w:rPr>
          <w:rFonts w:asciiTheme="majorHAnsi" w:hAnsiTheme="majorHAnsi" w:cstheme="majorHAnsi"/>
        </w:rPr>
      </w:pPr>
      <w:r w:rsidRPr="00ED14AE">
        <w:rPr>
          <w:rFonts w:asciiTheme="majorHAnsi" w:hAnsiTheme="majorHAnsi" w:cstheme="majorHAnsi"/>
        </w:rPr>
        <w:t>A water treatment programme is necessary for cooling tower systems to control for corrosion, the build-up of scale, microbial growth, and biological fouling.</w:t>
      </w:r>
    </w:p>
    <w:p w14:paraId="5CB7BECE" w14:textId="024DE321" w:rsidR="00995DC9" w:rsidRPr="00ED14AE" w:rsidRDefault="00995DC9" w:rsidP="00995DC9">
      <w:pPr>
        <w:rPr>
          <w:rFonts w:asciiTheme="majorHAnsi" w:hAnsiTheme="majorHAnsi" w:cstheme="majorHAnsi"/>
        </w:rPr>
      </w:pPr>
      <w:r w:rsidRPr="00ED14AE">
        <w:rPr>
          <w:rFonts w:asciiTheme="majorHAnsi" w:hAnsiTheme="majorHAnsi" w:cstheme="majorHAnsi"/>
        </w:rPr>
        <w:t>Records of the water treatment programme in accordance with section 2.6 of AS/NZS 3666.2 should be kept and co-ordinated with all other relevant activities such as draining and cleaning procedures.</w:t>
      </w:r>
      <w:r w:rsidR="006B3510">
        <w:rPr>
          <w:rFonts w:asciiTheme="majorHAnsi" w:hAnsiTheme="majorHAnsi" w:cstheme="majorHAnsi"/>
        </w:rPr>
        <w:t xml:space="preserve"> </w:t>
      </w:r>
      <w:r w:rsidRPr="00ED14AE">
        <w:rPr>
          <w:rFonts w:asciiTheme="majorHAnsi" w:hAnsiTheme="majorHAnsi" w:cstheme="majorHAnsi"/>
        </w:rPr>
        <w:t>The programme should be regularly reviewed to assess its effectiveness.</w:t>
      </w:r>
    </w:p>
    <w:p w14:paraId="101FCE6A" w14:textId="77777777" w:rsidR="00995DC9" w:rsidRPr="00ED14AE" w:rsidRDefault="00995DC9" w:rsidP="00995DC9">
      <w:pPr>
        <w:rPr>
          <w:rFonts w:asciiTheme="majorHAnsi" w:hAnsiTheme="majorHAnsi" w:cstheme="majorHAnsi"/>
        </w:rPr>
      </w:pPr>
      <w:r w:rsidRPr="00ED14AE">
        <w:rPr>
          <w:rFonts w:asciiTheme="majorHAnsi" w:hAnsiTheme="majorHAnsi" w:cstheme="majorHAnsi"/>
        </w:rPr>
        <w:t>Organisations supplying chemicals for particular applications should be able to provide scientific justification for their use and to advise on any necessary safety precautions, including material safety data sheets (MSDS).</w:t>
      </w:r>
    </w:p>
    <w:p w14:paraId="2F3E695D" w14:textId="77777777" w:rsidR="00995DC9" w:rsidRPr="00ED14AE" w:rsidRDefault="00995DC9" w:rsidP="00995DC9">
      <w:pPr>
        <w:rPr>
          <w:rFonts w:asciiTheme="majorHAnsi" w:hAnsiTheme="majorHAnsi" w:cstheme="majorHAnsi"/>
        </w:rPr>
      </w:pPr>
      <w:r w:rsidRPr="00ED14AE">
        <w:rPr>
          <w:rFonts w:asciiTheme="majorHAnsi" w:hAnsiTheme="majorHAnsi" w:cstheme="majorHAnsi"/>
        </w:rPr>
        <w:t>On each inspection, the water treatment specialist should provide a detailed report, including advice necessary to ensure that proper water treatment chemistry is maintained, together with general assessment of the tower condition.</w:t>
      </w:r>
    </w:p>
    <w:p w14:paraId="085CD8C0" w14:textId="77777777" w:rsidR="00995DC9" w:rsidRPr="00E60C1D" w:rsidRDefault="00995DC9" w:rsidP="00995DC9">
      <w:pPr>
        <w:pStyle w:val="Heading3"/>
        <w:rPr>
          <w:rFonts w:ascii="Poppins" w:eastAsiaTheme="minorHAnsi" w:hAnsi="Poppins" w:cs="Poppins"/>
          <w:bCs/>
          <w:color w:val="15284C"/>
          <w:sz w:val="32"/>
          <w:szCs w:val="32"/>
        </w:rPr>
      </w:pPr>
      <w:bookmarkStart w:id="132" w:name="_Toc154062165"/>
      <w:bookmarkStart w:id="133" w:name="_Toc156569078"/>
      <w:bookmarkStart w:id="134" w:name="_Toc157436134"/>
      <w:r w:rsidRPr="00ED14AE">
        <w:rPr>
          <w:rFonts w:cstheme="majorHAnsi"/>
        </w:rPr>
        <w:t>4.9</w:t>
      </w:r>
      <w:r w:rsidRPr="00ED14AE">
        <w:rPr>
          <w:rFonts w:cstheme="majorHAnsi"/>
        </w:rPr>
        <w:tab/>
      </w:r>
      <w:r w:rsidRPr="00E60C1D">
        <w:rPr>
          <w:rFonts w:ascii="Poppins" w:eastAsiaTheme="minorHAnsi" w:hAnsi="Poppins" w:cs="Poppins"/>
          <w:bCs/>
          <w:color w:val="15284C"/>
          <w:sz w:val="32"/>
          <w:szCs w:val="32"/>
        </w:rPr>
        <w:t>Water testing for cooling towers</w:t>
      </w:r>
      <w:bookmarkEnd w:id="132"/>
      <w:bookmarkEnd w:id="133"/>
      <w:bookmarkEnd w:id="134"/>
    </w:p>
    <w:p w14:paraId="6CF3E78F" w14:textId="77777777" w:rsidR="00995DC9" w:rsidRPr="00ED14AE" w:rsidRDefault="00995DC9" w:rsidP="00995DC9">
      <w:pPr>
        <w:pStyle w:val="Heading4"/>
        <w:rPr>
          <w:rFonts w:cstheme="majorHAnsi"/>
        </w:rPr>
      </w:pPr>
      <w:r w:rsidRPr="00ED14AE">
        <w:rPr>
          <w:rFonts w:cstheme="majorHAnsi"/>
        </w:rPr>
        <w:t>4.9.1</w:t>
      </w:r>
      <w:r w:rsidRPr="00ED14AE">
        <w:rPr>
          <w:rFonts w:cstheme="majorHAnsi"/>
        </w:rPr>
        <w:tab/>
        <w:t>Microbial testing</w:t>
      </w:r>
    </w:p>
    <w:p w14:paraId="78C6FC68" w14:textId="399ABD16" w:rsidR="002C1A99" w:rsidRDefault="00995DC9" w:rsidP="00995DC9">
      <w:pPr>
        <w:rPr>
          <w:rFonts w:asciiTheme="majorHAnsi" w:hAnsiTheme="majorHAnsi" w:cstheme="majorHAnsi"/>
        </w:rPr>
      </w:pPr>
      <w:r w:rsidRPr="00ED14AE">
        <w:rPr>
          <w:rFonts w:asciiTheme="majorHAnsi" w:hAnsiTheme="majorHAnsi" w:cstheme="majorHAnsi"/>
          <w:color w:val="000000"/>
        </w:rPr>
        <w:t xml:space="preserve">Regular testing for both </w:t>
      </w:r>
      <w:r w:rsidRPr="00ED14AE">
        <w:rPr>
          <w:rFonts w:asciiTheme="majorHAnsi" w:hAnsiTheme="majorHAnsi" w:cstheme="majorHAnsi"/>
          <w:i/>
          <w:iCs/>
          <w:color w:val="000000"/>
        </w:rPr>
        <w:t>Legionella</w:t>
      </w:r>
      <w:r w:rsidRPr="00ED14AE">
        <w:rPr>
          <w:rFonts w:asciiTheme="majorHAnsi" w:hAnsiTheme="majorHAnsi" w:cstheme="majorHAnsi"/>
          <w:color w:val="000000"/>
        </w:rPr>
        <w:t xml:space="preserve"> and heterotrophic bacteria must be undertaken on all cooling towers </w:t>
      </w:r>
      <w:r w:rsidRPr="00ED14AE">
        <w:rPr>
          <w:rFonts w:asciiTheme="majorHAnsi" w:hAnsiTheme="majorHAnsi" w:cstheme="majorHAnsi"/>
        </w:rPr>
        <w:t>in a laboratory deemed competent to do such work, ie, an IANZ-accredited laboratory with ISO17025 accreditation</w:t>
      </w:r>
      <w:r w:rsidRPr="00ED14AE">
        <w:rPr>
          <w:rFonts w:asciiTheme="majorHAnsi" w:hAnsiTheme="majorHAnsi" w:cstheme="majorHAnsi"/>
          <w:color w:val="000000"/>
        </w:rPr>
        <w:t>.</w:t>
      </w:r>
      <w:r w:rsidR="006B3510">
        <w:rPr>
          <w:rFonts w:asciiTheme="majorHAnsi" w:hAnsiTheme="majorHAnsi" w:cstheme="majorHAnsi"/>
          <w:color w:val="000000"/>
        </w:rPr>
        <w:t xml:space="preserve"> </w:t>
      </w:r>
      <w:r w:rsidRPr="00ED14AE">
        <w:rPr>
          <w:rFonts w:asciiTheme="majorHAnsi" w:hAnsiTheme="majorHAnsi" w:cstheme="majorHAnsi"/>
          <w:color w:val="000000"/>
        </w:rPr>
        <w:t xml:space="preserve">As noted in Section SS 9 Table 1: </w:t>
      </w:r>
      <w:r w:rsidRPr="00ED14AE">
        <w:rPr>
          <w:rFonts w:asciiTheme="majorHAnsi" w:hAnsiTheme="majorHAnsi" w:cstheme="majorHAnsi"/>
          <w:i/>
          <w:color w:val="000000"/>
        </w:rPr>
        <w:t>Mechanical Ventilation, Air Conditioning Systems and Cooling Towers</w:t>
      </w:r>
      <w:r w:rsidRPr="00ED14AE">
        <w:rPr>
          <w:rStyle w:val="FootnoteReference"/>
          <w:rFonts w:asciiTheme="majorHAnsi" w:hAnsiTheme="majorHAnsi" w:cstheme="majorHAnsi"/>
          <w:i/>
          <w:color w:val="000000"/>
        </w:rPr>
        <w:footnoteReference w:id="4"/>
      </w:r>
      <w:r w:rsidRPr="00ED14AE">
        <w:rPr>
          <w:rFonts w:asciiTheme="majorHAnsi" w:hAnsiTheme="majorHAnsi" w:cstheme="majorHAnsi"/>
          <w:color w:val="000000"/>
        </w:rPr>
        <w:t xml:space="preserve"> the Compliance Schedule Handbook (MBIE, 2014),</w:t>
      </w:r>
      <w:r w:rsidRPr="00ED14AE">
        <w:rPr>
          <w:rFonts w:asciiTheme="majorHAnsi" w:hAnsiTheme="majorHAnsi" w:cstheme="majorHAnsi"/>
        </w:rPr>
        <w:t xml:space="preserve"> the presence of </w:t>
      </w:r>
      <w:r w:rsidRPr="00ED14AE">
        <w:rPr>
          <w:rFonts w:asciiTheme="majorHAnsi" w:hAnsiTheme="majorHAnsi" w:cstheme="majorHAnsi"/>
          <w:i/>
        </w:rPr>
        <w:t>Legionella</w:t>
      </w:r>
      <w:r w:rsidRPr="00ED14AE">
        <w:rPr>
          <w:rFonts w:asciiTheme="majorHAnsi" w:hAnsiTheme="majorHAnsi" w:cstheme="majorHAnsi"/>
        </w:rPr>
        <w:t xml:space="preserve"> bacteria in cooling tower waters must be monitored </w:t>
      </w:r>
      <w:r w:rsidR="002C1A99" w:rsidRPr="00ED14AE">
        <w:rPr>
          <w:rFonts w:asciiTheme="majorHAnsi" w:hAnsiTheme="majorHAnsi" w:cstheme="majorHAnsi"/>
        </w:rPr>
        <w:t>monthly</w:t>
      </w:r>
      <w:r w:rsidRPr="00ED14AE">
        <w:rPr>
          <w:rFonts w:asciiTheme="majorHAnsi" w:hAnsiTheme="majorHAnsi" w:cstheme="majorHAnsi"/>
        </w:rPr>
        <w:t xml:space="preserve"> using the standard method AS/NZS 3896:2008 </w:t>
      </w:r>
      <w:r w:rsidRPr="00ED14AE">
        <w:rPr>
          <w:rFonts w:asciiTheme="majorHAnsi" w:hAnsiTheme="majorHAnsi" w:cstheme="majorHAnsi"/>
          <w:i/>
        </w:rPr>
        <w:t>Waters-Examination for Legionella spp. including Legionella pneumophila</w:t>
      </w:r>
      <w:r w:rsidRPr="00ED14AE">
        <w:rPr>
          <w:rFonts w:asciiTheme="majorHAnsi" w:hAnsiTheme="majorHAnsi" w:cstheme="majorHAnsi"/>
        </w:rPr>
        <w:t>.</w:t>
      </w:r>
      <w:r w:rsidR="006B3510">
        <w:rPr>
          <w:rFonts w:asciiTheme="majorHAnsi" w:hAnsiTheme="majorHAnsi" w:cstheme="majorHAnsi"/>
        </w:rPr>
        <w:t xml:space="preserve"> </w:t>
      </w:r>
      <w:r w:rsidRPr="00ED14AE">
        <w:rPr>
          <w:rFonts w:asciiTheme="majorHAnsi" w:hAnsiTheme="majorHAnsi" w:cstheme="majorHAnsi"/>
        </w:rPr>
        <w:t>Alternatively, either AS 3896:2017 or the ISO 11731:2017 can also be used for monthly testing with a lower level of detection of 10 cfu/mL.</w:t>
      </w:r>
    </w:p>
    <w:p w14:paraId="6407406C" w14:textId="0054B8F5" w:rsidR="00995DC9" w:rsidRPr="00ED14AE" w:rsidRDefault="00995DC9" w:rsidP="00995DC9">
      <w:pPr>
        <w:rPr>
          <w:rFonts w:asciiTheme="majorHAnsi" w:hAnsiTheme="majorHAnsi" w:cstheme="majorHAnsi"/>
        </w:rPr>
      </w:pPr>
      <w:r w:rsidRPr="00ED14AE">
        <w:rPr>
          <w:rFonts w:asciiTheme="majorHAnsi" w:hAnsiTheme="majorHAnsi" w:cstheme="majorHAnsi"/>
        </w:rPr>
        <w:t xml:space="preserve">Any test giving a positive </w:t>
      </w:r>
      <w:r w:rsidRPr="00ED14AE">
        <w:rPr>
          <w:rFonts w:asciiTheme="majorHAnsi" w:hAnsiTheme="majorHAnsi" w:cstheme="majorHAnsi"/>
          <w:i/>
        </w:rPr>
        <w:t>Legionella</w:t>
      </w:r>
      <w:r w:rsidRPr="00ED14AE">
        <w:rPr>
          <w:rFonts w:asciiTheme="majorHAnsi" w:hAnsiTheme="majorHAnsi" w:cstheme="majorHAnsi"/>
        </w:rPr>
        <w:t xml:space="preserve"> result requires immediate remedial action to be carried out under the requirements of AS/NZS 3666.3 to ensure the </w:t>
      </w:r>
      <w:r w:rsidRPr="00ED14AE">
        <w:rPr>
          <w:rFonts w:asciiTheme="majorHAnsi" w:hAnsiTheme="majorHAnsi" w:cstheme="majorHAnsi"/>
          <w:i/>
        </w:rPr>
        <w:t>Legionella</w:t>
      </w:r>
      <w:r w:rsidRPr="00ED14AE">
        <w:rPr>
          <w:rFonts w:asciiTheme="majorHAnsi" w:hAnsiTheme="majorHAnsi" w:cstheme="majorHAnsi"/>
        </w:rPr>
        <w:t xml:space="preserve"> control strategies are being met.</w:t>
      </w:r>
      <w:r w:rsidR="006B3510">
        <w:rPr>
          <w:rFonts w:asciiTheme="majorHAnsi" w:hAnsiTheme="majorHAnsi" w:cstheme="majorHAnsi"/>
        </w:rPr>
        <w:t xml:space="preserve"> </w:t>
      </w:r>
      <w:r w:rsidRPr="00ED14AE">
        <w:rPr>
          <w:rFonts w:asciiTheme="majorHAnsi" w:hAnsiTheme="majorHAnsi" w:cstheme="majorHAnsi"/>
          <w:i/>
        </w:rPr>
        <w:t>Legionella</w:t>
      </w:r>
      <w:r w:rsidRPr="00ED14AE">
        <w:rPr>
          <w:rFonts w:asciiTheme="majorHAnsi" w:hAnsiTheme="majorHAnsi" w:cstheme="majorHAnsi"/>
        </w:rPr>
        <w:t xml:space="preserve"> tests with results greater than or equal to 1</w:t>
      </w:r>
      <w:r w:rsidR="002C1A99">
        <w:rPr>
          <w:rFonts w:asciiTheme="majorHAnsi" w:hAnsiTheme="majorHAnsi" w:cstheme="majorHAnsi"/>
        </w:rPr>
        <w:t>,</w:t>
      </w:r>
      <w:r w:rsidRPr="00ED14AE">
        <w:rPr>
          <w:rFonts w:asciiTheme="majorHAnsi" w:hAnsiTheme="majorHAnsi" w:cstheme="majorHAnsi"/>
        </w:rPr>
        <w:t>000 cfu/mL should be notified within 48 hours to the local Medical Officer of Health within the</w:t>
      </w:r>
      <w:r>
        <w:rPr>
          <w:rFonts w:asciiTheme="majorHAnsi" w:hAnsiTheme="majorHAnsi" w:cstheme="majorHAnsi"/>
        </w:rPr>
        <w:t xml:space="preserve"> local office of the </w:t>
      </w:r>
      <w:r w:rsidRPr="00ED14AE">
        <w:rPr>
          <w:rFonts w:asciiTheme="majorHAnsi" w:hAnsiTheme="majorHAnsi" w:cstheme="majorHAnsi"/>
        </w:rPr>
        <w:t>National Public Health Service where the cooling tower is located.</w:t>
      </w:r>
    </w:p>
    <w:p w14:paraId="053F6999" w14:textId="22A43FD7" w:rsidR="00995DC9" w:rsidRPr="00ED14AE" w:rsidRDefault="00995DC9" w:rsidP="00995DC9">
      <w:pPr>
        <w:rPr>
          <w:rFonts w:asciiTheme="majorHAnsi" w:hAnsiTheme="majorHAnsi" w:cstheme="majorHAnsi"/>
          <w:highlight w:val="yellow"/>
        </w:rPr>
      </w:pPr>
      <w:r w:rsidRPr="00ED14AE">
        <w:rPr>
          <w:rFonts w:asciiTheme="majorHAnsi" w:hAnsiTheme="majorHAnsi" w:cstheme="majorHAnsi"/>
        </w:rPr>
        <w:lastRenderedPageBreak/>
        <w:t xml:space="preserve">Territorial authorities can amend compliance schedules under the provision contained in the </w:t>
      </w:r>
      <w:r w:rsidRPr="00295CC4">
        <w:rPr>
          <w:rFonts w:asciiTheme="majorHAnsi" w:hAnsiTheme="majorHAnsi" w:cstheme="majorHAnsi"/>
        </w:rPr>
        <w:t>Building Act 2004</w:t>
      </w:r>
      <w:r w:rsidRPr="00ED14AE">
        <w:rPr>
          <w:rFonts w:asciiTheme="majorHAnsi" w:hAnsiTheme="majorHAnsi" w:cstheme="majorHAnsi"/>
        </w:rPr>
        <w:t xml:space="preserve"> (Section 107).</w:t>
      </w:r>
      <w:r w:rsidR="006B3510">
        <w:rPr>
          <w:rFonts w:asciiTheme="majorHAnsi" w:hAnsiTheme="majorHAnsi" w:cstheme="majorHAnsi"/>
        </w:rPr>
        <w:t xml:space="preserve"> </w:t>
      </w:r>
      <w:r w:rsidRPr="00ED14AE">
        <w:rPr>
          <w:rFonts w:asciiTheme="majorHAnsi" w:hAnsiTheme="majorHAnsi" w:cstheme="majorHAnsi"/>
        </w:rPr>
        <w:t xml:space="preserve">For example, territorial authorities could require all compliance schedules to include the current testing requirements for </w:t>
      </w:r>
      <w:r w:rsidRPr="00ED14AE">
        <w:rPr>
          <w:rFonts w:asciiTheme="majorHAnsi" w:hAnsiTheme="majorHAnsi" w:cstheme="majorHAnsi"/>
          <w:i/>
        </w:rPr>
        <w:t>Legionella</w:t>
      </w:r>
      <w:r w:rsidRPr="00ED14AE">
        <w:rPr>
          <w:rFonts w:asciiTheme="majorHAnsi" w:hAnsiTheme="majorHAnsi" w:cstheme="majorHAnsi"/>
        </w:rPr>
        <w:t xml:space="preserve"> contained in the New Zealand Building Code Handbook (MBIE, 2014).</w:t>
      </w:r>
    </w:p>
    <w:p w14:paraId="6CC2B772" w14:textId="77777777" w:rsidR="00995DC9" w:rsidRPr="00ED14AE" w:rsidRDefault="00995DC9" w:rsidP="00995DC9">
      <w:pPr>
        <w:rPr>
          <w:rFonts w:asciiTheme="majorHAnsi" w:hAnsiTheme="majorHAnsi" w:cstheme="majorHAnsi"/>
        </w:rPr>
      </w:pPr>
      <w:r w:rsidRPr="00ED14AE">
        <w:rPr>
          <w:rFonts w:asciiTheme="majorHAnsi" w:hAnsiTheme="majorHAnsi" w:cstheme="majorHAnsi"/>
        </w:rPr>
        <w:t xml:space="preserve">Cooling towers outside of the building warrant of fitness, such as those associated with an industrial manufacturing process, are covered under the </w:t>
      </w:r>
      <w:r w:rsidRPr="00295CC4">
        <w:rPr>
          <w:rFonts w:asciiTheme="majorHAnsi" w:hAnsiTheme="majorHAnsi" w:cstheme="majorHAnsi"/>
        </w:rPr>
        <w:t>Health and Safety at Work Act 2015</w:t>
      </w:r>
      <w:r w:rsidRPr="004B68E9">
        <w:rPr>
          <w:rFonts w:asciiTheme="majorHAnsi" w:hAnsiTheme="majorHAnsi" w:cstheme="majorHAnsi"/>
        </w:rPr>
        <w:t xml:space="preserve"> </w:t>
      </w:r>
      <w:r w:rsidRPr="00ED14AE">
        <w:rPr>
          <w:rFonts w:asciiTheme="majorHAnsi" w:hAnsiTheme="majorHAnsi" w:cstheme="majorHAnsi"/>
        </w:rPr>
        <w:t>and as a minimum are expected to comply with AS/NZS 3666 Parts 1, 2, 3 and/or 4.</w:t>
      </w:r>
    </w:p>
    <w:p w14:paraId="05047858" w14:textId="4D4838D0" w:rsidR="00995DC9" w:rsidRPr="00ED14AE" w:rsidRDefault="00995DC9" w:rsidP="00995DC9">
      <w:pPr>
        <w:autoSpaceDE w:val="0"/>
        <w:autoSpaceDN w:val="0"/>
        <w:adjustRightInd w:val="0"/>
        <w:ind w:right="828"/>
        <w:rPr>
          <w:rFonts w:asciiTheme="majorHAnsi" w:hAnsiTheme="majorHAnsi" w:cstheme="majorHAnsi"/>
          <w:szCs w:val="24"/>
        </w:rPr>
      </w:pPr>
      <w:r w:rsidRPr="00ED14AE">
        <w:rPr>
          <w:rFonts w:asciiTheme="majorHAnsi" w:hAnsiTheme="majorHAnsi" w:cstheme="majorHAnsi"/>
          <w:szCs w:val="24"/>
        </w:rPr>
        <w:t xml:space="preserve">The presence of heterotrophic bacteria must be monitored </w:t>
      </w:r>
      <w:r w:rsidR="002C1A99" w:rsidRPr="00ED14AE">
        <w:rPr>
          <w:rFonts w:asciiTheme="majorHAnsi" w:hAnsiTheme="majorHAnsi" w:cstheme="majorHAnsi"/>
          <w:szCs w:val="24"/>
        </w:rPr>
        <w:t>monthly</w:t>
      </w:r>
      <w:r w:rsidRPr="00ED14AE">
        <w:rPr>
          <w:rFonts w:asciiTheme="majorHAnsi" w:hAnsiTheme="majorHAnsi" w:cstheme="majorHAnsi"/>
          <w:szCs w:val="24"/>
        </w:rPr>
        <w:t xml:space="preserve"> using the standard method AS/NZS 4276.3.2 </w:t>
      </w:r>
      <w:r w:rsidRPr="00ED14AE">
        <w:rPr>
          <w:rFonts w:asciiTheme="majorHAnsi" w:hAnsiTheme="majorHAnsi" w:cstheme="majorHAnsi"/>
          <w:i/>
          <w:szCs w:val="24"/>
        </w:rPr>
        <w:t>Water microbiology Method 3.2: Heterotrophic colony count methods – Plate count of water containing biocides</w:t>
      </w:r>
      <w:r w:rsidRPr="00ED14AE">
        <w:rPr>
          <w:rFonts w:asciiTheme="majorHAnsi" w:hAnsiTheme="majorHAnsi" w:cstheme="majorHAnsi"/>
          <w:szCs w:val="24"/>
        </w:rPr>
        <w:t xml:space="preserve">. An acceptable alternative method is AS/NZS 4276.3.1 </w:t>
      </w:r>
      <w:r w:rsidRPr="00ED14AE">
        <w:rPr>
          <w:rFonts w:asciiTheme="majorHAnsi" w:hAnsiTheme="majorHAnsi" w:cstheme="majorHAnsi"/>
          <w:i/>
          <w:szCs w:val="24"/>
        </w:rPr>
        <w:t>Water microbiology – Heterotrophic colony count methods – Pour plate method using yeast extract agar</w:t>
      </w:r>
      <w:r w:rsidRPr="00ED14AE">
        <w:rPr>
          <w:rFonts w:asciiTheme="majorHAnsi" w:hAnsiTheme="majorHAnsi" w:cstheme="majorHAnsi"/>
          <w:szCs w:val="24"/>
        </w:rPr>
        <w:t>.</w:t>
      </w:r>
    </w:p>
    <w:p w14:paraId="1789790D" w14:textId="4BEF40F0" w:rsidR="00995DC9" w:rsidRPr="00ED14AE" w:rsidRDefault="00995DC9" w:rsidP="00995DC9">
      <w:pPr>
        <w:autoSpaceDE w:val="0"/>
        <w:autoSpaceDN w:val="0"/>
        <w:adjustRightInd w:val="0"/>
        <w:ind w:right="828"/>
        <w:rPr>
          <w:rFonts w:asciiTheme="majorHAnsi" w:hAnsiTheme="majorHAnsi" w:cstheme="majorHAnsi"/>
        </w:rPr>
      </w:pPr>
      <w:r w:rsidRPr="00ED14AE">
        <w:rPr>
          <w:rFonts w:asciiTheme="majorHAnsi" w:hAnsiTheme="majorHAnsi" w:cstheme="majorHAnsi"/>
          <w:szCs w:val="24"/>
        </w:rPr>
        <w:t xml:space="preserve">Regular microbiological testing (ie, monthly) of cooling tower water is undertaken to assess the efficacy of the biocidal treatment and general cleanliness of the system, along with ascertaining the presence of </w:t>
      </w:r>
      <w:r w:rsidRPr="00ED14AE">
        <w:rPr>
          <w:rFonts w:asciiTheme="majorHAnsi" w:hAnsiTheme="majorHAnsi" w:cstheme="majorHAnsi"/>
          <w:i/>
          <w:szCs w:val="24"/>
        </w:rPr>
        <w:t>Legionella</w:t>
      </w:r>
      <w:r w:rsidRPr="00ED14AE">
        <w:rPr>
          <w:rFonts w:asciiTheme="majorHAnsi" w:hAnsiTheme="majorHAnsi" w:cstheme="majorHAnsi"/>
          <w:szCs w:val="24"/>
        </w:rPr>
        <w:t xml:space="preserve"> bacteria.</w:t>
      </w:r>
      <w:r w:rsidR="006B3510">
        <w:rPr>
          <w:rFonts w:asciiTheme="majorHAnsi" w:hAnsiTheme="majorHAnsi" w:cstheme="majorHAnsi"/>
          <w:szCs w:val="24"/>
        </w:rPr>
        <w:t xml:space="preserve"> </w:t>
      </w:r>
      <w:r w:rsidRPr="00ED14AE">
        <w:rPr>
          <w:rFonts w:asciiTheme="majorHAnsi" w:hAnsiTheme="majorHAnsi" w:cstheme="majorHAnsi"/>
          <w:szCs w:val="24"/>
        </w:rPr>
        <w:t xml:space="preserve">If either </w:t>
      </w:r>
      <w:r w:rsidRPr="00ED14AE">
        <w:rPr>
          <w:rFonts w:asciiTheme="majorHAnsi" w:hAnsiTheme="majorHAnsi" w:cstheme="majorHAnsi"/>
          <w:i/>
          <w:szCs w:val="24"/>
        </w:rPr>
        <w:t>Legionella</w:t>
      </w:r>
      <w:r w:rsidRPr="00ED14AE">
        <w:rPr>
          <w:rFonts w:asciiTheme="majorHAnsi" w:hAnsiTheme="majorHAnsi" w:cstheme="majorHAnsi"/>
          <w:szCs w:val="24"/>
        </w:rPr>
        <w:t xml:space="preserve"> bacteria is detected or the acceptable </w:t>
      </w:r>
      <w:r w:rsidRPr="00ED14AE">
        <w:rPr>
          <w:rFonts w:asciiTheme="majorHAnsi" w:hAnsiTheme="majorHAnsi" w:cstheme="majorHAnsi"/>
        </w:rPr>
        <w:t>HPC bacteria level is exceeded, then immediate remedial action is required, and the frequency of testing should be increased to weekly until control has been re-established.</w:t>
      </w:r>
    </w:p>
    <w:p w14:paraId="7F04E0A5" w14:textId="349B1D04" w:rsidR="000F0A69" w:rsidRDefault="00995DC9" w:rsidP="00995DC9">
      <w:pPr>
        <w:autoSpaceDE w:val="0"/>
        <w:autoSpaceDN w:val="0"/>
        <w:adjustRightInd w:val="0"/>
        <w:ind w:right="828"/>
        <w:rPr>
          <w:rFonts w:asciiTheme="majorHAnsi" w:hAnsiTheme="majorHAnsi" w:cstheme="majorHAnsi"/>
        </w:rPr>
      </w:pPr>
      <w:r w:rsidRPr="00ED14AE">
        <w:rPr>
          <w:rFonts w:asciiTheme="majorHAnsi" w:hAnsiTheme="majorHAnsi" w:cstheme="majorHAnsi"/>
        </w:rPr>
        <w:t>When weekly dip slides are used for monitoring the heterotrophic bacteria level, the incubation temperature for these is 30°C for a minimum of 48 hours. Counts must remain below 10</w:t>
      </w:r>
      <w:r w:rsidRPr="00ED14AE">
        <w:rPr>
          <w:rFonts w:asciiTheme="majorHAnsi" w:hAnsiTheme="majorHAnsi" w:cstheme="majorHAnsi"/>
          <w:vertAlign w:val="superscript"/>
        </w:rPr>
        <w:t>4</w:t>
      </w:r>
      <w:r w:rsidRPr="00ED14AE">
        <w:rPr>
          <w:rFonts w:asciiTheme="majorHAnsi" w:hAnsiTheme="majorHAnsi" w:cstheme="majorHAnsi"/>
        </w:rPr>
        <w:t xml:space="preserve"> to be acceptable. Although dip slides are convenient and inexpensive, their accuracy is limited. They are useful in detecting trends in bacterial levels and verifying that a water treatment programme is being implemented.</w:t>
      </w:r>
    </w:p>
    <w:p w14:paraId="0FF59A3A" w14:textId="3DB4F686" w:rsidR="00995DC9" w:rsidRPr="00ED14AE" w:rsidRDefault="00995DC9" w:rsidP="00995DC9">
      <w:pPr>
        <w:autoSpaceDE w:val="0"/>
        <w:autoSpaceDN w:val="0"/>
        <w:adjustRightInd w:val="0"/>
        <w:ind w:right="828"/>
        <w:rPr>
          <w:rFonts w:asciiTheme="majorHAnsi" w:hAnsiTheme="majorHAnsi" w:cstheme="majorHAnsi"/>
        </w:rPr>
      </w:pPr>
      <w:r w:rsidRPr="00ED14AE">
        <w:rPr>
          <w:rFonts w:asciiTheme="majorHAnsi" w:hAnsiTheme="majorHAnsi" w:cstheme="majorHAnsi"/>
        </w:rPr>
        <w:t>When there is an increase in the dip slide result, the HPC test should be carried out to quantify the microbiological load and the appropriate remedial action undertaken. Many variables affect the dip slide results, and a two-log difference between counts obtained by the agar plate and dip slide methods is not an uncommon finding. Monthly testing by the agar plate method is a more accurate assessment of HPC and is a useful check on the weekly dip slide results.</w:t>
      </w:r>
    </w:p>
    <w:p w14:paraId="5C2A66E1" w14:textId="77777777" w:rsidR="00995DC9" w:rsidRPr="00295CC4" w:rsidRDefault="00995DC9" w:rsidP="00995DC9">
      <w:pPr>
        <w:autoSpaceDE w:val="0"/>
        <w:autoSpaceDN w:val="0"/>
        <w:adjustRightInd w:val="0"/>
        <w:ind w:right="828"/>
        <w:rPr>
          <w:rFonts w:asciiTheme="majorHAnsi" w:hAnsiTheme="majorHAnsi" w:cstheme="majorHAnsi"/>
          <w:szCs w:val="24"/>
        </w:rPr>
      </w:pPr>
      <w:r w:rsidRPr="00295CC4">
        <w:rPr>
          <w:rFonts w:asciiTheme="majorHAnsi" w:hAnsiTheme="majorHAnsi" w:cstheme="majorHAnsi"/>
          <w:szCs w:val="24"/>
        </w:rPr>
        <w:t xml:space="preserve">It should be noted that none of the above HPC methods will detect </w:t>
      </w:r>
      <w:r w:rsidRPr="00295CC4">
        <w:rPr>
          <w:rFonts w:asciiTheme="majorHAnsi" w:hAnsiTheme="majorHAnsi" w:cstheme="majorHAnsi"/>
          <w:i/>
          <w:iCs/>
          <w:szCs w:val="24"/>
        </w:rPr>
        <w:t xml:space="preserve">Legionella </w:t>
      </w:r>
      <w:r w:rsidRPr="00295CC4">
        <w:rPr>
          <w:rFonts w:asciiTheme="majorHAnsi" w:hAnsiTheme="majorHAnsi" w:cstheme="majorHAnsi"/>
          <w:szCs w:val="24"/>
        </w:rPr>
        <w:t xml:space="preserve">spp. because the media used will not support the growth of </w:t>
      </w:r>
      <w:r w:rsidRPr="00295CC4">
        <w:rPr>
          <w:rFonts w:asciiTheme="majorHAnsi" w:hAnsiTheme="majorHAnsi" w:cstheme="majorHAnsi"/>
          <w:i/>
          <w:iCs/>
          <w:szCs w:val="24"/>
        </w:rPr>
        <w:t>Legionella</w:t>
      </w:r>
      <w:r w:rsidRPr="00295CC4">
        <w:rPr>
          <w:rFonts w:asciiTheme="majorHAnsi" w:hAnsiTheme="majorHAnsi" w:cstheme="majorHAnsi"/>
          <w:szCs w:val="24"/>
        </w:rPr>
        <w:t>.</w:t>
      </w:r>
    </w:p>
    <w:p w14:paraId="61B9AE56" w14:textId="77777777" w:rsidR="00995DC9" w:rsidRPr="00ED14AE" w:rsidRDefault="00995DC9" w:rsidP="00995DC9">
      <w:pPr>
        <w:pStyle w:val="Heading4"/>
        <w:spacing w:before="240"/>
        <w:rPr>
          <w:rFonts w:cstheme="majorHAnsi"/>
        </w:rPr>
      </w:pPr>
      <w:r w:rsidRPr="00ED14AE">
        <w:rPr>
          <w:rFonts w:cstheme="majorHAnsi"/>
        </w:rPr>
        <w:t>4.9.2</w:t>
      </w:r>
      <w:r w:rsidRPr="00ED14AE">
        <w:rPr>
          <w:rFonts w:cstheme="majorHAnsi"/>
        </w:rPr>
        <w:tab/>
        <w:t>Chemical and physical testing</w:t>
      </w:r>
    </w:p>
    <w:p w14:paraId="2B6208F6" w14:textId="0931547C" w:rsidR="00995DC9" w:rsidRPr="00ED14AE" w:rsidRDefault="00995DC9" w:rsidP="00995DC9">
      <w:pPr>
        <w:rPr>
          <w:rFonts w:asciiTheme="majorHAnsi" w:hAnsiTheme="majorHAnsi" w:cstheme="majorHAnsi"/>
        </w:rPr>
      </w:pPr>
      <w:r w:rsidRPr="00ED14AE">
        <w:rPr>
          <w:rFonts w:asciiTheme="majorHAnsi" w:hAnsiTheme="majorHAnsi" w:cstheme="majorHAnsi"/>
        </w:rPr>
        <w:t>A number of tests on samples of cooling tower water can be carried out on-site.</w:t>
      </w:r>
      <w:r w:rsidR="006B3510">
        <w:rPr>
          <w:rFonts w:asciiTheme="majorHAnsi" w:hAnsiTheme="majorHAnsi" w:cstheme="majorHAnsi"/>
        </w:rPr>
        <w:t xml:space="preserve"> </w:t>
      </w:r>
      <w:r w:rsidRPr="00ED14AE">
        <w:rPr>
          <w:rFonts w:asciiTheme="majorHAnsi" w:hAnsiTheme="majorHAnsi" w:cstheme="majorHAnsi"/>
        </w:rPr>
        <w:t>Most of the on-site analyses are for parameters related to control of corrosion, scale and particulate matter and include measurement of temperature, pH, conductivity, chloride</w:t>
      </w:r>
      <w:r>
        <w:rPr>
          <w:rFonts w:asciiTheme="majorHAnsi" w:hAnsiTheme="majorHAnsi" w:cstheme="majorHAnsi"/>
        </w:rPr>
        <w:t>,</w:t>
      </w:r>
      <w:r w:rsidRPr="00ED14AE">
        <w:rPr>
          <w:rFonts w:asciiTheme="majorHAnsi" w:hAnsiTheme="majorHAnsi" w:cstheme="majorHAnsi"/>
        </w:rPr>
        <w:t xml:space="preserve"> and alkalinity.</w:t>
      </w:r>
    </w:p>
    <w:p w14:paraId="6AFE9889" w14:textId="77777777" w:rsidR="00995DC9" w:rsidRPr="00ED14AE" w:rsidRDefault="00995DC9" w:rsidP="00995DC9">
      <w:pPr>
        <w:rPr>
          <w:rFonts w:asciiTheme="majorHAnsi" w:hAnsiTheme="majorHAnsi" w:cstheme="majorHAnsi"/>
        </w:rPr>
      </w:pPr>
      <w:r w:rsidRPr="00ED14AE">
        <w:rPr>
          <w:rFonts w:asciiTheme="majorHAnsi" w:hAnsiTheme="majorHAnsi" w:cstheme="majorHAnsi"/>
        </w:rPr>
        <w:lastRenderedPageBreak/>
        <w:t xml:space="preserve">Monitoring of active biocidal residual is generally restricted to halogenated biocides such as chlorine and bromine. </w:t>
      </w:r>
    </w:p>
    <w:p w14:paraId="442EB170" w14:textId="5017FC06" w:rsidR="00995DC9" w:rsidRPr="00ED14AE" w:rsidRDefault="00995DC9" w:rsidP="00995DC9">
      <w:pPr>
        <w:rPr>
          <w:rFonts w:asciiTheme="majorHAnsi" w:hAnsiTheme="majorHAnsi" w:cstheme="majorHAnsi"/>
        </w:rPr>
      </w:pPr>
      <w:r w:rsidRPr="00ED14AE">
        <w:rPr>
          <w:rFonts w:asciiTheme="majorHAnsi" w:hAnsiTheme="majorHAnsi" w:cstheme="majorHAnsi"/>
        </w:rPr>
        <w:t>When a decision has been made to carry out tests for suspended solids and total dissolved solids for example, water samples should be transported to a water testing laboratory for analysis.</w:t>
      </w:r>
      <w:r w:rsidR="006B3510">
        <w:rPr>
          <w:rFonts w:asciiTheme="majorHAnsi" w:hAnsiTheme="majorHAnsi" w:cstheme="majorHAnsi"/>
        </w:rPr>
        <w:t xml:space="preserve"> </w:t>
      </w:r>
      <w:r w:rsidRPr="00ED14AE">
        <w:rPr>
          <w:rFonts w:asciiTheme="majorHAnsi" w:hAnsiTheme="majorHAnsi" w:cstheme="majorHAnsi"/>
        </w:rPr>
        <w:t>Turbidity may be determined either on-site with a portable turbidity meter or in the laboratory.</w:t>
      </w:r>
      <w:r w:rsidR="006B3510">
        <w:rPr>
          <w:rFonts w:asciiTheme="majorHAnsi" w:hAnsiTheme="majorHAnsi" w:cstheme="majorHAnsi"/>
        </w:rPr>
        <w:t xml:space="preserve"> </w:t>
      </w:r>
      <w:r w:rsidRPr="00ED14AE">
        <w:rPr>
          <w:rFonts w:asciiTheme="majorHAnsi" w:hAnsiTheme="majorHAnsi" w:cstheme="majorHAnsi"/>
        </w:rPr>
        <w:t>The concentration of non-oxidising biocides can be determined in a well-equipped laboratory, although the methods used are usually time consuming and expensive.</w:t>
      </w:r>
    </w:p>
    <w:p w14:paraId="4E59DE4B" w14:textId="77777777" w:rsidR="00995DC9" w:rsidRPr="00ED14AE" w:rsidRDefault="00995DC9" w:rsidP="00995DC9">
      <w:pPr>
        <w:pStyle w:val="Heading4"/>
        <w:spacing w:before="0"/>
        <w:rPr>
          <w:rFonts w:cstheme="majorHAnsi"/>
        </w:rPr>
      </w:pPr>
      <w:r w:rsidRPr="00ED14AE">
        <w:rPr>
          <w:rFonts w:cstheme="majorHAnsi"/>
        </w:rPr>
        <w:t>4.9.3</w:t>
      </w:r>
      <w:r w:rsidRPr="00ED14AE">
        <w:rPr>
          <w:rFonts w:cstheme="majorHAnsi"/>
        </w:rPr>
        <w:tab/>
        <w:t>Collecting water samples</w:t>
      </w:r>
    </w:p>
    <w:p w14:paraId="743B54C3" w14:textId="77777777" w:rsidR="000F0A69" w:rsidRDefault="00995DC9" w:rsidP="00995DC9">
      <w:pPr>
        <w:rPr>
          <w:rFonts w:asciiTheme="majorHAnsi" w:hAnsiTheme="majorHAnsi" w:cstheme="majorHAnsi"/>
        </w:rPr>
      </w:pPr>
      <w:r w:rsidRPr="00ED14AE">
        <w:rPr>
          <w:rFonts w:asciiTheme="majorHAnsi" w:hAnsiTheme="majorHAnsi" w:cstheme="majorHAnsi"/>
        </w:rPr>
        <w:t>For routine water analysis, care must be taken that samples are representative of the bulk of water circulating through the cooling tower system.</w:t>
      </w:r>
      <w:r w:rsidR="006B3510">
        <w:rPr>
          <w:rFonts w:asciiTheme="majorHAnsi" w:hAnsiTheme="majorHAnsi" w:cstheme="majorHAnsi"/>
        </w:rPr>
        <w:t xml:space="preserve"> </w:t>
      </w:r>
      <w:r w:rsidRPr="00ED14AE">
        <w:rPr>
          <w:rFonts w:asciiTheme="majorHAnsi" w:hAnsiTheme="majorHAnsi" w:cstheme="majorHAnsi"/>
        </w:rPr>
        <w:t>This requires careful selection of sampling sites.</w:t>
      </w:r>
      <w:r w:rsidR="006B3510">
        <w:rPr>
          <w:rFonts w:asciiTheme="majorHAnsi" w:hAnsiTheme="majorHAnsi" w:cstheme="majorHAnsi"/>
        </w:rPr>
        <w:t xml:space="preserve"> </w:t>
      </w:r>
      <w:r w:rsidRPr="00ED14AE">
        <w:rPr>
          <w:rFonts w:asciiTheme="majorHAnsi" w:hAnsiTheme="majorHAnsi" w:cstheme="majorHAnsi"/>
        </w:rPr>
        <w:t>If there are open basins, samples should be taken below the surface of the water.</w:t>
      </w:r>
    </w:p>
    <w:p w14:paraId="68B1BD75" w14:textId="626244E0" w:rsidR="00995DC9" w:rsidRPr="00ED14AE" w:rsidRDefault="00995DC9" w:rsidP="00995DC9">
      <w:pPr>
        <w:rPr>
          <w:rFonts w:asciiTheme="majorHAnsi" w:hAnsiTheme="majorHAnsi" w:cstheme="majorHAnsi"/>
        </w:rPr>
      </w:pPr>
      <w:r w:rsidRPr="00ED14AE">
        <w:rPr>
          <w:rFonts w:asciiTheme="majorHAnsi" w:hAnsiTheme="majorHAnsi" w:cstheme="majorHAnsi"/>
        </w:rPr>
        <w:t>When samples are obtained from taps, it is preferable to select those which connect directly into pipes containing the circulating water.</w:t>
      </w:r>
      <w:r w:rsidR="006B3510">
        <w:rPr>
          <w:rFonts w:asciiTheme="majorHAnsi" w:hAnsiTheme="majorHAnsi" w:cstheme="majorHAnsi"/>
        </w:rPr>
        <w:t xml:space="preserve"> </w:t>
      </w:r>
      <w:r w:rsidRPr="00ED14AE">
        <w:rPr>
          <w:rFonts w:asciiTheme="majorHAnsi" w:hAnsiTheme="majorHAnsi" w:cstheme="majorHAnsi"/>
        </w:rPr>
        <w:t>If none are available, consideration should be given to installing sampling taps at appropriate locations.</w:t>
      </w:r>
      <w:r w:rsidR="006B3510">
        <w:rPr>
          <w:rFonts w:asciiTheme="majorHAnsi" w:hAnsiTheme="majorHAnsi" w:cstheme="majorHAnsi"/>
        </w:rPr>
        <w:t xml:space="preserve"> </w:t>
      </w:r>
      <w:r w:rsidRPr="00ED14AE">
        <w:rPr>
          <w:rFonts w:asciiTheme="majorHAnsi" w:hAnsiTheme="majorHAnsi" w:cstheme="majorHAnsi"/>
        </w:rPr>
        <w:t>Sample taps should be clean, with no leaks and external fittings such as hoses, which may be responsible for sample contamination.</w:t>
      </w:r>
      <w:r w:rsidR="006B3510">
        <w:rPr>
          <w:rFonts w:asciiTheme="majorHAnsi" w:hAnsiTheme="majorHAnsi" w:cstheme="majorHAnsi"/>
        </w:rPr>
        <w:t xml:space="preserve"> </w:t>
      </w:r>
      <w:r w:rsidRPr="00ED14AE">
        <w:rPr>
          <w:rFonts w:asciiTheme="majorHAnsi" w:hAnsiTheme="majorHAnsi" w:cstheme="majorHAnsi"/>
        </w:rPr>
        <w:t>In all cases of sampling from taps, water should be run to waste to ensure the removal of stagnant water from the tap and associated fittings before taking a sample.</w:t>
      </w:r>
      <w:r w:rsidR="006B3510">
        <w:rPr>
          <w:rFonts w:asciiTheme="majorHAnsi" w:hAnsiTheme="majorHAnsi" w:cstheme="majorHAnsi"/>
        </w:rPr>
        <w:t xml:space="preserve"> </w:t>
      </w:r>
      <w:r w:rsidRPr="00ED14AE">
        <w:rPr>
          <w:rFonts w:asciiTheme="majorHAnsi" w:hAnsiTheme="majorHAnsi" w:cstheme="majorHAnsi"/>
        </w:rPr>
        <w:t>Ensure that water samples are taken well away from the inlet make-up water and the metering point of any chemicals.</w:t>
      </w:r>
    </w:p>
    <w:p w14:paraId="05BE2605" w14:textId="740B7654" w:rsidR="00995DC9" w:rsidRPr="00ED14AE" w:rsidRDefault="00995DC9" w:rsidP="00995DC9">
      <w:pPr>
        <w:rPr>
          <w:rFonts w:asciiTheme="majorHAnsi" w:hAnsiTheme="majorHAnsi" w:cstheme="majorHAnsi"/>
        </w:rPr>
      </w:pPr>
      <w:r w:rsidRPr="00ED14AE">
        <w:rPr>
          <w:rFonts w:asciiTheme="majorHAnsi" w:hAnsiTheme="majorHAnsi" w:cstheme="majorHAnsi"/>
        </w:rPr>
        <w:t>In special circumstances, samples may be taken from locations which are not representative of the bulk of the tower water.</w:t>
      </w:r>
      <w:r w:rsidR="006B3510">
        <w:rPr>
          <w:rFonts w:asciiTheme="majorHAnsi" w:hAnsiTheme="majorHAnsi" w:cstheme="majorHAnsi"/>
        </w:rPr>
        <w:t xml:space="preserve"> </w:t>
      </w:r>
      <w:r w:rsidRPr="00ED14AE">
        <w:rPr>
          <w:rFonts w:asciiTheme="majorHAnsi" w:hAnsiTheme="majorHAnsi" w:cstheme="majorHAnsi"/>
        </w:rPr>
        <w:t>For example, information on water quality in locations of very low flow may be required to assess microbial levels and the potential for localised corrosion.</w:t>
      </w:r>
      <w:r w:rsidR="006B3510">
        <w:rPr>
          <w:rFonts w:asciiTheme="majorHAnsi" w:hAnsiTheme="majorHAnsi" w:cstheme="majorHAnsi"/>
        </w:rPr>
        <w:t xml:space="preserve"> </w:t>
      </w:r>
      <w:r w:rsidRPr="00ED14AE">
        <w:rPr>
          <w:rFonts w:asciiTheme="majorHAnsi" w:hAnsiTheme="majorHAnsi" w:cstheme="majorHAnsi"/>
        </w:rPr>
        <w:t>In some instances, it may be of interest to include sediment in the sample to be analysed.</w:t>
      </w:r>
    </w:p>
    <w:p w14:paraId="6AC55299" w14:textId="5C73CCFC" w:rsidR="00995DC9" w:rsidRPr="00ED14AE" w:rsidRDefault="00995DC9" w:rsidP="00995DC9">
      <w:pPr>
        <w:rPr>
          <w:rFonts w:asciiTheme="majorHAnsi" w:hAnsiTheme="majorHAnsi" w:cstheme="majorHAnsi"/>
        </w:rPr>
      </w:pPr>
      <w:r w:rsidRPr="00ED14AE">
        <w:rPr>
          <w:rFonts w:asciiTheme="majorHAnsi" w:hAnsiTheme="majorHAnsi" w:cstheme="majorHAnsi"/>
        </w:rPr>
        <w:t>Advice regarding the type of sample container to be used and the method of taking samples should be obtained from the laboratory where the samples are to be processed.</w:t>
      </w:r>
      <w:r w:rsidR="006B3510">
        <w:rPr>
          <w:rFonts w:asciiTheme="majorHAnsi" w:hAnsiTheme="majorHAnsi" w:cstheme="majorHAnsi"/>
        </w:rPr>
        <w:t xml:space="preserve"> </w:t>
      </w:r>
      <w:r w:rsidRPr="00ED14AE">
        <w:rPr>
          <w:rFonts w:asciiTheme="majorHAnsi" w:hAnsiTheme="majorHAnsi" w:cstheme="majorHAnsi"/>
        </w:rPr>
        <w:t>This is particularly important for microbiological analyses when sterile containers are used for sample collection.</w:t>
      </w:r>
    </w:p>
    <w:p w14:paraId="2EFEAE0C" w14:textId="77777777" w:rsidR="00995DC9" w:rsidRPr="00ED14AE" w:rsidRDefault="00995DC9" w:rsidP="00995DC9">
      <w:pPr>
        <w:rPr>
          <w:rFonts w:asciiTheme="majorHAnsi" w:hAnsiTheme="majorHAnsi" w:cstheme="majorHAnsi"/>
          <w:i/>
          <w:iCs/>
          <w:szCs w:val="24"/>
        </w:rPr>
      </w:pPr>
      <w:r w:rsidRPr="00ED14AE">
        <w:rPr>
          <w:rFonts w:asciiTheme="majorHAnsi" w:hAnsiTheme="majorHAnsi" w:cstheme="majorHAnsi"/>
        </w:rPr>
        <w:t xml:space="preserve">It is essential that </w:t>
      </w:r>
      <w:r w:rsidRPr="00ED14AE">
        <w:rPr>
          <w:rFonts w:asciiTheme="majorHAnsi" w:hAnsiTheme="majorHAnsi" w:cstheme="majorHAnsi"/>
          <w:szCs w:val="24"/>
        </w:rPr>
        <w:t>the samples are:</w:t>
      </w:r>
    </w:p>
    <w:p w14:paraId="7B67BC93" w14:textId="77777777" w:rsidR="00995DC9" w:rsidRPr="00ED14AE" w:rsidRDefault="00995DC9" w:rsidP="00E34099">
      <w:pPr>
        <w:pStyle w:val="Bullet"/>
        <w:numPr>
          <w:ilvl w:val="0"/>
          <w:numId w:val="12"/>
        </w:numPr>
        <w:tabs>
          <w:tab w:val="clear" w:pos="284"/>
          <w:tab w:val="left" w:pos="720"/>
        </w:tabs>
        <w:spacing w:before="60"/>
        <w:ind w:left="426" w:hanging="426"/>
        <w:rPr>
          <w:rFonts w:asciiTheme="majorHAnsi" w:hAnsiTheme="majorHAnsi" w:cstheme="majorHAnsi"/>
          <w:sz w:val="24"/>
          <w:szCs w:val="24"/>
        </w:rPr>
      </w:pPr>
      <w:r w:rsidRPr="00ED14AE">
        <w:rPr>
          <w:rFonts w:asciiTheme="majorHAnsi" w:hAnsiTheme="majorHAnsi" w:cstheme="majorHAnsi"/>
          <w:sz w:val="24"/>
          <w:szCs w:val="24"/>
        </w:rPr>
        <w:t xml:space="preserve">collected as described in AS/NZS 3666.3 Part 3 </w:t>
      </w:r>
      <w:r w:rsidRPr="00ED14AE">
        <w:rPr>
          <w:rFonts w:asciiTheme="majorHAnsi" w:hAnsiTheme="majorHAnsi" w:cstheme="majorHAnsi"/>
          <w:i/>
          <w:iCs/>
          <w:sz w:val="24"/>
          <w:szCs w:val="24"/>
        </w:rPr>
        <w:t>‘Performance-based maintenance of cooling water systems</w:t>
      </w:r>
      <w:r w:rsidRPr="00ED14AE">
        <w:rPr>
          <w:rFonts w:asciiTheme="majorHAnsi" w:hAnsiTheme="majorHAnsi" w:cstheme="majorHAnsi"/>
          <w:sz w:val="24"/>
          <w:szCs w:val="24"/>
        </w:rPr>
        <w:t>’</w:t>
      </w:r>
    </w:p>
    <w:p w14:paraId="55BA58C6" w14:textId="77777777" w:rsidR="00995DC9" w:rsidRPr="00ED14AE" w:rsidRDefault="00995DC9" w:rsidP="00E34099">
      <w:pPr>
        <w:pStyle w:val="Bullet"/>
        <w:numPr>
          <w:ilvl w:val="0"/>
          <w:numId w:val="12"/>
        </w:numPr>
        <w:tabs>
          <w:tab w:val="clear" w:pos="284"/>
          <w:tab w:val="left" w:pos="720"/>
        </w:tabs>
        <w:spacing w:before="60"/>
        <w:ind w:left="426" w:hanging="426"/>
        <w:rPr>
          <w:rFonts w:asciiTheme="majorHAnsi" w:hAnsiTheme="majorHAnsi" w:cstheme="majorHAnsi"/>
          <w:i/>
          <w:sz w:val="24"/>
          <w:szCs w:val="24"/>
        </w:rPr>
      </w:pPr>
      <w:r w:rsidRPr="00ED14AE">
        <w:rPr>
          <w:rFonts w:asciiTheme="majorHAnsi" w:hAnsiTheme="majorHAnsi" w:cstheme="majorHAnsi"/>
          <w:sz w:val="24"/>
          <w:szCs w:val="24"/>
        </w:rPr>
        <w:t xml:space="preserve">stored as described in AS/NZS 2031: 2001 </w:t>
      </w:r>
      <w:r w:rsidRPr="00ED14AE">
        <w:rPr>
          <w:rFonts w:asciiTheme="majorHAnsi" w:hAnsiTheme="majorHAnsi" w:cstheme="majorHAnsi"/>
          <w:bCs/>
          <w:i/>
          <w:sz w:val="24"/>
          <w:szCs w:val="24"/>
        </w:rPr>
        <w:t>Selection of containers and preservation of water samples for microbiological analysis</w:t>
      </w:r>
    </w:p>
    <w:p w14:paraId="68EC8A0E" w14:textId="77777777" w:rsidR="00995DC9" w:rsidRPr="00ED14AE" w:rsidRDefault="00995DC9" w:rsidP="00E34099">
      <w:pPr>
        <w:pStyle w:val="Bullet"/>
        <w:numPr>
          <w:ilvl w:val="0"/>
          <w:numId w:val="12"/>
        </w:numPr>
        <w:tabs>
          <w:tab w:val="clear" w:pos="284"/>
          <w:tab w:val="left" w:pos="720"/>
        </w:tabs>
        <w:spacing w:before="60"/>
        <w:ind w:left="426" w:hanging="426"/>
        <w:rPr>
          <w:rFonts w:asciiTheme="majorHAnsi" w:hAnsiTheme="majorHAnsi" w:cstheme="majorHAnsi"/>
          <w:i/>
          <w:sz w:val="24"/>
          <w:szCs w:val="24"/>
        </w:rPr>
      </w:pPr>
      <w:r w:rsidRPr="00ED14AE">
        <w:rPr>
          <w:rFonts w:asciiTheme="majorHAnsi" w:hAnsiTheme="majorHAnsi" w:cstheme="majorHAnsi"/>
          <w:sz w:val="24"/>
          <w:szCs w:val="24"/>
        </w:rPr>
        <w:t xml:space="preserve">transported as described in AS/NZS 3896: 2008 </w:t>
      </w:r>
      <w:r w:rsidRPr="00ED14AE">
        <w:rPr>
          <w:rFonts w:asciiTheme="majorHAnsi" w:hAnsiTheme="majorHAnsi" w:cstheme="majorHAnsi"/>
          <w:i/>
          <w:sz w:val="24"/>
          <w:szCs w:val="24"/>
        </w:rPr>
        <w:t>Waters – Examination for Legionella spp</w:t>
      </w:r>
      <w:r w:rsidRPr="00ED14AE">
        <w:rPr>
          <w:rFonts w:asciiTheme="majorHAnsi" w:hAnsiTheme="majorHAnsi" w:cstheme="majorHAnsi"/>
          <w:sz w:val="24"/>
          <w:szCs w:val="24"/>
        </w:rPr>
        <w:t xml:space="preserve">. </w:t>
      </w:r>
      <w:r w:rsidRPr="00ED14AE">
        <w:rPr>
          <w:rFonts w:asciiTheme="majorHAnsi" w:hAnsiTheme="majorHAnsi" w:cstheme="majorHAnsi"/>
          <w:i/>
          <w:sz w:val="24"/>
          <w:szCs w:val="24"/>
        </w:rPr>
        <w:t xml:space="preserve">including Legionella pneumophila, </w:t>
      </w:r>
      <w:r w:rsidRPr="00ED14AE">
        <w:rPr>
          <w:rFonts w:asciiTheme="majorHAnsi" w:hAnsiTheme="majorHAnsi" w:cstheme="majorHAnsi"/>
          <w:sz w:val="24"/>
          <w:szCs w:val="24"/>
        </w:rPr>
        <w:t xml:space="preserve">for </w:t>
      </w:r>
      <w:r w:rsidRPr="00ED14AE">
        <w:rPr>
          <w:rFonts w:asciiTheme="majorHAnsi" w:hAnsiTheme="majorHAnsi" w:cstheme="majorHAnsi"/>
          <w:i/>
          <w:sz w:val="24"/>
          <w:szCs w:val="24"/>
        </w:rPr>
        <w:t xml:space="preserve">Legionella </w:t>
      </w:r>
      <w:r w:rsidRPr="00ED14AE">
        <w:rPr>
          <w:rFonts w:asciiTheme="majorHAnsi" w:hAnsiTheme="majorHAnsi" w:cstheme="majorHAnsi"/>
          <w:sz w:val="24"/>
          <w:szCs w:val="24"/>
        </w:rPr>
        <w:t>samples.</w:t>
      </w:r>
    </w:p>
    <w:p w14:paraId="45E748D5" w14:textId="77777777" w:rsidR="000F0A69" w:rsidRDefault="00995DC9" w:rsidP="00995DC9">
      <w:pPr>
        <w:spacing w:before="240"/>
        <w:rPr>
          <w:rFonts w:asciiTheme="majorHAnsi" w:hAnsiTheme="majorHAnsi" w:cstheme="majorHAnsi"/>
        </w:rPr>
      </w:pPr>
      <w:r w:rsidRPr="00ED14AE">
        <w:rPr>
          <w:rFonts w:asciiTheme="majorHAnsi" w:hAnsiTheme="majorHAnsi" w:cstheme="majorHAnsi"/>
        </w:rPr>
        <w:lastRenderedPageBreak/>
        <w:t>Rapid-acting oxidising biocides must be neutralised, otherwise the biocide will continue to kill micro-organisms while the sample is being transported and the results of bacteriological analysis will not be representative of the water quality of the cooling tower at the time of sampling.</w:t>
      </w:r>
    </w:p>
    <w:p w14:paraId="55792B07" w14:textId="6EF9292D" w:rsidR="00995DC9" w:rsidRPr="00ED14AE" w:rsidRDefault="00995DC9" w:rsidP="00995DC9">
      <w:pPr>
        <w:spacing w:before="240"/>
        <w:rPr>
          <w:rFonts w:asciiTheme="majorHAnsi" w:hAnsiTheme="majorHAnsi" w:cstheme="majorHAnsi"/>
        </w:rPr>
      </w:pPr>
      <w:r w:rsidRPr="00ED14AE">
        <w:rPr>
          <w:rFonts w:asciiTheme="majorHAnsi" w:hAnsiTheme="majorHAnsi" w:cstheme="majorHAnsi"/>
        </w:rPr>
        <w:t>The sample container should be pre-sterilised and contain sodium thiosulphate to neutralise any chlorine or bromine which may be in the water.</w:t>
      </w:r>
      <w:r w:rsidR="006B3510">
        <w:rPr>
          <w:rFonts w:asciiTheme="majorHAnsi" w:hAnsiTheme="majorHAnsi" w:cstheme="majorHAnsi"/>
        </w:rPr>
        <w:t xml:space="preserve"> </w:t>
      </w:r>
      <w:r w:rsidRPr="00ED14AE">
        <w:rPr>
          <w:rFonts w:asciiTheme="majorHAnsi" w:hAnsiTheme="majorHAnsi" w:cstheme="majorHAnsi"/>
        </w:rPr>
        <w:t>It is desirable to determine the level of residual disinfection at the sampling point at the time of collection.</w:t>
      </w:r>
    </w:p>
    <w:p w14:paraId="2474939F" w14:textId="40F2FD14" w:rsidR="00995DC9" w:rsidRPr="00ED14AE" w:rsidRDefault="00995DC9" w:rsidP="00995DC9">
      <w:pPr>
        <w:rPr>
          <w:rFonts w:asciiTheme="majorHAnsi" w:hAnsiTheme="majorHAnsi" w:cstheme="majorHAnsi"/>
        </w:rPr>
      </w:pPr>
      <w:r w:rsidRPr="00ED14AE">
        <w:rPr>
          <w:rFonts w:asciiTheme="majorHAnsi" w:hAnsiTheme="majorHAnsi" w:cstheme="majorHAnsi"/>
        </w:rPr>
        <w:t>The volume of the sample is usually determined by the analysing laboratory.</w:t>
      </w:r>
      <w:r w:rsidR="006B3510">
        <w:rPr>
          <w:rFonts w:asciiTheme="majorHAnsi" w:hAnsiTheme="majorHAnsi" w:cstheme="majorHAnsi"/>
        </w:rPr>
        <w:t xml:space="preserve"> </w:t>
      </w:r>
      <w:r w:rsidRPr="00ED14AE">
        <w:rPr>
          <w:rFonts w:asciiTheme="majorHAnsi" w:hAnsiTheme="majorHAnsi" w:cstheme="majorHAnsi"/>
        </w:rPr>
        <w:t>A minimum of 100 mL is recommended by AS/NZS 3896.</w:t>
      </w:r>
      <w:r w:rsidR="006B3510">
        <w:rPr>
          <w:rFonts w:asciiTheme="majorHAnsi" w:hAnsiTheme="majorHAnsi" w:cstheme="majorHAnsi"/>
        </w:rPr>
        <w:t xml:space="preserve"> </w:t>
      </w:r>
      <w:r w:rsidRPr="00ED14AE">
        <w:rPr>
          <w:rFonts w:asciiTheme="majorHAnsi" w:hAnsiTheme="majorHAnsi" w:cstheme="majorHAnsi"/>
        </w:rPr>
        <w:t>At least 2 cm of space must be left above the water to enable sample mixing to dissolve the neutraliser.</w:t>
      </w:r>
    </w:p>
    <w:p w14:paraId="274FF9B4" w14:textId="6E3EB2A3" w:rsidR="00995DC9" w:rsidRPr="00ED14AE" w:rsidRDefault="00995DC9" w:rsidP="00995DC9">
      <w:pPr>
        <w:rPr>
          <w:rFonts w:asciiTheme="majorHAnsi" w:hAnsiTheme="majorHAnsi" w:cstheme="majorHAnsi"/>
        </w:rPr>
      </w:pPr>
      <w:r w:rsidRPr="00ED14AE">
        <w:rPr>
          <w:rFonts w:asciiTheme="majorHAnsi" w:hAnsiTheme="majorHAnsi" w:cstheme="majorHAnsi"/>
        </w:rPr>
        <w:t>Samples must be clearly identified and be transported to the laboratory in containers that are securely sealed to avoid leakage and cross contamination.</w:t>
      </w:r>
      <w:r w:rsidR="006B3510">
        <w:rPr>
          <w:rFonts w:asciiTheme="majorHAnsi" w:hAnsiTheme="majorHAnsi" w:cstheme="majorHAnsi"/>
        </w:rPr>
        <w:t xml:space="preserve"> </w:t>
      </w:r>
      <w:r w:rsidRPr="00ED14AE">
        <w:rPr>
          <w:rFonts w:asciiTheme="majorHAnsi" w:hAnsiTheme="majorHAnsi" w:cstheme="majorHAnsi"/>
        </w:rPr>
        <w:t>Water and biofilm swab samples must be packed into a container that protects the samples from exposure to light and temperature fluctuation.</w:t>
      </w:r>
    </w:p>
    <w:p w14:paraId="6F4B5CDC" w14:textId="77777777" w:rsidR="007757BE" w:rsidRDefault="00995DC9" w:rsidP="00995DC9">
      <w:pPr>
        <w:rPr>
          <w:rFonts w:asciiTheme="majorHAnsi" w:hAnsiTheme="majorHAnsi" w:cstheme="majorHAnsi"/>
        </w:rPr>
      </w:pPr>
      <w:r w:rsidRPr="00ED14AE">
        <w:rPr>
          <w:rFonts w:asciiTheme="majorHAnsi" w:hAnsiTheme="majorHAnsi" w:cstheme="majorHAnsi"/>
        </w:rPr>
        <w:t>Timing of sampling for bacteriological analysis is important, particularly when slug dosing of biocides is undertaken.</w:t>
      </w:r>
      <w:r w:rsidR="006B3510">
        <w:rPr>
          <w:rFonts w:asciiTheme="majorHAnsi" w:hAnsiTheme="majorHAnsi" w:cstheme="majorHAnsi"/>
        </w:rPr>
        <w:t xml:space="preserve"> </w:t>
      </w:r>
      <w:r w:rsidRPr="00ED14AE">
        <w:rPr>
          <w:rFonts w:asciiTheme="majorHAnsi" w:hAnsiTheme="majorHAnsi" w:cstheme="majorHAnsi"/>
        </w:rPr>
        <w:t>It is recommended that sampling be undertaken just before slug dosing.</w:t>
      </w:r>
      <w:r w:rsidR="006B3510">
        <w:rPr>
          <w:rFonts w:asciiTheme="majorHAnsi" w:hAnsiTheme="majorHAnsi" w:cstheme="majorHAnsi"/>
        </w:rPr>
        <w:t xml:space="preserve"> </w:t>
      </w:r>
      <w:r w:rsidRPr="00ED14AE">
        <w:rPr>
          <w:rFonts w:asciiTheme="majorHAnsi" w:hAnsiTheme="majorHAnsi" w:cstheme="majorHAnsi"/>
        </w:rPr>
        <w:t>This will demonstrate the worst-case scenario in the dosing cycle and may indicate the need for corrective action in the water treatment or cleaning programme.</w:t>
      </w:r>
    </w:p>
    <w:p w14:paraId="55DB2EBA" w14:textId="67ADA173" w:rsidR="00901596" w:rsidRDefault="00995DC9" w:rsidP="00995DC9">
      <w:pPr>
        <w:rPr>
          <w:rFonts w:asciiTheme="majorHAnsi" w:hAnsiTheme="majorHAnsi" w:cstheme="majorHAnsi"/>
        </w:rPr>
      </w:pPr>
      <w:r w:rsidRPr="00ED14AE">
        <w:rPr>
          <w:rFonts w:asciiTheme="majorHAnsi" w:hAnsiTheme="majorHAnsi" w:cstheme="majorHAnsi"/>
        </w:rPr>
        <w:t>In accordance with AS/NZS 3666.3, avoid sampling for at least 72 hours after online disinfection or system decontamination or cleaning.</w:t>
      </w:r>
      <w:r w:rsidR="006B3510">
        <w:rPr>
          <w:rFonts w:asciiTheme="majorHAnsi" w:hAnsiTheme="majorHAnsi" w:cstheme="majorHAnsi"/>
        </w:rPr>
        <w:t xml:space="preserve"> </w:t>
      </w:r>
      <w:r w:rsidRPr="00ED14AE">
        <w:rPr>
          <w:rFonts w:asciiTheme="majorHAnsi" w:hAnsiTheme="majorHAnsi" w:cstheme="majorHAnsi"/>
        </w:rPr>
        <w:t>This is to allow conditions to stabilise before sampling.</w:t>
      </w:r>
      <w:r w:rsidR="006B3510">
        <w:rPr>
          <w:rFonts w:asciiTheme="majorHAnsi" w:hAnsiTheme="majorHAnsi" w:cstheme="majorHAnsi"/>
        </w:rPr>
        <w:t xml:space="preserve"> </w:t>
      </w:r>
      <w:r w:rsidRPr="00ED14AE">
        <w:rPr>
          <w:rFonts w:asciiTheme="majorHAnsi" w:hAnsiTheme="majorHAnsi" w:cstheme="majorHAnsi"/>
        </w:rPr>
        <w:t>Where practicable, before sampling, the water should be circulated throughout the system for at least 30 minutes.</w:t>
      </w:r>
      <w:r w:rsidR="006B3510">
        <w:rPr>
          <w:rFonts w:asciiTheme="majorHAnsi" w:hAnsiTheme="majorHAnsi" w:cstheme="majorHAnsi"/>
        </w:rPr>
        <w:t xml:space="preserve"> </w:t>
      </w:r>
      <w:r w:rsidRPr="00ED14AE">
        <w:rPr>
          <w:rFonts w:asciiTheme="majorHAnsi" w:hAnsiTheme="majorHAnsi" w:cstheme="majorHAnsi"/>
        </w:rPr>
        <w:t>Ideally, sampling should occur while the system is in operation.</w:t>
      </w:r>
    </w:p>
    <w:p w14:paraId="422B380C" w14:textId="0B17AD98" w:rsidR="00995DC9" w:rsidRPr="00ED14AE" w:rsidRDefault="00995DC9" w:rsidP="00995DC9">
      <w:pPr>
        <w:rPr>
          <w:rFonts w:asciiTheme="majorHAnsi" w:hAnsiTheme="majorHAnsi" w:cstheme="majorHAnsi"/>
        </w:rPr>
      </w:pPr>
      <w:r w:rsidRPr="00ED14AE">
        <w:rPr>
          <w:rFonts w:asciiTheme="majorHAnsi" w:hAnsiTheme="majorHAnsi" w:cstheme="majorHAnsi"/>
        </w:rPr>
        <w:t>The sample should be collected directly from the water basin or a sampling point located in the cooling water return line to the cooling tower.</w:t>
      </w:r>
      <w:r w:rsidR="006B3510">
        <w:rPr>
          <w:rFonts w:asciiTheme="majorHAnsi" w:hAnsiTheme="majorHAnsi" w:cstheme="majorHAnsi"/>
        </w:rPr>
        <w:t xml:space="preserve"> </w:t>
      </w:r>
      <w:r w:rsidRPr="00ED14AE">
        <w:rPr>
          <w:rFonts w:asciiTheme="majorHAnsi" w:hAnsiTheme="majorHAnsi" w:cstheme="majorHAnsi"/>
        </w:rPr>
        <w:t xml:space="preserve">Take the sample for </w:t>
      </w:r>
      <w:r w:rsidRPr="00ED14AE">
        <w:rPr>
          <w:rFonts w:asciiTheme="majorHAnsi" w:hAnsiTheme="majorHAnsi" w:cstheme="majorHAnsi"/>
          <w:i/>
        </w:rPr>
        <w:t>Legionella</w:t>
      </w:r>
      <w:r w:rsidRPr="00ED14AE">
        <w:rPr>
          <w:rFonts w:asciiTheme="majorHAnsi" w:hAnsiTheme="majorHAnsi" w:cstheme="majorHAnsi"/>
        </w:rPr>
        <w:t xml:space="preserve"> (or other microbiological examination) before any sample required for chemical analysis to help prevent contamination of the sampling point.</w:t>
      </w:r>
    </w:p>
    <w:p w14:paraId="0F11ED0B" w14:textId="77777777" w:rsidR="00995DC9" w:rsidRPr="00ED14AE" w:rsidRDefault="00995DC9" w:rsidP="00995DC9">
      <w:pPr>
        <w:pStyle w:val="Heading4"/>
        <w:spacing w:before="0"/>
        <w:rPr>
          <w:rFonts w:cstheme="majorHAnsi"/>
        </w:rPr>
      </w:pPr>
      <w:r w:rsidRPr="00ED14AE">
        <w:rPr>
          <w:rFonts w:cstheme="majorHAnsi"/>
        </w:rPr>
        <w:t>4.9.4</w:t>
      </w:r>
      <w:r w:rsidRPr="00ED14AE">
        <w:rPr>
          <w:rFonts w:cstheme="majorHAnsi"/>
        </w:rPr>
        <w:tab/>
        <w:t>Relevance of heterotrophic plate count</w:t>
      </w:r>
    </w:p>
    <w:p w14:paraId="3DBF79D1" w14:textId="16DA678A" w:rsidR="00995DC9" w:rsidRPr="00ED14AE" w:rsidRDefault="00995DC9" w:rsidP="00995DC9">
      <w:pPr>
        <w:ind w:right="-113"/>
        <w:rPr>
          <w:rFonts w:asciiTheme="majorHAnsi" w:hAnsiTheme="majorHAnsi" w:cstheme="majorHAnsi"/>
          <w:spacing w:val="-2"/>
          <w:szCs w:val="24"/>
        </w:rPr>
      </w:pPr>
      <w:r w:rsidRPr="00ED14AE">
        <w:rPr>
          <w:rFonts w:asciiTheme="majorHAnsi" w:hAnsiTheme="majorHAnsi" w:cstheme="majorHAnsi"/>
          <w:spacing w:val="-2"/>
          <w:szCs w:val="24"/>
        </w:rPr>
        <w:t>Heterotrophic plate count (</w:t>
      </w:r>
      <w:smartTag w:uri="urn:schemas-microsoft-com:office:smarttags" w:element="stockticker">
        <w:r w:rsidRPr="00ED14AE">
          <w:rPr>
            <w:rFonts w:asciiTheme="majorHAnsi" w:hAnsiTheme="majorHAnsi" w:cstheme="majorHAnsi"/>
            <w:spacing w:val="-2"/>
            <w:szCs w:val="24"/>
          </w:rPr>
          <w:t>HPC</w:t>
        </w:r>
      </w:smartTag>
      <w:r w:rsidRPr="00ED14AE">
        <w:rPr>
          <w:rFonts w:asciiTheme="majorHAnsi" w:hAnsiTheme="majorHAnsi" w:cstheme="majorHAnsi"/>
          <w:spacing w:val="-2"/>
          <w:szCs w:val="24"/>
        </w:rPr>
        <w:t xml:space="preserve">) (also known as heterotrophic colony count, total colony count, total viable count and total heterotrophic count) is used as a general </w:t>
      </w:r>
      <w:smartTag w:uri="urn:schemas-microsoft-com:office:smarttags" w:element="place">
        <w:smartTag w:uri="urn:schemas-microsoft-com:office:smarttags" w:element="State">
          <w:r w:rsidRPr="00ED14AE">
            <w:rPr>
              <w:rFonts w:asciiTheme="majorHAnsi" w:hAnsiTheme="majorHAnsi" w:cstheme="majorHAnsi"/>
              <w:spacing w:val="-2"/>
              <w:szCs w:val="24"/>
            </w:rPr>
            <w:t>ind</w:t>
          </w:r>
        </w:smartTag>
      </w:smartTag>
      <w:r w:rsidRPr="00ED14AE">
        <w:rPr>
          <w:rFonts w:asciiTheme="majorHAnsi" w:hAnsiTheme="majorHAnsi" w:cstheme="majorHAnsi"/>
          <w:spacing w:val="-2"/>
          <w:szCs w:val="24"/>
        </w:rPr>
        <w:t>icator of water quality in cooling tower systems.</w:t>
      </w:r>
      <w:r w:rsidR="006B3510">
        <w:rPr>
          <w:rFonts w:asciiTheme="majorHAnsi" w:hAnsiTheme="majorHAnsi" w:cstheme="majorHAnsi"/>
          <w:spacing w:val="-2"/>
          <w:szCs w:val="24"/>
        </w:rPr>
        <w:t xml:space="preserve"> </w:t>
      </w:r>
      <w:r w:rsidRPr="00ED14AE">
        <w:rPr>
          <w:rFonts w:asciiTheme="majorHAnsi" w:hAnsiTheme="majorHAnsi" w:cstheme="majorHAnsi"/>
          <w:spacing w:val="-2"/>
          <w:szCs w:val="24"/>
        </w:rPr>
        <w:t>The test estimates the total bacterial load in the sample of water.</w:t>
      </w:r>
      <w:r w:rsidR="006B3510">
        <w:rPr>
          <w:rFonts w:asciiTheme="majorHAnsi" w:hAnsiTheme="majorHAnsi" w:cstheme="majorHAnsi"/>
          <w:spacing w:val="-2"/>
          <w:szCs w:val="24"/>
        </w:rPr>
        <w:t xml:space="preserve"> </w:t>
      </w:r>
      <w:r w:rsidRPr="00ED14AE">
        <w:rPr>
          <w:rFonts w:asciiTheme="majorHAnsi" w:hAnsiTheme="majorHAnsi" w:cstheme="majorHAnsi"/>
          <w:spacing w:val="-2"/>
          <w:szCs w:val="24"/>
        </w:rPr>
        <w:t>It is reported as the number of colony-forming units per millilitre (cfu/mL).</w:t>
      </w:r>
    </w:p>
    <w:p w14:paraId="75B110F4" w14:textId="2FC75376" w:rsidR="00995DC9" w:rsidRDefault="00995DC9" w:rsidP="00995DC9">
      <w:pPr>
        <w:rPr>
          <w:rFonts w:asciiTheme="majorHAnsi" w:hAnsiTheme="majorHAnsi" w:cstheme="majorHAnsi"/>
          <w:spacing w:val="-2"/>
          <w:szCs w:val="24"/>
        </w:rPr>
      </w:pPr>
      <w:r w:rsidRPr="00ED14AE">
        <w:rPr>
          <w:rFonts w:asciiTheme="majorHAnsi" w:hAnsiTheme="majorHAnsi" w:cstheme="majorHAnsi"/>
          <w:spacing w:val="-2"/>
          <w:szCs w:val="24"/>
        </w:rPr>
        <w:t>Heterotrophic plate count is useful in assessing the effectiveness of biocidal treatment of cooling tower water and general cleanliness of the system.</w:t>
      </w:r>
      <w:r w:rsidR="006B3510">
        <w:rPr>
          <w:rFonts w:asciiTheme="majorHAnsi" w:hAnsiTheme="majorHAnsi" w:cstheme="majorHAnsi"/>
          <w:spacing w:val="-2"/>
          <w:szCs w:val="24"/>
        </w:rPr>
        <w:t xml:space="preserve"> </w:t>
      </w:r>
      <w:r w:rsidRPr="00ED14AE">
        <w:rPr>
          <w:rFonts w:asciiTheme="majorHAnsi" w:hAnsiTheme="majorHAnsi" w:cstheme="majorHAnsi"/>
          <w:spacing w:val="-2"/>
          <w:szCs w:val="24"/>
        </w:rPr>
        <w:t xml:space="preserve">AS/NZS 3666.3 specifies an </w:t>
      </w:r>
      <w:smartTag w:uri="urn:schemas-microsoft-com:office:smarttags" w:element="stockticker">
        <w:r w:rsidRPr="00ED14AE">
          <w:rPr>
            <w:rFonts w:asciiTheme="majorHAnsi" w:hAnsiTheme="majorHAnsi" w:cstheme="majorHAnsi"/>
            <w:spacing w:val="-2"/>
            <w:szCs w:val="24"/>
          </w:rPr>
          <w:t>HPC</w:t>
        </w:r>
      </w:smartTag>
      <w:r w:rsidRPr="00ED14AE">
        <w:rPr>
          <w:rFonts w:asciiTheme="majorHAnsi" w:hAnsiTheme="majorHAnsi" w:cstheme="majorHAnsi"/>
          <w:spacing w:val="-2"/>
          <w:szCs w:val="24"/>
        </w:rPr>
        <w:t xml:space="preserve"> of less than 10</w:t>
      </w:r>
      <w:r w:rsidRPr="00ED14AE">
        <w:rPr>
          <w:rFonts w:asciiTheme="majorHAnsi" w:hAnsiTheme="majorHAnsi" w:cstheme="majorHAnsi"/>
          <w:spacing w:val="-2"/>
          <w:szCs w:val="24"/>
          <w:vertAlign w:val="superscript"/>
        </w:rPr>
        <w:t>5</w:t>
      </w:r>
      <w:r w:rsidRPr="00ED14AE">
        <w:rPr>
          <w:rFonts w:asciiTheme="majorHAnsi" w:hAnsiTheme="majorHAnsi" w:cstheme="majorHAnsi"/>
          <w:spacing w:val="-2"/>
          <w:szCs w:val="24"/>
        </w:rPr>
        <w:t xml:space="preserve"> cfu/mL as a level showing microbiological growth in general is in control.</w:t>
      </w:r>
      <w:r w:rsidR="006B3510">
        <w:rPr>
          <w:rFonts w:asciiTheme="majorHAnsi" w:hAnsiTheme="majorHAnsi" w:cstheme="majorHAnsi"/>
          <w:spacing w:val="-2"/>
          <w:szCs w:val="24"/>
        </w:rPr>
        <w:t xml:space="preserve"> </w:t>
      </w:r>
      <w:r w:rsidRPr="00ED14AE">
        <w:rPr>
          <w:rFonts w:asciiTheme="majorHAnsi" w:hAnsiTheme="majorHAnsi" w:cstheme="majorHAnsi"/>
          <w:spacing w:val="-2"/>
          <w:szCs w:val="24"/>
        </w:rPr>
        <w:t xml:space="preserve">If the </w:t>
      </w:r>
      <w:smartTag w:uri="urn:schemas-microsoft-com:office:smarttags" w:element="stockticker">
        <w:r w:rsidRPr="00ED14AE">
          <w:rPr>
            <w:rFonts w:asciiTheme="majorHAnsi" w:hAnsiTheme="majorHAnsi" w:cstheme="majorHAnsi"/>
            <w:spacing w:val="-2"/>
            <w:szCs w:val="24"/>
          </w:rPr>
          <w:t>HPC</w:t>
        </w:r>
      </w:smartTag>
      <w:r w:rsidRPr="00ED14AE">
        <w:rPr>
          <w:rFonts w:asciiTheme="majorHAnsi" w:hAnsiTheme="majorHAnsi" w:cstheme="majorHAnsi"/>
          <w:spacing w:val="-2"/>
          <w:szCs w:val="24"/>
        </w:rPr>
        <w:t xml:space="preserve"> result is greater than or equal to 10</w:t>
      </w:r>
      <w:r w:rsidRPr="00ED14AE">
        <w:rPr>
          <w:rFonts w:asciiTheme="majorHAnsi" w:hAnsiTheme="majorHAnsi" w:cstheme="majorHAnsi"/>
          <w:spacing w:val="-2"/>
          <w:szCs w:val="24"/>
          <w:vertAlign w:val="superscript"/>
        </w:rPr>
        <w:t>5</w:t>
      </w:r>
      <w:r w:rsidRPr="00ED14AE">
        <w:rPr>
          <w:rFonts w:asciiTheme="majorHAnsi" w:hAnsiTheme="majorHAnsi" w:cstheme="majorHAnsi"/>
          <w:spacing w:val="-2"/>
          <w:szCs w:val="24"/>
        </w:rPr>
        <w:t xml:space="preserve"> cfu/mL in any water sample </w:t>
      </w:r>
      <w:r w:rsidRPr="00ED14AE">
        <w:rPr>
          <w:rFonts w:asciiTheme="majorHAnsi" w:hAnsiTheme="majorHAnsi" w:cstheme="majorHAnsi"/>
          <w:spacing w:val="-2"/>
          <w:szCs w:val="24"/>
        </w:rPr>
        <w:lastRenderedPageBreak/>
        <w:t>collected from the cooling tower, the appropriate control strategy should be immediately initiated in accordance with Table 6 (see below), which is adapted from Table 3.2 from AS/NZS 3666.3.</w:t>
      </w:r>
    </w:p>
    <w:p w14:paraId="24E44C2A" w14:textId="77777777" w:rsidR="00995DC9" w:rsidRDefault="00995DC9" w:rsidP="00995DC9">
      <w:pPr>
        <w:spacing w:before="0" w:after="160" w:line="259" w:lineRule="auto"/>
        <w:rPr>
          <w:rFonts w:asciiTheme="majorHAnsi" w:hAnsiTheme="majorHAnsi" w:cstheme="majorHAnsi"/>
          <w:spacing w:val="-2"/>
          <w:szCs w:val="24"/>
        </w:rPr>
      </w:pPr>
      <w:r>
        <w:rPr>
          <w:rFonts w:asciiTheme="majorHAnsi" w:hAnsiTheme="majorHAnsi" w:cstheme="majorHAnsi"/>
          <w:spacing w:val="-2"/>
          <w:szCs w:val="24"/>
        </w:rPr>
        <w:br w:type="page"/>
      </w:r>
    </w:p>
    <w:p w14:paraId="654AB3E8" w14:textId="77777777" w:rsidR="00995DC9" w:rsidRPr="00ED14AE" w:rsidRDefault="00995DC9" w:rsidP="00995DC9">
      <w:pPr>
        <w:rPr>
          <w:rFonts w:asciiTheme="majorHAnsi" w:hAnsiTheme="majorHAnsi" w:cstheme="majorHAnsi"/>
          <w:spacing w:val="-2"/>
          <w:szCs w:val="24"/>
        </w:rPr>
      </w:pPr>
    </w:p>
    <w:p w14:paraId="7DE4C483" w14:textId="14003DE8" w:rsidR="00995DC9" w:rsidRPr="00ED14AE" w:rsidRDefault="00995DC9" w:rsidP="00995DC9">
      <w:pPr>
        <w:pStyle w:val="Table"/>
        <w:ind w:left="0" w:firstLine="0"/>
      </w:pPr>
      <w:bookmarkStart w:id="135" w:name="_Toc154062245"/>
      <w:bookmarkStart w:id="136" w:name="_Toc156569032"/>
      <w:bookmarkStart w:id="137" w:name="_Toc157436211"/>
      <w:r w:rsidRPr="00ED14AE">
        <w:t>Table 6:</w:t>
      </w:r>
      <w:r w:rsidR="006B3510">
        <w:t xml:space="preserve"> </w:t>
      </w:r>
      <w:r w:rsidRPr="00ED14AE">
        <w:t>Control strategies for heterotrophic micro-organisms in cooling tower water</w:t>
      </w:r>
      <w:bookmarkEnd w:id="135"/>
      <w:bookmarkEnd w:id="136"/>
      <w:bookmarkEnd w:id="137"/>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72"/>
        <w:gridCol w:w="7626"/>
      </w:tblGrid>
      <w:tr w:rsidR="00995DC9" w:rsidRPr="00472EBA" w14:paraId="5F1BD209" w14:textId="77777777" w:rsidTr="00901596">
        <w:trPr>
          <w:cantSplit/>
          <w:tblHeader/>
        </w:trPr>
        <w:tc>
          <w:tcPr>
            <w:tcW w:w="1872" w:type="dxa"/>
            <w:tcBorders>
              <w:right w:val="single" w:sz="4" w:space="0" w:color="FFFFFF"/>
            </w:tcBorders>
            <w:shd w:val="clear" w:color="auto" w:fill="15284C"/>
          </w:tcPr>
          <w:p w14:paraId="4C53D1BF" w14:textId="77777777" w:rsidR="00995DC9" w:rsidRPr="00901596" w:rsidRDefault="00995DC9" w:rsidP="001805B7">
            <w:pPr>
              <w:pStyle w:val="TableText0"/>
              <w:spacing w:before="0" w:after="0"/>
              <w:rPr>
                <w:rFonts w:asciiTheme="majorHAnsi" w:hAnsiTheme="majorHAnsi" w:cstheme="majorHAnsi"/>
                <w:b/>
                <w:color w:val="FFFFFF" w:themeColor="background1"/>
                <w:sz w:val="24"/>
                <w:szCs w:val="24"/>
              </w:rPr>
            </w:pPr>
            <w:r w:rsidRPr="00901596">
              <w:rPr>
                <w:rFonts w:asciiTheme="majorHAnsi" w:hAnsiTheme="majorHAnsi" w:cstheme="majorHAnsi"/>
                <w:b/>
                <w:color w:val="FFFFFF" w:themeColor="background1"/>
                <w:sz w:val="24"/>
                <w:szCs w:val="24"/>
              </w:rPr>
              <w:t>Test result (cfu/mL)</w:t>
            </w:r>
          </w:p>
        </w:tc>
        <w:tc>
          <w:tcPr>
            <w:tcW w:w="7626" w:type="dxa"/>
            <w:tcBorders>
              <w:left w:val="single" w:sz="4" w:space="0" w:color="FFFFFF"/>
            </w:tcBorders>
            <w:shd w:val="clear" w:color="auto" w:fill="15284C"/>
          </w:tcPr>
          <w:p w14:paraId="46A2657A" w14:textId="77777777" w:rsidR="00995DC9" w:rsidRPr="00901596" w:rsidRDefault="00995DC9" w:rsidP="001805B7">
            <w:pPr>
              <w:pStyle w:val="TableText0"/>
              <w:spacing w:before="0" w:after="0"/>
              <w:rPr>
                <w:rFonts w:asciiTheme="majorHAnsi" w:hAnsiTheme="majorHAnsi" w:cstheme="majorHAnsi"/>
                <w:b/>
                <w:color w:val="FFFFFF" w:themeColor="background1"/>
                <w:sz w:val="24"/>
                <w:szCs w:val="24"/>
              </w:rPr>
            </w:pPr>
            <w:r w:rsidRPr="00901596">
              <w:rPr>
                <w:rFonts w:asciiTheme="majorHAnsi" w:hAnsiTheme="majorHAnsi" w:cstheme="majorHAnsi"/>
                <w:b/>
                <w:color w:val="FFFFFF" w:themeColor="background1"/>
                <w:sz w:val="24"/>
                <w:szCs w:val="24"/>
              </w:rPr>
              <w:t>Required control strategy</w:t>
            </w:r>
          </w:p>
        </w:tc>
      </w:tr>
      <w:tr w:rsidR="00995DC9" w:rsidRPr="00472EBA" w14:paraId="663493B5" w14:textId="77777777" w:rsidTr="00901596">
        <w:trPr>
          <w:cantSplit/>
        </w:trPr>
        <w:tc>
          <w:tcPr>
            <w:tcW w:w="1872" w:type="dxa"/>
            <w:shd w:val="clear" w:color="auto" w:fill="F2F2F2" w:themeFill="accent3" w:themeFillShade="F2"/>
          </w:tcPr>
          <w:p w14:paraId="49557F82" w14:textId="77777777" w:rsidR="00995DC9" w:rsidRPr="004B310E" w:rsidRDefault="00995DC9" w:rsidP="001805B7">
            <w:pPr>
              <w:pStyle w:val="TableText0"/>
              <w:spacing w:before="0" w:after="0"/>
              <w:rPr>
                <w:rFonts w:asciiTheme="majorHAnsi" w:hAnsiTheme="majorHAnsi" w:cstheme="majorHAnsi"/>
                <w:sz w:val="24"/>
                <w:szCs w:val="24"/>
              </w:rPr>
            </w:pPr>
            <w:r w:rsidRPr="004B310E">
              <w:rPr>
                <w:rFonts w:asciiTheme="majorHAnsi" w:hAnsiTheme="majorHAnsi" w:cstheme="majorHAnsi"/>
                <w:sz w:val="24"/>
                <w:szCs w:val="24"/>
              </w:rPr>
              <w:t>&lt; 100,000</w:t>
            </w:r>
          </w:p>
        </w:tc>
        <w:tc>
          <w:tcPr>
            <w:tcW w:w="7626" w:type="dxa"/>
            <w:shd w:val="clear" w:color="auto" w:fill="auto"/>
          </w:tcPr>
          <w:p w14:paraId="700968B4" w14:textId="77777777" w:rsidR="00995DC9" w:rsidRPr="004B310E" w:rsidRDefault="00995DC9" w:rsidP="001805B7">
            <w:pPr>
              <w:pStyle w:val="TableText0"/>
              <w:spacing w:before="0" w:after="0"/>
              <w:rPr>
                <w:rFonts w:asciiTheme="majorHAnsi" w:hAnsiTheme="majorHAnsi" w:cstheme="majorHAnsi"/>
                <w:b/>
                <w:bCs/>
                <w:sz w:val="24"/>
                <w:szCs w:val="24"/>
              </w:rPr>
            </w:pPr>
            <w:r w:rsidRPr="004B310E" w:rsidDel="004E397E">
              <w:rPr>
                <w:rFonts w:asciiTheme="majorHAnsi" w:hAnsiTheme="majorHAnsi" w:cstheme="majorHAnsi"/>
                <w:b/>
                <w:sz w:val="24"/>
                <w:szCs w:val="24"/>
              </w:rPr>
              <w:t xml:space="preserve">(1) </w:t>
            </w:r>
            <w:r w:rsidRPr="004B310E">
              <w:rPr>
                <w:rFonts w:asciiTheme="majorHAnsi" w:hAnsiTheme="majorHAnsi" w:cstheme="majorHAnsi"/>
                <w:b/>
                <w:sz w:val="24"/>
                <w:szCs w:val="24"/>
              </w:rPr>
              <w:t>Maintain monthly monitoring</w:t>
            </w:r>
          </w:p>
          <w:p w14:paraId="3402B05C" w14:textId="77777777" w:rsidR="00995DC9" w:rsidRPr="004B310E" w:rsidRDefault="00995DC9" w:rsidP="001805B7">
            <w:pPr>
              <w:pStyle w:val="TableText0"/>
              <w:spacing w:before="0" w:after="0"/>
              <w:rPr>
                <w:rFonts w:asciiTheme="majorHAnsi" w:hAnsiTheme="majorHAnsi" w:cstheme="majorHAnsi"/>
                <w:sz w:val="24"/>
                <w:szCs w:val="24"/>
              </w:rPr>
            </w:pPr>
            <w:r w:rsidRPr="004B310E">
              <w:rPr>
                <w:rFonts w:asciiTheme="majorHAnsi" w:hAnsiTheme="majorHAnsi" w:cstheme="majorHAnsi"/>
                <w:sz w:val="24"/>
                <w:szCs w:val="24"/>
              </w:rPr>
              <w:t>Maintain water treatment programme.</w:t>
            </w:r>
          </w:p>
        </w:tc>
      </w:tr>
      <w:tr w:rsidR="00995DC9" w:rsidRPr="00472EBA" w14:paraId="4EBDF62C" w14:textId="77777777" w:rsidTr="00901596">
        <w:trPr>
          <w:cantSplit/>
        </w:trPr>
        <w:tc>
          <w:tcPr>
            <w:tcW w:w="1872" w:type="dxa"/>
            <w:shd w:val="clear" w:color="auto" w:fill="F2F2F2" w:themeFill="accent3" w:themeFillShade="F2"/>
          </w:tcPr>
          <w:p w14:paraId="0A13823D" w14:textId="77777777" w:rsidR="00995DC9" w:rsidRPr="004B310E" w:rsidRDefault="00995DC9" w:rsidP="001805B7">
            <w:pPr>
              <w:pStyle w:val="TableText0"/>
              <w:spacing w:before="0" w:after="0"/>
              <w:rPr>
                <w:rFonts w:asciiTheme="majorHAnsi" w:hAnsiTheme="majorHAnsi" w:cstheme="majorHAnsi"/>
                <w:sz w:val="24"/>
                <w:szCs w:val="24"/>
              </w:rPr>
            </w:pPr>
            <w:r w:rsidRPr="004B310E">
              <w:rPr>
                <w:rFonts w:asciiTheme="majorHAnsi" w:eastAsia="Symbol" w:hAnsiTheme="majorHAnsi" w:cstheme="majorHAnsi"/>
                <w:sz w:val="24"/>
                <w:szCs w:val="24"/>
              </w:rPr>
              <w:t>³</w:t>
            </w:r>
            <w:r w:rsidRPr="004B310E">
              <w:rPr>
                <w:rFonts w:asciiTheme="majorHAnsi" w:hAnsiTheme="majorHAnsi" w:cstheme="majorHAnsi"/>
                <w:sz w:val="24"/>
                <w:szCs w:val="24"/>
              </w:rPr>
              <w:t xml:space="preserve"> 100,000</w:t>
            </w:r>
          </w:p>
          <w:p w14:paraId="29781ED3" w14:textId="77777777" w:rsidR="00995DC9" w:rsidRPr="004B310E" w:rsidRDefault="00995DC9" w:rsidP="001805B7">
            <w:pPr>
              <w:pStyle w:val="TableText0"/>
              <w:spacing w:before="0" w:after="0"/>
              <w:rPr>
                <w:rFonts w:asciiTheme="majorHAnsi" w:hAnsiTheme="majorHAnsi" w:cstheme="majorHAnsi"/>
                <w:sz w:val="24"/>
                <w:szCs w:val="24"/>
              </w:rPr>
            </w:pPr>
            <w:r w:rsidRPr="004B310E">
              <w:rPr>
                <w:rFonts w:asciiTheme="majorHAnsi" w:hAnsiTheme="majorHAnsi" w:cstheme="majorHAnsi"/>
                <w:sz w:val="24"/>
                <w:szCs w:val="24"/>
              </w:rPr>
              <w:t>&lt; 5,000,000</w:t>
            </w:r>
          </w:p>
        </w:tc>
        <w:tc>
          <w:tcPr>
            <w:tcW w:w="7626" w:type="dxa"/>
            <w:shd w:val="clear" w:color="auto" w:fill="auto"/>
          </w:tcPr>
          <w:p w14:paraId="00435521" w14:textId="77777777" w:rsidR="00995DC9" w:rsidRPr="004B310E" w:rsidRDefault="00995DC9" w:rsidP="001805B7">
            <w:pPr>
              <w:pStyle w:val="TableText0"/>
              <w:spacing w:before="0" w:after="0"/>
              <w:rPr>
                <w:rFonts w:asciiTheme="majorHAnsi" w:hAnsiTheme="majorHAnsi" w:cstheme="majorHAnsi"/>
                <w:b/>
                <w:bCs/>
                <w:sz w:val="24"/>
                <w:szCs w:val="24"/>
              </w:rPr>
            </w:pPr>
            <w:r w:rsidRPr="004B310E">
              <w:rPr>
                <w:rFonts w:asciiTheme="majorHAnsi" w:hAnsiTheme="majorHAnsi" w:cstheme="majorHAnsi"/>
                <w:b/>
                <w:sz w:val="24"/>
                <w:szCs w:val="24"/>
              </w:rPr>
              <w:t>(2) Investigate problem</w:t>
            </w:r>
          </w:p>
          <w:p w14:paraId="3225899D" w14:textId="77777777" w:rsidR="00995DC9" w:rsidRPr="004B310E" w:rsidRDefault="00995DC9" w:rsidP="001805B7">
            <w:pPr>
              <w:pStyle w:val="TableText0"/>
              <w:spacing w:before="0" w:after="0"/>
              <w:rPr>
                <w:rFonts w:asciiTheme="majorHAnsi" w:hAnsiTheme="majorHAnsi" w:cstheme="majorHAnsi"/>
                <w:sz w:val="24"/>
                <w:szCs w:val="24"/>
              </w:rPr>
            </w:pPr>
            <w:r w:rsidRPr="004B310E">
              <w:rPr>
                <w:rFonts w:asciiTheme="majorHAnsi" w:hAnsiTheme="majorHAnsi" w:cstheme="majorHAnsi"/>
                <w:sz w:val="24"/>
                <w:szCs w:val="24"/>
              </w:rPr>
              <w:t>Review water treatment programme.</w:t>
            </w:r>
            <w:r w:rsidRPr="004B310E">
              <w:rPr>
                <w:rFonts w:asciiTheme="majorHAnsi" w:hAnsiTheme="majorHAnsi" w:cstheme="majorHAnsi"/>
                <w:bCs/>
                <w:sz w:val="24"/>
                <w:szCs w:val="24"/>
              </w:rPr>
              <w:br/>
            </w:r>
            <w:r w:rsidRPr="004B310E">
              <w:rPr>
                <w:rFonts w:asciiTheme="majorHAnsi" w:hAnsiTheme="majorHAnsi" w:cstheme="majorHAnsi"/>
                <w:sz w:val="24"/>
                <w:szCs w:val="24"/>
              </w:rPr>
              <w:t>Take necessary remedial action (including immediate online disinfection) and undertake control strategy (3).</w:t>
            </w:r>
          </w:p>
          <w:p w14:paraId="651D0F78" w14:textId="77777777" w:rsidR="00995DC9" w:rsidRPr="004B310E" w:rsidRDefault="00995DC9" w:rsidP="001805B7">
            <w:pPr>
              <w:pStyle w:val="TableText0"/>
              <w:spacing w:before="0" w:after="0"/>
              <w:rPr>
                <w:rFonts w:asciiTheme="majorHAnsi" w:hAnsiTheme="majorHAnsi" w:cstheme="majorHAnsi"/>
                <w:b/>
                <w:sz w:val="24"/>
                <w:szCs w:val="24"/>
              </w:rPr>
            </w:pPr>
            <w:r w:rsidRPr="004B310E">
              <w:rPr>
                <w:rFonts w:asciiTheme="majorHAnsi" w:hAnsiTheme="majorHAnsi" w:cstheme="majorHAnsi"/>
                <w:b/>
                <w:sz w:val="24"/>
                <w:szCs w:val="24"/>
              </w:rPr>
              <w:t>(3) Retest water within three to seven days of plant operation</w:t>
            </w:r>
          </w:p>
          <w:p w14:paraId="26E7691A" w14:textId="77777777" w:rsidR="00995DC9" w:rsidRPr="004B310E" w:rsidRDefault="00995DC9" w:rsidP="001805B7">
            <w:pPr>
              <w:pStyle w:val="TableText0"/>
              <w:spacing w:before="0" w:after="0"/>
              <w:ind w:left="284" w:hanging="284"/>
              <w:rPr>
                <w:rFonts w:asciiTheme="majorHAnsi" w:hAnsiTheme="majorHAnsi" w:cstheme="majorHAnsi"/>
                <w:sz w:val="24"/>
                <w:szCs w:val="24"/>
              </w:rPr>
            </w:pPr>
            <w:r w:rsidRPr="004B310E">
              <w:rPr>
                <w:rFonts w:asciiTheme="majorHAnsi" w:hAnsiTheme="majorHAnsi" w:cstheme="majorHAnsi"/>
                <w:sz w:val="24"/>
                <w:szCs w:val="24"/>
              </w:rPr>
              <w:t>a.</w:t>
            </w:r>
            <w:r w:rsidRPr="004B310E">
              <w:rPr>
                <w:rFonts w:asciiTheme="majorHAnsi" w:hAnsiTheme="majorHAnsi" w:cstheme="majorHAnsi"/>
                <w:sz w:val="24"/>
                <w:szCs w:val="24"/>
              </w:rPr>
              <w:tab/>
              <w:t>If the test result is &lt; 100,000 cfu/mL, repeat control strategy (1).</w:t>
            </w:r>
          </w:p>
          <w:p w14:paraId="16B7E39D" w14:textId="77777777" w:rsidR="00995DC9" w:rsidRPr="004B310E" w:rsidRDefault="00995DC9" w:rsidP="001805B7">
            <w:pPr>
              <w:pStyle w:val="TableText0"/>
              <w:spacing w:before="0" w:after="0"/>
              <w:ind w:left="284" w:hanging="284"/>
              <w:rPr>
                <w:rFonts w:asciiTheme="majorHAnsi" w:hAnsiTheme="majorHAnsi" w:cstheme="majorHAnsi"/>
                <w:sz w:val="24"/>
                <w:szCs w:val="24"/>
              </w:rPr>
            </w:pPr>
            <w:r w:rsidRPr="004B310E">
              <w:rPr>
                <w:rFonts w:asciiTheme="majorHAnsi" w:hAnsiTheme="majorHAnsi" w:cstheme="majorHAnsi"/>
                <w:sz w:val="24"/>
                <w:szCs w:val="24"/>
              </w:rPr>
              <w:t>b.</w:t>
            </w:r>
            <w:r w:rsidRPr="004B310E">
              <w:rPr>
                <w:rFonts w:asciiTheme="majorHAnsi" w:hAnsiTheme="majorHAnsi" w:cstheme="majorHAnsi"/>
                <w:sz w:val="24"/>
                <w:szCs w:val="24"/>
              </w:rPr>
              <w:tab/>
              <w:t>If the test result is &gt; 100,000 cfu/mL but &lt; 5,000,000 cfu/mL, undertake control strategy (2).</w:t>
            </w:r>
          </w:p>
          <w:p w14:paraId="27A3B75B" w14:textId="77777777" w:rsidR="00995DC9" w:rsidRPr="004B310E" w:rsidRDefault="00995DC9" w:rsidP="001805B7">
            <w:pPr>
              <w:pStyle w:val="TableText0"/>
              <w:spacing w:before="0" w:after="0"/>
              <w:ind w:left="284" w:hanging="284"/>
              <w:rPr>
                <w:rFonts w:asciiTheme="majorHAnsi" w:hAnsiTheme="majorHAnsi" w:cstheme="majorHAnsi"/>
                <w:sz w:val="24"/>
                <w:szCs w:val="24"/>
              </w:rPr>
            </w:pPr>
            <w:r w:rsidRPr="004B310E">
              <w:rPr>
                <w:rFonts w:asciiTheme="majorHAnsi" w:hAnsiTheme="majorHAnsi" w:cstheme="majorHAnsi"/>
                <w:sz w:val="24"/>
                <w:szCs w:val="24"/>
              </w:rPr>
              <w:t>c.</w:t>
            </w:r>
            <w:r w:rsidRPr="004B310E">
              <w:rPr>
                <w:rFonts w:asciiTheme="majorHAnsi" w:hAnsiTheme="majorHAnsi" w:cstheme="majorHAnsi"/>
                <w:sz w:val="24"/>
                <w:szCs w:val="24"/>
              </w:rPr>
              <w:tab/>
              <w:t xml:space="preserve">If the test result is </w:t>
            </w:r>
            <w:r w:rsidRPr="004B310E">
              <w:rPr>
                <w:rFonts w:asciiTheme="majorHAnsi" w:eastAsia="Symbol" w:hAnsiTheme="majorHAnsi" w:cstheme="majorHAnsi"/>
                <w:sz w:val="24"/>
                <w:szCs w:val="24"/>
              </w:rPr>
              <w:t>³</w:t>
            </w:r>
            <w:r w:rsidRPr="004B310E">
              <w:rPr>
                <w:rFonts w:asciiTheme="majorHAnsi" w:hAnsiTheme="majorHAnsi" w:cstheme="majorHAnsi"/>
                <w:sz w:val="24"/>
                <w:szCs w:val="24"/>
              </w:rPr>
              <w:t xml:space="preserve"> 5,000,000 cfu/mL, undertake control strategy (4).</w:t>
            </w:r>
          </w:p>
        </w:tc>
      </w:tr>
      <w:tr w:rsidR="00995DC9" w:rsidRPr="00472EBA" w14:paraId="1BEBEE18" w14:textId="77777777" w:rsidTr="00901596">
        <w:trPr>
          <w:cantSplit/>
        </w:trPr>
        <w:tc>
          <w:tcPr>
            <w:tcW w:w="1872" w:type="dxa"/>
            <w:shd w:val="clear" w:color="auto" w:fill="F2F2F2" w:themeFill="accent3" w:themeFillShade="F2"/>
          </w:tcPr>
          <w:p w14:paraId="6899E733" w14:textId="77777777" w:rsidR="00995DC9" w:rsidRPr="004B310E" w:rsidRDefault="00995DC9" w:rsidP="001805B7">
            <w:pPr>
              <w:pStyle w:val="TableText0"/>
              <w:spacing w:before="0" w:after="0"/>
              <w:rPr>
                <w:rFonts w:asciiTheme="majorHAnsi" w:hAnsiTheme="majorHAnsi" w:cstheme="majorHAnsi"/>
                <w:sz w:val="24"/>
                <w:szCs w:val="24"/>
              </w:rPr>
            </w:pPr>
            <w:r w:rsidRPr="004B310E">
              <w:rPr>
                <w:rFonts w:asciiTheme="majorHAnsi" w:eastAsia="Symbol" w:hAnsiTheme="majorHAnsi" w:cstheme="majorHAnsi"/>
                <w:sz w:val="24"/>
                <w:szCs w:val="24"/>
              </w:rPr>
              <w:t>³</w:t>
            </w:r>
            <w:r w:rsidRPr="004B310E">
              <w:rPr>
                <w:rFonts w:asciiTheme="majorHAnsi" w:hAnsiTheme="majorHAnsi" w:cstheme="majorHAnsi"/>
                <w:sz w:val="24"/>
                <w:szCs w:val="24"/>
              </w:rPr>
              <w:t xml:space="preserve"> 5,000,000</w:t>
            </w:r>
          </w:p>
        </w:tc>
        <w:tc>
          <w:tcPr>
            <w:tcW w:w="7626" w:type="dxa"/>
            <w:shd w:val="clear" w:color="auto" w:fill="auto"/>
          </w:tcPr>
          <w:p w14:paraId="73477AF9" w14:textId="77777777" w:rsidR="00995DC9" w:rsidRPr="004B310E" w:rsidRDefault="00995DC9" w:rsidP="001805B7">
            <w:pPr>
              <w:pStyle w:val="TableText0"/>
              <w:spacing w:before="0" w:after="0"/>
              <w:rPr>
                <w:rFonts w:asciiTheme="majorHAnsi" w:hAnsiTheme="majorHAnsi" w:cstheme="majorHAnsi"/>
                <w:b/>
                <w:bCs/>
                <w:sz w:val="24"/>
                <w:szCs w:val="24"/>
              </w:rPr>
            </w:pPr>
            <w:r w:rsidRPr="004B310E">
              <w:rPr>
                <w:rFonts w:asciiTheme="majorHAnsi" w:hAnsiTheme="majorHAnsi" w:cstheme="majorHAnsi"/>
                <w:b/>
                <w:sz w:val="24"/>
                <w:szCs w:val="24"/>
              </w:rPr>
              <w:t>(4) Investigate problem</w:t>
            </w:r>
          </w:p>
          <w:p w14:paraId="18458E6E" w14:textId="04AEDE33" w:rsidR="00995DC9" w:rsidRPr="004B310E" w:rsidRDefault="00995DC9" w:rsidP="001805B7">
            <w:pPr>
              <w:pStyle w:val="TableText0"/>
              <w:spacing w:before="0" w:after="0"/>
              <w:rPr>
                <w:rFonts w:asciiTheme="majorHAnsi" w:hAnsiTheme="majorHAnsi" w:cstheme="majorHAnsi"/>
                <w:sz w:val="24"/>
                <w:szCs w:val="24"/>
              </w:rPr>
            </w:pPr>
            <w:r w:rsidRPr="004B310E">
              <w:rPr>
                <w:rFonts w:asciiTheme="majorHAnsi" w:hAnsiTheme="majorHAnsi" w:cstheme="majorHAnsi"/>
                <w:sz w:val="24"/>
                <w:szCs w:val="24"/>
              </w:rPr>
              <w:t>Review water treatment programme.</w:t>
            </w:r>
            <w:r w:rsidR="006B3510">
              <w:rPr>
                <w:rFonts w:asciiTheme="majorHAnsi" w:hAnsiTheme="majorHAnsi" w:cstheme="majorHAnsi"/>
                <w:sz w:val="24"/>
                <w:szCs w:val="24"/>
              </w:rPr>
              <w:t xml:space="preserve"> </w:t>
            </w:r>
            <w:r w:rsidRPr="004B310E">
              <w:rPr>
                <w:rFonts w:asciiTheme="majorHAnsi" w:hAnsiTheme="majorHAnsi" w:cstheme="majorHAnsi"/>
                <w:sz w:val="24"/>
                <w:szCs w:val="24"/>
              </w:rPr>
              <w:t>Take necessary remedial action including immediate disinfection as described in these guidelines and undertake control strategy (5).</w:t>
            </w:r>
          </w:p>
          <w:p w14:paraId="3F75E20F" w14:textId="77777777" w:rsidR="00995DC9" w:rsidRPr="004B310E" w:rsidRDefault="00995DC9" w:rsidP="001805B7">
            <w:pPr>
              <w:pStyle w:val="TableText0"/>
              <w:spacing w:before="0" w:after="0"/>
              <w:rPr>
                <w:rFonts w:asciiTheme="majorHAnsi" w:hAnsiTheme="majorHAnsi" w:cstheme="majorHAnsi"/>
                <w:b/>
                <w:sz w:val="24"/>
                <w:szCs w:val="24"/>
              </w:rPr>
            </w:pPr>
            <w:r w:rsidRPr="004B310E">
              <w:rPr>
                <w:rFonts w:asciiTheme="majorHAnsi" w:hAnsiTheme="majorHAnsi" w:cstheme="majorHAnsi"/>
                <w:b/>
                <w:sz w:val="24"/>
                <w:szCs w:val="24"/>
              </w:rPr>
              <w:t>(5) Retest water within three to seven days of plant operation</w:t>
            </w:r>
          </w:p>
          <w:p w14:paraId="286E39F5" w14:textId="77777777" w:rsidR="00995DC9" w:rsidRPr="004B310E" w:rsidRDefault="00995DC9" w:rsidP="001805B7">
            <w:pPr>
              <w:pStyle w:val="TableText0"/>
              <w:spacing w:before="0" w:after="0"/>
              <w:ind w:left="284" w:hanging="284"/>
              <w:rPr>
                <w:rFonts w:asciiTheme="majorHAnsi" w:hAnsiTheme="majorHAnsi" w:cstheme="majorHAnsi"/>
                <w:sz w:val="24"/>
                <w:szCs w:val="24"/>
              </w:rPr>
            </w:pPr>
            <w:r w:rsidRPr="004B310E">
              <w:rPr>
                <w:rFonts w:asciiTheme="majorHAnsi" w:hAnsiTheme="majorHAnsi" w:cstheme="majorHAnsi"/>
                <w:sz w:val="24"/>
                <w:szCs w:val="24"/>
              </w:rPr>
              <w:t>a.</w:t>
            </w:r>
            <w:r w:rsidRPr="004B310E">
              <w:rPr>
                <w:rFonts w:asciiTheme="majorHAnsi" w:hAnsiTheme="majorHAnsi" w:cstheme="majorHAnsi"/>
                <w:sz w:val="24"/>
                <w:szCs w:val="24"/>
              </w:rPr>
              <w:tab/>
              <w:t>If the test result on retesting is &lt; 100,000 cfu/mL, repeat control strategy (1).</w:t>
            </w:r>
          </w:p>
          <w:p w14:paraId="27B2440C" w14:textId="77777777" w:rsidR="00995DC9" w:rsidRPr="004B310E" w:rsidRDefault="00995DC9" w:rsidP="001805B7">
            <w:pPr>
              <w:pStyle w:val="TableText0"/>
              <w:spacing w:before="0" w:after="0"/>
              <w:ind w:left="284" w:hanging="284"/>
              <w:rPr>
                <w:rFonts w:asciiTheme="majorHAnsi" w:hAnsiTheme="majorHAnsi" w:cstheme="majorHAnsi"/>
                <w:sz w:val="24"/>
                <w:szCs w:val="24"/>
              </w:rPr>
            </w:pPr>
            <w:r w:rsidRPr="004B310E">
              <w:rPr>
                <w:rFonts w:asciiTheme="majorHAnsi" w:hAnsiTheme="majorHAnsi" w:cstheme="majorHAnsi"/>
                <w:sz w:val="24"/>
                <w:szCs w:val="24"/>
              </w:rPr>
              <w:t>b.</w:t>
            </w:r>
            <w:r w:rsidRPr="004B310E">
              <w:rPr>
                <w:rFonts w:asciiTheme="majorHAnsi" w:hAnsiTheme="majorHAnsi" w:cstheme="majorHAnsi"/>
                <w:sz w:val="24"/>
                <w:szCs w:val="24"/>
              </w:rPr>
              <w:tab/>
              <w:t xml:space="preserve">If the test result on retesting is </w:t>
            </w:r>
            <w:r w:rsidRPr="004B310E">
              <w:rPr>
                <w:rFonts w:asciiTheme="majorHAnsi" w:eastAsia="Symbol" w:hAnsiTheme="majorHAnsi" w:cstheme="majorHAnsi"/>
                <w:sz w:val="24"/>
                <w:szCs w:val="24"/>
              </w:rPr>
              <w:t>³</w:t>
            </w:r>
            <w:r w:rsidRPr="004B310E">
              <w:rPr>
                <w:rFonts w:asciiTheme="majorHAnsi" w:hAnsiTheme="majorHAnsi" w:cstheme="majorHAnsi"/>
                <w:sz w:val="24"/>
                <w:szCs w:val="24"/>
              </w:rPr>
              <w:t xml:space="preserve"> 100,000 cfu/mL but &lt; 5,000,000 cfu/mL, repeat control strategy (4).</w:t>
            </w:r>
          </w:p>
          <w:p w14:paraId="7CE9443E" w14:textId="77777777" w:rsidR="00995DC9" w:rsidRPr="004B310E" w:rsidRDefault="00995DC9" w:rsidP="001805B7">
            <w:pPr>
              <w:pStyle w:val="TableText0"/>
              <w:spacing w:before="0" w:after="0"/>
              <w:ind w:left="284" w:hanging="284"/>
              <w:rPr>
                <w:rFonts w:asciiTheme="majorHAnsi" w:hAnsiTheme="majorHAnsi" w:cstheme="majorHAnsi"/>
                <w:sz w:val="24"/>
                <w:szCs w:val="24"/>
              </w:rPr>
            </w:pPr>
            <w:r w:rsidRPr="004B310E">
              <w:rPr>
                <w:rFonts w:asciiTheme="majorHAnsi" w:hAnsiTheme="majorHAnsi" w:cstheme="majorHAnsi"/>
                <w:sz w:val="24"/>
                <w:szCs w:val="24"/>
              </w:rPr>
              <w:t>c.</w:t>
            </w:r>
            <w:r w:rsidRPr="004B310E">
              <w:rPr>
                <w:rFonts w:asciiTheme="majorHAnsi" w:hAnsiTheme="majorHAnsi" w:cstheme="majorHAnsi"/>
                <w:sz w:val="24"/>
                <w:szCs w:val="24"/>
              </w:rPr>
              <w:tab/>
              <w:t xml:space="preserve">If the test result on retesting is </w:t>
            </w:r>
            <w:r w:rsidRPr="004B310E">
              <w:rPr>
                <w:rFonts w:asciiTheme="majorHAnsi" w:eastAsia="Symbol" w:hAnsiTheme="majorHAnsi" w:cstheme="majorHAnsi"/>
                <w:sz w:val="24"/>
                <w:szCs w:val="24"/>
              </w:rPr>
              <w:t>³</w:t>
            </w:r>
            <w:r w:rsidRPr="004B310E">
              <w:rPr>
                <w:rFonts w:asciiTheme="majorHAnsi" w:hAnsiTheme="majorHAnsi" w:cstheme="majorHAnsi"/>
                <w:sz w:val="24"/>
                <w:szCs w:val="24"/>
              </w:rPr>
              <w:t xml:space="preserve"> 5,000,000 cfu/mL, investigate the problem, review the water treatment programme, and carry out immediate decontamination and repeat control strategy (5).</w:t>
            </w:r>
          </w:p>
        </w:tc>
      </w:tr>
    </w:tbl>
    <w:p w14:paraId="4519D407" w14:textId="77777777" w:rsidR="00995DC9" w:rsidRPr="00ED14AE" w:rsidRDefault="00995DC9" w:rsidP="008A0AA8">
      <w:r w:rsidRPr="00ED14AE">
        <w:t>Source: Adapted from AS/NZS 3666.3 with the permission of Standards New Zealand under Licence 000807.</w:t>
      </w:r>
    </w:p>
    <w:p w14:paraId="0AE7EB0F" w14:textId="66F48965" w:rsidR="00995DC9" w:rsidRPr="00ED14AE" w:rsidRDefault="00995DC9" w:rsidP="00995DC9">
      <w:pPr>
        <w:spacing w:before="240"/>
        <w:rPr>
          <w:rFonts w:asciiTheme="majorHAnsi" w:hAnsiTheme="majorHAnsi" w:cstheme="majorHAnsi"/>
        </w:rPr>
      </w:pPr>
      <w:r w:rsidRPr="00ED14AE">
        <w:rPr>
          <w:rFonts w:asciiTheme="majorHAnsi" w:hAnsiTheme="majorHAnsi" w:cstheme="majorHAnsi"/>
        </w:rPr>
        <w:t xml:space="preserve">HPC does not indicate </w:t>
      </w:r>
      <w:r w:rsidRPr="00ED14AE">
        <w:rPr>
          <w:rFonts w:asciiTheme="majorHAnsi" w:hAnsiTheme="majorHAnsi" w:cstheme="majorHAnsi"/>
          <w:i/>
        </w:rPr>
        <w:t>Legionella</w:t>
      </w:r>
      <w:r w:rsidRPr="00ED14AE">
        <w:rPr>
          <w:rFonts w:asciiTheme="majorHAnsi" w:hAnsiTheme="majorHAnsi" w:cstheme="majorHAnsi"/>
        </w:rPr>
        <w:t xml:space="preserve"> levels, but a rise in </w:t>
      </w:r>
      <w:smartTag w:uri="urn:schemas-microsoft-com:office:smarttags" w:element="stockticker">
        <w:r w:rsidRPr="00ED14AE">
          <w:rPr>
            <w:rFonts w:asciiTheme="majorHAnsi" w:hAnsiTheme="majorHAnsi" w:cstheme="majorHAnsi"/>
          </w:rPr>
          <w:t>HPC</w:t>
        </w:r>
      </w:smartTag>
      <w:r w:rsidRPr="00ED14AE">
        <w:rPr>
          <w:rFonts w:asciiTheme="majorHAnsi" w:hAnsiTheme="majorHAnsi" w:cstheme="majorHAnsi"/>
        </w:rPr>
        <w:t xml:space="preserve"> indicates that conditions have generally become more favourable to bacteria.</w:t>
      </w:r>
      <w:r w:rsidR="006B3510">
        <w:rPr>
          <w:rFonts w:asciiTheme="majorHAnsi" w:hAnsiTheme="majorHAnsi" w:cstheme="majorHAnsi"/>
        </w:rPr>
        <w:t xml:space="preserve"> </w:t>
      </w:r>
      <w:r w:rsidRPr="00ED14AE">
        <w:rPr>
          <w:rFonts w:asciiTheme="majorHAnsi" w:hAnsiTheme="majorHAnsi" w:cstheme="majorHAnsi"/>
        </w:rPr>
        <w:t xml:space="preserve">More favourable conditions for the bacteria detected by the </w:t>
      </w:r>
      <w:smartTag w:uri="urn:schemas-microsoft-com:office:smarttags" w:element="stockticker">
        <w:r w:rsidRPr="00ED14AE">
          <w:rPr>
            <w:rFonts w:asciiTheme="majorHAnsi" w:hAnsiTheme="majorHAnsi" w:cstheme="majorHAnsi"/>
          </w:rPr>
          <w:t>HPC</w:t>
        </w:r>
      </w:smartTag>
      <w:r w:rsidRPr="00ED14AE">
        <w:rPr>
          <w:rFonts w:asciiTheme="majorHAnsi" w:hAnsiTheme="majorHAnsi" w:cstheme="majorHAnsi"/>
        </w:rPr>
        <w:t xml:space="preserve"> test may indicate that conditions are also favourable for </w:t>
      </w:r>
      <w:r w:rsidRPr="00ED14AE">
        <w:rPr>
          <w:rFonts w:asciiTheme="majorHAnsi" w:hAnsiTheme="majorHAnsi" w:cstheme="majorHAnsi"/>
          <w:i/>
        </w:rPr>
        <w:t>Legionella</w:t>
      </w:r>
      <w:r w:rsidRPr="00ED14AE">
        <w:rPr>
          <w:rFonts w:asciiTheme="majorHAnsi" w:hAnsiTheme="majorHAnsi" w:cstheme="majorHAnsi"/>
        </w:rPr>
        <w:t xml:space="preserve"> to flourish.</w:t>
      </w:r>
      <w:r w:rsidR="006B3510">
        <w:rPr>
          <w:rFonts w:asciiTheme="majorHAnsi" w:hAnsiTheme="majorHAnsi" w:cstheme="majorHAnsi"/>
        </w:rPr>
        <w:t xml:space="preserve"> </w:t>
      </w:r>
      <w:r w:rsidRPr="00ED14AE">
        <w:rPr>
          <w:rFonts w:asciiTheme="majorHAnsi" w:hAnsiTheme="majorHAnsi" w:cstheme="majorHAnsi"/>
        </w:rPr>
        <w:t xml:space="preserve">A reduction in </w:t>
      </w:r>
      <w:smartTag w:uri="urn:schemas-microsoft-com:office:smarttags" w:element="stockticker">
        <w:r w:rsidRPr="00ED14AE">
          <w:rPr>
            <w:rFonts w:asciiTheme="majorHAnsi" w:hAnsiTheme="majorHAnsi" w:cstheme="majorHAnsi"/>
          </w:rPr>
          <w:t>HPC</w:t>
        </w:r>
      </w:smartTag>
      <w:r w:rsidRPr="00ED14AE">
        <w:rPr>
          <w:rFonts w:asciiTheme="majorHAnsi" w:hAnsiTheme="majorHAnsi" w:cstheme="majorHAnsi"/>
        </w:rPr>
        <w:t xml:space="preserve"> may indicate harsher conditions that may be inhibitory to </w:t>
      </w:r>
      <w:r w:rsidRPr="00ED14AE">
        <w:rPr>
          <w:rFonts w:asciiTheme="majorHAnsi" w:hAnsiTheme="majorHAnsi" w:cstheme="majorHAnsi"/>
          <w:i/>
        </w:rPr>
        <w:t>Legionella</w:t>
      </w:r>
      <w:r w:rsidRPr="00ED14AE">
        <w:rPr>
          <w:rFonts w:asciiTheme="majorHAnsi" w:hAnsiTheme="majorHAnsi" w:cstheme="majorHAnsi"/>
        </w:rPr>
        <w:t xml:space="preserve"> also.</w:t>
      </w:r>
      <w:r w:rsidR="006B3510">
        <w:rPr>
          <w:rFonts w:asciiTheme="majorHAnsi" w:hAnsiTheme="majorHAnsi" w:cstheme="majorHAnsi"/>
        </w:rPr>
        <w:t xml:space="preserve"> </w:t>
      </w:r>
      <w:r w:rsidRPr="00ED14AE">
        <w:rPr>
          <w:rFonts w:asciiTheme="majorHAnsi" w:hAnsiTheme="majorHAnsi" w:cstheme="majorHAnsi"/>
        </w:rPr>
        <w:t xml:space="preserve">However, in some situations, low </w:t>
      </w:r>
      <w:smartTag w:uri="urn:schemas-microsoft-com:office:smarttags" w:element="stockticker">
        <w:r w:rsidRPr="00ED14AE">
          <w:rPr>
            <w:rFonts w:asciiTheme="majorHAnsi" w:hAnsiTheme="majorHAnsi" w:cstheme="majorHAnsi"/>
          </w:rPr>
          <w:t>HPC</w:t>
        </w:r>
      </w:smartTag>
      <w:r w:rsidRPr="00ED14AE">
        <w:rPr>
          <w:rFonts w:asciiTheme="majorHAnsi" w:hAnsiTheme="majorHAnsi" w:cstheme="majorHAnsi"/>
        </w:rPr>
        <w:t xml:space="preserve"> could indicate a favourable environment, without competition, for </w:t>
      </w:r>
      <w:r w:rsidRPr="00ED14AE">
        <w:rPr>
          <w:rFonts w:asciiTheme="majorHAnsi" w:hAnsiTheme="majorHAnsi" w:cstheme="majorHAnsi"/>
          <w:i/>
        </w:rPr>
        <w:t>Legionella</w:t>
      </w:r>
      <w:r w:rsidRPr="00ED14AE">
        <w:rPr>
          <w:rFonts w:asciiTheme="majorHAnsi" w:hAnsiTheme="majorHAnsi" w:cstheme="majorHAnsi"/>
        </w:rPr>
        <w:t xml:space="preserve"> to multiply.</w:t>
      </w:r>
    </w:p>
    <w:p w14:paraId="7E31621B" w14:textId="227DB5EA" w:rsidR="00995DC9" w:rsidRPr="00ED14AE" w:rsidRDefault="00995DC9" w:rsidP="00995DC9">
      <w:pPr>
        <w:rPr>
          <w:rFonts w:asciiTheme="majorHAnsi" w:hAnsiTheme="majorHAnsi" w:cstheme="majorHAnsi"/>
        </w:rPr>
      </w:pPr>
      <w:r w:rsidRPr="00ED14AE">
        <w:rPr>
          <w:rFonts w:asciiTheme="majorHAnsi" w:hAnsiTheme="majorHAnsi" w:cstheme="majorHAnsi"/>
        </w:rPr>
        <w:t xml:space="preserve">When slug dosing is undertaken, the lowest </w:t>
      </w:r>
      <w:smartTag w:uri="urn:schemas-microsoft-com:office:smarttags" w:element="stockticker">
        <w:r w:rsidRPr="00ED14AE">
          <w:rPr>
            <w:rFonts w:asciiTheme="majorHAnsi" w:hAnsiTheme="majorHAnsi" w:cstheme="majorHAnsi"/>
          </w:rPr>
          <w:t>HPC</w:t>
        </w:r>
      </w:smartTag>
      <w:r w:rsidRPr="00ED14AE">
        <w:rPr>
          <w:rFonts w:asciiTheme="majorHAnsi" w:hAnsiTheme="majorHAnsi" w:cstheme="majorHAnsi"/>
        </w:rPr>
        <w:t xml:space="preserve"> can be expected soon after application of the biocide, and the highest count just before the next addition.</w:t>
      </w:r>
      <w:r w:rsidR="006B3510">
        <w:rPr>
          <w:rFonts w:asciiTheme="majorHAnsi" w:hAnsiTheme="majorHAnsi" w:cstheme="majorHAnsi"/>
        </w:rPr>
        <w:t xml:space="preserve"> </w:t>
      </w:r>
      <w:r w:rsidRPr="00ED14AE">
        <w:rPr>
          <w:rFonts w:asciiTheme="majorHAnsi" w:hAnsiTheme="majorHAnsi" w:cstheme="majorHAnsi"/>
        </w:rPr>
        <w:t>Because biocide is lost through various routes, including bleed-off, there may be periods between successive dosings when the biocide concentration is ineffective.</w:t>
      </w:r>
      <w:r w:rsidR="006B3510">
        <w:rPr>
          <w:rFonts w:asciiTheme="majorHAnsi" w:hAnsiTheme="majorHAnsi" w:cstheme="majorHAnsi"/>
        </w:rPr>
        <w:t xml:space="preserve"> </w:t>
      </w:r>
      <w:r w:rsidRPr="00ED14AE">
        <w:rPr>
          <w:rFonts w:asciiTheme="majorHAnsi" w:hAnsiTheme="majorHAnsi" w:cstheme="majorHAnsi"/>
        </w:rPr>
        <w:t>When this occurs, microbial numbers can increase.</w:t>
      </w:r>
      <w:r w:rsidR="006B3510">
        <w:rPr>
          <w:rFonts w:asciiTheme="majorHAnsi" w:hAnsiTheme="majorHAnsi" w:cstheme="majorHAnsi"/>
        </w:rPr>
        <w:t xml:space="preserve"> </w:t>
      </w:r>
      <w:r w:rsidRPr="00ED14AE">
        <w:rPr>
          <w:rFonts w:asciiTheme="majorHAnsi" w:hAnsiTheme="majorHAnsi" w:cstheme="majorHAnsi"/>
        </w:rPr>
        <w:t>The bacterial quality of the make-up water may also influence the HPC.</w:t>
      </w:r>
    </w:p>
    <w:p w14:paraId="478DA6D6" w14:textId="027265E0" w:rsidR="00995DC9" w:rsidRPr="00ED14AE" w:rsidRDefault="00995DC9" w:rsidP="00995DC9">
      <w:pPr>
        <w:rPr>
          <w:rFonts w:asciiTheme="majorHAnsi" w:hAnsiTheme="majorHAnsi" w:cstheme="majorHAnsi"/>
        </w:rPr>
      </w:pPr>
      <w:r w:rsidRPr="00ED14AE">
        <w:rPr>
          <w:rFonts w:asciiTheme="majorHAnsi" w:hAnsiTheme="majorHAnsi" w:cstheme="majorHAnsi"/>
        </w:rPr>
        <w:lastRenderedPageBreak/>
        <w:t xml:space="preserve">The trends in </w:t>
      </w:r>
      <w:smartTag w:uri="urn:schemas-microsoft-com:office:smarttags" w:element="stockticker">
        <w:r w:rsidRPr="00ED14AE">
          <w:rPr>
            <w:rFonts w:asciiTheme="majorHAnsi" w:hAnsiTheme="majorHAnsi" w:cstheme="majorHAnsi"/>
          </w:rPr>
          <w:t>HPC</w:t>
        </w:r>
      </w:smartTag>
      <w:r w:rsidRPr="00ED14AE">
        <w:rPr>
          <w:rFonts w:asciiTheme="majorHAnsi" w:hAnsiTheme="majorHAnsi" w:cstheme="majorHAnsi"/>
        </w:rPr>
        <w:t xml:space="preserve"> are, therefore, the most useful indicator of microbial conditions.</w:t>
      </w:r>
      <w:r w:rsidR="006B3510">
        <w:rPr>
          <w:rFonts w:asciiTheme="majorHAnsi" w:hAnsiTheme="majorHAnsi" w:cstheme="majorHAnsi"/>
        </w:rPr>
        <w:t xml:space="preserve"> </w:t>
      </w:r>
      <w:r w:rsidRPr="00ED14AE">
        <w:rPr>
          <w:rFonts w:asciiTheme="majorHAnsi" w:hAnsiTheme="majorHAnsi" w:cstheme="majorHAnsi"/>
        </w:rPr>
        <w:t xml:space="preserve">Careful logging and storage of </w:t>
      </w:r>
      <w:smartTag w:uri="urn:schemas-microsoft-com:office:smarttags" w:element="stockticker">
        <w:r w:rsidRPr="00ED14AE">
          <w:rPr>
            <w:rFonts w:asciiTheme="majorHAnsi" w:hAnsiTheme="majorHAnsi" w:cstheme="majorHAnsi"/>
          </w:rPr>
          <w:t>HPC</w:t>
        </w:r>
      </w:smartTag>
      <w:r w:rsidRPr="00ED14AE">
        <w:rPr>
          <w:rFonts w:asciiTheme="majorHAnsi" w:hAnsiTheme="majorHAnsi" w:cstheme="majorHAnsi"/>
        </w:rPr>
        <w:t xml:space="preserve"> results are essential to gauge the effectiveness of any changes to the system or its operation.</w:t>
      </w:r>
    </w:p>
    <w:p w14:paraId="2046317E" w14:textId="77777777" w:rsidR="00995DC9" w:rsidRPr="00ED14AE" w:rsidRDefault="00995DC9" w:rsidP="00995DC9">
      <w:pPr>
        <w:rPr>
          <w:rFonts w:asciiTheme="majorHAnsi" w:hAnsiTheme="majorHAnsi" w:cstheme="majorHAnsi"/>
        </w:rPr>
      </w:pPr>
      <w:r w:rsidRPr="00ED14AE">
        <w:rPr>
          <w:rFonts w:asciiTheme="majorHAnsi" w:hAnsiTheme="majorHAnsi" w:cstheme="majorHAnsi"/>
        </w:rPr>
        <w:t xml:space="preserve">The monitoring of </w:t>
      </w:r>
      <w:smartTag w:uri="urn:schemas-microsoft-com:office:smarttags" w:element="stockticker">
        <w:r w:rsidRPr="00ED14AE">
          <w:rPr>
            <w:rFonts w:asciiTheme="majorHAnsi" w:hAnsiTheme="majorHAnsi" w:cstheme="majorHAnsi"/>
          </w:rPr>
          <w:t>HPC</w:t>
        </w:r>
      </w:smartTag>
      <w:r w:rsidRPr="00ED14AE">
        <w:rPr>
          <w:rFonts w:asciiTheme="majorHAnsi" w:hAnsiTheme="majorHAnsi" w:cstheme="majorHAnsi"/>
        </w:rPr>
        <w:t xml:space="preserve"> should be regarded as an integral part of a thorough maintenance programme which includes frequent inspections, routine cleaning and disinfection, assessment of all water testing results, and periodic review of all aspects of the water treatment programme.</w:t>
      </w:r>
    </w:p>
    <w:p w14:paraId="3FE568C5" w14:textId="77777777" w:rsidR="00995DC9" w:rsidRPr="00ED14AE" w:rsidRDefault="00995DC9" w:rsidP="00995DC9">
      <w:pPr>
        <w:pStyle w:val="Heading4"/>
        <w:spacing w:before="0"/>
        <w:rPr>
          <w:rFonts w:cstheme="majorHAnsi"/>
        </w:rPr>
      </w:pPr>
      <w:r w:rsidRPr="00ED14AE">
        <w:rPr>
          <w:rFonts w:cstheme="majorHAnsi"/>
        </w:rPr>
        <w:t>4.9.5</w:t>
      </w:r>
      <w:r w:rsidRPr="00ED14AE">
        <w:rPr>
          <w:rFonts w:cstheme="majorHAnsi"/>
        </w:rPr>
        <w:tab/>
      </w:r>
      <w:r w:rsidRPr="00ED14AE">
        <w:rPr>
          <w:rFonts w:cstheme="majorHAnsi"/>
          <w:i/>
        </w:rPr>
        <w:t>Legionella</w:t>
      </w:r>
      <w:r w:rsidRPr="00ED14AE">
        <w:rPr>
          <w:rFonts w:cstheme="majorHAnsi"/>
        </w:rPr>
        <w:t xml:space="preserve"> testing of cooling tower waters</w:t>
      </w:r>
    </w:p>
    <w:p w14:paraId="3207BC1E" w14:textId="77777777" w:rsidR="00A27F18" w:rsidRDefault="00995DC9" w:rsidP="00995DC9">
      <w:pPr>
        <w:rPr>
          <w:rFonts w:asciiTheme="majorHAnsi" w:hAnsiTheme="majorHAnsi" w:cstheme="majorHAnsi"/>
        </w:rPr>
      </w:pPr>
      <w:r w:rsidRPr="00ED14AE">
        <w:rPr>
          <w:rFonts w:asciiTheme="majorHAnsi" w:hAnsiTheme="majorHAnsi" w:cstheme="majorHAnsi"/>
          <w:i/>
        </w:rPr>
        <w:t>Legionella</w:t>
      </w:r>
      <w:r w:rsidRPr="00ED14AE">
        <w:rPr>
          <w:rFonts w:asciiTheme="majorHAnsi" w:hAnsiTheme="majorHAnsi" w:cstheme="majorHAnsi"/>
        </w:rPr>
        <w:t xml:space="preserve"> should not be detected in any wet cooling system at any time.</w:t>
      </w:r>
      <w:r w:rsidR="006B3510">
        <w:rPr>
          <w:rFonts w:asciiTheme="majorHAnsi" w:hAnsiTheme="majorHAnsi" w:cstheme="majorHAnsi"/>
        </w:rPr>
        <w:t xml:space="preserve"> </w:t>
      </w:r>
      <w:r w:rsidRPr="00ED14AE">
        <w:rPr>
          <w:rFonts w:asciiTheme="majorHAnsi" w:hAnsiTheme="majorHAnsi" w:cstheme="majorHAnsi"/>
        </w:rPr>
        <w:t xml:space="preserve">Since this is realistically unavoidable, whenever </w:t>
      </w:r>
      <w:r w:rsidRPr="00ED14AE">
        <w:rPr>
          <w:rFonts w:asciiTheme="majorHAnsi" w:hAnsiTheme="majorHAnsi" w:cstheme="majorHAnsi"/>
          <w:i/>
        </w:rPr>
        <w:t>Legionella</w:t>
      </w:r>
      <w:r w:rsidRPr="00ED14AE">
        <w:rPr>
          <w:rFonts w:asciiTheme="majorHAnsi" w:hAnsiTheme="majorHAnsi" w:cstheme="majorHAnsi"/>
        </w:rPr>
        <w:t xml:space="preserve"> bacteria are detected the appropriate remediation steps are required to ensure conditions do not exist that allow their proliferation.</w:t>
      </w:r>
    </w:p>
    <w:p w14:paraId="5EF117AB" w14:textId="266B5A84" w:rsidR="00995DC9" w:rsidRPr="00ED14AE" w:rsidRDefault="00995DC9" w:rsidP="00995DC9">
      <w:pPr>
        <w:rPr>
          <w:rFonts w:asciiTheme="majorHAnsi" w:hAnsiTheme="majorHAnsi" w:cstheme="majorHAnsi"/>
        </w:rPr>
      </w:pPr>
      <w:r w:rsidRPr="00ED14AE">
        <w:rPr>
          <w:rFonts w:asciiTheme="majorHAnsi" w:hAnsiTheme="majorHAnsi" w:cstheme="majorHAnsi"/>
        </w:rPr>
        <w:t xml:space="preserve">Examination of water samples for the presence of </w:t>
      </w:r>
      <w:r w:rsidRPr="00ED14AE">
        <w:rPr>
          <w:rFonts w:asciiTheme="majorHAnsi" w:hAnsiTheme="majorHAnsi" w:cstheme="majorHAnsi"/>
          <w:i/>
        </w:rPr>
        <w:t>Legionella</w:t>
      </w:r>
      <w:r w:rsidRPr="00ED14AE">
        <w:rPr>
          <w:rFonts w:asciiTheme="majorHAnsi" w:hAnsiTheme="majorHAnsi" w:cstheme="majorHAnsi"/>
        </w:rPr>
        <w:t xml:space="preserve"> bacteria collected from wet cooling systems is undertaken using methodology detailed in standard AS 3896:2017, or the alternative AS/NZS 3896:2008.</w:t>
      </w:r>
      <w:r w:rsidR="006B3510">
        <w:rPr>
          <w:rFonts w:asciiTheme="majorHAnsi" w:hAnsiTheme="majorHAnsi" w:cstheme="majorHAnsi"/>
        </w:rPr>
        <w:t xml:space="preserve"> </w:t>
      </w:r>
      <w:r w:rsidRPr="00ED14AE">
        <w:rPr>
          <w:rFonts w:asciiTheme="majorHAnsi" w:hAnsiTheme="majorHAnsi" w:cstheme="majorHAnsi"/>
        </w:rPr>
        <w:t>The lower limit of detection using these standard methods is 10 cfu/mL, so lower levels of legionellae will be missed.</w:t>
      </w:r>
      <w:r w:rsidR="006B3510">
        <w:rPr>
          <w:rFonts w:asciiTheme="majorHAnsi" w:hAnsiTheme="majorHAnsi" w:cstheme="majorHAnsi"/>
        </w:rPr>
        <w:t xml:space="preserve"> </w:t>
      </w:r>
      <w:r w:rsidRPr="00ED14AE">
        <w:rPr>
          <w:rFonts w:asciiTheme="majorHAnsi" w:hAnsiTheme="majorHAnsi" w:cstheme="majorHAnsi"/>
        </w:rPr>
        <w:t>Monthly monitoring of cooling tower waters for the presence of legionellae is required while the cooling tower system is in operation.</w:t>
      </w:r>
      <w:r w:rsidR="006B3510">
        <w:rPr>
          <w:rFonts w:asciiTheme="majorHAnsi" w:hAnsiTheme="majorHAnsi" w:cstheme="majorHAnsi"/>
        </w:rPr>
        <w:t xml:space="preserve"> </w:t>
      </w:r>
      <w:r w:rsidRPr="00ED14AE">
        <w:rPr>
          <w:rFonts w:asciiTheme="majorHAnsi" w:hAnsiTheme="majorHAnsi" w:cstheme="majorHAnsi"/>
        </w:rPr>
        <w:t xml:space="preserve">Standard AS/NZS 3666: Part 3, Section 3.2 and Appendices B and C outline the control strategies to be initiated if </w:t>
      </w:r>
      <w:r w:rsidRPr="00ED14AE">
        <w:rPr>
          <w:rFonts w:asciiTheme="majorHAnsi" w:hAnsiTheme="majorHAnsi" w:cstheme="majorHAnsi"/>
          <w:i/>
        </w:rPr>
        <w:t>Legionella</w:t>
      </w:r>
      <w:r w:rsidRPr="00ED14AE">
        <w:rPr>
          <w:rFonts w:asciiTheme="majorHAnsi" w:hAnsiTheme="majorHAnsi" w:cstheme="majorHAnsi"/>
        </w:rPr>
        <w:t xml:space="preserve"> is detected.</w:t>
      </w:r>
      <w:r w:rsidR="006B3510">
        <w:rPr>
          <w:rFonts w:asciiTheme="majorHAnsi" w:hAnsiTheme="majorHAnsi" w:cstheme="majorHAnsi"/>
        </w:rPr>
        <w:t xml:space="preserve"> </w:t>
      </w:r>
      <w:r w:rsidRPr="00ED14AE">
        <w:rPr>
          <w:rFonts w:asciiTheme="majorHAnsi" w:hAnsiTheme="majorHAnsi" w:cstheme="majorHAnsi"/>
        </w:rPr>
        <w:t>The required control strategy is dependent on the level of contamination, with more comprehensive action required with increased or persistent levels of contamination (refer to Table 7).</w:t>
      </w:r>
    </w:p>
    <w:p w14:paraId="6225ED9C" w14:textId="1F2B57E0" w:rsidR="00995DC9" w:rsidRPr="00ED14AE" w:rsidRDefault="00995DC9" w:rsidP="00995DC9">
      <w:pPr>
        <w:rPr>
          <w:rFonts w:asciiTheme="majorHAnsi" w:hAnsiTheme="majorHAnsi" w:cstheme="majorHAnsi"/>
        </w:rPr>
      </w:pPr>
      <w:r w:rsidRPr="00ED14AE">
        <w:rPr>
          <w:rFonts w:asciiTheme="majorHAnsi" w:hAnsiTheme="majorHAnsi" w:cstheme="majorHAnsi"/>
        </w:rPr>
        <w:t>Appropriate disinfection and decontamination processes for cooling towers are detailed in Sections 4.10 and 4.11 respectively.</w:t>
      </w:r>
      <w:r w:rsidR="006B3510">
        <w:rPr>
          <w:rFonts w:asciiTheme="majorHAnsi" w:hAnsiTheme="majorHAnsi" w:cstheme="majorHAnsi"/>
        </w:rPr>
        <w:t xml:space="preserve"> </w:t>
      </w:r>
      <w:r w:rsidRPr="00ED14AE">
        <w:rPr>
          <w:rFonts w:asciiTheme="majorHAnsi" w:hAnsiTheme="majorHAnsi" w:cstheme="majorHAnsi"/>
        </w:rPr>
        <w:t>These are based on the disinfection and decontamination processes outlined in AS/NZS 3666.3</w:t>
      </w:r>
    </w:p>
    <w:p w14:paraId="6419687D" w14:textId="7F7C3990" w:rsidR="00995DC9" w:rsidRPr="00ED14AE" w:rsidRDefault="00995DC9" w:rsidP="00995DC9">
      <w:pPr>
        <w:rPr>
          <w:rFonts w:asciiTheme="majorHAnsi" w:hAnsiTheme="majorHAnsi" w:cstheme="majorHAnsi"/>
        </w:rPr>
      </w:pPr>
      <w:r w:rsidRPr="00ED14AE">
        <w:rPr>
          <w:rFonts w:asciiTheme="majorHAnsi" w:hAnsiTheme="majorHAnsi" w:cstheme="majorHAnsi"/>
        </w:rPr>
        <w:t xml:space="preserve">There is no proven link between HPC levels and the presence of </w:t>
      </w:r>
      <w:r w:rsidRPr="00ED14AE">
        <w:rPr>
          <w:rFonts w:asciiTheme="majorHAnsi" w:hAnsiTheme="majorHAnsi" w:cstheme="majorHAnsi"/>
          <w:i/>
        </w:rPr>
        <w:t>Legionella</w:t>
      </w:r>
      <w:r w:rsidRPr="00ED14AE">
        <w:rPr>
          <w:rFonts w:asciiTheme="majorHAnsi" w:hAnsiTheme="majorHAnsi" w:cstheme="majorHAnsi"/>
        </w:rPr>
        <w:t xml:space="preserve"> in cooling tower water.</w:t>
      </w:r>
      <w:r w:rsidR="006B3510">
        <w:rPr>
          <w:rFonts w:asciiTheme="majorHAnsi" w:hAnsiTheme="majorHAnsi" w:cstheme="majorHAnsi"/>
        </w:rPr>
        <w:t xml:space="preserve"> </w:t>
      </w:r>
      <w:r w:rsidRPr="00ED14AE">
        <w:rPr>
          <w:rFonts w:asciiTheme="majorHAnsi" w:hAnsiTheme="majorHAnsi" w:cstheme="majorHAnsi"/>
        </w:rPr>
        <w:t xml:space="preserve">For example, it is possible to have very low HPC levels and still detect </w:t>
      </w:r>
      <w:r w:rsidRPr="00ED14AE">
        <w:rPr>
          <w:rFonts w:asciiTheme="majorHAnsi" w:hAnsiTheme="majorHAnsi" w:cstheme="majorHAnsi"/>
          <w:i/>
        </w:rPr>
        <w:t>Legionella</w:t>
      </w:r>
      <w:r w:rsidRPr="00ED14AE">
        <w:rPr>
          <w:rFonts w:asciiTheme="majorHAnsi" w:hAnsiTheme="majorHAnsi" w:cstheme="majorHAnsi"/>
        </w:rPr>
        <w:t xml:space="preserve"> at significant levels.</w:t>
      </w:r>
      <w:r w:rsidR="006B3510">
        <w:rPr>
          <w:rFonts w:asciiTheme="majorHAnsi" w:hAnsiTheme="majorHAnsi" w:cstheme="majorHAnsi"/>
        </w:rPr>
        <w:t xml:space="preserve"> </w:t>
      </w:r>
      <w:r w:rsidRPr="00ED14AE">
        <w:rPr>
          <w:rFonts w:asciiTheme="majorHAnsi" w:hAnsiTheme="majorHAnsi" w:cstheme="majorHAnsi"/>
        </w:rPr>
        <w:t xml:space="preserve">Because </w:t>
      </w:r>
      <w:r w:rsidRPr="00ED14AE">
        <w:rPr>
          <w:rFonts w:asciiTheme="majorHAnsi" w:hAnsiTheme="majorHAnsi" w:cstheme="majorHAnsi"/>
          <w:i/>
        </w:rPr>
        <w:t>Legionella</w:t>
      </w:r>
      <w:r w:rsidRPr="00ED14AE">
        <w:rPr>
          <w:rFonts w:asciiTheme="majorHAnsi" w:hAnsiTheme="majorHAnsi" w:cstheme="majorHAnsi"/>
        </w:rPr>
        <w:t xml:space="preserve"> will not be detected by the </w:t>
      </w:r>
      <w:smartTag w:uri="urn:schemas-microsoft-com:office:smarttags" w:element="stockticker">
        <w:r w:rsidRPr="00ED14AE">
          <w:rPr>
            <w:rFonts w:asciiTheme="majorHAnsi" w:hAnsiTheme="majorHAnsi" w:cstheme="majorHAnsi"/>
          </w:rPr>
          <w:t>HPC</w:t>
        </w:r>
      </w:smartTag>
      <w:r w:rsidRPr="00ED14AE">
        <w:rPr>
          <w:rFonts w:asciiTheme="majorHAnsi" w:hAnsiTheme="majorHAnsi" w:cstheme="majorHAnsi"/>
        </w:rPr>
        <w:t xml:space="preserve"> test, it is necessary to test specifically for </w:t>
      </w:r>
      <w:r w:rsidRPr="00ED14AE">
        <w:rPr>
          <w:rFonts w:asciiTheme="majorHAnsi" w:hAnsiTheme="majorHAnsi" w:cstheme="majorHAnsi"/>
          <w:i/>
        </w:rPr>
        <w:t>Legionella</w:t>
      </w:r>
      <w:r w:rsidRPr="00ED14AE">
        <w:rPr>
          <w:rFonts w:asciiTheme="majorHAnsi" w:hAnsiTheme="majorHAnsi" w:cstheme="majorHAnsi"/>
        </w:rPr>
        <w:t xml:space="preserve"> </w:t>
      </w:r>
      <w:r w:rsidR="003B4740" w:rsidRPr="00ED14AE">
        <w:rPr>
          <w:rFonts w:asciiTheme="majorHAnsi" w:hAnsiTheme="majorHAnsi" w:cstheme="majorHAnsi"/>
        </w:rPr>
        <w:t>monthly</w:t>
      </w:r>
      <w:r w:rsidRPr="00ED14AE">
        <w:rPr>
          <w:rFonts w:asciiTheme="majorHAnsi" w:hAnsiTheme="majorHAnsi" w:cstheme="majorHAnsi"/>
        </w:rPr>
        <w:t>.</w:t>
      </w:r>
      <w:r w:rsidR="006B3510">
        <w:rPr>
          <w:rFonts w:asciiTheme="majorHAnsi" w:hAnsiTheme="majorHAnsi" w:cstheme="majorHAnsi"/>
        </w:rPr>
        <w:t xml:space="preserve"> </w:t>
      </w:r>
      <w:r w:rsidRPr="00ED14AE">
        <w:rPr>
          <w:rFonts w:asciiTheme="majorHAnsi" w:hAnsiTheme="majorHAnsi" w:cstheme="majorHAnsi"/>
        </w:rPr>
        <w:t xml:space="preserve">This requires a specialist laboratory using test media specifically designed for the growth of </w:t>
      </w:r>
      <w:r w:rsidRPr="00ED14AE">
        <w:rPr>
          <w:rFonts w:asciiTheme="majorHAnsi" w:hAnsiTheme="majorHAnsi" w:cstheme="majorHAnsi"/>
          <w:i/>
        </w:rPr>
        <w:t xml:space="preserve">Legionella </w:t>
      </w:r>
      <w:r w:rsidRPr="00ED14AE">
        <w:rPr>
          <w:rFonts w:asciiTheme="majorHAnsi" w:hAnsiTheme="majorHAnsi" w:cstheme="majorHAnsi"/>
        </w:rPr>
        <w:t xml:space="preserve">and trained personnel and safety equipment in accordance with Appendix A of AS/NZS 3666.2 </w:t>
      </w:r>
      <w:r>
        <w:rPr>
          <w:rFonts w:asciiTheme="majorHAnsi" w:hAnsiTheme="majorHAnsi" w:cstheme="majorHAnsi"/>
        </w:rPr>
        <w:t xml:space="preserve">– </w:t>
      </w:r>
      <w:r w:rsidRPr="00ED14AE">
        <w:rPr>
          <w:rFonts w:asciiTheme="majorHAnsi" w:hAnsiTheme="majorHAnsi" w:cstheme="majorHAnsi"/>
        </w:rPr>
        <w:t>‘</w:t>
      </w:r>
      <w:r w:rsidRPr="00ED14AE">
        <w:rPr>
          <w:rFonts w:asciiTheme="majorHAnsi" w:hAnsiTheme="majorHAnsi" w:cstheme="majorHAnsi"/>
          <w:i/>
          <w:iCs/>
        </w:rPr>
        <w:t>Guidelines for the use of personal protective equipment during inspection and maintenance of air-handling and water systems</w:t>
      </w:r>
      <w:r w:rsidRPr="00ED14AE">
        <w:rPr>
          <w:rFonts w:asciiTheme="majorHAnsi" w:hAnsiTheme="majorHAnsi" w:cstheme="majorHAnsi"/>
        </w:rPr>
        <w:t>’.</w:t>
      </w:r>
    </w:p>
    <w:p w14:paraId="446CAEB7" w14:textId="77777777" w:rsidR="003B4740" w:rsidRDefault="00995DC9" w:rsidP="00995DC9">
      <w:pPr>
        <w:rPr>
          <w:rFonts w:asciiTheme="majorHAnsi" w:hAnsiTheme="majorHAnsi" w:cstheme="majorHAnsi"/>
        </w:rPr>
      </w:pPr>
      <w:r w:rsidRPr="00ED14AE">
        <w:rPr>
          <w:rFonts w:asciiTheme="majorHAnsi" w:hAnsiTheme="majorHAnsi" w:cstheme="majorHAnsi"/>
          <w:i/>
        </w:rPr>
        <w:t>Legionella</w:t>
      </w:r>
      <w:r w:rsidRPr="00ED14AE">
        <w:rPr>
          <w:rFonts w:asciiTheme="majorHAnsi" w:hAnsiTheme="majorHAnsi" w:cstheme="majorHAnsi"/>
        </w:rPr>
        <w:t xml:space="preserve"> test results require careful interpretation because the concentration of bacteria present is not directly proportional to the risk of acquiring infection.</w:t>
      </w:r>
      <w:r w:rsidR="006B3510">
        <w:rPr>
          <w:rFonts w:asciiTheme="majorHAnsi" w:hAnsiTheme="majorHAnsi" w:cstheme="majorHAnsi"/>
        </w:rPr>
        <w:t xml:space="preserve"> </w:t>
      </w:r>
      <w:r w:rsidRPr="00ED14AE">
        <w:rPr>
          <w:rFonts w:asciiTheme="majorHAnsi" w:hAnsiTheme="majorHAnsi" w:cstheme="majorHAnsi"/>
        </w:rPr>
        <w:t xml:space="preserve">Available data suggest that most outbreaks associated with cooling towers occur when the </w:t>
      </w:r>
      <w:r w:rsidRPr="00ED14AE">
        <w:rPr>
          <w:rFonts w:asciiTheme="majorHAnsi" w:hAnsiTheme="majorHAnsi" w:cstheme="majorHAnsi"/>
          <w:i/>
        </w:rPr>
        <w:t>Legionella</w:t>
      </w:r>
      <w:r w:rsidRPr="00ED14AE">
        <w:rPr>
          <w:rFonts w:asciiTheme="majorHAnsi" w:hAnsiTheme="majorHAnsi" w:cstheme="majorHAnsi"/>
        </w:rPr>
        <w:t xml:space="preserve"> concentration reaches 100 cfu/mL (10</w:t>
      </w:r>
      <w:r w:rsidRPr="00ED14AE">
        <w:rPr>
          <w:rFonts w:asciiTheme="majorHAnsi" w:hAnsiTheme="majorHAnsi" w:cstheme="majorHAnsi"/>
          <w:vertAlign w:val="superscript"/>
        </w:rPr>
        <w:t>5</w:t>
      </w:r>
      <w:r w:rsidRPr="00ED14AE">
        <w:rPr>
          <w:rFonts w:asciiTheme="majorHAnsi" w:hAnsiTheme="majorHAnsi" w:cstheme="majorHAnsi"/>
        </w:rPr>
        <w:t> cfu/L or greater), although lower levels may be associated with sporadic cases.</w:t>
      </w:r>
      <w:r w:rsidR="006B3510">
        <w:rPr>
          <w:rFonts w:asciiTheme="majorHAnsi" w:hAnsiTheme="majorHAnsi" w:cstheme="majorHAnsi"/>
        </w:rPr>
        <w:t xml:space="preserve"> </w:t>
      </w:r>
      <w:r w:rsidRPr="00ED14AE">
        <w:rPr>
          <w:rFonts w:asciiTheme="majorHAnsi" w:hAnsiTheme="majorHAnsi" w:cstheme="majorHAnsi"/>
        </w:rPr>
        <w:t xml:space="preserve">AS/NZS 3666.3 recommends immediate decontamination of cooling waters when levels of </w:t>
      </w:r>
      <w:r w:rsidRPr="00ED14AE">
        <w:rPr>
          <w:rFonts w:asciiTheme="majorHAnsi" w:hAnsiTheme="majorHAnsi" w:cstheme="majorHAnsi"/>
          <w:i/>
        </w:rPr>
        <w:t>Legionella</w:t>
      </w:r>
      <w:r w:rsidRPr="00ED14AE">
        <w:rPr>
          <w:rFonts w:asciiTheme="majorHAnsi" w:hAnsiTheme="majorHAnsi" w:cstheme="majorHAnsi"/>
        </w:rPr>
        <w:t xml:space="preserve"> exceed 1000 cfu/mL.</w:t>
      </w:r>
    </w:p>
    <w:p w14:paraId="3DCA760D" w14:textId="6F7F7087" w:rsidR="00995DC9" w:rsidRPr="00ED14AE" w:rsidRDefault="00995DC9" w:rsidP="00995DC9">
      <w:pPr>
        <w:rPr>
          <w:rFonts w:asciiTheme="majorHAnsi" w:hAnsiTheme="majorHAnsi" w:cstheme="majorHAnsi"/>
          <w:b/>
        </w:rPr>
      </w:pPr>
      <w:r w:rsidRPr="00ED14AE">
        <w:rPr>
          <w:rFonts w:asciiTheme="majorHAnsi" w:hAnsiTheme="majorHAnsi" w:cstheme="majorHAnsi"/>
        </w:rPr>
        <w:lastRenderedPageBreak/>
        <w:t xml:space="preserve">However, best practice dictates that wherever and whenever </w:t>
      </w:r>
      <w:r w:rsidRPr="00ED14AE">
        <w:rPr>
          <w:rFonts w:asciiTheme="majorHAnsi" w:hAnsiTheme="majorHAnsi" w:cstheme="majorHAnsi"/>
          <w:i/>
        </w:rPr>
        <w:t>Legionella</w:t>
      </w:r>
      <w:r w:rsidRPr="00ED14AE">
        <w:rPr>
          <w:rFonts w:asciiTheme="majorHAnsi" w:hAnsiTheme="majorHAnsi" w:cstheme="majorHAnsi"/>
        </w:rPr>
        <w:t xml:space="preserve"> is detectable in a cooling tower water sample using test methods detailed in AS/NZS 3896:2008 or AS 3896:2017, then immediate remediation of the tower is required.</w:t>
      </w:r>
      <w:r w:rsidR="006B3510">
        <w:rPr>
          <w:rFonts w:asciiTheme="majorHAnsi" w:hAnsiTheme="majorHAnsi" w:cstheme="majorHAnsi"/>
        </w:rPr>
        <w:t xml:space="preserve"> </w:t>
      </w:r>
      <w:r w:rsidRPr="00ED14AE">
        <w:rPr>
          <w:rFonts w:asciiTheme="majorHAnsi" w:hAnsiTheme="majorHAnsi" w:cstheme="majorHAnsi"/>
        </w:rPr>
        <w:t xml:space="preserve">For any positive result the first response should be disinfecting the tower, investigating any cause for the contamination, and retesting within </w:t>
      </w:r>
      <w:r w:rsidR="003B4740">
        <w:rPr>
          <w:rFonts w:asciiTheme="majorHAnsi" w:hAnsiTheme="majorHAnsi" w:cstheme="majorHAnsi"/>
        </w:rPr>
        <w:t xml:space="preserve">three </w:t>
      </w:r>
      <w:r w:rsidRPr="00ED14AE">
        <w:rPr>
          <w:rFonts w:asciiTheme="majorHAnsi" w:hAnsiTheme="majorHAnsi" w:cstheme="majorHAnsi"/>
        </w:rPr>
        <w:t xml:space="preserve">to seven days since the minimum period between routine tests for </w:t>
      </w:r>
      <w:r w:rsidRPr="00ED14AE">
        <w:rPr>
          <w:rFonts w:asciiTheme="majorHAnsi" w:hAnsiTheme="majorHAnsi" w:cstheme="majorHAnsi"/>
          <w:i/>
        </w:rPr>
        <w:t>Legionella</w:t>
      </w:r>
      <w:r w:rsidRPr="00ED14AE">
        <w:rPr>
          <w:rFonts w:asciiTheme="majorHAnsi" w:hAnsiTheme="majorHAnsi" w:cstheme="majorHAnsi"/>
        </w:rPr>
        <w:t xml:space="preserve"> is one month and in that time the </w:t>
      </w:r>
      <w:r w:rsidRPr="00ED14AE">
        <w:rPr>
          <w:rFonts w:asciiTheme="majorHAnsi" w:hAnsiTheme="majorHAnsi" w:cstheme="majorHAnsi"/>
          <w:i/>
        </w:rPr>
        <w:t>Legionella</w:t>
      </w:r>
      <w:r w:rsidRPr="00ED14AE">
        <w:rPr>
          <w:rFonts w:asciiTheme="majorHAnsi" w:hAnsiTheme="majorHAnsi" w:cstheme="majorHAnsi"/>
        </w:rPr>
        <w:t xml:space="preserve"> count in the tower can become well above any ‘presumed acceptable’ level. </w:t>
      </w:r>
      <w:bookmarkStart w:id="138" w:name="_Toc154062246"/>
    </w:p>
    <w:p w14:paraId="1B1FA71E" w14:textId="3BAF5E69" w:rsidR="00995DC9" w:rsidRPr="00ED14AE" w:rsidRDefault="00995DC9" w:rsidP="00995DC9">
      <w:pPr>
        <w:pStyle w:val="Table"/>
        <w:ind w:left="0" w:firstLine="0"/>
        <w:rPr>
          <w:bCs/>
        </w:rPr>
      </w:pPr>
      <w:bookmarkStart w:id="139" w:name="_Toc156569033"/>
      <w:bookmarkStart w:id="140" w:name="_Toc157436212"/>
      <w:r w:rsidRPr="00ED14AE">
        <w:t>Table 7</w:t>
      </w:r>
      <w:r>
        <w:t>:</w:t>
      </w:r>
      <w:r w:rsidR="006B3510">
        <w:t xml:space="preserve"> </w:t>
      </w:r>
      <w:r w:rsidRPr="00ED14AE">
        <w:t xml:space="preserve">Control strategies for </w:t>
      </w:r>
      <w:r w:rsidRPr="006B1878">
        <w:rPr>
          <w:i/>
          <w:iCs/>
        </w:rPr>
        <w:t>Legionella</w:t>
      </w:r>
      <w:r w:rsidRPr="00ED14AE">
        <w:t xml:space="preserve"> bacteria in cooling tower</w:t>
      </w:r>
      <w:r>
        <w:t xml:space="preserve"> </w:t>
      </w:r>
      <w:r w:rsidRPr="00ED14AE">
        <w:t>water</w:t>
      </w:r>
      <w:bookmarkEnd w:id="138"/>
      <w:bookmarkEnd w:id="139"/>
      <w:bookmarkEnd w:id="140"/>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72"/>
        <w:gridCol w:w="7626"/>
      </w:tblGrid>
      <w:tr w:rsidR="00995DC9" w:rsidRPr="003A0797" w14:paraId="5805A716" w14:textId="77777777" w:rsidTr="006B1878">
        <w:trPr>
          <w:cantSplit/>
          <w:tblHeader/>
        </w:trPr>
        <w:tc>
          <w:tcPr>
            <w:tcW w:w="1872" w:type="dxa"/>
            <w:tcBorders>
              <w:right w:val="single" w:sz="4" w:space="0" w:color="FFFFFF"/>
            </w:tcBorders>
            <w:shd w:val="clear" w:color="auto" w:fill="15284C"/>
          </w:tcPr>
          <w:p w14:paraId="285AEDEF" w14:textId="77777777" w:rsidR="00995DC9" w:rsidRPr="006B1878" w:rsidRDefault="00995DC9" w:rsidP="001805B7">
            <w:pPr>
              <w:pStyle w:val="TableText0"/>
              <w:spacing w:before="0" w:after="0"/>
              <w:rPr>
                <w:rFonts w:asciiTheme="majorHAnsi" w:hAnsiTheme="majorHAnsi" w:cstheme="majorHAnsi"/>
                <w:b/>
                <w:color w:val="FFFFFF" w:themeColor="background1"/>
                <w:sz w:val="24"/>
                <w:szCs w:val="24"/>
              </w:rPr>
            </w:pPr>
            <w:r w:rsidRPr="006B1878">
              <w:rPr>
                <w:rFonts w:asciiTheme="majorHAnsi" w:hAnsiTheme="majorHAnsi" w:cstheme="majorHAnsi"/>
                <w:b/>
                <w:color w:val="FFFFFF" w:themeColor="background1"/>
                <w:sz w:val="24"/>
                <w:szCs w:val="24"/>
              </w:rPr>
              <w:t>Test result (cfu/mL)</w:t>
            </w:r>
          </w:p>
        </w:tc>
        <w:tc>
          <w:tcPr>
            <w:tcW w:w="7626" w:type="dxa"/>
            <w:tcBorders>
              <w:left w:val="single" w:sz="4" w:space="0" w:color="FFFFFF"/>
            </w:tcBorders>
            <w:shd w:val="clear" w:color="auto" w:fill="15284C"/>
          </w:tcPr>
          <w:p w14:paraId="4366C0F7" w14:textId="77777777" w:rsidR="00995DC9" w:rsidRPr="006B1878" w:rsidRDefault="00995DC9" w:rsidP="001805B7">
            <w:pPr>
              <w:pStyle w:val="TableText0"/>
              <w:spacing w:before="0" w:after="0"/>
              <w:rPr>
                <w:rFonts w:asciiTheme="majorHAnsi" w:hAnsiTheme="majorHAnsi" w:cstheme="majorHAnsi"/>
                <w:b/>
                <w:color w:val="FFFFFF" w:themeColor="background1"/>
                <w:sz w:val="24"/>
                <w:szCs w:val="24"/>
              </w:rPr>
            </w:pPr>
            <w:r w:rsidRPr="006B1878">
              <w:rPr>
                <w:rFonts w:asciiTheme="majorHAnsi" w:hAnsiTheme="majorHAnsi" w:cstheme="majorHAnsi"/>
                <w:b/>
                <w:color w:val="FFFFFF" w:themeColor="background1"/>
                <w:sz w:val="24"/>
                <w:szCs w:val="24"/>
              </w:rPr>
              <w:t>Required control strategy</w:t>
            </w:r>
          </w:p>
        </w:tc>
      </w:tr>
      <w:tr w:rsidR="00995DC9" w:rsidRPr="003A0797" w14:paraId="4B952934" w14:textId="77777777" w:rsidTr="006B1878">
        <w:trPr>
          <w:cantSplit/>
          <w:trHeight w:val="805"/>
        </w:trPr>
        <w:tc>
          <w:tcPr>
            <w:tcW w:w="1872" w:type="dxa"/>
            <w:shd w:val="clear" w:color="auto" w:fill="F2F2F2" w:themeFill="accent3" w:themeFillShade="F2"/>
          </w:tcPr>
          <w:p w14:paraId="6BE7CB49" w14:textId="77777777" w:rsidR="00995DC9" w:rsidRPr="000A5B2A" w:rsidRDefault="00995DC9" w:rsidP="001805B7">
            <w:pPr>
              <w:pStyle w:val="TableText0"/>
              <w:spacing w:before="0" w:after="0"/>
              <w:rPr>
                <w:rFonts w:asciiTheme="majorHAnsi" w:hAnsiTheme="majorHAnsi" w:cstheme="majorHAnsi"/>
                <w:sz w:val="24"/>
                <w:szCs w:val="24"/>
              </w:rPr>
            </w:pPr>
            <w:r w:rsidRPr="000A5B2A">
              <w:rPr>
                <w:rFonts w:asciiTheme="majorHAnsi" w:hAnsiTheme="majorHAnsi" w:cstheme="majorHAnsi"/>
                <w:sz w:val="24"/>
                <w:szCs w:val="24"/>
              </w:rPr>
              <w:t>Not detected (&lt;10)</w:t>
            </w:r>
          </w:p>
        </w:tc>
        <w:tc>
          <w:tcPr>
            <w:tcW w:w="7626" w:type="dxa"/>
            <w:shd w:val="clear" w:color="auto" w:fill="auto"/>
          </w:tcPr>
          <w:p w14:paraId="366E969F" w14:textId="77777777" w:rsidR="00995DC9" w:rsidRPr="000A5B2A" w:rsidRDefault="00995DC9" w:rsidP="001805B7">
            <w:pPr>
              <w:ind w:left="459" w:hanging="459"/>
              <w:rPr>
                <w:rFonts w:asciiTheme="majorHAnsi" w:hAnsiTheme="majorHAnsi" w:cstheme="majorHAnsi"/>
                <w:szCs w:val="24"/>
              </w:rPr>
            </w:pPr>
            <w:r w:rsidRPr="000A5B2A" w:rsidDel="004E397E">
              <w:rPr>
                <w:rFonts w:asciiTheme="majorHAnsi" w:hAnsiTheme="majorHAnsi" w:cstheme="majorHAnsi"/>
                <w:b/>
                <w:szCs w:val="24"/>
              </w:rPr>
              <w:t>(1)</w:t>
            </w:r>
            <w:r w:rsidRPr="000A5B2A">
              <w:rPr>
                <w:rFonts w:asciiTheme="majorHAnsi" w:hAnsiTheme="majorHAnsi" w:cstheme="majorHAnsi"/>
                <w:szCs w:val="24"/>
              </w:rPr>
              <w:tab/>
            </w:r>
            <w:r w:rsidRPr="000A5B2A">
              <w:rPr>
                <w:rFonts w:asciiTheme="majorHAnsi" w:hAnsiTheme="majorHAnsi" w:cstheme="majorHAnsi"/>
                <w:bCs/>
                <w:szCs w:val="24"/>
              </w:rPr>
              <w:t>Maintain monthly monitoring</w:t>
            </w:r>
            <w:r w:rsidRPr="000A5B2A">
              <w:rPr>
                <w:rFonts w:asciiTheme="majorHAnsi" w:hAnsiTheme="majorHAnsi" w:cstheme="majorHAnsi"/>
                <w:bCs/>
                <w:szCs w:val="24"/>
              </w:rPr>
              <w:br/>
            </w:r>
            <w:r w:rsidRPr="000A5B2A">
              <w:rPr>
                <w:rFonts w:asciiTheme="majorHAnsi" w:hAnsiTheme="majorHAnsi" w:cstheme="majorHAnsi"/>
                <w:szCs w:val="24"/>
              </w:rPr>
              <w:t>Maintain water treatment programme.</w:t>
            </w:r>
          </w:p>
        </w:tc>
      </w:tr>
      <w:tr w:rsidR="00995DC9" w:rsidRPr="003A0797" w14:paraId="169266C0" w14:textId="77777777" w:rsidTr="006B1878">
        <w:trPr>
          <w:cantSplit/>
        </w:trPr>
        <w:tc>
          <w:tcPr>
            <w:tcW w:w="1872" w:type="dxa"/>
            <w:shd w:val="clear" w:color="auto" w:fill="F2F2F2" w:themeFill="accent3" w:themeFillShade="F2"/>
          </w:tcPr>
          <w:p w14:paraId="345A88C2" w14:textId="77777777" w:rsidR="00995DC9" w:rsidRPr="000A5B2A" w:rsidRDefault="00995DC9" w:rsidP="001805B7">
            <w:pPr>
              <w:pStyle w:val="TableText0"/>
              <w:spacing w:before="0" w:after="0"/>
              <w:rPr>
                <w:rFonts w:asciiTheme="majorHAnsi" w:hAnsiTheme="majorHAnsi" w:cstheme="majorHAnsi"/>
                <w:sz w:val="24"/>
                <w:szCs w:val="24"/>
              </w:rPr>
            </w:pPr>
            <w:r w:rsidRPr="000A5B2A">
              <w:rPr>
                <w:rFonts w:asciiTheme="majorHAnsi" w:hAnsiTheme="majorHAnsi" w:cstheme="majorHAnsi"/>
                <w:sz w:val="24"/>
                <w:szCs w:val="24"/>
              </w:rPr>
              <w:t>Detected as &lt;1,000</w:t>
            </w:r>
          </w:p>
        </w:tc>
        <w:tc>
          <w:tcPr>
            <w:tcW w:w="7626" w:type="dxa"/>
            <w:shd w:val="clear" w:color="auto" w:fill="auto"/>
          </w:tcPr>
          <w:p w14:paraId="103D3E4A" w14:textId="77777777" w:rsidR="00995DC9" w:rsidRPr="000A5B2A" w:rsidRDefault="00995DC9" w:rsidP="001805B7">
            <w:pPr>
              <w:pStyle w:val="TableText0"/>
              <w:spacing w:before="0" w:after="0"/>
              <w:ind w:left="460" w:hanging="460"/>
              <w:rPr>
                <w:rFonts w:asciiTheme="majorHAnsi" w:hAnsiTheme="majorHAnsi" w:cstheme="majorHAnsi"/>
                <w:sz w:val="24"/>
                <w:szCs w:val="24"/>
              </w:rPr>
            </w:pPr>
            <w:r w:rsidRPr="000A5B2A">
              <w:rPr>
                <w:rFonts w:asciiTheme="majorHAnsi" w:hAnsiTheme="majorHAnsi" w:cstheme="majorHAnsi"/>
                <w:b/>
                <w:sz w:val="24"/>
                <w:szCs w:val="24"/>
              </w:rPr>
              <w:t>(2)</w:t>
            </w:r>
            <w:r w:rsidRPr="000A5B2A">
              <w:rPr>
                <w:rFonts w:asciiTheme="majorHAnsi" w:hAnsiTheme="majorHAnsi" w:cstheme="majorHAnsi"/>
                <w:sz w:val="24"/>
                <w:szCs w:val="24"/>
              </w:rPr>
              <w:tab/>
            </w:r>
            <w:r w:rsidRPr="000A5B2A">
              <w:rPr>
                <w:rFonts w:asciiTheme="majorHAnsi" w:hAnsiTheme="majorHAnsi" w:cstheme="majorHAnsi"/>
                <w:bCs/>
                <w:sz w:val="24"/>
                <w:szCs w:val="24"/>
              </w:rPr>
              <w:t>Investigate problem</w:t>
            </w:r>
            <w:r w:rsidRPr="000A5B2A">
              <w:rPr>
                <w:rFonts w:asciiTheme="majorHAnsi" w:hAnsiTheme="majorHAnsi" w:cstheme="majorHAnsi"/>
                <w:bCs/>
                <w:sz w:val="24"/>
                <w:szCs w:val="24"/>
              </w:rPr>
              <w:br/>
            </w:r>
            <w:r w:rsidRPr="000A5B2A">
              <w:rPr>
                <w:rFonts w:asciiTheme="majorHAnsi" w:hAnsiTheme="majorHAnsi" w:cstheme="majorHAnsi"/>
                <w:sz w:val="24"/>
                <w:szCs w:val="24"/>
              </w:rPr>
              <w:t>Review water treatment programme.</w:t>
            </w:r>
            <w:r w:rsidRPr="000A5B2A">
              <w:rPr>
                <w:rFonts w:asciiTheme="majorHAnsi" w:hAnsiTheme="majorHAnsi" w:cstheme="majorHAnsi"/>
                <w:bCs/>
                <w:sz w:val="24"/>
                <w:szCs w:val="24"/>
              </w:rPr>
              <w:br/>
            </w:r>
            <w:r w:rsidRPr="000A5B2A">
              <w:rPr>
                <w:rFonts w:asciiTheme="majorHAnsi" w:hAnsiTheme="majorHAnsi" w:cstheme="majorHAnsi"/>
                <w:sz w:val="24"/>
                <w:szCs w:val="24"/>
              </w:rPr>
              <w:t xml:space="preserve">Take necessary remedial action detailed in </w:t>
            </w:r>
            <w:r w:rsidRPr="000A5B2A">
              <w:rPr>
                <w:rFonts w:asciiTheme="majorHAnsi" w:hAnsiTheme="majorHAnsi" w:cstheme="majorHAnsi"/>
                <w:b/>
                <w:bCs/>
                <w:sz w:val="24"/>
                <w:szCs w:val="24"/>
              </w:rPr>
              <w:t>Section 4.10</w:t>
            </w:r>
            <w:r w:rsidRPr="000A5B2A">
              <w:rPr>
                <w:rFonts w:asciiTheme="majorHAnsi" w:hAnsiTheme="majorHAnsi" w:cstheme="majorHAnsi"/>
                <w:sz w:val="24"/>
                <w:szCs w:val="24"/>
              </w:rPr>
              <w:t xml:space="preserve"> and undertake control strategy </w:t>
            </w:r>
            <w:r w:rsidRPr="000A5B2A">
              <w:rPr>
                <w:rFonts w:asciiTheme="majorHAnsi" w:hAnsiTheme="majorHAnsi" w:cstheme="majorHAnsi"/>
                <w:b/>
                <w:bCs/>
                <w:sz w:val="24"/>
                <w:szCs w:val="24"/>
              </w:rPr>
              <w:t>(3)</w:t>
            </w:r>
            <w:r w:rsidRPr="000A5B2A">
              <w:rPr>
                <w:rFonts w:asciiTheme="majorHAnsi" w:hAnsiTheme="majorHAnsi" w:cstheme="majorHAnsi"/>
                <w:sz w:val="24"/>
                <w:szCs w:val="24"/>
              </w:rPr>
              <w:t>.</w:t>
            </w:r>
          </w:p>
          <w:p w14:paraId="188B5F1F" w14:textId="77777777" w:rsidR="00995DC9" w:rsidRPr="000A5B2A" w:rsidRDefault="00995DC9" w:rsidP="001805B7">
            <w:pPr>
              <w:pStyle w:val="TableText0"/>
              <w:spacing w:before="0" w:after="0"/>
              <w:ind w:left="460" w:hanging="460"/>
              <w:rPr>
                <w:rFonts w:asciiTheme="majorHAnsi" w:hAnsiTheme="majorHAnsi" w:cstheme="majorHAnsi"/>
                <w:bCs/>
                <w:sz w:val="24"/>
                <w:szCs w:val="24"/>
              </w:rPr>
            </w:pPr>
            <w:r w:rsidRPr="000A5B2A">
              <w:rPr>
                <w:rFonts w:asciiTheme="majorHAnsi" w:hAnsiTheme="majorHAnsi" w:cstheme="majorHAnsi"/>
                <w:b/>
                <w:sz w:val="24"/>
                <w:szCs w:val="24"/>
              </w:rPr>
              <w:t>(3)</w:t>
            </w:r>
            <w:r w:rsidRPr="000A5B2A">
              <w:rPr>
                <w:rFonts w:asciiTheme="majorHAnsi" w:hAnsiTheme="majorHAnsi" w:cstheme="majorHAnsi"/>
                <w:sz w:val="24"/>
                <w:szCs w:val="24"/>
              </w:rPr>
              <w:tab/>
            </w:r>
            <w:r w:rsidRPr="000A5B2A">
              <w:rPr>
                <w:rFonts w:asciiTheme="majorHAnsi" w:hAnsiTheme="majorHAnsi" w:cstheme="majorHAnsi"/>
                <w:bCs/>
                <w:sz w:val="24"/>
                <w:szCs w:val="24"/>
              </w:rPr>
              <w:t>Retest water within three to seven days of plant operation</w:t>
            </w:r>
          </w:p>
          <w:p w14:paraId="35CCF19E" w14:textId="77777777" w:rsidR="00995DC9" w:rsidRPr="000A5B2A" w:rsidRDefault="00995DC9" w:rsidP="001805B7">
            <w:pPr>
              <w:pStyle w:val="TableText0"/>
              <w:spacing w:before="0" w:after="0"/>
              <w:ind w:left="743" w:hanging="283"/>
              <w:rPr>
                <w:rFonts w:asciiTheme="majorHAnsi" w:hAnsiTheme="majorHAnsi" w:cstheme="majorHAnsi"/>
                <w:sz w:val="24"/>
                <w:szCs w:val="24"/>
              </w:rPr>
            </w:pPr>
            <w:r w:rsidRPr="000A5B2A">
              <w:rPr>
                <w:rFonts w:asciiTheme="majorHAnsi" w:hAnsiTheme="majorHAnsi" w:cstheme="majorHAnsi"/>
                <w:sz w:val="24"/>
                <w:szCs w:val="24"/>
              </w:rPr>
              <w:t>a.</w:t>
            </w:r>
            <w:r w:rsidRPr="000A5B2A">
              <w:rPr>
                <w:rFonts w:asciiTheme="majorHAnsi" w:hAnsiTheme="majorHAnsi" w:cstheme="majorHAnsi"/>
                <w:sz w:val="24"/>
                <w:szCs w:val="24"/>
              </w:rPr>
              <w:tab/>
              <w:t xml:space="preserve">If not detected, retest water every 3 to 7 days until two consecutive samples return results of ‘Not detected’ and repeat control strategy </w:t>
            </w:r>
            <w:r w:rsidRPr="000A5B2A">
              <w:rPr>
                <w:rFonts w:asciiTheme="majorHAnsi" w:hAnsiTheme="majorHAnsi" w:cstheme="majorHAnsi"/>
                <w:b/>
                <w:bCs/>
                <w:sz w:val="24"/>
                <w:szCs w:val="24"/>
              </w:rPr>
              <w:t>(1)</w:t>
            </w:r>
            <w:r w:rsidRPr="000A5B2A">
              <w:rPr>
                <w:rFonts w:asciiTheme="majorHAnsi" w:hAnsiTheme="majorHAnsi" w:cstheme="majorHAnsi"/>
                <w:sz w:val="24"/>
                <w:szCs w:val="24"/>
              </w:rPr>
              <w:t>.</w:t>
            </w:r>
          </w:p>
          <w:p w14:paraId="125E0D92" w14:textId="77777777" w:rsidR="00995DC9" w:rsidRPr="000A5B2A" w:rsidRDefault="00995DC9" w:rsidP="001805B7">
            <w:pPr>
              <w:pStyle w:val="TableText0"/>
              <w:spacing w:before="0" w:after="0"/>
              <w:ind w:left="743" w:hanging="283"/>
              <w:rPr>
                <w:rFonts w:asciiTheme="majorHAnsi" w:hAnsiTheme="majorHAnsi" w:cstheme="majorHAnsi"/>
                <w:sz w:val="24"/>
                <w:szCs w:val="24"/>
              </w:rPr>
            </w:pPr>
            <w:r w:rsidRPr="000A5B2A">
              <w:rPr>
                <w:rFonts w:asciiTheme="majorHAnsi" w:hAnsiTheme="majorHAnsi" w:cstheme="majorHAnsi"/>
                <w:sz w:val="24"/>
                <w:szCs w:val="24"/>
              </w:rPr>
              <w:t>b.</w:t>
            </w:r>
            <w:r w:rsidRPr="000A5B2A">
              <w:rPr>
                <w:rFonts w:asciiTheme="majorHAnsi" w:hAnsiTheme="majorHAnsi" w:cstheme="majorHAnsi"/>
                <w:sz w:val="24"/>
                <w:szCs w:val="24"/>
              </w:rPr>
              <w:tab/>
              <w:t xml:space="preserve">If detected at &lt;100 cfu/mL, undertake control strategy </w:t>
            </w:r>
            <w:r w:rsidRPr="000A5B2A">
              <w:rPr>
                <w:rFonts w:asciiTheme="majorHAnsi" w:hAnsiTheme="majorHAnsi" w:cstheme="majorHAnsi"/>
                <w:b/>
                <w:bCs/>
                <w:sz w:val="24"/>
                <w:szCs w:val="24"/>
              </w:rPr>
              <w:t>(2)</w:t>
            </w:r>
            <w:r w:rsidRPr="000A5B2A">
              <w:rPr>
                <w:rFonts w:asciiTheme="majorHAnsi" w:hAnsiTheme="majorHAnsi" w:cstheme="majorHAnsi"/>
                <w:sz w:val="24"/>
                <w:szCs w:val="24"/>
              </w:rPr>
              <w:t>.</w:t>
            </w:r>
          </w:p>
          <w:p w14:paraId="3D3B6558" w14:textId="0F2B5DE2" w:rsidR="00995DC9" w:rsidRPr="000A5B2A" w:rsidRDefault="00995DC9" w:rsidP="001805B7">
            <w:pPr>
              <w:pStyle w:val="TableText0"/>
              <w:spacing w:before="0" w:after="0"/>
              <w:ind w:left="743" w:hanging="283"/>
              <w:rPr>
                <w:rFonts w:asciiTheme="majorHAnsi" w:hAnsiTheme="majorHAnsi" w:cstheme="majorHAnsi"/>
                <w:sz w:val="24"/>
                <w:szCs w:val="24"/>
              </w:rPr>
            </w:pPr>
            <w:r w:rsidRPr="000A5B2A">
              <w:rPr>
                <w:rFonts w:asciiTheme="majorHAnsi" w:hAnsiTheme="majorHAnsi" w:cstheme="majorHAnsi"/>
                <w:sz w:val="24"/>
                <w:szCs w:val="24"/>
              </w:rPr>
              <w:t>c.</w:t>
            </w:r>
            <w:r w:rsidRPr="000A5B2A">
              <w:rPr>
                <w:rFonts w:asciiTheme="majorHAnsi" w:hAnsiTheme="majorHAnsi" w:cstheme="majorHAnsi"/>
                <w:sz w:val="24"/>
                <w:szCs w:val="24"/>
              </w:rPr>
              <w:tab/>
              <w:t>If detected at ≥</w:t>
            </w:r>
            <w:r w:rsidRPr="000A5B2A">
              <w:rPr>
                <w:rFonts w:asciiTheme="majorHAnsi" w:eastAsia="Symbol" w:hAnsiTheme="majorHAnsi" w:cstheme="majorHAnsi"/>
                <w:sz w:val="24"/>
                <w:szCs w:val="24"/>
              </w:rPr>
              <w:t xml:space="preserve">100 </w:t>
            </w:r>
            <w:r w:rsidRPr="000A5B2A">
              <w:rPr>
                <w:rFonts w:asciiTheme="majorHAnsi" w:hAnsiTheme="majorHAnsi" w:cstheme="majorHAnsi"/>
                <w:sz w:val="24"/>
                <w:szCs w:val="24"/>
              </w:rPr>
              <w:t xml:space="preserve">cfu/mL, investigate problem, and review water treatment programme, and immediately undertake on-line decontamination in accordance with </w:t>
            </w:r>
            <w:r w:rsidR="00DA22AE" w:rsidRPr="00B06E98">
              <w:rPr>
                <w:rFonts w:asciiTheme="majorHAnsi" w:hAnsiTheme="majorHAnsi" w:cstheme="majorHAnsi"/>
                <w:b/>
                <w:bCs/>
                <w:sz w:val="24"/>
                <w:szCs w:val="24"/>
              </w:rPr>
              <w:t>Section 4.11</w:t>
            </w:r>
          </w:p>
          <w:p w14:paraId="2AABA980" w14:textId="77777777" w:rsidR="00995DC9" w:rsidRPr="000A5B2A" w:rsidRDefault="00995DC9" w:rsidP="001805B7">
            <w:pPr>
              <w:ind w:left="743" w:hanging="284"/>
              <w:rPr>
                <w:rFonts w:asciiTheme="majorHAnsi" w:hAnsiTheme="majorHAnsi" w:cstheme="majorHAnsi"/>
                <w:szCs w:val="24"/>
              </w:rPr>
            </w:pPr>
            <w:r w:rsidRPr="000A5B2A">
              <w:rPr>
                <w:rFonts w:asciiTheme="majorHAnsi" w:hAnsiTheme="majorHAnsi" w:cstheme="majorHAnsi"/>
                <w:szCs w:val="24"/>
              </w:rPr>
              <w:t xml:space="preserve">d. </w:t>
            </w:r>
            <w:r w:rsidRPr="000A5B2A">
              <w:rPr>
                <w:rFonts w:asciiTheme="majorHAnsi" w:hAnsiTheme="majorHAnsi" w:cstheme="majorHAnsi"/>
                <w:szCs w:val="24"/>
              </w:rPr>
              <w:tab/>
              <w:t xml:space="preserve">If detected at ≥1000 cfu/mL undertake control strategy </w:t>
            </w:r>
            <w:r w:rsidRPr="000A5B2A">
              <w:rPr>
                <w:rFonts w:asciiTheme="majorHAnsi" w:hAnsiTheme="majorHAnsi" w:cstheme="majorHAnsi"/>
                <w:b/>
                <w:bCs/>
                <w:szCs w:val="24"/>
              </w:rPr>
              <w:t>(4)</w:t>
            </w:r>
            <w:r w:rsidRPr="000A5B2A">
              <w:rPr>
                <w:rFonts w:asciiTheme="majorHAnsi" w:hAnsiTheme="majorHAnsi" w:cstheme="majorHAnsi"/>
                <w:szCs w:val="24"/>
              </w:rPr>
              <w:t>.</w:t>
            </w:r>
          </w:p>
        </w:tc>
      </w:tr>
      <w:tr w:rsidR="00995DC9" w:rsidRPr="003A0797" w14:paraId="58B2F1EE" w14:textId="77777777" w:rsidTr="006B1878">
        <w:trPr>
          <w:cantSplit/>
        </w:trPr>
        <w:tc>
          <w:tcPr>
            <w:tcW w:w="1872" w:type="dxa"/>
            <w:shd w:val="clear" w:color="auto" w:fill="F2F2F2" w:themeFill="accent3" w:themeFillShade="F2"/>
          </w:tcPr>
          <w:p w14:paraId="097C7FA9" w14:textId="77777777" w:rsidR="00995DC9" w:rsidRPr="000A5B2A" w:rsidRDefault="00995DC9" w:rsidP="001805B7">
            <w:pPr>
              <w:pStyle w:val="TableText0"/>
              <w:spacing w:before="0" w:after="0"/>
              <w:rPr>
                <w:rFonts w:asciiTheme="majorHAnsi" w:hAnsiTheme="majorHAnsi" w:cstheme="majorHAnsi"/>
                <w:sz w:val="24"/>
                <w:szCs w:val="24"/>
              </w:rPr>
            </w:pPr>
            <w:r w:rsidRPr="000A5B2A">
              <w:rPr>
                <w:rFonts w:asciiTheme="majorHAnsi" w:eastAsia="Symbol" w:hAnsiTheme="majorHAnsi" w:cstheme="majorHAnsi"/>
                <w:sz w:val="24"/>
                <w:szCs w:val="24"/>
              </w:rPr>
              <w:t>Detected as ³</w:t>
            </w:r>
            <w:r w:rsidRPr="000A5B2A">
              <w:rPr>
                <w:rFonts w:asciiTheme="majorHAnsi" w:hAnsiTheme="majorHAnsi" w:cstheme="majorHAnsi"/>
                <w:sz w:val="24"/>
                <w:szCs w:val="24"/>
              </w:rPr>
              <w:t xml:space="preserve"> 1,000</w:t>
            </w:r>
          </w:p>
        </w:tc>
        <w:tc>
          <w:tcPr>
            <w:tcW w:w="7626" w:type="dxa"/>
            <w:shd w:val="clear" w:color="auto" w:fill="auto"/>
          </w:tcPr>
          <w:p w14:paraId="083A3ACF" w14:textId="77777777" w:rsidR="00995DC9" w:rsidRPr="000A5B2A" w:rsidRDefault="00995DC9" w:rsidP="001805B7">
            <w:pPr>
              <w:pStyle w:val="TableText0"/>
              <w:spacing w:before="0" w:after="0"/>
              <w:ind w:left="460" w:hanging="460"/>
              <w:rPr>
                <w:rFonts w:asciiTheme="majorHAnsi" w:hAnsiTheme="majorHAnsi" w:cstheme="majorHAnsi"/>
                <w:b/>
                <w:bCs/>
                <w:sz w:val="24"/>
                <w:szCs w:val="24"/>
              </w:rPr>
            </w:pPr>
            <w:r w:rsidRPr="000A5B2A">
              <w:rPr>
                <w:rFonts w:asciiTheme="majorHAnsi" w:hAnsiTheme="majorHAnsi" w:cstheme="majorHAnsi"/>
                <w:b/>
                <w:sz w:val="24"/>
                <w:szCs w:val="24"/>
              </w:rPr>
              <w:t>(4)</w:t>
            </w:r>
            <w:r w:rsidRPr="000A5B2A">
              <w:rPr>
                <w:rFonts w:asciiTheme="majorHAnsi" w:hAnsiTheme="majorHAnsi" w:cstheme="majorHAnsi"/>
                <w:sz w:val="24"/>
                <w:szCs w:val="24"/>
              </w:rPr>
              <w:tab/>
            </w:r>
            <w:r w:rsidRPr="000A5B2A">
              <w:rPr>
                <w:rFonts w:asciiTheme="majorHAnsi" w:hAnsiTheme="majorHAnsi" w:cstheme="majorHAnsi"/>
                <w:bCs/>
                <w:sz w:val="24"/>
                <w:szCs w:val="24"/>
              </w:rPr>
              <w:t>Investigate problem</w:t>
            </w:r>
            <w:r w:rsidRPr="000A5B2A">
              <w:rPr>
                <w:rFonts w:asciiTheme="majorHAnsi" w:hAnsiTheme="majorHAnsi" w:cstheme="majorHAnsi"/>
                <w:bCs/>
                <w:sz w:val="24"/>
                <w:szCs w:val="24"/>
              </w:rPr>
              <w:br/>
            </w:r>
            <w:r w:rsidRPr="000A5B2A">
              <w:rPr>
                <w:rFonts w:asciiTheme="majorHAnsi" w:hAnsiTheme="majorHAnsi" w:cstheme="majorHAnsi"/>
                <w:sz w:val="24"/>
                <w:szCs w:val="24"/>
              </w:rPr>
              <w:t>Review water treatment programme.</w:t>
            </w:r>
            <w:r w:rsidRPr="000A5B2A">
              <w:rPr>
                <w:rFonts w:asciiTheme="majorHAnsi" w:hAnsiTheme="majorHAnsi" w:cstheme="majorHAnsi"/>
                <w:bCs/>
                <w:sz w:val="24"/>
                <w:szCs w:val="24"/>
              </w:rPr>
              <w:br/>
            </w:r>
            <w:r w:rsidRPr="000A5B2A">
              <w:rPr>
                <w:rFonts w:asciiTheme="majorHAnsi" w:hAnsiTheme="majorHAnsi" w:cstheme="majorHAnsi"/>
                <w:sz w:val="24"/>
                <w:szCs w:val="24"/>
              </w:rPr>
              <w:t xml:space="preserve">Take necessary remedial action detailed in </w:t>
            </w:r>
            <w:r w:rsidRPr="000A5B2A">
              <w:rPr>
                <w:rFonts w:asciiTheme="majorHAnsi" w:hAnsiTheme="majorHAnsi" w:cstheme="majorHAnsi"/>
                <w:b/>
                <w:bCs/>
                <w:sz w:val="24"/>
                <w:szCs w:val="24"/>
              </w:rPr>
              <w:t>Section 4.11</w:t>
            </w:r>
            <w:r w:rsidRPr="000A5B2A">
              <w:rPr>
                <w:rFonts w:asciiTheme="majorHAnsi" w:hAnsiTheme="majorHAnsi" w:cstheme="majorHAnsi"/>
                <w:sz w:val="24"/>
                <w:szCs w:val="24"/>
              </w:rPr>
              <w:t xml:space="preserve"> and undertake control strategy </w:t>
            </w:r>
            <w:r w:rsidRPr="000A5B2A">
              <w:rPr>
                <w:rFonts w:asciiTheme="majorHAnsi" w:hAnsiTheme="majorHAnsi" w:cstheme="majorHAnsi"/>
                <w:b/>
                <w:bCs/>
                <w:sz w:val="24"/>
                <w:szCs w:val="24"/>
              </w:rPr>
              <w:t>(5)</w:t>
            </w:r>
            <w:r w:rsidRPr="000A5B2A">
              <w:rPr>
                <w:rFonts w:asciiTheme="majorHAnsi" w:hAnsiTheme="majorHAnsi" w:cstheme="majorHAnsi"/>
                <w:sz w:val="24"/>
                <w:szCs w:val="24"/>
              </w:rPr>
              <w:t>.</w:t>
            </w:r>
          </w:p>
          <w:p w14:paraId="3CEEC475" w14:textId="77777777" w:rsidR="00995DC9" w:rsidRPr="000A5B2A" w:rsidRDefault="00995DC9" w:rsidP="001805B7">
            <w:pPr>
              <w:pStyle w:val="TableText0"/>
              <w:spacing w:before="0" w:after="0"/>
              <w:ind w:left="460" w:hanging="460"/>
              <w:rPr>
                <w:rFonts w:asciiTheme="majorHAnsi" w:hAnsiTheme="majorHAnsi" w:cstheme="majorHAnsi"/>
                <w:b/>
                <w:sz w:val="24"/>
                <w:szCs w:val="24"/>
              </w:rPr>
            </w:pPr>
            <w:r w:rsidRPr="000A5B2A">
              <w:rPr>
                <w:rFonts w:asciiTheme="majorHAnsi" w:hAnsiTheme="majorHAnsi" w:cstheme="majorHAnsi"/>
                <w:b/>
                <w:sz w:val="24"/>
                <w:szCs w:val="24"/>
              </w:rPr>
              <w:t>(5)</w:t>
            </w:r>
            <w:r w:rsidRPr="000A5B2A">
              <w:rPr>
                <w:rFonts w:asciiTheme="majorHAnsi" w:hAnsiTheme="majorHAnsi" w:cstheme="majorHAnsi"/>
                <w:sz w:val="24"/>
                <w:szCs w:val="24"/>
              </w:rPr>
              <w:tab/>
            </w:r>
            <w:r w:rsidRPr="000A5B2A">
              <w:rPr>
                <w:rFonts w:asciiTheme="majorHAnsi" w:hAnsiTheme="majorHAnsi" w:cstheme="majorHAnsi"/>
                <w:bCs/>
                <w:sz w:val="24"/>
                <w:szCs w:val="24"/>
              </w:rPr>
              <w:t>Retest water within three to seven days of plant operation</w:t>
            </w:r>
          </w:p>
          <w:p w14:paraId="2EF38B41" w14:textId="77777777" w:rsidR="00995DC9" w:rsidRPr="000A5B2A" w:rsidRDefault="00995DC9" w:rsidP="001805B7">
            <w:pPr>
              <w:pStyle w:val="TableText0"/>
              <w:spacing w:before="0" w:after="0"/>
              <w:ind w:left="743" w:hanging="283"/>
              <w:rPr>
                <w:rFonts w:asciiTheme="majorHAnsi" w:hAnsiTheme="majorHAnsi" w:cstheme="majorHAnsi"/>
                <w:sz w:val="24"/>
                <w:szCs w:val="24"/>
              </w:rPr>
            </w:pPr>
            <w:r w:rsidRPr="000A5B2A">
              <w:rPr>
                <w:rFonts w:asciiTheme="majorHAnsi" w:hAnsiTheme="majorHAnsi" w:cstheme="majorHAnsi"/>
                <w:sz w:val="24"/>
                <w:szCs w:val="24"/>
              </w:rPr>
              <w:t>a.</w:t>
            </w:r>
            <w:r w:rsidRPr="000A5B2A">
              <w:rPr>
                <w:rFonts w:asciiTheme="majorHAnsi" w:hAnsiTheme="majorHAnsi" w:cstheme="majorHAnsi"/>
                <w:sz w:val="24"/>
                <w:szCs w:val="24"/>
              </w:rPr>
              <w:tab/>
              <w:t xml:space="preserve">If not detected, retest water every 3 to 7 days until two consecutive samples return results of ‘Not detected’ and repeat control strategy </w:t>
            </w:r>
            <w:r w:rsidRPr="000A5B2A">
              <w:rPr>
                <w:rFonts w:asciiTheme="majorHAnsi" w:hAnsiTheme="majorHAnsi" w:cstheme="majorHAnsi"/>
                <w:b/>
                <w:bCs/>
                <w:sz w:val="24"/>
                <w:szCs w:val="24"/>
              </w:rPr>
              <w:t>(1)</w:t>
            </w:r>
            <w:r w:rsidRPr="000A5B2A">
              <w:rPr>
                <w:rFonts w:asciiTheme="majorHAnsi" w:hAnsiTheme="majorHAnsi" w:cstheme="majorHAnsi"/>
                <w:sz w:val="24"/>
                <w:szCs w:val="24"/>
              </w:rPr>
              <w:t>.</w:t>
            </w:r>
          </w:p>
          <w:p w14:paraId="503212C8" w14:textId="77777777" w:rsidR="00995DC9" w:rsidRPr="000A5B2A" w:rsidRDefault="00995DC9" w:rsidP="001805B7">
            <w:pPr>
              <w:pStyle w:val="TableText0"/>
              <w:spacing w:before="0" w:after="0"/>
              <w:ind w:left="743" w:hanging="283"/>
              <w:rPr>
                <w:rFonts w:asciiTheme="majorHAnsi" w:hAnsiTheme="majorHAnsi" w:cstheme="majorHAnsi"/>
                <w:sz w:val="24"/>
                <w:szCs w:val="24"/>
              </w:rPr>
            </w:pPr>
            <w:r w:rsidRPr="000A5B2A">
              <w:rPr>
                <w:rFonts w:asciiTheme="majorHAnsi" w:hAnsiTheme="majorHAnsi" w:cstheme="majorHAnsi"/>
                <w:sz w:val="24"/>
                <w:szCs w:val="24"/>
              </w:rPr>
              <w:t>b.</w:t>
            </w:r>
            <w:r w:rsidRPr="000A5B2A">
              <w:rPr>
                <w:rFonts w:asciiTheme="majorHAnsi" w:hAnsiTheme="majorHAnsi" w:cstheme="majorHAnsi"/>
                <w:sz w:val="24"/>
                <w:szCs w:val="24"/>
              </w:rPr>
              <w:tab/>
              <w:t xml:space="preserve">If detected at &lt;100 cfu/mL, undertake control strategy </w:t>
            </w:r>
            <w:r w:rsidRPr="000A5B2A">
              <w:rPr>
                <w:rFonts w:asciiTheme="majorHAnsi" w:hAnsiTheme="majorHAnsi" w:cstheme="majorHAnsi"/>
                <w:b/>
                <w:bCs/>
                <w:sz w:val="24"/>
                <w:szCs w:val="24"/>
              </w:rPr>
              <w:t>(2)</w:t>
            </w:r>
            <w:r w:rsidRPr="000A5B2A">
              <w:rPr>
                <w:rFonts w:asciiTheme="majorHAnsi" w:hAnsiTheme="majorHAnsi" w:cstheme="majorHAnsi"/>
                <w:sz w:val="24"/>
                <w:szCs w:val="24"/>
              </w:rPr>
              <w:t>.</w:t>
            </w:r>
          </w:p>
          <w:p w14:paraId="2C075827" w14:textId="7A25BC71" w:rsidR="00995DC9" w:rsidRPr="000A5B2A" w:rsidRDefault="00995DC9" w:rsidP="001805B7">
            <w:pPr>
              <w:pStyle w:val="TableText0"/>
              <w:spacing w:before="0" w:after="0"/>
              <w:ind w:left="743" w:hanging="283"/>
              <w:rPr>
                <w:rFonts w:asciiTheme="majorHAnsi" w:hAnsiTheme="majorHAnsi" w:cstheme="majorHAnsi"/>
                <w:sz w:val="24"/>
                <w:szCs w:val="24"/>
              </w:rPr>
            </w:pPr>
            <w:r w:rsidRPr="000A5B2A">
              <w:rPr>
                <w:rFonts w:asciiTheme="majorHAnsi" w:hAnsiTheme="majorHAnsi" w:cstheme="majorHAnsi"/>
                <w:sz w:val="24"/>
                <w:szCs w:val="24"/>
              </w:rPr>
              <w:t>c.</w:t>
            </w:r>
            <w:r w:rsidRPr="000A5B2A">
              <w:rPr>
                <w:rFonts w:asciiTheme="majorHAnsi" w:hAnsiTheme="majorHAnsi" w:cstheme="majorHAnsi"/>
                <w:sz w:val="24"/>
                <w:szCs w:val="24"/>
              </w:rPr>
              <w:tab/>
              <w:t>If detected between 100 and 999</w:t>
            </w:r>
            <w:r w:rsidRPr="000A5B2A">
              <w:rPr>
                <w:rFonts w:asciiTheme="majorHAnsi" w:eastAsia="Symbol" w:hAnsiTheme="majorHAnsi" w:cstheme="majorHAnsi"/>
                <w:sz w:val="24"/>
                <w:szCs w:val="24"/>
              </w:rPr>
              <w:t xml:space="preserve"> </w:t>
            </w:r>
            <w:r w:rsidRPr="000A5B2A">
              <w:rPr>
                <w:rFonts w:asciiTheme="majorHAnsi" w:hAnsiTheme="majorHAnsi" w:cstheme="majorHAnsi"/>
                <w:sz w:val="24"/>
                <w:szCs w:val="24"/>
              </w:rPr>
              <w:t xml:space="preserve">cfu/mL, investigate problem, review the water treatment programme, and immediately undertake remedial action detailed in </w:t>
            </w:r>
            <w:r w:rsidRPr="000A5B2A">
              <w:rPr>
                <w:rFonts w:asciiTheme="majorHAnsi" w:hAnsiTheme="majorHAnsi" w:cstheme="majorHAnsi"/>
                <w:b/>
                <w:bCs/>
                <w:sz w:val="24"/>
                <w:szCs w:val="24"/>
              </w:rPr>
              <w:t>Section 4.</w:t>
            </w:r>
            <w:r w:rsidR="00B06E98" w:rsidRPr="000A5B2A">
              <w:rPr>
                <w:rFonts w:asciiTheme="majorHAnsi" w:hAnsiTheme="majorHAnsi" w:cstheme="majorHAnsi"/>
                <w:b/>
                <w:bCs/>
                <w:sz w:val="24"/>
                <w:szCs w:val="24"/>
              </w:rPr>
              <w:t>1</w:t>
            </w:r>
            <w:r w:rsidR="00B06E98">
              <w:rPr>
                <w:rFonts w:asciiTheme="majorHAnsi" w:hAnsiTheme="majorHAnsi" w:cstheme="majorHAnsi"/>
                <w:b/>
                <w:bCs/>
                <w:sz w:val="24"/>
                <w:szCs w:val="24"/>
              </w:rPr>
              <w:t>1</w:t>
            </w:r>
            <w:r w:rsidR="00B06E98" w:rsidRPr="000A5B2A">
              <w:rPr>
                <w:rFonts w:asciiTheme="majorHAnsi" w:hAnsiTheme="majorHAnsi" w:cstheme="majorHAnsi"/>
                <w:sz w:val="24"/>
                <w:szCs w:val="24"/>
              </w:rPr>
              <w:t xml:space="preserve"> </w:t>
            </w:r>
            <w:r w:rsidRPr="000A5B2A">
              <w:rPr>
                <w:rFonts w:asciiTheme="majorHAnsi" w:hAnsiTheme="majorHAnsi" w:cstheme="majorHAnsi"/>
                <w:sz w:val="24"/>
                <w:szCs w:val="24"/>
              </w:rPr>
              <w:t xml:space="preserve">and undertake control strategy </w:t>
            </w:r>
            <w:r w:rsidRPr="000A5B2A">
              <w:rPr>
                <w:rFonts w:asciiTheme="majorHAnsi" w:hAnsiTheme="majorHAnsi" w:cstheme="majorHAnsi"/>
                <w:b/>
                <w:bCs/>
                <w:sz w:val="24"/>
                <w:szCs w:val="24"/>
              </w:rPr>
              <w:t>(3)</w:t>
            </w:r>
            <w:r w:rsidRPr="000A5B2A">
              <w:rPr>
                <w:rFonts w:asciiTheme="majorHAnsi" w:hAnsiTheme="majorHAnsi" w:cstheme="majorHAnsi"/>
                <w:sz w:val="24"/>
                <w:szCs w:val="24"/>
              </w:rPr>
              <w:t xml:space="preserve">. </w:t>
            </w:r>
          </w:p>
          <w:p w14:paraId="30CD8D50" w14:textId="77777777" w:rsidR="00995DC9" w:rsidRPr="000A5B2A" w:rsidRDefault="00995DC9" w:rsidP="001805B7">
            <w:pPr>
              <w:pStyle w:val="TableText0"/>
              <w:spacing w:before="0" w:after="0"/>
              <w:ind w:left="743" w:hanging="284"/>
              <w:rPr>
                <w:rFonts w:asciiTheme="majorHAnsi" w:hAnsiTheme="majorHAnsi" w:cstheme="majorHAnsi"/>
                <w:sz w:val="24"/>
                <w:szCs w:val="24"/>
              </w:rPr>
            </w:pPr>
            <w:r w:rsidRPr="000A5B2A">
              <w:rPr>
                <w:rFonts w:asciiTheme="majorHAnsi" w:hAnsiTheme="majorHAnsi" w:cstheme="majorHAnsi"/>
                <w:sz w:val="24"/>
                <w:szCs w:val="24"/>
              </w:rPr>
              <w:t xml:space="preserve">d. </w:t>
            </w:r>
            <w:r w:rsidRPr="000A5B2A">
              <w:rPr>
                <w:rFonts w:asciiTheme="majorHAnsi" w:hAnsiTheme="majorHAnsi" w:cstheme="majorHAnsi"/>
                <w:sz w:val="24"/>
                <w:szCs w:val="24"/>
              </w:rPr>
              <w:tab/>
              <w:t xml:space="preserve">If detected at ≥1000 cfu/mL immediately repeat control strategies </w:t>
            </w:r>
            <w:r w:rsidRPr="000A5B2A">
              <w:rPr>
                <w:rFonts w:asciiTheme="majorHAnsi" w:hAnsiTheme="majorHAnsi" w:cstheme="majorHAnsi"/>
                <w:b/>
                <w:bCs/>
                <w:sz w:val="24"/>
                <w:szCs w:val="24"/>
              </w:rPr>
              <w:t>(4)</w:t>
            </w:r>
            <w:r w:rsidRPr="000A5B2A">
              <w:rPr>
                <w:rFonts w:asciiTheme="majorHAnsi" w:hAnsiTheme="majorHAnsi" w:cstheme="majorHAnsi"/>
                <w:sz w:val="24"/>
                <w:szCs w:val="24"/>
              </w:rPr>
              <w:t xml:space="preserve"> and </w:t>
            </w:r>
            <w:r w:rsidRPr="000A5B2A">
              <w:rPr>
                <w:rFonts w:asciiTheme="majorHAnsi" w:hAnsiTheme="majorHAnsi" w:cstheme="majorHAnsi"/>
                <w:b/>
                <w:bCs/>
                <w:sz w:val="24"/>
                <w:szCs w:val="24"/>
              </w:rPr>
              <w:t>(5)</w:t>
            </w:r>
            <w:r w:rsidRPr="000A5B2A">
              <w:rPr>
                <w:rFonts w:asciiTheme="majorHAnsi" w:hAnsiTheme="majorHAnsi" w:cstheme="majorHAnsi"/>
                <w:sz w:val="24"/>
                <w:szCs w:val="24"/>
              </w:rPr>
              <w:t>.</w:t>
            </w:r>
          </w:p>
        </w:tc>
      </w:tr>
    </w:tbl>
    <w:p w14:paraId="63F81651" w14:textId="77777777" w:rsidR="00995DC9" w:rsidRPr="00ED14AE" w:rsidRDefault="00995DC9" w:rsidP="008A0AA8">
      <w:r w:rsidRPr="00ED14AE">
        <w:t>Source: Adapted from AS/NZS 3666.3 with the permission of Standards New Zealand under Licence 000807.</w:t>
      </w:r>
    </w:p>
    <w:p w14:paraId="3F7D1FFB" w14:textId="77777777" w:rsidR="00995DC9" w:rsidRPr="00ED14AE" w:rsidRDefault="00995DC9" w:rsidP="00995DC9">
      <w:pPr>
        <w:pStyle w:val="Heading3"/>
        <w:spacing w:before="240" w:after="0"/>
        <w:rPr>
          <w:rFonts w:cstheme="majorHAnsi"/>
        </w:rPr>
      </w:pPr>
      <w:bookmarkStart w:id="141" w:name="_Toc154062166"/>
      <w:bookmarkStart w:id="142" w:name="_Toc156569079"/>
      <w:bookmarkStart w:id="143" w:name="_Toc157436135"/>
      <w:r w:rsidRPr="00ED14AE">
        <w:rPr>
          <w:rFonts w:cstheme="majorHAnsi"/>
        </w:rPr>
        <w:lastRenderedPageBreak/>
        <w:t>4.10</w:t>
      </w:r>
      <w:r w:rsidRPr="00ED14AE">
        <w:rPr>
          <w:rFonts w:cstheme="majorHAnsi"/>
        </w:rPr>
        <w:tab/>
        <w:t xml:space="preserve"> </w:t>
      </w:r>
      <w:r w:rsidRPr="00E60C1D">
        <w:rPr>
          <w:rFonts w:ascii="Poppins" w:eastAsiaTheme="minorHAnsi" w:hAnsi="Poppins" w:cs="Poppins"/>
          <w:bCs/>
          <w:color w:val="15284C"/>
          <w:sz w:val="32"/>
          <w:szCs w:val="32"/>
        </w:rPr>
        <w:t>Routine cleaning and disinfection</w:t>
      </w:r>
      <w:bookmarkEnd w:id="141"/>
      <w:bookmarkEnd w:id="142"/>
      <w:bookmarkEnd w:id="143"/>
    </w:p>
    <w:p w14:paraId="3E40B201" w14:textId="469CCC06" w:rsidR="00995DC9" w:rsidRPr="00ED14AE" w:rsidRDefault="00995DC9" w:rsidP="00995DC9">
      <w:pPr>
        <w:rPr>
          <w:rFonts w:asciiTheme="majorHAnsi" w:hAnsiTheme="majorHAnsi" w:cstheme="majorHAnsi"/>
        </w:rPr>
      </w:pPr>
      <w:r w:rsidRPr="00ED14AE">
        <w:rPr>
          <w:rFonts w:asciiTheme="majorHAnsi" w:hAnsiTheme="majorHAnsi" w:cstheme="majorHAnsi"/>
        </w:rPr>
        <w:t>Regular physical cleaning, the judicious use of chemicals, and appropriate bleed-off are effective procedures for maintaining a clean system.</w:t>
      </w:r>
      <w:r w:rsidR="006B3510">
        <w:rPr>
          <w:rFonts w:asciiTheme="majorHAnsi" w:hAnsiTheme="majorHAnsi" w:cstheme="majorHAnsi"/>
        </w:rPr>
        <w:t xml:space="preserve"> </w:t>
      </w:r>
      <w:r w:rsidRPr="00ED14AE">
        <w:rPr>
          <w:rFonts w:asciiTheme="majorHAnsi" w:hAnsiTheme="majorHAnsi" w:cstheme="majorHAnsi"/>
        </w:rPr>
        <w:t xml:space="preserve">Chemicals should be added to the water at a rate sufficient only to maintain predetermined chemical concentrations and an </w:t>
      </w:r>
      <w:smartTag w:uri="urn:schemas-microsoft-com:office:smarttags" w:element="stockticker">
        <w:r w:rsidRPr="00ED14AE">
          <w:rPr>
            <w:rFonts w:asciiTheme="majorHAnsi" w:hAnsiTheme="majorHAnsi" w:cstheme="majorHAnsi"/>
          </w:rPr>
          <w:t>HPC</w:t>
        </w:r>
      </w:smartTag>
      <w:r w:rsidRPr="00ED14AE">
        <w:rPr>
          <w:rFonts w:asciiTheme="majorHAnsi" w:hAnsiTheme="majorHAnsi" w:cstheme="majorHAnsi"/>
        </w:rPr>
        <w:t xml:space="preserve"> below the acceptable level.</w:t>
      </w:r>
      <w:r w:rsidR="006B3510">
        <w:rPr>
          <w:rFonts w:asciiTheme="majorHAnsi" w:hAnsiTheme="majorHAnsi" w:cstheme="majorHAnsi"/>
        </w:rPr>
        <w:t xml:space="preserve"> </w:t>
      </w:r>
      <w:r w:rsidRPr="00ED14AE">
        <w:rPr>
          <w:rFonts w:asciiTheme="majorHAnsi" w:hAnsiTheme="majorHAnsi" w:cstheme="majorHAnsi"/>
        </w:rPr>
        <w:t>The bleed-off rate should be based on total dissolved solids, chloride or another appropriate parameter of the circulating water, and should be checked during regular maintenance inspections.</w:t>
      </w:r>
    </w:p>
    <w:p w14:paraId="52F9B7B0" w14:textId="70DF8688" w:rsidR="00995DC9" w:rsidRPr="00ED14AE" w:rsidRDefault="00995DC9" w:rsidP="00995DC9">
      <w:pPr>
        <w:rPr>
          <w:rFonts w:asciiTheme="majorHAnsi" w:hAnsiTheme="majorHAnsi" w:cstheme="majorHAnsi"/>
        </w:rPr>
      </w:pPr>
      <w:r w:rsidRPr="00ED14AE">
        <w:rPr>
          <w:rFonts w:asciiTheme="majorHAnsi" w:hAnsiTheme="majorHAnsi" w:cstheme="majorHAnsi"/>
        </w:rPr>
        <w:t>There are difficulties in prescribing a routine cleaning and disinfection frequency, as the operating conditions of cooling towers vary.</w:t>
      </w:r>
      <w:r w:rsidR="006B3510">
        <w:rPr>
          <w:rFonts w:asciiTheme="majorHAnsi" w:hAnsiTheme="majorHAnsi" w:cstheme="majorHAnsi"/>
        </w:rPr>
        <w:t xml:space="preserve"> </w:t>
      </w:r>
      <w:r w:rsidRPr="00ED14AE">
        <w:rPr>
          <w:rFonts w:asciiTheme="majorHAnsi" w:hAnsiTheme="majorHAnsi" w:cstheme="majorHAnsi"/>
        </w:rPr>
        <w:t>As a guide, AS/NZS 3666.2 recommends the frequency of cleaning ‘</w:t>
      </w:r>
      <w:r w:rsidRPr="00ED14AE">
        <w:rPr>
          <w:rFonts w:asciiTheme="majorHAnsi" w:hAnsiTheme="majorHAnsi" w:cstheme="majorHAnsi"/>
          <w:i/>
          <w:iCs/>
        </w:rPr>
        <w:t>shall not exceed six months’</w:t>
      </w:r>
      <w:r w:rsidRPr="00ED14AE">
        <w:rPr>
          <w:rFonts w:asciiTheme="majorHAnsi" w:hAnsiTheme="majorHAnsi" w:cstheme="majorHAnsi"/>
        </w:rPr>
        <w:t>.</w:t>
      </w:r>
      <w:r w:rsidR="006B3510">
        <w:rPr>
          <w:rFonts w:asciiTheme="majorHAnsi" w:hAnsiTheme="majorHAnsi" w:cstheme="majorHAnsi"/>
        </w:rPr>
        <w:t xml:space="preserve"> </w:t>
      </w:r>
      <w:r w:rsidRPr="00ED14AE">
        <w:rPr>
          <w:rFonts w:asciiTheme="majorHAnsi" w:hAnsiTheme="majorHAnsi" w:cstheme="majorHAnsi"/>
        </w:rPr>
        <w:t>More frequent cleaning may be required.</w:t>
      </w:r>
      <w:r w:rsidR="006B3510">
        <w:rPr>
          <w:rFonts w:asciiTheme="majorHAnsi" w:hAnsiTheme="majorHAnsi" w:cstheme="majorHAnsi"/>
        </w:rPr>
        <w:t xml:space="preserve"> </w:t>
      </w:r>
      <w:r w:rsidRPr="00ED14AE">
        <w:rPr>
          <w:rFonts w:asciiTheme="majorHAnsi" w:hAnsiTheme="majorHAnsi" w:cstheme="majorHAnsi"/>
        </w:rPr>
        <w:t>When a cooling tower has been shut down for a prolonged period (for example longer than one month), the routine cleaning and disinfection procedure should be carried out just before restarting the equipment.</w:t>
      </w:r>
    </w:p>
    <w:p w14:paraId="5108C748" w14:textId="7D99CCF9" w:rsidR="00995DC9" w:rsidRPr="00ED14AE" w:rsidRDefault="00995DC9" w:rsidP="00995DC9">
      <w:pPr>
        <w:rPr>
          <w:rFonts w:asciiTheme="majorHAnsi" w:hAnsiTheme="majorHAnsi" w:cstheme="majorHAnsi"/>
        </w:rPr>
      </w:pPr>
      <w:r w:rsidRPr="00ED14AE">
        <w:rPr>
          <w:rFonts w:asciiTheme="majorHAnsi" w:hAnsiTheme="majorHAnsi" w:cstheme="majorHAnsi"/>
        </w:rPr>
        <w:t>Storage tanks for drinking water which supply cold make-up water to the tower should be cleaned of rust, sludge and sediment whenever the tower is cleaned and disinfected.</w:t>
      </w:r>
      <w:r w:rsidR="006B3510">
        <w:rPr>
          <w:rFonts w:asciiTheme="majorHAnsi" w:hAnsiTheme="majorHAnsi" w:cstheme="majorHAnsi"/>
        </w:rPr>
        <w:t xml:space="preserve"> </w:t>
      </w:r>
      <w:r w:rsidRPr="00ED14AE">
        <w:rPr>
          <w:rFonts w:asciiTheme="majorHAnsi" w:hAnsiTheme="majorHAnsi" w:cstheme="majorHAnsi"/>
        </w:rPr>
        <w:t>As an added precaution, these storage tanks can be disinfected by filling with water and chlorinating at 5 mg/L (5 ppm) free chlorine while maintaining the pH between 7.0 and 7.6.</w:t>
      </w:r>
      <w:r w:rsidR="006B3510">
        <w:rPr>
          <w:rFonts w:asciiTheme="majorHAnsi" w:hAnsiTheme="majorHAnsi" w:cstheme="majorHAnsi"/>
        </w:rPr>
        <w:t xml:space="preserve"> </w:t>
      </w:r>
      <w:r w:rsidRPr="00ED14AE">
        <w:rPr>
          <w:rFonts w:asciiTheme="majorHAnsi" w:hAnsiTheme="majorHAnsi" w:cstheme="majorHAnsi"/>
        </w:rPr>
        <w:t>After one hour this disinfected water can then be added to the cooling tower as part of the routine cleaning and disinfection procedure shown below.</w:t>
      </w:r>
    </w:p>
    <w:p w14:paraId="58D20805" w14:textId="77777777" w:rsidR="00995DC9" w:rsidRPr="00ED14AE" w:rsidRDefault="00995DC9" w:rsidP="00995DC9">
      <w:pPr>
        <w:rPr>
          <w:rFonts w:asciiTheme="majorHAnsi" w:hAnsiTheme="majorHAnsi" w:cstheme="majorHAnsi"/>
        </w:rPr>
      </w:pPr>
      <w:r w:rsidRPr="00ED14AE">
        <w:rPr>
          <w:rFonts w:asciiTheme="majorHAnsi" w:hAnsiTheme="majorHAnsi" w:cstheme="majorHAnsi"/>
        </w:rPr>
        <w:t xml:space="preserve">Relevant performance data determining the frequency of cleaning must be based on </w:t>
      </w:r>
      <w:smartTag w:uri="urn:schemas-microsoft-com:office:smarttags" w:element="stockticker">
        <w:r w:rsidRPr="00ED14AE">
          <w:rPr>
            <w:rFonts w:asciiTheme="majorHAnsi" w:hAnsiTheme="majorHAnsi" w:cstheme="majorHAnsi"/>
          </w:rPr>
          <w:t>HPC</w:t>
        </w:r>
      </w:smartTag>
      <w:r w:rsidRPr="00ED14AE">
        <w:rPr>
          <w:rFonts w:asciiTheme="majorHAnsi" w:hAnsiTheme="majorHAnsi" w:cstheme="majorHAnsi"/>
        </w:rPr>
        <w:t xml:space="preserve"> levels and tower cleanliness.</w:t>
      </w:r>
    </w:p>
    <w:p w14:paraId="0C8A931E" w14:textId="32568997" w:rsidR="00995DC9" w:rsidRPr="00F43618" w:rsidRDefault="00995DC9" w:rsidP="00995DC9">
      <w:pPr>
        <w:pStyle w:val="Box"/>
        <w:spacing w:before="0"/>
        <w:ind w:left="851" w:hanging="567"/>
        <w:rPr>
          <w:rFonts w:asciiTheme="majorHAnsi" w:hAnsiTheme="majorHAnsi" w:cstheme="majorHAnsi"/>
          <w:b/>
          <w:bCs/>
          <w:szCs w:val="24"/>
        </w:rPr>
      </w:pPr>
      <w:r w:rsidRPr="00F43618">
        <w:rPr>
          <w:rFonts w:asciiTheme="majorHAnsi" w:hAnsiTheme="majorHAnsi" w:cstheme="majorHAnsi"/>
          <w:b/>
          <w:bCs/>
          <w:szCs w:val="24"/>
        </w:rPr>
        <w:t>A recommended procedure for routine cleaning and disinfection is as follows</w:t>
      </w:r>
      <w:r w:rsidR="003B4740">
        <w:rPr>
          <w:rFonts w:asciiTheme="majorHAnsi" w:hAnsiTheme="majorHAnsi" w:cstheme="majorHAnsi"/>
          <w:b/>
          <w:bCs/>
          <w:szCs w:val="24"/>
        </w:rPr>
        <w:t>.</w:t>
      </w:r>
    </w:p>
    <w:p w14:paraId="3B3A9D92" w14:textId="77777777" w:rsidR="00995DC9" w:rsidRPr="00F43618" w:rsidRDefault="00995DC9" w:rsidP="00995DC9">
      <w:pPr>
        <w:pStyle w:val="Box"/>
        <w:spacing w:before="0"/>
        <w:ind w:left="851" w:hanging="567"/>
        <w:rPr>
          <w:rFonts w:asciiTheme="majorHAnsi" w:hAnsiTheme="majorHAnsi" w:cstheme="majorHAnsi"/>
          <w:szCs w:val="24"/>
        </w:rPr>
      </w:pPr>
      <w:r w:rsidRPr="00F43618">
        <w:rPr>
          <w:rFonts w:asciiTheme="majorHAnsi" w:hAnsiTheme="majorHAnsi" w:cstheme="majorHAnsi"/>
          <w:szCs w:val="24"/>
        </w:rPr>
        <w:t>1.</w:t>
      </w:r>
      <w:r w:rsidRPr="00F43618">
        <w:rPr>
          <w:rFonts w:asciiTheme="majorHAnsi" w:hAnsiTheme="majorHAnsi" w:cstheme="majorHAnsi"/>
          <w:szCs w:val="24"/>
        </w:rPr>
        <w:tab/>
        <w:t>Implement occupational safety and health procedures as described in Section 10 ‘Occupational safety and health’.</w:t>
      </w:r>
    </w:p>
    <w:p w14:paraId="52BBC24E" w14:textId="77777777" w:rsidR="00995DC9" w:rsidRPr="00F43618" w:rsidRDefault="00995DC9" w:rsidP="00995DC9">
      <w:pPr>
        <w:pStyle w:val="Box"/>
        <w:spacing w:before="0"/>
        <w:ind w:left="851" w:hanging="567"/>
        <w:rPr>
          <w:rFonts w:asciiTheme="majorHAnsi" w:hAnsiTheme="majorHAnsi" w:cstheme="majorHAnsi"/>
          <w:szCs w:val="24"/>
        </w:rPr>
      </w:pPr>
      <w:r w:rsidRPr="00F43618">
        <w:rPr>
          <w:rFonts w:asciiTheme="majorHAnsi" w:hAnsiTheme="majorHAnsi" w:cstheme="majorHAnsi"/>
          <w:szCs w:val="24"/>
        </w:rPr>
        <w:t>2.</w:t>
      </w:r>
      <w:r w:rsidRPr="00F43618">
        <w:rPr>
          <w:rFonts w:asciiTheme="majorHAnsi" w:hAnsiTheme="majorHAnsi" w:cstheme="majorHAnsi"/>
          <w:szCs w:val="24"/>
        </w:rPr>
        <w:tab/>
        <w:t>Cease any chemical treatment and isolate all electrical equipment except the water circulating pump.</w:t>
      </w:r>
    </w:p>
    <w:p w14:paraId="081A0321" w14:textId="77777777" w:rsidR="00995DC9" w:rsidRPr="00F43618" w:rsidRDefault="00995DC9" w:rsidP="00995DC9">
      <w:pPr>
        <w:pStyle w:val="Box"/>
        <w:spacing w:before="0"/>
        <w:ind w:left="851" w:hanging="567"/>
        <w:rPr>
          <w:rFonts w:asciiTheme="majorHAnsi" w:hAnsiTheme="majorHAnsi" w:cstheme="majorHAnsi"/>
          <w:szCs w:val="24"/>
        </w:rPr>
      </w:pPr>
      <w:r w:rsidRPr="00F43618">
        <w:rPr>
          <w:rFonts w:asciiTheme="majorHAnsi" w:hAnsiTheme="majorHAnsi" w:cstheme="majorHAnsi"/>
          <w:szCs w:val="24"/>
        </w:rPr>
        <w:t>3.</w:t>
      </w:r>
      <w:r w:rsidRPr="00F43618">
        <w:rPr>
          <w:rFonts w:asciiTheme="majorHAnsi" w:hAnsiTheme="majorHAnsi" w:cstheme="majorHAnsi"/>
          <w:szCs w:val="24"/>
        </w:rPr>
        <w:tab/>
        <w:t>Add a low-foaming, chlorine-compatible bio-dispersant or low-foaming, bromine-compatible bio-dispersant to the re-circulating water before disinfection.</w:t>
      </w:r>
    </w:p>
    <w:p w14:paraId="68F6C5D4" w14:textId="77777777" w:rsidR="00995DC9" w:rsidRPr="00F43618" w:rsidRDefault="00995DC9" w:rsidP="00995DC9">
      <w:pPr>
        <w:pStyle w:val="Box"/>
        <w:spacing w:before="0"/>
        <w:ind w:left="851" w:hanging="567"/>
        <w:rPr>
          <w:rFonts w:asciiTheme="majorHAnsi" w:hAnsiTheme="majorHAnsi" w:cstheme="majorHAnsi"/>
          <w:szCs w:val="24"/>
        </w:rPr>
      </w:pPr>
      <w:r w:rsidRPr="00F43618">
        <w:rPr>
          <w:rFonts w:asciiTheme="majorHAnsi" w:hAnsiTheme="majorHAnsi" w:cstheme="majorHAnsi"/>
          <w:szCs w:val="24"/>
        </w:rPr>
        <w:t>4.</w:t>
      </w:r>
      <w:r w:rsidRPr="00F43618">
        <w:rPr>
          <w:rFonts w:asciiTheme="majorHAnsi" w:hAnsiTheme="majorHAnsi" w:cstheme="majorHAnsi"/>
          <w:szCs w:val="24"/>
        </w:rPr>
        <w:tab/>
        <w:t>Disinfect the system by dosing the water with a biocide, either:</w:t>
      </w:r>
    </w:p>
    <w:p w14:paraId="5E1042BC" w14:textId="77777777" w:rsidR="00995DC9" w:rsidRPr="00F43618" w:rsidRDefault="00995DC9" w:rsidP="00995DC9">
      <w:pPr>
        <w:pStyle w:val="Box"/>
        <w:tabs>
          <w:tab w:val="left" w:pos="851"/>
          <w:tab w:val="left" w:pos="1134"/>
        </w:tabs>
        <w:spacing w:before="0"/>
        <w:ind w:left="1134" w:hanging="850"/>
        <w:rPr>
          <w:rFonts w:asciiTheme="majorHAnsi" w:hAnsiTheme="majorHAnsi" w:cstheme="majorHAnsi"/>
          <w:szCs w:val="24"/>
        </w:rPr>
      </w:pPr>
      <w:r w:rsidRPr="00F43618">
        <w:rPr>
          <w:rFonts w:asciiTheme="majorHAnsi" w:hAnsiTheme="majorHAnsi" w:cstheme="majorHAnsi"/>
          <w:szCs w:val="24"/>
        </w:rPr>
        <w:tab/>
      </w:r>
      <w:r w:rsidRPr="00F43618">
        <w:rPr>
          <w:rFonts w:asciiTheme="majorHAnsi" w:eastAsia="Symbol" w:hAnsiTheme="majorHAnsi" w:cstheme="majorHAnsi"/>
          <w:szCs w:val="24"/>
        </w:rPr>
        <w:t>·</w:t>
      </w:r>
      <w:r w:rsidRPr="00F43618">
        <w:rPr>
          <w:rFonts w:asciiTheme="majorHAnsi" w:hAnsiTheme="majorHAnsi" w:cstheme="majorHAnsi"/>
          <w:szCs w:val="24"/>
        </w:rPr>
        <w:tab/>
        <w:t>a chlorine-based compound (with detergent properties) equivalent to at least 10 mg/L of free chlorine for at least one hour, while maintaining the pH of the water between 7.0 and 7.5</w:t>
      </w:r>
    </w:p>
    <w:p w14:paraId="30DD15A4" w14:textId="77777777" w:rsidR="00995DC9" w:rsidRPr="00F43618" w:rsidRDefault="00995DC9" w:rsidP="00995DC9">
      <w:pPr>
        <w:pStyle w:val="Box"/>
        <w:tabs>
          <w:tab w:val="left" w:pos="851"/>
          <w:tab w:val="left" w:pos="1134"/>
        </w:tabs>
        <w:spacing w:before="0"/>
        <w:ind w:left="1134" w:hanging="850"/>
        <w:rPr>
          <w:rFonts w:asciiTheme="majorHAnsi" w:hAnsiTheme="majorHAnsi" w:cstheme="majorHAnsi"/>
          <w:szCs w:val="24"/>
        </w:rPr>
      </w:pPr>
      <w:r w:rsidRPr="00F43618">
        <w:rPr>
          <w:rFonts w:asciiTheme="majorHAnsi" w:hAnsiTheme="majorHAnsi" w:cstheme="majorHAnsi"/>
          <w:szCs w:val="24"/>
        </w:rPr>
        <w:tab/>
      </w:r>
      <w:r w:rsidRPr="00F43618">
        <w:rPr>
          <w:rFonts w:asciiTheme="majorHAnsi" w:eastAsia="Symbol" w:hAnsiTheme="majorHAnsi" w:cstheme="majorHAnsi"/>
          <w:szCs w:val="24"/>
        </w:rPr>
        <w:t>·</w:t>
      </w:r>
      <w:r w:rsidRPr="00F43618">
        <w:rPr>
          <w:rFonts w:asciiTheme="majorHAnsi" w:hAnsiTheme="majorHAnsi" w:cstheme="majorHAnsi"/>
          <w:szCs w:val="24"/>
        </w:rPr>
        <w:tab/>
        <w:t>a bromine-based compound (with detergent properties), equivalent to at least 20 mg/L of free bromine for at least one hour, while maintaining the pH of the water between 7.0 and 8.5.</w:t>
      </w:r>
    </w:p>
    <w:p w14:paraId="2C940B46" w14:textId="77777777" w:rsidR="00995DC9" w:rsidRPr="00F43618" w:rsidRDefault="00995DC9" w:rsidP="00995DC9">
      <w:pPr>
        <w:pStyle w:val="Box"/>
        <w:spacing w:before="0"/>
        <w:ind w:left="851" w:hanging="567"/>
        <w:rPr>
          <w:rFonts w:asciiTheme="majorHAnsi" w:hAnsiTheme="majorHAnsi" w:cstheme="majorHAnsi"/>
          <w:szCs w:val="24"/>
        </w:rPr>
      </w:pPr>
      <w:r w:rsidRPr="00F43618">
        <w:rPr>
          <w:rFonts w:asciiTheme="majorHAnsi" w:hAnsiTheme="majorHAnsi" w:cstheme="majorHAnsi"/>
          <w:szCs w:val="24"/>
        </w:rPr>
        <w:lastRenderedPageBreak/>
        <w:t>5.</w:t>
      </w:r>
      <w:r w:rsidRPr="00F43618">
        <w:rPr>
          <w:rFonts w:asciiTheme="majorHAnsi" w:hAnsiTheme="majorHAnsi" w:cstheme="majorHAnsi"/>
          <w:szCs w:val="24"/>
        </w:rPr>
        <w:tab/>
        <w:t>Drain the entire water circuit, including the make-up tank.</w:t>
      </w:r>
    </w:p>
    <w:p w14:paraId="468135F9" w14:textId="43868434" w:rsidR="00995DC9" w:rsidRPr="00F43618" w:rsidRDefault="00995DC9" w:rsidP="00995DC9">
      <w:pPr>
        <w:pStyle w:val="Box"/>
        <w:spacing w:before="0"/>
        <w:ind w:left="851" w:hanging="567"/>
        <w:rPr>
          <w:rFonts w:asciiTheme="majorHAnsi" w:hAnsiTheme="majorHAnsi" w:cstheme="majorHAnsi"/>
          <w:szCs w:val="24"/>
        </w:rPr>
      </w:pPr>
      <w:r w:rsidRPr="00F43618">
        <w:rPr>
          <w:rFonts w:asciiTheme="majorHAnsi" w:hAnsiTheme="majorHAnsi" w:cstheme="majorHAnsi"/>
          <w:szCs w:val="24"/>
        </w:rPr>
        <w:t>6.</w:t>
      </w:r>
      <w:r w:rsidRPr="00F43618">
        <w:rPr>
          <w:rFonts w:asciiTheme="majorHAnsi" w:hAnsiTheme="majorHAnsi" w:cstheme="majorHAnsi"/>
          <w:szCs w:val="24"/>
        </w:rPr>
        <w:tab/>
        <w:t>Manually clean the cooling tower, sump, fill, drift eliminator, make-up tank and water recirculation circuit.</w:t>
      </w:r>
      <w:r w:rsidR="006B3510">
        <w:rPr>
          <w:rFonts w:asciiTheme="majorHAnsi" w:hAnsiTheme="majorHAnsi" w:cstheme="majorHAnsi"/>
          <w:szCs w:val="24"/>
        </w:rPr>
        <w:t xml:space="preserve"> </w:t>
      </w:r>
      <w:r w:rsidRPr="00F43618">
        <w:rPr>
          <w:rFonts w:asciiTheme="majorHAnsi" w:hAnsiTheme="majorHAnsi" w:cstheme="majorHAnsi"/>
          <w:szCs w:val="24"/>
        </w:rPr>
        <w:t>Accessible areas of the cooling towers and its fill must be adequately washed.</w:t>
      </w:r>
      <w:r w:rsidR="006B3510">
        <w:rPr>
          <w:rFonts w:asciiTheme="majorHAnsi" w:hAnsiTheme="majorHAnsi" w:cstheme="majorHAnsi"/>
          <w:szCs w:val="24"/>
        </w:rPr>
        <w:t xml:space="preserve"> </w:t>
      </w:r>
      <w:r w:rsidRPr="00F43618">
        <w:rPr>
          <w:rFonts w:asciiTheme="majorHAnsi" w:hAnsiTheme="majorHAnsi" w:cstheme="majorHAnsi"/>
          <w:szCs w:val="24"/>
        </w:rPr>
        <w:t>If the cleaning method involves high-pressure water spraying, close all nearby windows, blank off all air inlets, and tent the working area.</w:t>
      </w:r>
      <w:r w:rsidR="006B3510">
        <w:rPr>
          <w:rFonts w:asciiTheme="majorHAnsi" w:hAnsiTheme="majorHAnsi" w:cstheme="majorHAnsi"/>
          <w:szCs w:val="24"/>
        </w:rPr>
        <w:t xml:space="preserve"> </w:t>
      </w:r>
      <w:r w:rsidRPr="00F43618">
        <w:rPr>
          <w:rFonts w:asciiTheme="majorHAnsi" w:hAnsiTheme="majorHAnsi" w:cstheme="majorHAnsi"/>
          <w:szCs w:val="24"/>
        </w:rPr>
        <w:t>The working areas must be isolated to avoid nuisance to the neighbourhood.</w:t>
      </w:r>
    </w:p>
    <w:p w14:paraId="66007E7A" w14:textId="77777777" w:rsidR="00995DC9" w:rsidRPr="00F43618" w:rsidRDefault="00995DC9" w:rsidP="00995DC9">
      <w:pPr>
        <w:pStyle w:val="Box"/>
        <w:spacing w:before="0"/>
        <w:ind w:left="851" w:hanging="567"/>
        <w:rPr>
          <w:rFonts w:asciiTheme="majorHAnsi" w:hAnsiTheme="majorHAnsi" w:cstheme="majorHAnsi"/>
          <w:szCs w:val="24"/>
        </w:rPr>
      </w:pPr>
      <w:r w:rsidRPr="00F43618">
        <w:rPr>
          <w:rFonts w:asciiTheme="majorHAnsi" w:hAnsiTheme="majorHAnsi" w:cstheme="majorHAnsi"/>
          <w:szCs w:val="24"/>
        </w:rPr>
        <w:t>7.</w:t>
      </w:r>
      <w:r w:rsidRPr="00F43618">
        <w:rPr>
          <w:rFonts w:asciiTheme="majorHAnsi" w:hAnsiTheme="majorHAnsi" w:cstheme="majorHAnsi"/>
          <w:szCs w:val="24"/>
        </w:rPr>
        <w:tab/>
        <w:t>Refill with clean water, rechlorinate and recirculate for at least six hours, maintaining a minimum level of free residual chlorine at 5 mg/L (ppm) at pH of between 7.0 and 7.6.</w:t>
      </w:r>
    </w:p>
    <w:p w14:paraId="3C00F32D" w14:textId="5162B77E" w:rsidR="00995DC9" w:rsidRPr="00F43618" w:rsidRDefault="00995DC9" w:rsidP="00995DC9">
      <w:pPr>
        <w:pStyle w:val="Box"/>
        <w:spacing w:before="0"/>
        <w:ind w:left="851" w:hanging="567"/>
        <w:rPr>
          <w:rFonts w:asciiTheme="majorHAnsi" w:hAnsiTheme="majorHAnsi" w:cstheme="majorHAnsi"/>
          <w:szCs w:val="24"/>
        </w:rPr>
      </w:pPr>
      <w:r w:rsidRPr="00F43618">
        <w:rPr>
          <w:rFonts w:asciiTheme="majorHAnsi" w:hAnsiTheme="majorHAnsi" w:cstheme="majorHAnsi"/>
          <w:szCs w:val="24"/>
        </w:rPr>
        <w:t>8.</w:t>
      </w:r>
      <w:r w:rsidRPr="00F43618">
        <w:rPr>
          <w:rFonts w:asciiTheme="majorHAnsi" w:hAnsiTheme="majorHAnsi" w:cstheme="majorHAnsi"/>
          <w:szCs w:val="24"/>
        </w:rPr>
        <w:tab/>
        <w:t>Drain cooling tower system to waste in a manner approved by the territorial authority.</w:t>
      </w:r>
      <w:r w:rsidR="006B3510">
        <w:rPr>
          <w:rFonts w:asciiTheme="majorHAnsi" w:hAnsiTheme="majorHAnsi" w:cstheme="majorHAnsi"/>
          <w:szCs w:val="24"/>
        </w:rPr>
        <w:t xml:space="preserve"> </w:t>
      </w:r>
      <w:r w:rsidRPr="00F43618">
        <w:rPr>
          <w:rFonts w:asciiTheme="majorHAnsi" w:hAnsiTheme="majorHAnsi" w:cstheme="majorHAnsi"/>
          <w:szCs w:val="24"/>
        </w:rPr>
        <w:t>Refill with water and dose with the appropriate start-up level of treatment chemicals.</w:t>
      </w:r>
    </w:p>
    <w:p w14:paraId="0B7DCB8F" w14:textId="7F2632E1" w:rsidR="00995DC9" w:rsidRPr="00F43618" w:rsidRDefault="00995DC9" w:rsidP="00995DC9">
      <w:pPr>
        <w:pStyle w:val="Box"/>
        <w:spacing w:before="0"/>
        <w:ind w:left="851" w:hanging="567"/>
        <w:rPr>
          <w:rFonts w:asciiTheme="majorHAnsi" w:hAnsiTheme="majorHAnsi" w:cstheme="majorHAnsi"/>
          <w:szCs w:val="24"/>
        </w:rPr>
      </w:pPr>
      <w:r w:rsidRPr="00F43618">
        <w:rPr>
          <w:rFonts w:asciiTheme="majorHAnsi" w:hAnsiTheme="majorHAnsi" w:cstheme="majorHAnsi"/>
          <w:szCs w:val="24"/>
        </w:rPr>
        <w:t>9.</w:t>
      </w:r>
      <w:r w:rsidRPr="00F43618">
        <w:rPr>
          <w:rFonts w:asciiTheme="majorHAnsi" w:hAnsiTheme="majorHAnsi" w:cstheme="majorHAnsi"/>
          <w:szCs w:val="24"/>
        </w:rPr>
        <w:tab/>
        <w:t>Recommission the system and record all actions in appropriate written record.</w:t>
      </w:r>
      <w:r w:rsidR="006B3510">
        <w:rPr>
          <w:rFonts w:asciiTheme="majorHAnsi" w:hAnsiTheme="majorHAnsi" w:cstheme="majorHAnsi"/>
          <w:szCs w:val="24"/>
        </w:rPr>
        <w:t xml:space="preserve"> </w:t>
      </w:r>
      <w:r w:rsidRPr="00F43618">
        <w:rPr>
          <w:rFonts w:asciiTheme="majorHAnsi" w:hAnsiTheme="majorHAnsi" w:cstheme="majorHAnsi"/>
          <w:szCs w:val="24"/>
        </w:rPr>
        <w:t>Refer to Appendix A for a sample service log sheet.</w:t>
      </w:r>
    </w:p>
    <w:p w14:paraId="73F6E7FD" w14:textId="77777777" w:rsidR="00995DC9" w:rsidRDefault="00995DC9" w:rsidP="008A0AA8">
      <w:r w:rsidRPr="00ED14AE">
        <w:t>Source: Adapted from Office of Industrial Relations, Australia, 2018</w:t>
      </w:r>
    </w:p>
    <w:p w14:paraId="622EDA35" w14:textId="77777777" w:rsidR="00995DC9" w:rsidRPr="00406FC9" w:rsidRDefault="00995DC9" w:rsidP="008A0AA8">
      <w:pPr>
        <w:rPr>
          <w:lang w:eastAsia="en-GB"/>
        </w:rPr>
      </w:pPr>
    </w:p>
    <w:p w14:paraId="3A76027D" w14:textId="77777777" w:rsidR="00995DC9" w:rsidRPr="00E60C1D" w:rsidRDefault="00995DC9" w:rsidP="00995DC9">
      <w:pPr>
        <w:pStyle w:val="Heading3"/>
        <w:spacing w:before="0" w:after="0"/>
        <w:rPr>
          <w:rFonts w:ascii="Poppins" w:eastAsiaTheme="minorHAnsi" w:hAnsi="Poppins" w:cs="Poppins"/>
          <w:bCs/>
          <w:color w:val="15284C"/>
          <w:sz w:val="32"/>
          <w:szCs w:val="32"/>
        </w:rPr>
      </w:pPr>
      <w:bookmarkStart w:id="144" w:name="_Toc154062167"/>
      <w:bookmarkStart w:id="145" w:name="_Toc156569080"/>
      <w:bookmarkStart w:id="146" w:name="_Toc157436136"/>
      <w:r w:rsidRPr="00ED14AE">
        <w:rPr>
          <w:rFonts w:cstheme="majorHAnsi"/>
        </w:rPr>
        <w:t>4.11</w:t>
      </w:r>
      <w:r w:rsidRPr="00ED14AE">
        <w:rPr>
          <w:rFonts w:cstheme="majorHAnsi"/>
        </w:rPr>
        <w:tab/>
        <w:t xml:space="preserve"> </w:t>
      </w:r>
      <w:r w:rsidRPr="00E60C1D">
        <w:rPr>
          <w:rFonts w:ascii="Poppins" w:eastAsiaTheme="minorHAnsi" w:hAnsi="Poppins" w:cs="Poppins"/>
          <w:bCs/>
          <w:color w:val="15284C"/>
          <w:sz w:val="32"/>
          <w:szCs w:val="32"/>
        </w:rPr>
        <w:t>Decontamination of cooling towers</w:t>
      </w:r>
      <w:bookmarkEnd w:id="144"/>
      <w:bookmarkEnd w:id="145"/>
      <w:bookmarkEnd w:id="146"/>
    </w:p>
    <w:p w14:paraId="20D1B02D" w14:textId="77777777" w:rsidR="00A57CB3" w:rsidRDefault="00995DC9" w:rsidP="00995DC9">
      <w:pPr>
        <w:keepLines/>
        <w:rPr>
          <w:rFonts w:asciiTheme="majorHAnsi" w:hAnsiTheme="majorHAnsi" w:cstheme="majorHAnsi"/>
        </w:rPr>
      </w:pPr>
      <w:r w:rsidRPr="00ED14AE">
        <w:rPr>
          <w:rFonts w:asciiTheme="majorHAnsi" w:hAnsiTheme="majorHAnsi" w:cstheme="majorHAnsi"/>
        </w:rPr>
        <w:t xml:space="preserve">Decontamination is required as specified under AS/NZS 3666.3 (although sampling is considered to be a relevant monitoring activity by AS/NZS 3666.2) when </w:t>
      </w:r>
      <w:r w:rsidRPr="00ED14AE">
        <w:rPr>
          <w:rFonts w:asciiTheme="majorHAnsi" w:hAnsiTheme="majorHAnsi" w:cstheme="majorHAnsi"/>
          <w:i/>
        </w:rPr>
        <w:t>Legionella</w:t>
      </w:r>
      <w:r w:rsidRPr="00ED14AE">
        <w:rPr>
          <w:rFonts w:asciiTheme="majorHAnsi" w:hAnsiTheme="majorHAnsi" w:cstheme="majorHAnsi"/>
        </w:rPr>
        <w:t xml:space="preserve"> is detected at levels at or above 1</w:t>
      </w:r>
      <w:r w:rsidR="00A57CB3">
        <w:rPr>
          <w:rFonts w:asciiTheme="majorHAnsi" w:hAnsiTheme="majorHAnsi" w:cstheme="majorHAnsi"/>
        </w:rPr>
        <w:t>,</w:t>
      </w:r>
      <w:r w:rsidRPr="00ED14AE">
        <w:rPr>
          <w:rFonts w:asciiTheme="majorHAnsi" w:hAnsiTheme="majorHAnsi" w:cstheme="majorHAnsi"/>
        </w:rPr>
        <w:t>000 cfu/mL on initial testing, and at or above 100 cfu/mL on any re-testing.</w:t>
      </w:r>
      <w:r w:rsidR="006B3510">
        <w:rPr>
          <w:rFonts w:asciiTheme="majorHAnsi" w:hAnsiTheme="majorHAnsi" w:cstheme="majorHAnsi"/>
        </w:rPr>
        <w:t xml:space="preserve"> </w:t>
      </w:r>
      <w:r w:rsidRPr="00ED14AE">
        <w:rPr>
          <w:rFonts w:asciiTheme="majorHAnsi" w:hAnsiTheme="majorHAnsi" w:cstheme="majorHAnsi"/>
        </w:rPr>
        <w:t>Decontamination must also be undertaken when recommended by a Medical Officer of Health.</w:t>
      </w:r>
    </w:p>
    <w:p w14:paraId="5C4A4A14" w14:textId="3CE944F1" w:rsidR="00995DC9" w:rsidRPr="00ED14AE" w:rsidRDefault="00995DC9" w:rsidP="00995DC9">
      <w:pPr>
        <w:keepLines/>
        <w:rPr>
          <w:rFonts w:asciiTheme="majorHAnsi" w:hAnsiTheme="majorHAnsi" w:cstheme="majorHAnsi"/>
        </w:rPr>
      </w:pPr>
      <w:r w:rsidRPr="00ED14AE">
        <w:rPr>
          <w:rFonts w:asciiTheme="majorHAnsi" w:hAnsiTheme="majorHAnsi" w:cstheme="majorHAnsi"/>
        </w:rPr>
        <w:t>Water samples should be taken prior to the addition of biocide and tests commenced immediately.</w:t>
      </w:r>
      <w:r w:rsidR="006B3510">
        <w:rPr>
          <w:rFonts w:asciiTheme="majorHAnsi" w:hAnsiTheme="majorHAnsi" w:cstheme="majorHAnsi"/>
        </w:rPr>
        <w:t xml:space="preserve"> </w:t>
      </w:r>
      <w:r w:rsidRPr="00ED14AE">
        <w:rPr>
          <w:rFonts w:asciiTheme="majorHAnsi" w:hAnsiTheme="majorHAnsi" w:cstheme="majorHAnsi"/>
        </w:rPr>
        <w:t>It is prudent to immediately decontaminate any suspected system identified in source tracing rather than waiting for the results of the bacteriological tests.</w:t>
      </w:r>
      <w:r w:rsidR="006B3510">
        <w:rPr>
          <w:rFonts w:asciiTheme="majorHAnsi" w:hAnsiTheme="majorHAnsi" w:cstheme="majorHAnsi"/>
        </w:rPr>
        <w:t xml:space="preserve"> </w:t>
      </w:r>
      <w:r w:rsidRPr="00ED14AE">
        <w:rPr>
          <w:rFonts w:asciiTheme="majorHAnsi" w:hAnsiTheme="majorHAnsi" w:cstheme="majorHAnsi"/>
        </w:rPr>
        <w:t>Storage tanks supplying cold make-up water to the tower should be decontaminated as described in section 6</w:t>
      </w:r>
      <w:r>
        <w:rPr>
          <w:rFonts w:asciiTheme="majorHAnsi" w:hAnsiTheme="majorHAnsi" w:cstheme="majorHAnsi"/>
        </w:rPr>
        <w:t>.12</w:t>
      </w:r>
      <w:r w:rsidRPr="00ED14AE">
        <w:rPr>
          <w:rFonts w:asciiTheme="majorHAnsi" w:hAnsiTheme="majorHAnsi" w:cstheme="majorHAnsi"/>
        </w:rPr>
        <w:t>, ‘</w:t>
      </w:r>
      <w:r>
        <w:rPr>
          <w:rFonts w:asciiTheme="majorHAnsi" w:hAnsiTheme="majorHAnsi" w:cstheme="majorHAnsi"/>
        </w:rPr>
        <w:t xml:space="preserve">Sampling and </w:t>
      </w:r>
      <w:r w:rsidRPr="00ED14AE">
        <w:rPr>
          <w:rFonts w:asciiTheme="majorHAnsi" w:hAnsiTheme="majorHAnsi" w:cstheme="majorHAnsi"/>
        </w:rPr>
        <w:t>Decontamination of hot, warm and cold water systems’.</w:t>
      </w:r>
    </w:p>
    <w:p w14:paraId="2908C4D9" w14:textId="77777777" w:rsidR="00995DC9" w:rsidRDefault="00995DC9" w:rsidP="00995DC9">
      <w:pPr>
        <w:spacing w:before="0" w:after="160" w:line="259" w:lineRule="auto"/>
        <w:rPr>
          <w:rFonts w:asciiTheme="majorHAnsi" w:hAnsiTheme="majorHAnsi" w:cstheme="majorHAnsi"/>
        </w:rPr>
      </w:pPr>
      <w:r>
        <w:rPr>
          <w:rFonts w:asciiTheme="majorHAnsi" w:hAnsiTheme="majorHAnsi" w:cstheme="majorHAnsi"/>
        </w:rPr>
        <w:br w:type="page"/>
      </w:r>
    </w:p>
    <w:p w14:paraId="50747BAB" w14:textId="77777777" w:rsidR="00995DC9" w:rsidRPr="00ED14AE" w:rsidRDefault="00995DC9" w:rsidP="00995DC9">
      <w:pPr>
        <w:spacing w:before="0" w:after="160" w:line="259" w:lineRule="auto"/>
        <w:rPr>
          <w:rFonts w:asciiTheme="majorHAnsi" w:hAnsiTheme="majorHAnsi" w:cstheme="majorHAnsi"/>
        </w:rPr>
      </w:pPr>
    </w:p>
    <w:p w14:paraId="1FB929DD" w14:textId="77777777" w:rsidR="00995DC9" w:rsidRPr="0091779C" w:rsidRDefault="00995DC9" w:rsidP="00995DC9">
      <w:pPr>
        <w:pStyle w:val="Box"/>
        <w:spacing w:before="0" w:after="0"/>
        <w:ind w:left="284"/>
        <w:rPr>
          <w:rFonts w:asciiTheme="majorHAnsi" w:hAnsiTheme="majorHAnsi" w:cstheme="majorHAnsi"/>
          <w:b/>
          <w:bCs/>
          <w:szCs w:val="24"/>
        </w:rPr>
      </w:pPr>
      <w:r w:rsidRPr="0091779C">
        <w:rPr>
          <w:rFonts w:asciiTheme="majorHAnsi" w:hAnsiTheme="majorHAnsi" w:cstheme="majorHAnsi"/>
          <w:b/>
          <w:bCs/>
          <w:szCs w:val="24"/>
        </w:rPr>
        <w:t>Cooling towers should be decontaminated in accordance with the following procedure.</w:t>
      </w:r>
    </w:p>
    <w:p w14:paraId="1D87B57D" w14:textId="77777777" w:rsidR="00995DC9" w:rsidRPr="0091779C" w:rsidRDefault="00995DC9" w:rsidP="00995DC9">
      <w:pPr>
        <w:pStyle w:val="Box"/>
        <w:spacing w:before="0" w:after="0"/>
        <w:ind w:left="851" w:hanging="567"/>
        <w:rPr>
          <w:rFonts w:asciiTheme="majorHAnsi" w:hAnsiTheme="majorHAnsi" w:cstheme="majorHAnsi"/>
          <w:szCs w:val="24"/>
        </w:rPr>
      </w:pPr>
      <w:r w:rsidRPr="0091779C">
        <w:rPr>
          <w:rFonts w:asciiTheme="majorHAnsi" w:hAnsiTheme="majorHAnsi" w:cstheme="majorHAnsi"/>
          <w:szCs w:val="24"/>
        </w:rPr>
        <w:t>1.</w:t>
      </w:r>
      <w:r w:rsidRPr="0091779C">
        <w:rPr>
          <w:rFonts w:asciiTheme="majorHAnsi" w:hAnsiTheme="majorHAnsi" w:cstheme="majorHAnsi"/>
          <w:szCs w:val="24"/>
        </w:rPr>
        <w:tab/>
        <w:t>Implement occupational safety and health procedures, including the use of personal protective equipment (PPE) to workers who perform the disinfection</w:t>
      </w:r>
      <w:r w:rsidRPr="0091779C">
        <w:rPr>
          <w:rStyle w:val="FootnoteReference"/>
          <w:rFonts w:asciiTheme="majorHAnsi" w:hAnsiTheme="majorHAnsi" w:cstheme="majorHAnsi"/>
          <w:szCs w:val="24"/>
        </w:rPr>
        <w:footnoteReference w:id="5"/>
      </w:r>
      <w:r w:rsidRPr="0091779C">
        <w:rPr>
          <w:rFonts w:asciiTheme="majorHAnsi" w:hAnsiTheme="majorHAnsi" w:cstheme="majorHAnsi"/>
          <w:szCs w:val="24"/>
        </w:rPr>
        <w:t>, as detailed in section 10 ‘Occupational safety and health’.</w:t>
      </w:r>
    </w:p>
    <w:p w14:paraId="7A4A4AB5" w14:textId="75564471" w:rsidR="00995DC9" w:rsidRPr="0091779C" w:rsidRDefault="00995DC9" w:rsidP="00995DC9">
      <w:pPr>
        <w:pStyle w:val="Box"/>
        <w:spacing w:before="0" w:after="0"/>
        <w:ind w:left="851" w:hanging="567"/>
        <w:rPr>
          <w:rFonts w:asciiTheme="majorHAnsi" w:hAnsiTheme="majorHAnsi" w:cstheme="majorHAnsi"/>
          <w:szCs w:val="24"/>
        </w:rPr>
      </w:pPr>
      <w:r w:rsidRPr="0091779C">
        <w:rPr>
          <w:rFonts w:asciiTheme="majorHAnsi" w:hAnsiTheme="majorHAnsi" w:cstheme="majorHAnsi"/>
          <w:szCs w:val="24"/>
        </w:rPr>
        <w:t>2.</w:t>
      </w:r>
      <w:r w:rsidRPr="0091779C">
        <w:rPr>
          <w:rFonts w:asciiTheme="majorHAnsi" w:hAnsiTheme="majorHAnsi" w:cstheme="majorHAnsi"/>
          <w:szCs w:val="24"/>
        </w:rPr>
        <w:tab/>
        <w:t>Cease any chemical treatment.</w:t>
      </w:r>
      <w:r w:rsidR="006B3510">
        <w:rPr>
          <w:rFonts w:asciiTheme="majorHAnsi" w:hAnsiTheme="majorHAnsi" w:cstheme="majorHAnsi"/>
          <w:szCs w:val="24"/>
        </w:rPr>
        <w:t xml:space="preserve"> </w:t>
      </w:r>
      <w:r w:rsidRPr="0091779C">
        <w:rPr>
          <w:rFonts w:asciiTheme="majorHAnsi" w:hAnsiTheme="majorHAnsi" w:cstheme="majorHAnsi"/>
          <w:szCs w:val="24"/>
        </w:rPr>
        <w:t>Isolate all electrical equipment, such as cooling tower fans, except the water circulating pump.</w:t>
      </w:r>
    </w:p>
    <w:p w14:paraId="0F20FAD7" w14:textId="77777777" w:rsidR="00995DC9" w:rsidRPr="0091779C" w:rsidRDefault="00995DC9" w:rsidP="00995DC9">
      <w:pPr>
        <w:pStyle w:val="Box"/>
        <w:spacing w:before="0" w:after="0"/>
        <w:ind w:left="851" w:hanging="567"/>
        <w:rPr>
          <w:rFonts w:asciiTheme="majorHAnsi" w:hAnsiTheme="majorHAnsi" w:cstheme="majorHAnsi"/>
          <w:szCs w:val="24"/>
        </w:rPr>
      </w:pPr>
      <w:r w:rsidRPr="0091779C">
        <w:rPr>
          <w:rFonts w:asciiTheme="majorHAnsi" w:hAnsiTheme="majorHAnsi" w:cstheme="majorHAnsi"/>
          <w:szCs w:val="24"/>
        </w:rPr>
        <w:t>3.</w:t>
      </w:r>
      <w:r w:rsidRPr="0091779C">
        <w:rPr>
          <w:rFonts w:asciiTheme="majorHAnsi" w:hAnsiTheme="majorHAnsi" w:cstheme="majorHAnsi"/>
          <w:szCs w:val="24"/>
        </w:rPr>
        <w:tab/>
        <w:t>Add a low-foaming, chlorine-compatible bio-dispersant or low-foaming, bromine-compatible bio-dispersant to the re-circulating water.</w:t>
      </w:r>
    </w:p>
    <w:p w14:paraId="7F43D1F5" w14:textId="77777777" w:rsidR="00995DC9" w:rsidRPr="0091779C" w:rsidRDefault="00995DC9" w:rsidP="00995DC9">
      <w:pPr>
        <w:pStyle w:val="Box"/>
        <w:spacing w:before="0" w:after="0"/>
        <w:ind w:left="851" w:hanging="567"/>
        <w:rPr>
          <w:rFonts w:asciiTheme="majorHAnsi" w:hAnsiTheme="majorHAnsi" w:cstheme="majorHAnsi"/>
          <w:szCs w:val="24"/>
        </w:rPr>
      </w:pPr>
      <w:r w:rsidRPr="0091779C">
        <w:rPr>
          <w:rFonts w:asciiTheme="majorHAnsi" w:hAnsiTheme="majorHAnsi" w:cstheme="majorHAnsi"/>
          <w:szCs w:val="24"/>
        </w:rPr>
        <w:t>4.</w:t>
      </w:r>
      <w:r w:rsidRPr="0091779C">
        <w:rPr>
          <w:rFonts w:asciiTheme="majorHAnsi" w:hAnsiTheme="majorHAnsi" w:cstheme="majorHAnsi"/>
          <w:szCs w:val="24"/>
        </w:rPr>
        <w:tab/>
        <w:t>Dose the circulating cooling water system with a biocide, either:</w:t>
      </w:r>
    </w:p>
    <w:p w14:paraId="67DAAB9F" w14:textId="77777777" w:rsidR="00995DC9" w:rsidRPr="0091779C" w:rsidRDefault="00995DC9" w:rsidP="00995DC9">
      <w:pPr>
        <w:pStyle w:val="Box"/>
        <w:tabs>
          <w:tab w:val="left" w:pos="851"/>
          <w:tab w:val="left" w:pos="1134"/>
        </w:tabs>
        <w:spacing w:before="0" w:after="0"/>
        <w:ind w:left="1134" w:hanging="850"/>
        <w:rPr>
          <w:rFonts w:asciiTheme="majorHAnsi" w:hAnsiTheme="majorHAnsi" w:cstheme="majorHAnsi"/>
          <w:szCs w:val="24"/>
        </w:rPr>
      </w:pPr>
      <w:r w:rsidRPr="0091779C">
        <w:rPr>
          <w:rFonts w:asciiTheme="majorHAnsi" w:hAnsiTheme="majorHAnsi" w:cstheme="majorHAnsi"/>
          <w:szCs w:val="24"/>
        </w:rPr>
        <w:tab/>
      </w:r>
      <w:r w:rsidRPr="0091779C">
        <w:rPr>
          <w:rFonts w:asciiTheme="majorHAnsi" w:eastAsia="Symbol" w:hAnsiTheme="majorHAnsi" w:cstheme="majorHAnsi"/>
          <w:szCs w:val="24"/>
        </w:rPr>
        <w:t>·</w:t>
      </w:r>
      <w:r w:rsidRPr="0091779C">
        <w:rPr>
          <w:rFonts w:asciiTheme="majorHAnsi" w:hAnsiTheme="majorHAnsi" w:cstheme="majorHAnsi"/>
          <w:szCs w:val="24"/>
        </w:rPr>
        <w:tab/>
        <w:t>a chlorine-based compound, equivalent to at least 10 mg/L of free chlorine for at least one hour, while maintaining the pH of the water between 7.0 and 7.6</w:t>
      </w:r>
    </w:p>
    <w:p w14:paraId="4AF6EA46" w14:textId="77777777" w:rsidR="00995DC9" w:rsidRPr="0091779C" w:rsidRDefault="00995DC9" w:rsidP="00995DC9">
      <w:pPr>
        <w:pStyle w:val="Box"/>
        <w:tabs>
          <w:tab w:val="left" w:pos="851"/>
          <w:tab w:val="left" w:pos="1134"/>
        </w:tabs>
        <w:spacing w:before="0" w:after="0"/>
        <w:ind w:left="1134" w:hanging="850"/>
        <w:rPr>
          <w:rFonts w:asciiTheme="majorHAnsi" w:hAnsiTheme="majorHAnsi" w:cstheme="majorHAnsi"/>
          <w:szCs w:val="24"/>
        </w:rPr>
      </w:pPr>
      <w:r w:rsidRPr="0091779C">
        <w:rPr>
          <w:rFonts w:asciiTheme="majorHAnsi" w:hAnsiTheme="majorHAnsi" w:cstheme="majorHAnsi"/>
          <w:szCs w:val="24"/>
        </w:rPr>
        <w:tab/>
      </w:r>
      <w:r w:rsidRPr="0091779C">
        <w:rPr>
          <w:rFonts w:asciiTheme="majorHAnsi" w:eastAsia="Symbol" w:hAnsiTheme="majorHAnsi" w:cstheme="majorHAnsi"/>
          <w:szCs w:val="24"/>
        </w:rPr>
        <w:t>·</w:t>
      </w:r>
      <w:r w:rsidRPr="0091779C">
        <w:rPr>
          <w:rFonts w:asciiTheme="majorHAnsi" w:hAnsiTheme="majorHAnsi" w:cstheme="majorHAnsi"/>
          <w:szCs w:val="24"/>
        </w:rPr>
        <w:tab/>
        <w:t>a bromine-based compound (with detergent properties), equivalent to at least 20 mg/L of free bromine for at least one hour, while maintaining the pH of the water between 7.0 and 8.5</w:t>
      </w:r>
    </w:p>
    <w:p w14:paraId="7D864E67" w14:textId="71B6597F" w:rsidR="00995DC9" w:rsidRPr="0091779C" w:rsidRDefault="00995DC9" w:rsidP="00995DC9">
      <w:pPr>
        <w:pStyle w:val="Box"/>
        <w:tabs>
          <w:tab w:val="left" w:pos="851"/>
          <w:tab w:val="left" w:pos="1134"/>
        </w:tabs>
        <w:spacing w:before="0" w:after="0"/>
        <w:ind w:left="1134" w:hanging="850"/>
        <w:rPr>
          <w:rFonts w:asciiTheme="majorHAnsi" w:hAnsiTheme="majorHAnsi" w:cstheme="majorHAnsi"/>
          <w:szCs w:val="24"/>
        </w:rPr>
      </w:pPr>
      <w:r w:rsidRPr="0091779C">
        <w:rPr>
          <w:rFonts w:asciiTheme="majorHAnsi" w:hAnsiTheme="majorHAnsi" w:cstheme="majorHAnsi"/>
          <w:szCs w:val="24"/>
        </w:rPr>
        <w:tab/>
      </w:r>
      <w:r w:rsidRPr="0091779C">
        <w:rPr>
          <w:rFonts w:asciiTheme="majorHAnsi" w:eastAsia="Symbol" w:hAnsiTheme="majorHAnsi" w:cstheme="majorHAnsi"/>
          <w:szCs w:val="24"/>
        </w:rPr>
        <w:t>·</w:t>
      </w:r>
      <w:r w:rsidRPr="0091779C">
        <w:rPr>
          <w:rFonts w:asciiTheme="majorHAnsi" w:hAnsiTheme="majorHAnsi" w:cstheme="majorHAnsi"/>
          <w:szCs w:val="24"/>
        </w:rPr>
        <w:tab/>
        <w:t>add the disinfectant slowly, over five to 10 minutes, to a turbulent zone of the tower basin to promote its rapid dispersion.</w:t>
      </w:r>
      <w:r w:rsidR="006B3510">
        <w:rPr>
          <w:rFonts w:asciiTheme="majorHAnsi" w:hAnsiTheme="majorHAnsi" w:cstheme="majorHAnsi"/>
          <w:szCs w:val="24"/>
        </w:rPr>
        <w:t xml:space="preserve"> </w:t>
      </w:r>
      <w:r w:rsidRPr="0091779C">
        <w:rPr>
          <w:rFonts w:asciiTheme="majorHAnsi" w:hAnsiTheme="majorHAnsi" w:cstheme="majorHAnsi"/>
          <w:szCs w:val="24"/>
        </w:rPr>
        <w:t>Use an anti-foaming agent if excessive foaming occurs</w:t>
      </w:r>
    </w:p>
    <w:p w14:paraId="247AB07E" w14:textId="06323FE8" w:rsidR="00995DC9" w:rsidRPr="0091779C" w:rsidRDefault="00995DC9" w:rsidP="00995DC9">
      <w:pPr>
        <w:pStyle w:val="Box"/>
        <w:tabs>
          <w:tab w:val="left" w:pos="851"/>
          <w:tab w:val="left" w:pos="1134"/>
        </w:tabs>
        <w:spacing w:before="0" w:after="0"/>
        <w:ind w:left="1134" w:hanging="850"/>
        <w:rPr>
          <w:rFonts w:asciiTheme="majorHAnsi" w:hAnsiTheme="majorHAnsi" w:cstheme="majorHAnsi"/>
          <w:szCs w:val="24"/>
        </w:rPr>
      </w:pPr>
      <w:r w:rsidRPr="0091779C">
        <w:rPr>
          <w:rFonts w:asciiTheme="majorHAnsi" w:hAnsiTheme="majorHAnsi" w:cstheme="majorHAnsi"/>
          <w:szCs w:val="24"/>
        </w:rPr>
        <w:tab/>
      </w:r>
      <w:r w:rsidRPr="0091779C">
        <w:rPr>
          <w:rFonts w:asciiTheme="majorHAnsi" w:eastAsia="Symbol" w:hAnsiTheme="majorHAnsi" w:cstheme="majorHAnsi"/>
          <w:szCs w:val="24"/>
        </w:rPr>
        <w:t>·</w:t>
      </w:r>
      <w:r w:rsidRPr="0091779C">
        <w:rPr>
          <w:rFonts w:asciiTheme="majorHAnsi" w:hAnsiTheme="majorHAnsi" w:cstheme="majorHAnsi"/>
          <w:szCs w:val="24"/>
        </w:rPr>
        <w:tab/>
        <w:t>circulate the system for one hour, measure the pH and free chlorine or bromine levels regularly (for example, every 15 minutes).</w:t>
      </w:r>
      <w:r w:rsidR="006B3510">
        <w:rPr>
          <w:rFonts w:asciiTheme="majorHAnsi" w:hAnsiTheme="majorHAnsi" w:cstheme="majorHAnsi"/>
          <w:szCs w:val="24"/>
        </w:rPr>
        <w:t xml:space="preserve"> </w:t>
      </w:r>
      <w:r w:rsidRPr="0091779C">
        <w:rPr>
          <w:rFonts w:asciiTheme="majorHAnsi" w:hAnsiTheme="majorHAnsi" w:cstheme="majorHAnsi"/>
          <w:szCs w:val="24"/>
        </w:rPr>
        <w:t>Adjust as required and record levels and actions in appropriate written record</w:t>
      </w:r>
    </w:p>
    <w:p w14:paraId="11D19AFB" w14:textId="77777777" w:rsidR="00995DC9" w:rsidRPr="0091779C" w:rsidRDefault="00995DC9" w:rsidP="00995DC9">
      <w:pPr>
        <w:pStyle w:val="Box"/>
        <w:tabs>
          <w:tab w:val="left" w:pos="851"/>
          <w:tab w:val="left" w:pos="1134"/>
        </w:tabs>
        <w:spacing w:before="0" w:after="0"/>
        <w:ind w:left="1134" w:hanging="850"/>
        <w:rPr>
          <w:rFonts w:asciiTheme="majorHAnsi" w:hAnsiTheme="majorHAnsi" w:cstheme="majorHAnsi"/>
          <w:szCs w:val="24"/>
        </w:rPr>
      </w:pPr>
      <w:r w:rsidRPr="0091779C">
        <w:rPr>
          <w:rFonts w:asciiTheme="majorHAnsi" w:hAnsiTheme="majorHAnsi" w:cstheme="majorHAnsi"/>
          <w:szCs w:val="24"/>
        </w:rPr>
        <w:tab/>
      </w:r>
      <w:r w:rsidRPr="0091779C">
        <w:rPr>
          <w:rFonts w:asciiTheme="majorHAnsi" w:eastAsia="Symbol" w:hAnsiTheme="majorHAnsi" w:cstheme="majorHAnsi"/>
          <w:szCs w:val="24"/>
        </w:rPr>
        <w:t>·</w:t>
      </w:r>
      <w:r w:rsidRPr="0091779C">
        <w:rPr>
          <w:rFonts w:asciiTheme="majorHAnsi" w:hAnsiTheme="majorHAnsi" w:cstheme="majorHAnsi"/>
          <w:szCs w:val="24"/>
        </w:rPr>
        <w:tab/>
        <w:t>ensure that the water is circulated through all parts of the system, including the standby condenser pump and any chillers that may currently be offline.</w:t>
      </w:r>
    </w:p>
    <w:p w14:paraId="3133546B" w14:textId="7BB2B10B" w:rsidR="00995DC9" w:rsidRPr="0091779C" w:rsidRDefault="00995DC9" w:rsidP="00995DC9">
      <w:pPr>
        <w:pStyle w:val="Box"/>
        <w:spacing w:before="0" w:after="0"/>
        <w:ind w:left="851" w:hanging="567"/>
        <w:rPr>
          <w:rFonts w:asciiTheme="majorHAnsi" w:hAnsiTheme="majorHAnsi" w:cstheme="majorHAnsi"/>
          <w:szCs w:val="24"/>
        </w:rPr>
      </w:pPr>
      <w:r w:rsidRPr="0091779C">
        <w:rPr>
          <w:rFonts w:asciiTheme="majorHAnsi" w:hAnsiTheme="majorHAnsi" w:cstheme="majorHAnsi"/>
          <w:szCs w:val="24"/>
        </w:rPr>
        <w:t>5.</w:t>
      </w:r>
      <w:r w:rsidRPr="0091779C">
        <w:rPr>
          <w:rFonts w:asciiTheme="majorHAnsi" w:hAnsiTheme="majorHAnsi" w:cstheme="majorHAnsi"/>
          <w:szCs w:val="24"/>
        </w:rPr>
        <w:tab/>
        <w:t>Switch off the water reticulating pump and drain the cooling tower to waste in a manner approved by the territorial authority.</w:t>
      </w:r>
      <w:r w:rsidR="006B3510">
        <w:rPr>
          <w:rFonts w:asciiTheme="majorHAnsi" w:hAnsiTheme="majorHAnsi" w:cstheme="majorHAnsi"/>
          <w:szCs w:val="24"/>
        </w:rPr>
        <w:t xml:space="preserve"> </w:t>
      </w:r>
      <w:r w:rsidRPr="0091779C">
        <w:rPr>
          <w:rFonts w:asciiTheme="majorHAnsi" w:hAnsiTheme="majorHAnsi" w:cstheme="majorHAnsi"/>
          <w:szCs w:val="24"/>
        </w:rPr>
        <w:t>A wet vacuum cleaner can make it easier to remove waste material from a basin floor.</w:t>
      </w:r>
    </w:p>
    <w:p w14:paraId="193A606B" w14:textId="77777777" w:rsidR="00995DC9" w:rsidRPr="0091779C" w:rsidRDefault="00995DC9" w:rsidP="00995DC9">
      <w:pPr>
        <w:pStyle w:val="Box"/>
        <w:spacing w:before="0" w:after="0"/>
        <w:ind w:left="851" w:hanging="567"/>
        <w:rPr>
          <w:rFonts w:asciiTheme="majorHAnsi" w:hAnsiTheme="majorHAnsi" w:cstheme="majorHAnsi"/>
          <w:szCs w:val="24"/>
        </w:rPr>
      </w:pPr>
      <w:r w:rsidRPr="0091779C">
        <w:rPr>
          <w:rFonts w:asciiTheme="majorHAnsi" w:hAnsiTheme="majorHAnsi" w:cstheme="majorHAnsi"/>
          <w:szCs w:val="24"/>
        </w:rPr>
        <w:t>6.</w:t>
      </w:r>
      <w:r w:rsidRPr="0091779C">
        <w:rPr>
          <w:rFonts w:asciiTheme="majorHAnsi" w:hAnsiTheme="majorHAnsi" w:cstheme="majorHAnsi"/>
          <w:szCs w:val="24"/>
        </w:rPr>
        <w:tab/>
        <w:t>Refill the tower with clean water and switch on the re-circulating pump.</w:t>
      </w:r>
    </w:p>
    <w:p w14:paraId="6F91B0A6" w14:textId="38ED674A" w:rsidR="00995DC9" w:rsidRPr="0091779C" w:rsidRDefault="00995DC9" w:rsidP="00995DC9">
      <w:pPr>
        <w:pStyle w:val="Box"/>
        <w:spacing w:before="0" w:after="0"/>
        <w:ind w:left="851" w:hanging="567"/>
        <w:rPr>
          <w:rFonts w:asciiTheme="majorHAnsi" w:hAnsiTheme="majorHAnsi" w:cstheme="majorHAnsi"/>
          <w:szCs w:val="24"/>
        </w:rPr>
      </w:pPr>
      <w:r w:rsidRPr="0091779C">
        <w:rPr>
          <w:rFonts w:asciiTheme="majorHAnsi" w:hAnsiTheme="majorHAnsi" w:cstheme="majorHAnsi"/>
          <w:szCs w:val="24"/>
        </w:rPr>
        <w:t>7.</w:t>
      </w:r>
      <w:r w:rsidRPr="0091779C">
        <w:rPr>
          <w:rFonts w:asciiTheme="majorHAnsi" w:hAnsiTheme="majorHAnsi" w:cstheme="majorHAnsi"/>
          <w:szCs w:val="24"/>
        </w:rPr>
        <w:tab/>
        <w:t>Repeat step 4 then switch off the reticulating pump.</w:t>
      </w:r>
      <w:r w:rsidR="006B3510">
        <w:rPr>
          <w:rFonts w:asciiTheme="majorHAnsi" w:hAnsiTheme="majorHAnsi" w:cstheme="majorHAnsi"/>
          <w:szCs w:val="24"/>
        </w:rPr>
        <w:t xml:space="preserve"> </w:t>
      </w:r>
      <w:r w:rsidRPr="0091779C">
        <w:rPr>
          <w:rFonts w:asciiTheme="majorHAnsi" w:hAnsiTheme="majorHAnsi" w:cstheme="majorHAnsi"/>
          <w:szCs w:val="24"/>
        </w:rPr>
        <w:t>Drain cooling tower system to waste in a manner approved by the territorial authority.</w:t>
      </w:r>
    </w:p>
    <w:p w14:paraId="4332D0F5" w14:textId="696FD4AE" w:rsidR="00995DC9" w:rsidRPr="0091779C" w:rsidRDefault="00995DC9" w:rsidP="00995DC9">
      <w:pPr>
        <w:pStyle w:val="Box"/>
        <w:keepLines/>
        <w:spacing w:before="0" w:after="0"/>
        <w:ind w:left="851" w:hanging="567"/>
        <w:rPr>
          <w:rFonts w:asciiTheme="majorHAnsi" w:hAnsiTheme="majorHAnsi" w:cstheme="majorHAnsi"/>
          <w:szCs w:val="24"/>
        </w:rPr>
      </w:pPr>
      <w:r w:rsidRPr="0091779C">
        <w:rPr>
          <w:rFonts w:asciiTheme="majorHAnsi" w:hAnsiTheme="majorHAnsi" w:cstheme="majorHAnsi"/>
          <w:szCs w:val="24"/>
        </w:rPr>
        <w:t>8.</w:t>
      </w:r>
      <w:r w:rsidRPr="0091779C">
        <w:rPr>
          <w:rFonts w:asciiTheme="majorHAnsi" w:hAnsiTheme="majorHAnsi" w:cstheme="majorHAnsi"/>
          <w:szCs w:val="24"/>
        </w:rPr>
        <w:tab/>
        <w:t>Thoroughly clean the basin, fill, drift eliminator, fan and water distribution system.</w:t>
      </w:r>
      <w:r w:rsidR="006B3510">
        <w:rPr>
          <w:rFonts w:asciiTheme="majorHAnsi" w:hAnsiTheme="majorHAnsi" w:cstheme="majorHAnsi"/>
          <w:szCs w:val="24"/>
        </w:rPr>
        <w:t xml:space="preserve"> </w:t>
      </w:r>
      <w:r w:rsidRPr="0091779C">
        <w:rPr>
          <w:rFonts w:asciiTheme="majorHAnsi" w:hAnsiTheme="majorHAnsi" w:cstheme="majorHAnsi"/>
          <w:szCs w:val="24"/>
        </w:rPr>
        <w:t>If the eliminators are moved, ensure they are correctly re-installed after cleaning.</w:t>
      </w:r>
      <w:r w:rsidR="006B3510">
        <w:rPr>
          <w:rFonts w:asciiTheme="majorHAnsi" w:hAnsiTheme="majorHAnsi" w:cstheme="majorHAnsi"/>
          <w:szCs w:val="24"/>
        </w:rPr>
        <w:t xml:space="preserve"> </w:t>
      </w:r>
      <w:r w:rsidRPr="0091779C">
        <w:rPr>
          <w:rFonts w:asciiTheme="majorHAnsi" w:hAnsiTheme="majorHAnsi" w:cstheme="majorHAnsi"/>
          <w:szCs w:val="24"/>
        </w:rPr>
        <w:t>Suitable precautions should be taken to minimise the release of aerosols during cleaning.</w:t>
      </w:r>
    </w:p>
    <w:p w14:paraId="0F871C33" w14:textId="77777777" w:rsidR="00995DC9" w:rsidRPr="0091779C" w:rsidRDefault="00995DC9" w:rsidP="00995DC9">
      <w:pPr>
        <w:pStyle w:val="Box"/>
        <w:spacing w:before="0" w:after="0"/>
        <w:ind w:left="851" w:hanging="567"/>
        <w:rPr>
          <w:rFonts w:asciiTheme="majorHAnsi" w:hAnsiTheme="majorHAnsi" w:cstheme="majorHAnsi"/>
          <w:szCs w:val="24"/>
        </w:rPr>
      </w:pPr>
      <w:r w:rsidRPr="0091779C">
        <w:rPr>
          <w:rFonts w:asciiTheme="majorHAnsi" w:hAnsiTheme="majorHAnsi" w:cstheme="majorHAnsi"/>
          <w:szCs w:val="24"/>
        </w:rPr>
        <w:lastRenderedPageBreak/>
        <w:t>9.</w:t>
      </w:r>
      <w:r w:rsidRPr="0091779C">
        <w:rPr>
          <w:rFonts w:asciiTheme="majorHAnsi" w:hAnsiTheme="majorHAnsi" w:cstheme="majorHAnsi"/>
          <w:szCs w:val="24"/>
        </w:rPr>
        <w:tab/>
        <w:t>Refill the tower with clean water and switch on the reticulating pump.</w:t>
      </w:r>
    </w:p>
    <w:p w14:paraId="4D519829" w14:textId="492472AC" w:rsidR="00995DC9" w:rsidRPr="0091779C" w:rsidRDefault="00995DC9" w:rsidP="00995DC9">
      <w:pPr>
        <w:pStyle w:val="Box"/>
        <w:spacing w:before="0" w:after="0"/>
        <w:ind w:left="851" w:hanging="567"/>
        <w:rPr>
          <w:rFonts w:asciiTheme="majorHAnsi" w:hAnsiTheme="majorHAnsi" w:cstheme="majorHAnsi"/>
          <w:szCs w:val="24"/>
        </w:rPr>
      </w:pPr>
      <w:r w:rsidRPr="0091779C">
        <w:rPr>
          <w:rFonts w:asciiTheme="majorHAnsi" w:hAnsiTheme="majorHAnsi" w:cstheme="majorHAnsi"/>
          <w:szCs w:val="24"/>
        </w:rPr>
        <w:t>10.</w:t>
      </w:r>
      <w:r w:rsidRPr="0091779C">
        <w:rPr>
          <w:rFonts w:asciiTheme="majorHAnsi" w:hAnsiTheme="majorHAnsi" w:cstheme="majorHAnsi"/>
          <w:szCs w:val="24"/>
        </w:rPr>
        <w:tab/>
        <w:t>Repeat step 4 then switch off the reticulating pump.</w:t>
      </w:r>
      <w:r w:rsidR="006B3510">
        <w:rPr>
          <w:rFonts w:asciiTheme="majorHAnsi" w:hAnsiTheme="majorHAnsi" w:cstheme="majorHAnsi"/>
          <w:szCs w:val="24"/>
        </w:rPr>
        <w:t xml:space="preserve"> </w:t>
      </w:r>
      <w:r w:rsidRPr="0091779C">
        <w:rPr>
          <w:rFonts w:asciiTheme="majorHAnsi" w:hAnsiTheme="majorHAnsi" w:cstheme="majorHAnsi"/>
          <w:szCs w:val="24"/>
        </w:rPr>
        <w:t>Drain cooling tower system to waste in a manner approved by the territorial authority.</w:t>
      </w:r>
    </w:p>
    <w:p w14:paraId="4E47293F" w14:textId="77777777" w:rsidR="00995DC9" w:rsidRPr="0091779C" w:rsidRDefault="00995DC9" w:rsidP="00995DC9">
      <w:pPr>
        <w:pStyle w:val="Box"/>
        <w:spacing w:before="0" w:after="0"/>
        <w:ind w:left="851" w:hanging="567"/>
        <w:rPr>
          <w:rFonts w:asciiTheme="majorHAnsi" w:hAnsiTheme="majorHAnsi" w:cstheme="majorHAnsi"/>
          <w:szCs w:val="24"/>
        </w:rPr>
      </w:pPr>
      <w:r w:rsidRPr="0091779C">
        <w:rPr>
          <w:rFonts w:asciiTheme="majorHAnsi" w:hAnsiTheme="majorHAnsi" w:cstheme="majorHAnsi"/>
          <w:szCs w:val="24"/>
        </w:rPr>
        <w:t>11.</w:t>
      </w:r>
      <w:r w:rsidRPr="0091779C">
        <w:rPr>
          <w:rFonts w:asciiTheme="majorHAnsi" w:hAnsiTheme="majorHAnsi" w:cstheme="majorHAnsi"/>
          <w:szCs w:val="24"/>
        </w:rPr>
        <w:tab/>
        <w:t>Refill with clean water, recirculate and take water samples for testing.</w:t>
      </w:r>
    </w:p>
    <w:p w14:paraId="1B063340" w14:textId="77777777" w:rsidR="00995DC9" w:rsidRPr="0091779C" w:rsidRDefault="00995DC9" w:rsidP="00995DC9">
      <w:pPr>
        <w:pStyle w:val="Box"/>
        <w:spacing w:before="0" w:after="0"/>
        <w:ind w:left="851" w:hanging="567"/>
        <w:rPr>
          <w:rFonts w:asciiTheme="majorHAnsi" w:hAnsiTheme="majorHAnsi" w:cstheme="majorHAnsi"/>
          <w:szCs w:val="24"/>
        </w:rPr>
      </w:pPr>
      <w:r w:rsidRPr="0091779C">
        <w:rPr>
          <w:rFonts w:asciiTheme="majorHAnsi" w:hAnsiTheme="majorHAnsi" w:cstheme="majorHAnsi"/>
          <w:szCs w:val="24"/>
        </w:rPr>
        <w:t>12.</w:t>
      </w:r>
      <w:r w:rsidRPr="0091779C">
        <w:rPr>
          <w:rFonts w:asciiTheme="majorHAnsi" w:hAnsiTheme="majorHAnsi" w:cstheme="majorHAnsi"/>
          <w:szCs w:val="24"/>
        </w:rPr>
        <w:tab/>
        <w:t xml:space="preserve">Recommission the system when </w:t>
      </w:r>
      <w:r w:rsidRPr="0091779C">
        <w:rPr>
          <w:rFonts w:asciiTheme="majorHAnsi" w:hAnsiTheme="majorHAnsi" w:cstheme="majorHAnsi"/>
          <w:i/>
          <w:szCs w:val="24"/>
        </w:rPr>
        <w:t>Legionella</w:t>
      </w:r>
      <w:r w:rsidRPr="0091779C">
        <w:rPr>
          <w:rFonts w:asciiTheme="majorHAnsi" w:hAnsiTheme="majorHAnsi" w:cstheme="majorHAnsi"/>
          <w:szCs w:val="24"/>
        </w:rPr>
        <w:t xml:space="preserve"> and </w:t>
      </w:r>
      <w:smartTag w:uri="urn:schemas-microsoft-com:office:smarttags" w:element="stockticker">
        <w:r w:rsidRPr="0091779C">
          <w:rPr>
            <w:rFonts w:asciiTheme="majorHAnsi" w:hAnsiTheme="majorHAnsi" w:cstheme="majorHAnsi"/>
            <w:szCs w:val="24"/>
          </w:rPr>
          <w:t>HPC</w:t>
        </w:r>
      </w:smartTag>
      <w:r w:rsidRPr="0091779C">
        <w:rPr>
          <w:rFonts w:asciiTheme="majorHAnsi" w:hAnsiTheme="majorHAnsi" w:cstheme="majorHAnsi"/>
          <w:szCs w:val="24"/>
        </w:rPr>
        <w:t xml:space="preserve"> levels are detected within acceptable range.</w:t>
      </w:r>
    </w:p>
    <w:p w14:paraId="57E8DE2A" w14:textId="77777777" w:rsidR="00995DC9" w:rsidRPr="0091779C" w:rsidRDefault="00995DC9" w:rsidP="00995DC9">
      <w:pPr>
        <w:pStyle w:val="Box"/>
        <w:spacing w:before="0" w:after="0"/>
        <w:ind w:left="851" w:hanging="567"/>
        <w:rPr>
          <w:rFonts w:asciiTheme="majorHAnsi" w:hAnsiTheme="majorHAnsi" w:cstheme="majorHAnsi"/>
          <w:szCs w:val="24"/>
        </w:rPr>
      </w:pPr>
      <w:r w:rsidRPr="0091779C">
        <w:rPr>
          <w:rFonts w:asciiTheme="majorHAnsi" w:hAnsiTheme="majorHAnsi" w:cstheme="majorHAnsi"/>
          <w:szCs w:val="24"/>
        </w:rPr>
        <w:t>13.</w:t>
      </w:r>
      <w:r w:rsidRPr="0091779C">
        <w:rPr>
          <w:rFonts w:asciiTheme="majorHAnsi" w:hAnsiTheme="majorHAnsi" w:cstheme="majorHAnsi"/>
          <w:szCs w:val="24"/>
        </w:rPr>
        <w:tab/>
        <w:t>Enter details of all action in an appropriate written record (e.g., maintenance logbook).</w:t>
      </w:r>
    </w:p>
    <w:p w14:paraId="1B9FC8C7" w14:textId="77777777" w:rsidR="00995DC9" w:rsidRDefault="00995DC9" w:rsidP="008A0AA8">
      <w:r w:rsidRPr="00ED14AE">
        <w:t>Source: Adapted from Office of Industrial Relations, Australia, 2018</w:t>
      </w:r>
    </w:p>
    <w:p w14:paraId="5BE633C3" w14:textId="77777777" w:rsidR="00995DC9" w:rsidRPr="00B0333A" w:rsidRDefault="00995DC9" w:rsidP="00995DC9">
      <w:pPr>
        <w:spacing w:after="120"/>
        <w:rPr>
          <w:rFonts w:asciiTheme="majorHAnsi" w:hAnsiTheme="majorHAnsi" w:cstheme="majorHAnsi"/>
        </w:rPr>
      </w:pPr>
    </w:p>
    <w:p w14:paraId="295CA5E5" w14:textId="77777777" w:rsidR="00995DC9" w:rsidRPr="00ED14AE" w:rsidRDefault="00995DC9" w:rsidP="00995DC9">
      <w:pPr>
        <w:pStyle w:val="Heading4"/>
        <w:spacing w:before="0"/>
        <w:rPr>
          <w:rFonts w:cstheme="majorHAnsi"/>
        </w:rPr>
      </w:pPr>
      <w:r w:rsidRPr="00ED14AE">
        <w:rPr>
          <w:rFonts w:cstheme="majorHAnsi"/>
        </w:rPr>
        <w:t>4.11.1</w:t>
      </w:r>
      <w:r w:rsidRPr="00ED14AE">
        <w:rPr>
          <w:rFonts w:cstheme="majorHAnsi"/>
        </w:rPr>
        <w:tab/>
        <w:t>System assessment after decontamination</w:t>
      </w:r>
    </w:p>
    <w:p w14:paraId="625504CD" w14:textId="17052234" w:rsidR="00995DC9" w:rsidRPr="00ED14AE" w:rsidRDefault="00995DC9" w:rsidP="00995DC9">
      <w:pPr>
        <w:rPr>
          <w:rFonts w:asciiTheme="majorHAnsi" w:hAnsiTheme="majorHAnsi" w:cstheme="majorHAnsi"/>
        </w:rPr>
      </w:pPr>
      <w:r w:rsidRPr="00ED14AE">
        <w:rPr>
          <w:rFonts w:asciiTheme="majorHAnsi" w:hAnsiTheme="majorHAnsi" w:cstheme="majorHAnsi"/>
        </w:rPr>
        <w:t>Chemical treatment of the cooling tower water should be reviewed at this stage and the entire cooling tower installation examined for faults in design, operation and maintenance procedures.</w:t>
      </w:r>
      <w:r w:rsidR="006B3510">
        <w:rPr>
          <w:rFonts w:asciiTheme="majorHAnsi" w:hAnsiTheme="majorHAnsi" w:cstheme="majorHAnsi"/>
        </w:rPr>
        <w:t xml:space="preserve"> </w:t>
      </w:r>
      <w:r w:rsidRPr="00ED14AE">
        <w:rPr>
          <w:rFonts w:asciiTheme="majorHAnsi" w:hAnsiTheme="majorHAnsi" w:cstheme="majorHAnsi"/>
        </w:rPr>
        <w:t>These faults should be corrected, and a more reliable water treatment procedure instituted if necessary.</w:t>
      </w:r>
    </w:p>
    <w:p w14:paraId="72A618AB" w14:textId="77777777" w:rsidR="00995DC9" w:rsidRPr="00ED14AE" w:rsidRDefault="00995DC9" w:rsidP="00995DC9">
      <w:pPr>
        <w:pStyle w:val="Heading4"/>
        <w:spacing w:before="0"/>
        <w:rPr>
          <w:rFonts w:cstheme="majorHAnsi"/>
        </w:rPr>
      </w:pPr>
      <w:r w:rsidRPr="00ED14AE">
        <w:rPr>
          <w:rFonts w:cstheme="majorHAnsi"/>
        </w:rPr>
        <w:t>4.11.2</w:t>
      </w:r>
      <w:r w:rsidRPr="00ED14AE">
        <w:rPr>
          <w:rFonts w:cstheme="majorHAnsi"/>
        </w:rPr>
        <w:tab/>
        <w:t>Bacteriological examination after decontamination</w:t>
      </w:r>
    </w:p>
    <w:p w14:paraId="690D3D0C" w14:textId="77777777" w:rsidR="00995DC9" w:rsidRPr="00ED14AE" w:rsidRDefault="00995DC9" w:rsidP="00995DC9">
      <w:pPr>
        <w:rPr>
          <w:rFonts w:asciiTheme="majorHAnsi" w:hAnsiTheme="majorHAnsi" w:cstheme="majorHAnsi"/>
        </w:rPr>
      </w:pPr>
      <w:r w:rsidRPr="00ED14AE">
        <w:rPr>
          <w:rFonts w:asciiTheme="majorHAnsi" w:hAnsiTheme="majorHAnsi" w:cstheme="majorHAnsi"/>
        </w:rPr>
        <w:t>The water of a decontaminated cooling tower should be tested bacteriologically to assess the effectiveness of the procedure.</w:t>
      </w:r>
    </w:p>
    <w:p w14:paraId="3BEBE8F9" w14:textId="77777777" w:rsidR="00995DC9" w:rsidRPr="00ED14AE" w:rsidRDefault="00995DC9" w:rsidP="00995DC9">
      <w:pPr>
        <w:rPr>
          <w:rFonts w:asciiTheme="majorHAnsi" w:hAnsiTheme="majorHAnsi" w:cstheme="majorHAnsi"/>
        </w:rPr>
      </w:pPr>
      <w:r w:rsidRPr="00ED14AE">
        <w:rPr>
          <w:rFonts w:asciiTheme="majorHAnsi" w:hAnsiTheme="majorHAnsi" w:cstheme="majorHAnsi"/>
        </w:rPr>
        <w:t>Avoid sampling for at least 72 hours after system operation following disinfection, slug dosing with biocide, decontamination or cleaning procedures to allow conditions to stabilise.</w:t>
      </w:r>
    </w:p>
    <w:p w14:paraId="64557CB6" w14:textId="77777777" w:rsidR="00995DC9" w:rsidRPr="00ED14AE" w:rsidRDefault="00995DC9" w:rsidP="00995DC9">
      <w:pPr>
        <w:rPr>
          <w:rFonts w:asciiTheme="majorHAnsi" w:hAnsiTheme="majorHAnsi" w:cstheme="majorHAnsi"/>
        </w:rPr>
      </w:pPr>
      <w:r w:rsidRPr="00ED14AE">
        <w:rPr>
          <w:rFonts w:asciiTheme="majorHAnsi" w:hAnsiTheme="majorHAnsi" w:cstheme="majorHAnsi"/>
        </w:rPr>
        <w:t xml:space="preserve">Water should be retested within three to seven days of plant operation (as described in Appendix A of AS/NZS 3666.3) after recommissioning, for the determination of </w:t>
      </w:r>
      <w:smartTag w:uri="urn:schemas-microsoft-com:office:smarttags" w:element="stockticker">
        <w:r w:rsidRPr="00ED14AE">
          <w:rPr>
            <w:rFonts w:asciiTheme="majorHAnsi" w:hAnsiTheme="majorHAnsi" w:cstheme="majorHAnsi"/>
          </w:rPr>
          <w:t>HPC</w:t>
        </w:r>
      </w:smartTag>
      <w:r w:rsidRPr="00ED14AE">
        <w:rPr>
          <w:rFonts w:asciiTheme="majorHAnsi" w:hAnsiTheme="majorHAnsi" w:cstheme="majorHAnsi"/>
        </w:rPr>
        <w:t xml:space="preserve"> and the presence of </w:t>
      </w:r>
      <w:r w:rsidRPr="00ED14AE">
        <w:rPr>
          <w:rFonts w:asciiTheme="majorHAnsi" w:hAnsiTheme="majorHAnsi" w:cstheme="majorHAnsi"/>
          <w:i/>
        </w:rPr>
        <w:t xml:space="preserve">Legionella </w:t>
      </w:r>
      <w:r w:rsidRPr="00ED14AE">
        <w:rPr>
          <w:rFonts w:asciiTheme="majorHAnsi" w:hAnsiTheme="majorHAnsi" w:cstheme="majorHAnsi"/>
        </w:rPr>
        <w:t>spp.</w:t>
      </w:r>
    </w:p>
    <w:p w14:paraId="3E9E2D4E" w14:textId="4C5B3D7E" w:rsidR="00995DC9" w:rsidRPr="00ED14AE" w:rsidRDefault="00995DC9" w:rsidP="00995DC9">
      <w:pPr>
        <w:rPr>
          <w:rFonts w:asciiTheme="majorHAnsi" w:hAnsiTheme="majorHAnsi" w:cstheme="majorHAnsi"/>
        </w:rPr>
      </w:pPr>
      <w:r w:rsidRPr="00ED14AE">
        <w:rPr>
          <w:rFonts w:asciiTheme="majorHAnsi" w:hAnsiTheme="majorHAnsi" w:cstheme="majorHAnsi"/>
        </w:rPr>
        <w:t xml:space="preserve">The </w:t>
      </w:r>
      <w:smartTag w:uri="urn:schemas-microsoft-com:office:smarttags" w:element="stockticker">
        <w:r w:rsidRPr="00ED14AE">
          <w:rPr>
            <w:rFonts w:asciiTheme="majorHAnsi" w:hAnsiTheme="majorHAnsi" w:cstheme="majorHAnsi"/>
          </w:rPr>
          <w:t>HPC</w:t>
        </w:r>
      </w:smartTag>
      <w:r w:rsidRPr="00ED14AE">
        <w:rPr>
          <w:rFonts w:asciiTheme="majorHAnsi" w:hAnsiTheme="majorHAnsi" w:cstheme="majorHAnsi"/>
        </w:rPr>
        <w:t xml:space="preserve"> should be less than 1</w:t>
      </w:r>
      <w:r w:rsidR="001435BD">
        <w:rPr>
          <w:rFonts w:asciiTheme="majorHAnsi" w:hAnsiTheme="majorHAnsi" w:cstheme="majorHAnsi"/>
        </w:rPr>
        <w:t>,</w:t>
      </w:r>
      <w:r w:rsidRPr="00ED14AE">
        <w:rPr>
          <w:rFonts w:asciiTheme="majorHAnsi" w:hAnsiTheme="majorHAnsi" w:cstheme="majorHAnsi"/>
        </w:rPr>
        <w:t xml:space="preserve">000 cfu per mL, and </w:t>
      </w:r>
      <w:r w:rsidRPr="00ED14AE">
        <w:rPr>
          <w:rFonts w:asciiTheme="majorHAnsi" w:hAnsiTheme="majorHAnsi" w:cstheme="majorHAnsi"/>
          <w:i/>
        </w:rPr>
        <w:t>Legionella</w:t>
      </w:r>
      <w:r w:rsidRPr="00ED14AE">
        <w:rPr>
          <w:rFonts w:asciiTheme="majorHAnsi" w:hAnsiTheme="majorHAnsi" w:cstheme="majorHAnsi"/>
        </w:rPr>
        <w:t xml:space="preserve"> spp. not detected.</w:t>
      </w:r>
      <w:r w:rsidR="006B3510">
        <w:rPr>
          <w:rFonts w:asciiTheme="majorHAnsi" w:hAnsiTheme="majorHAnsi" w:cstheme="majorHAnsi"/>
        </w:rPr>
        <w:t xml:space="preserve"> </w:t>
      </w:r>
      <w:r w:rsidRPr="00ED14AE">
        <w:rPr>
          <w:rFonts w:asciiTheme="majorHAnsi" w:hAnsiTheme="majorHAnsi" w:cstheme="majorHAnsi"/>
        </w:rPr>
        <w:t>If this is the case, a further check on these parameters should be taken after one month and again a month later.</w:t>
      </w:r>
      <w:r w:rsidR="006B3510">
        <w:rPr>
          <w:rFonts w:asciiTheme="majorHAnsi" w:hAnsiTheme="majorHAnsi" w:cstheme="majorHAnsi"/>
        </w:rPr>
        <w:t xml:space="preserve"> </w:t>
      </w:r>
      <w:r w:rsidRPr="00ED14AE">
        <w:rPr>
          <w:rFonts w:asciiTheme="majorHAnsi" w:hAnsiTheme="majorHAnsi" w:cstheme="majorHAnsi"/>
        </w:rPr>
        <w:t xml:space="preserve">If </w:t>
      </w:r>
      <w:r w:rsidRPr="00ED14AE">
        <w:rPr>
          <w:rFonts w:asciiTheme="majorHAnsi" w:hAnsiTheme="majorHAnsi" w:cstheme="majorHAnsi"/>
          <w:i/>
        </w:rPr>
        <w:t xml:space="preserve">Legionella </w:t>
      </w:r>
      <w:r w:rsidRPr="00ED14AE">
        <w:rPr>
          <w:rFonts w:asciiTheme="majorHAnsi" w:hAnsiTheme="majorHAnsi" w:cstheme="majorHAnsi"/>
        </w:rPr>
        <w:t>spp. are not detected, no further testing should be carried out for</w:t>
      </w:r>
      <w:r w:rsidRPr="00ED14AE">
        <w:rPr>
          <w:rFonts w:asciiTheme="majorHAnsi" w:hAnsiTheme="majorHAnsi" w:cstheme="majorHAnsi"/>
          <w:i/>
        </w:rPr>
        <w:t xml:space="preserve"> Legionella</w:t>
      </w:r>
      <w:r w:rsidRPr="00ED14AE">
        <w:rPr>
          <w:rFonts w:asciiTheme="majorHAnsi" w:hAnsiTheme="majorHAnsi" w:cstheme="majorHAnsi"/>
        </w:rPr>
        <w:t xml:space="preserve"> unless future events indicate the need for it.</w:t>
      </w:r>
    </w:p>
    <w:p w14:paraId="553CE559" w14:textId="77777777" w:rsidR="00995DC9" w:rsidRPr="00ED14AE" w:rsidRDefault="00995DC9" w:rsidP="00995DC9">
      <w:pPr>
        <w:rPr>
          <w:rFonts w:asciiTheme="majorHAnsi" w:hAnsiTheme="majorHAnsi" w:cstheme="majorHAnsi"/>
        </w:rPr>
      </w:pPr>
      <w:r w:rsidRPr="00ED14AE">
        <w:rPr>
          <w:rFonts w:asciiTheme="majorHAnsi" w:hAnsiTheme="majorHAnsi" w:cstheme="majorHAnsi"/>
        </w:rPr>
        <w:t xml:space="preserve">If the testing of water samples still shows the presence of </w:t>
      </w:r>
      <w:r w:rsidRPr="00ED14AE">
        <w:rPr>
          <w:rFonts w:asciiTheme="majorHAnsi" w:hAnsiTheme="majorHAnsi" w:cstheme="majorHAnsi"/>
          <w:i/>
        </w:rPr>
        <w:t>Legionella</w:t>
      </w:r>
      <w:r w:rsidRPr="00ED14AE">
        <w:rPr>
          <w:rFonts w:asciiTheme="majorHAnsi" w:hAnsiTheme="majorHAnsi" w:cstheme="majorHAnsi"/>
        </w:rPr>
        <w:t xml:space="preserve"> spp., the cooling tower should again be decontaminated, along with a critical review of all associated equipment and the water treatment protocol.</w:t>
      </w:r>
    </w:p>
    <w:p w14:paraId="1C376346" w14:textId="77777777" w:rsidR="00995DC9" w:rsidRPr="00E60C1D" w:rsidRDefault="00995DC9" w:rsidP="00995DC9">
      <w:pPr>
        <w:pStyle w:val="Heading3"/>
        <w:rPr>
          <w:rFonts w:ascii="Poppins" w:eastAsiaTheme="minorHAnsi" w:hAnsi="Poppins" w:cs="Poppins"/>
          <w:bCs/>
          <w:color w:val="15284C"/>
          <w:sz w:val="32"/>
          <w:szCs w:val="32"/>
        </w:rPr>
      </w:pPr>
      <w:bookmarkStart w:id="147" w:name="_Toc154062168"/>
      <w:bookmarkStart w:id="148" w:name="_Toc156569081"/>
      <w:bookmarkStart w:id="149" w:name="_Toc157436137"/>
      <w:r w:rsidRPr="00ED14AE">
        <w:rPr>
          <w:rFonts w:cstheme="majorHAnsi"/>
        </w:rPr>
        <w:t>4.12</w:t>
      </w:r>
      <w:r w:rsidRPr="00ED14AE">
        <w:rPr>
          <w:rFonts w:cstheme="majorHAnsi"/>
        </w:rPr>
        <w:tab/>
        <w:t xml:space="preserve"> </w:t>
      </w:r>
      <w:r w:rsidRPr="00E60C1D">
        <w:rPr>
          <w:rFonts w:ascii="Poppins" w:eastAsiaTheme="minorHAnsi" w:hAnsi="Poppins" w:cs="Poppins"/>
          <w:bCs/>
          <w:color w:val="15284C"/>
          <w:sz w:val="32"/>
          <w:szCs w:val="32"/>
        </w:rPr>
        <w:t>Future design considerations</w:t>
      </w:r>
      <w:bookmarkEnd w:id="147"/>
      <w:bookmarkEnd w:id="148"/>
      <w:bookmarkEnd w:id="149"/>
    </w:p>
    <w:p w14:paraId="13E8230A" w14:textId="39959204" w:rsidR="00995DC9" w:rsidRPr="00ED14AE" w:rsidRDefault="00995DC9" w:rsidP="00995DC9">
      <w:pPr>
        <w:rPr>
          <w:rFonts w:asciiTheme="majorHAnsi" w:hAnsiTheme="majorHAnsi" w:cstheme="majorHAnsi"/>
        </w:rPr>
      </w:pPr>
      <w:r w:rsidRPr="00ED14AE">
        <w:rPr>
          <w:rFonts w:asciiTheme="majorHAnsi" w:hAnsiTheme="majorHAnsi" w:cstheme="majorHAnsi"/>
        </w:rPr>
        <w:t xml:space="preserve">When undertaking major modifications or maintenance tasks on an existing cooling tower, or when a new tower is to be purchased, consideration should be given to features which </w:t>
      </w:r>
      <w:r w:rsidRPr="00ED14AE">
        <w:rPr>
          <w:rFonts w:asciiTheme="majorHAnsi" w:hAnsiTheme="majorHAnsi" w:cstheme="majorHAnsi"/>
        </w:rPr>
        <w:lastRenderedPageBreak/>
        <w:t>facilitate inspection, operation and maintenance procedures (without putting any persons or adjoining premises at risk).</w:t>
      </w:r>
      <w:r w:rsidR="006B3510">
        <w:rPr>
          <w:rFonts w:asciiTheme="majorHAnsi" w:hAnsiTheme="majorHAnsi" w:cstheme="majorHAnsi"/>
        </w:rPr>
        <w:t xml:space="preserve"> </w:t>
      </w:r>
      <w:r w:rsidRPr="00ED14AE">
        <w:rPr>
          <w:rFonts w:asciiTheme="majorHAnsi" w:hAnsiTheme="majorHAnsi" w:cstheme="majorHAnsi"/>
        </w:rPr>
        <w:t>These include:</w:t>
      </w:r>
    </w:p>
    <w:p w14:paraId="4B94E95C" w14:textId="77777777" w:rsidR="00995DC9" w:rsidRPr="00ED14AE" w:rsidRDefault="00995DC9" w:rsidP="00995DC9">
      <w:pPr>
        <w:pStyle w:val="Bullet"/>
        <w:numPr>
          <w:ilvl w:val="0"/>
          <w:numId w:val="22"/>
        </w:numPr>
        <w:tabs>
          <w:tab w:val="clear" w:pos="284"/>
          <w:tab w:val="left" w:pos="426"/>
        </w:tabs>
        <w:spacing w:line="259" w:lineRule="auto"/>
        <w:ind w:left="426" w:hanging="284"/>
        <w:rPr>
          <w:rFonts w:asciiTheme="majorHAnsi" w:hAnsiTheme="majorHAnsi" w:cstheme="majorHAnsi"/>
          <w:sz w:val="24"/>
          <w:szCs w:val="24"/>
        </w:rPr>
      </w:pPr>
      <w:r w:rsidRPr="00ED14AE">
        <w:rPr>
          <w:rFonts w:asciiTheme="majorHAnsi" w:hAnsiTheme="majorHAnsi" w:cstheme="majorHAnsi"/>
          <w:sz w:val="24"/>
          <w:szCs w:val="24"/>
        </w:rPr>
        <w:t>smooth, graded basins which drain to an outlet of large bore at the lowest point for easy cleaning</w:t>
      </w:r>
    </w:p>
    <w:p w14:paraId="2AC94723" w14:textId="77777777" w:rsidR="00995DC9" w:rsidRPr="00ED14AE" w:rsidRDefault="00995DC9" w:rsidP="00995DC9">
      <w:pPr>
        <w:pStyle w:val="Bullet"/>
        <w:numPr>
          <w:ilvl w:val="0"/>
          <w:numId w:val="22"/>
        </w:numPr>
        <w:tabs>
          <w:tab w:val="clear" w:pos="284"/>
          <w:tab w:val="left" w:pos="426"/>
        </w:tabs>
        <w:spacing w:line="259" w:lineRule="auto"/>
        <w:ind w:left="426" w:hanging="284"/>
        <w:rPr>
          <w:rFonts w:asciiTheme="majorHAnsi" w:hAnsiTheme="majorHAnsi" w:cstheme="majorHAnsi"/>
          <w:sz w:val="24"/>
          <w:szCs w:val="24"/>
        </w:rPr>
      </w:pPr>
      <w:r w:rsidRPr="00ED14AE">
        <w:rPr>
          <w:rFonts w:asciiTheme="majorHAnsi" w:hAnsiTheme="majorHAnsi" w:cstheme="majorHAnsi"/>
          <w:sz w:val="24"/>
          <w:szCs w:val="24"/>
        </w:rPr>
        <w:t>components and internal surfaces which are easily cleaned</w:t>
      </w:r>
    </w:p>
    <w:p w14:paraId="06BAE5F5" w14:textId="77777777" w:rsidR="00995DC9" w:rsidRPr="00ED14AE" w:rsidRDefault="00995DC9" w:rsidP="00995DC9">
      <w:pPr>
        <w:pStyle w:val="Bullet"/>
        <w:numPr>
          <w:ilvl w:val="0"/>
          <w:numId w:val="22"/>
        </w:numPr>
        <w:tabs>
          <w:tab w:val="clear" w:pos="284"/>
          <w:tab w:val="left" w:pos="426"/>
        </w:tabs>
        <w:spacing w:line="259" w:lineRule="auto"/>
        <w:ind w:left="426" w:hanging="284"/>
        <w:rPr>
          <w:rFonts w:asciiTheme="majorHAnsi" w:hAnsiTheme="majorHAnsi" w:cstheme="majorHAnsi"/>
          <w:sz w:val="24"/>
          <w:szCs w:val="24"/>
        </w:rPr>
      </w:pPr>
      <w:r w:rsidRPr="00ED14AE">
        <w:rPr>
          <w:rFonts w:asciiTheme="majorHAnsi" w:hAnsiTheme="majorHAnsi" w:cstheme="majorHAnsi"/>
          <w:sz w:val="24"/>
          <w:szCs w:val="24"/>
        </w:rPr>
        <w:t>durable materials which resist corrosion, various chemical treatments and water jets used in cleaning</w:t>
      </w:r>
    </w:p>
    <w:p w14:paraId="4B148C1E" w14:textId="77777777" w:rsidR="00995DC9" w:rsidRPr="00ED14AE" w:rsidRDefault="00995DC9" w:rsidP="00995DC9">
      <w:pPr>
        <w:pStyle w:val="Bullet"/>
        <w:numPr>
          <w:ilvl w:val="0"/>
          <w:numId w:val="22"/>
        </w:numPr>
        <w:tabs>
          <w:tab w:val="clear" w:pos="284"/>
          <w:tab w:val="left" w:pos="426"/>
        </w:tabs>
        <w:spacing w:line="259" w:lineRule="auto"/>
        <w:ind w:left="426" w:hanging="284"/>
        <w:rPr>
          <w:rFonts w:asciiTheme="majorHAnsi" w:hAnsiTheme="majorHAnsi" w:cstheme="majorHAnsi"/>
          <w:sz w:val="24"/>
          <w:szCs w:val="24"/>
        </w:rPr>
      </w:pPr>
      <w:r w:rsidRPr="00ED14AE">
        <w:rPr>
          <w:rFonts w:asciiTheme="majorHAnsi" w:hAnsiTheme="majorHAnsi" w:cstheme="majorHAnsi"/>
          <w:sz w:val="24"/>
          <w:szCs w:val="24"/>
        </w:rPr>
        <w:t>exclusion of direct sunlight from wet surfaces</w:t>
      </w:r>
    </w:p>
    <w:p w14:paraId="6E5049DD" w14:textId="77777777" w:rsidR="00995DC9" w:rsidRPr="00ED14AE" w:rsidRDefault="00995DC9" w:rsidP="00995DC9">
      <w:pPr>
        <w:pStyle w:val="Bullet"/>
        <w:numPr>
          <w:ilvl w:val="0"/>
          <w:numId w:val="22"/>
        </w:numPr>
        <w:tabs>
          <w:tab w:val="clear" w:pos="284"/>
          <w:tab w:val="left" w:pos="426"/>
        </w:tabs>
        <w:spacing w:line="259" w:lineRule="auto"/>
        <w:ind w:left="426" w:hanging="284"/>
        <w:rPr>
          <w:rFonts w:asciiTheme="majorHAnsi" w:hAnsiTheme="majorHAnsi" w:cstheme="majorHAnsi"/>
          <w:sz w:val="24"/>
          <w:szCs w:val="24"/>
        </w:rPr>
      </w:pPr>
      <w:r w:rsidRPr="00ED14AE">
        <w:rPr>
          <w:rFonts w:asciiTheme="majorHAnsi" w:hAnsiTheme="majorHAnsi" w:cstheme="majorHAnsi"/>
          <w:sz w:val="24"/>
          <w:szCs w:val="24"/>
        </w:rPr>
        <w:t>high-efficiency drift eliminators</w:t>
      </w:r>
    </w:p>
    <w:p w14:paraId="192EA3DD" w14:textId="77777777" w:rsidR="00995DC9" w:rsidRPr="00ED14AE" w:rsidRDefault="00995DC9" w:rsidP="00995DC9">
      <w:pPr>
        <w:pStyle w:val="Bullet"/>
        <w:numPr>
          <w:ilvl w:val="0"/>
          <w:numId w:val="22"/>
        </w:numPr>
        <w:tabs>
          <w:tab w:val="clear" w:pos="284"/>
          <w:tab w:val="left" w:pos="426"/>
        </w:tabs>
        <w:spacing w:line="259" w:lineRule="auto"/>
        <w:ind w:left="426" w:hanging="284"/>
        <w:rPr>
          <w:rFonts w:asciiTheme="majorHAnsi" w:hAnsiTheme="majorHAnsi" w:cstheme="majorHAnsi"/>
          <w:sz w:val="24"/>
          <w:szCs w:val="24"/>
        </w:rPr>
      </w:pPr>
      <w:r w:rsidRPr="00ED14AE">
        <w:rPr>
          <w:rFonts w:asciiTheme="majorHAnsi" w:hAnsiTheme="majorHAnsi" w:cstheme="majorHAnsi"/>
          <w:sz w:val="24"/>
          <w:szCs w:val="24"/>
        </w:rPr>
        <w:t>large access panels for ease of inspection and removal of components</w:t>
      </w:r>
    </w:p>
    <w:p w14:paraId="2D512370" w14:textId="77777777" w:rsidR="00995DC9" w:rsidRPr="00ED14AE" w:rsidRDefault="00995DC9" w:rsidP="00995DC9">
      <w:pPr>
        <w:pStyle w:val="Bullet"/>
        <w:numPr>
          <w:ilvl w:val="0"/>
          <w:numId w:val="22"/>
        </w:numPr>
        <w:tabs>
          <w:tab w:val="clear" w:pos="284"/>
          <w:tab w:val="left" w:pos="426"/>
        </w:tabs>
        <w:spacing w:line="259" w:lineRule="auto"/>
        <w:ind w:left="426" w:hanging="284"/>
        <w:rPr>
          <w:rFonts w:asciiTheme="majorHAnsi" w:hAnsiTheme="majorHAnsi" w:cstheme="majorHAnsi"/>
          <w:sz w:val="24"/>
          <w:szCs w:val="24"/>
        </w:rPr>
      </w:pPr>
      <w:r w:rsidRPr="00ED14AE">
        <w:rPr>
          <w:rFonts w:asciiTheme="majorHAnsi" w:hAnsiTheme="majorHAnsi" w:cstheme="majorHAnsi"/>
          <w:sz w:val="24"/>
          <w:szCs w:val="24"/>
        </w:rPr>
        <w:t>minimal internal components such as structural brackets that can collect sediment</w:t>
      </w:r>
    </w:p>
    <w:p w14:paraId="1CC94479" w14:textId="77777777" w:rsidR="00995DC9" w:rsidRPr="00ED14AE" w:rsidRDefault="00995DC9" w:rsidP="00995DC9">
      <w:pPr>
        <w:pStyle w:val="Bullet"/>
        <w:numPr>
          <w:ilvl w:val="0"/>
          <w:numId w:val="22"/>
        </w:numPr>
        <w:tabs>
          <w:tab w:val="clear" w:pos="284"/>
          <w:tab w:val="left" w:pos="426"/>
        </w:tabs>
        <w:spacing w:line="259" w:lineRule="auto"/>
        <w:ind w:left="426" w:hanging="284"/>
        <w:rPr>
          <w:rFonts w:asciiTheme="majorHAnsi" w:hAnsiTheme="majorHAnsi" w:cstheme="majorHAnsi"/>
          <w:sz w:val="24"/>
          <w:szCs w:val="24"/>
        </w:rPr>
      </w:pPr>
      <w:r w:rsidRPr="00ED14AE">
        <w:rPr>
          <w:rFonts w:asciiTheme="majorHAnsi" w:hAnsiTheme="majorHAnsi" w:cstheme="majorHAnsi"/>
          <w:sz w:val="24"/>
          <w:szCs w:val="24"/>
        </w:rPr>
        <w:t>siting of cooling towers with attention to location of air inlets, localised wind patterns, height and design of adjacent structures.</w:t>
      </w:r>
    </w:p>
    <w:p w14:paraId="7054A60E" w14:textId="77777777" w:rsidR="00995DC9" w:rsidRPr="00ED14AE" w:rsidRDefault="00995DC9" w:rsidP="00995DC9">
      <w:pPr>
        <w:pStyle w:val="Heading3"/>
        <w:rPr>
          <w:rFonts w:cstheme="majorHAnsi"/>
        </w:rPr>
      </w:pPr>
      <w:bookmarkStart w:id="150" w:name="_Toc154062169"/>
      <w:bookmarkStart w:id="151" w:name="_Toc156569082"/>
      <w:bookmarkStart w:id="152" w:name="_Toc157436138"/>
      <w:r w:rsidRPr="00ED14AE">
        <w:rPr>
          <w:rFonts w:cstheme="majorHAnsi"/>
        </w:rPr>
        <w:t>4.13</w:t>
      </w:r>
      <w:r w:rsidRPr="00ED14AE">
        <w:rPr>
          <w:rFonts w:cstheme="majorHAnsi"/>
        </w:rPr>
        <w:tab/>
        <w:t xml:space="preserve"> </w:t>
      </w:r>
      <w:r w:rsidRPr="00E60C1D">
        <w:rPr>
          <w:rFonts w:ascii="Poppins" w:eastAsiaTheme="minorHAnsi" w:hAnsi="Poppins" w:cs="Poppins"/>
          <w:bCs/>
          <w:color w:val="15284C"/>
          <w:sz w:val="32"/>
          <w:szCs w:val="32"/>
        </w:rPr>
        <w:t>Operation and maintenance records</w:t>
      </w:r>
      <w:bookmarkEnd w:id="150"/>
      <w:bookmarkEnd w:id="151"/>
      <w:bookmarkEnd w:id="152"/>
    </w:p>
    <w:p w14:paraId="7A734797" w14:textId="7F9CB409" w:rsidR="00995DC9" w:rsidRPr="00ED14AE" w:rsidRDefault="00995DC9" w:rsidP="00995DC9">
      <w:pPr>
        <w:rPr>
          <w:rFonts w:asciiTheme="majorHAnsi" w:hAnsiTheme="majorHAnsi" w:cstheme="majorHAnsi"/>
        </w:rPr>
      </w:pPr>
      <w:r w:rsidRPr="00ED14AE">
        <w:rPr>
          <w:rFonts w:asciiTheme="majorHAnsi" w:hAnsiTheme="majorHAnsi" w:cstheme="majorHAnsi"/>
        </w:rPr>
        <w:t>The value of accurate records cannot be overstressed because a lack of accurate and up-to-date records is a common feature of systems associated with disease outbreaks.</w:t>
      </w:r>
      <w:r w:rsidR="006B3510">
        <w:rPr>
          <w:rFonts w:asciiTheme="majorHAnsi" w:hAnsiTheme="majorHAnsi" w:cstheme="majorHAnsi"/>
        </w:rPr>
        <w:t xml:space="preserve"> </w:t>
      </w:r>
      <w:r w:rsidRPr="00ED14AE">
        <w:rPr>
          <w:rFonts w:asciiTheme="majorHAnsi" w:hAnsiTheme="majorHAnsi" w:cstheme="majorHAnsi"/>
        </w:rPr>
        <w:t>Records should be kept on-site for inspection and should include information about:</w:t>
      </w:r>
    </w:p>
    <w:p w14:paraId="338E6A43" w14:textId="77777777" w:rsidR="00995DC9" w:rsidRPr="00ED14AE" w:rsidRDefault="00995DC9" w:rsidP="00995DC9">
      <w:pPr>
        <w:pStyle w:val="Dash"/>
        <w:numPr>
          <w:ilvl w:val="0"/>
          <w:numId w:val="23"/>
        </w:numPr>
        <w:tabs>
          <w:tab w:val="clear" w:pos="567"/>
          <w:tab w:val="num" w:pos="426"/>
        </w:tabs>
        <w:ind w:left="426" w:hanging="284"/>
        <w:rPr>
          <w:rFonts w:asciiTheme="majorHAnsi" w:hAnsiTheme="majorHAnsi" w:cstheme="majorHAnsi"/>
          <w:sz w:val="24"/>
          <w:szCs w:val="24"/>
        </w:rPr>
      </w:pPr>
      <w:r w:rsidRPr="00ED14AE">
        <w:rPr>
          <w:rFonts w:asciiTheme="majorHAnsi" w:hAnsiTheme="majorHAnsi" w:cstheme="majorHAnsi"/>
          <w:sz w:val="24"/>
          <w:szCs w:val="24"/>
        </w:rPr>
        <w:t>layout of the equipment and system, including safe access</w:t>
      </w:r>
    </w:p>
    <w:p w14:paraId="798F504C" w14:textId="5C069848" w:rsidR="00995DC9" w:rsidRPr="00ED14AE" w:rsidRDefault="00995DC9" w:rsidP="00995DC9">
      <w:pPr>
        <w:pStyle w:val="Dash"/>
        <w:numPr>
          <w:ilvl w:val="0"/>
          <w:numId w:val="23"/>
        </w:numPr>
        <w:tabs>
          <w:tab w:val="clear" w:pos="567"/>
          <w:tab w:val="num" w:pos="426"/>
        </w:tabs>
        <w:ind w:left="426" w:hanging="284"/>
        <w:rPr>
          <w:rFonts w:asciiTheme="majorHAnsi" w:hAnsiTheme="majorHAnsi" w:cstheme="majorHAnsi"/>
          <w:sz w:val="24"/>
          <w:szCs w:val="24"/>
        </w:rPr>
      </w:pPr>
      <w:r w:rsidRPr="00ED14AE">
        <w:rPr>
          <w:rFonts w:asciiTheme="majorHAnsi" w:hAnsiTheme="majorHAnsi" w:cstheme="majorHAnsi"/>
          <w:sz w:val="24"/>
          <w:szCs w:val="24"/>
        </w:rPr>
        <w:t>correct and safe operating (including shutdown) procedures</w:t>
      </w:r>
    </w:p>
    <w:p w14:paraId="0A086A26" w14:textId="77777777" w:rsidR="00995DC9" w:rsidRPr="00ED14AE" w:rsidRDefault="00995DC9" w:rsidP="00995DC9">
      <w:pPr>
        <w:pStyle w:val="Dash"/>
        <w:numPr>
          <w:ilvl w:val="0"/>
          <w:numId w:val="23"/>
        </w:numPr>
        <w:tabs>
          <w:tab w:val="clear" w:pos="567"/>
          <w:tab w:val="num" w:pos="426"/>
        </w:tabs>
        <w:ind w:left="426" w:hanging="284"/>
        <w:rPr>
          <w:rFonts w:asciiTheme="majorHAnsi" w:hAnsiTheme="majorHAnsi" w:cstheme="majorHAnsi"/>
          <w:sz w:val="24"/>
          <w:szCs w:val="24"/>
        </w:rPr>
      </w:pPr>
      <w:r w:rsidRPr="00ED14AE">
        <w:rPr>
          <w:rFonts w:asciiTheme="majorHAnsi" w:hAnsiTheme="majorHAnsi" w:cstheme="majorHAnsi"/>
          <w:sz w:val="24"/>
          <w:szCs w:val="24"/>
        </w:rPr>
        <w:t>maintenance, cleaning and disinfection procedures, and their frequency</w:t>
      </w:r>
    </w:p>
    <w:p w14:paraId="7FDCF510" w14:textId="77777777" w:rsidR="00995DC9" w:rsidRPr="00ED14AE" w:rsidRDefault="00995DC9" w:rsidP="00995DC9">
      <w:pPr>
        <w:pStyle w:val="Dash"/>
        <w:numPr>
          <w:ilvl w:val="0"/>
          <w:numId w:val="23"/>
        </w:numPr>
        <w:tabs>
          <w:tab w:val="clear" w:pos="567"/>
          <w:tab w:val="num" w:pos="426"/>
        </w:tabs>
        <w:ind w:left="426" w:hanging="284"/>
        <w:rPr>
          <w:rFonts w:asciiTheme="majorHAnsi" w:hAnsiTheme="majorHAnsi" w:cstheme="majorHAnsi"/>
          <w:sz w:val="24"/>
          <w:szCs w:val="24"/>
        </w:rPr>
      </w:pPr>
      <w:r w:rsidRPr="00ED14AE">
        <w:rPr>
          <w:rFonts w:asciiTheme="majorHAnsi" w:hAnsiTheme="majorHAnsi" w:cstheme="majorHAnsi"/>
          <w:sz w:val="24"/>
          <w:szCs w:val="24"/>
        </w:rPr>
        <w:t>condition of the equipment</w:t>
      </w:r>
    </w:p>
    <w:p w14:paraId="5AB26F08" w14:textId="77777777" w:rsidR="00995DC9" w:rsidRPr="00ED14AE" w:rsidRDefault="00995DC9" w:rsidP="00995DC9">
      <w:pPr>
        <w:pStyle w:val="Dash"/>
        <w:numPr>
          <w:ilvl w:val="0"/>
          <w:numId w:val="23"/>
        </w:numPr>
        <w:tabs>
          <w:tab w:val="clear" w:pos="567"/>
          <w:tab w:val="num" w:pos="426"/>
        </w:tabs>
        <w:ind w:left="426" w:hanging="284"/>
        <w:rPr>
          <w:rFonts w:asciiTheme="majorHAnsi" w:hAnsiTheme="majorHAnsi" w:cstheme="majorHAnsi"/>
          <w:sz w:val="24"/>
          <w:szCs w:val="24"/>
        </w:rPr>
      </w:pPr>
      <w:r w:rsidRPr="00ED14AE">
        <w:rPr>
          <w:rFonts w:asciiTheme="majorHAnsi" w:hAnsiTheme="majorHAnsi" w:cstheme="majorHAnsi"/>
          <w:sz w:val="24"/>
          <w:szCs w:val="24"/>
        </w:rPr>
        <w:t>regular water treatment procedures</w:t>
      </w:r>
    </w:p>
    <w:p w14:paraId="0A5A6871" w14:textId="77777777" w:rsidR="00995DC9" w:rsidRPr="00ED14AE" w:rsidRDefault="00995DC9" w:rsidP="00995DC9">
      <w:pPr>
        <w:pStyle w:val="Dash"/>
        <w:numPr>
          <w:ilvl w:val="0"/>
          <w:numId w:val="23"/>
        </w:numPr>
        <w:tabs>
          <w:tab w:val="clear" w:pos="567"/>
          <w:tab w:val="num" w:pos="426"/>
        </w:tabs>
        <w:ind w:left="426" w:hanging="284"/>
        <w:rPr>
          <w:rFonts w:asciiTheme="majorHAnsi" w:hAnsiTheme="majorHAnsi" w:cstheme="majorHAnsi"/>
          <w:sz w:val="24"/>
          <w:szCs w:val="24"/>
        </w:rPr>
      </w:pPr>
      <w:r w:rsidRPr="00ED14AE">
        <w:rPr>
          <w:rFonts w:asciiTheme="majorHAnsi" w:hAnsiTheme="majorHAnsi" w:cstheme="majorHAnsi"/>
          <w:sz w:val="24"/>
          <w:szCs w:val="24"/>
        </w:rPr>
        <w:t>bleed-off rate</w:t>
      </w:r>
    </w:p>
    <w:p w14:paraId="4965650E" w14:textId="77777777" w:rsidR="00995DC9" w:rsidRPr="00ED14AE" w:rsidRDefault="00995DC9" w:rsidP="00995DC9">
      <w:pPr>
        <w:pStyle w:val="Dash"/>
        <w:numPr>
          <w:ilvl w:val="0"/>
          <w:numId w:val="23"/>
        </w:numPr>
        <w:tabs>
          <w:tab w:val="clear" w:pos="567"/>
          <w:tab w:val="num" w:pos="426"/>
        </w:tabs>
        <w:ind w:left="426" w:hanging="284"/>
        <w:rPr>
          <w:rFonts w:asciiTheme="majorHAnsi" w:hAnsiTheme="majorHAnsi" w:cstheme="majorHAnsi"/>
          <w:sz w:val="24"/>
          <w:szCs w:val="24"/>
        </w:rPr>
      </w:pPr>
      <w:r w:rsidRPr="00ED14AE">
        <w:rPr>
          <w:rFonts w:asciiTheme="majorHAnsi" w:hAnsiTheme="majorHAnsi" w:cstheme="majorHAnsi"/>
          <w:sz w:val="24"/>
          <w:szCs w:val="24"/>
        </w:rPr>
        <w:t>testing requirements and results of previous testing:</w:t>
      </w:r>
    </w:p>
    <w:p w14:paraId="51E2B828" w14:textId="77777777" w:rsidR="00995DC9" w:rsidRPr="00ED14AE" w:rsidRDefault="00995DC9" w:rsidP="00995DC9">
      <w:pPr>
        <w:pStyle w:val="Dash"/>
        <w:tabs>
          <w:tab w:val="clear" w:pos="567"/>
        </w:tabs>
        <w:ind w:left="851"/>
        <w:rPr>
          <w:rFonts w:asciiTheme="majorHAnsi" w:hAnsiTheme="majorHAnsi" w:cstheme="majorHAnsi"/>
          <w:sz w:val="24"/>
          <w:szCs w:val="24"/>
        </w:rPr>
      </w:pPr>
      <w:r w:rsidRPr="00ED14AE">
        <w:rPr>
          <w:rFonts w:asciiTheme="majorHAnsi" w:hAnsiTheme="majorHAnsi" w:cstheme="majorHAnsi"/>
          <w:sz w:val="24"/>
          <w:szCs w:val="24"/>
        </w:rPr>
        <w:t>pH</w:t>
      </w:r>
    </w:p>
    <w:p w14:paraId="01BFA9DB" w14:textId="77777777" w:rsidR="00995DC9" w:rsidRPr="00ED14AE" w:rsidRDefault="00995DC9" w:rsidP="00995DC9">
      <w:pPr>
        <w:pStyle w:val="Dash"/>
        <w:tabs>
          <w:tab w:val="clear" w:pos="567"/>
        </w:tabs>
        <w:ind w:left="851"/>
        <w:rPr>
          <w:rFonts w:asciiTheme="majorHAnsi" w:hAnsiTheme="majorHAnsi" w:cstheme="majorHAnsi"/>
          <w:sz w:val="24"/>
          <w:szCs w:val="24"/>
        </w:rPr>
      </w:pPr>
      <w:r w:rsidRPr="00ED14AE">
        <w:rPr>
          <w:rFonts w:asciiTheme="majorHAnsi" w:hAnsiTheme="majorHAnsi" w:cstheme="majorHAnsi"/>
          <w:sz w:val="24"/>
          <w:szCs w:val="24"/>
        </w:rPr>
        <w:t>total dissolved solids or conductivity</w:t>
      </w:r>
    </w:p>
    <w:p w14:paraId="30E3E970" w14:textId="77777777" w:rsidR="00995DC9" w:rsidRPr="00ED14AE" w:rsidRDefault="00995DC9" w:rsidP="00995DC9">
      <w:pPr>
        <w:pStyle w:val="Dash"/>
        <w:tabs>
          <w:tab w:val="clear" w:pos="567"/>
        </w:tabs>
        <w:ind w:left="851"/>
        <w:rPr>
          <w:rFonts w:asciiTheme="majorHAnsi" w:hAnsiTheme="majorHAnsi" w:cstheme="majorHAnsi"/>
          <w:sz w:val="24"/>
          <w:szCs w:val="24"/>
        </w:rPr>
      </w:pPr>
      <w:r w:rsidRPr="00ED14AE">
        <w:rPr>
          <w:rFonts w:asciiTheme="majorHAnsi" w:hAnsiTheme="majorHAnsi" w:cstheme="majorHAnsi"/>
          <w:sz w:val="24"/>
          <w:szCs w:val="24"/>
        </w:rPr>
        <w:t>bacterial counts</w:t>
      </w:r>
    </w:p>
    <w:p w14:paraId="327F2DFB" w14:textId="77777777" w:rsidR="00995DC9" w:rsidRPr="00ED14AE" w:rsidRDefault="00995DC9" w:rsidP="00995DC9">
      <w:pPr>
        <w:pStyle w:val="Dash"/>
        <w:tabs>
          <w:tab w:val="clear" w:pos="567"/>
        </w:tabs>
        <w:ind w:left="851"/>
        <w:rPr>
          <w:rFonts w:asciiTheme="majorHAnsi" w:hAnsiTheme="majorHAnsi" w:cstheme="majorHAnsi"/>
          <w:sz w:val="24"/>
          <w:szCs w:val="24"/>
        </w:rPr>
      </w:pPr>
      <w:r w:rsidRPr="00ED14AE">
        <w:rPr>
          <w:rFonts w:asciiTheme="majorHAnsi" w:hAnsiTheme="majorHAnsi" w:cstheme="majorHAnsi"/>
          <w:sz w:val="24"/>
          <w:szCs w:val="24"/>
        </w:rPr>
        <w:t>all other test results</w:t>
      </w:r>
    </w:p>
    <w:p w14:paraId="5413BAD1" w14:textId="77777777" w:rsidR="00995DC9" w:rsidRPr="00ED14AE" w:rsidRDefault="00995DC9" w:rsidP="00995DC9">
      <w:pPr>
        <w:pStyle w:val="Dash"/>
        <w:numPr>
          <w:ilvl w:val="0"/>
          <w:numId w:val="24"/>
        </w:numPr>
        <w:tabs>
          <w:tab w:val="clear" w:pos="567"/>
          <w:tab w:val="num" w:pos="426"/>
        </w:tabs>
        <w:ind w:left="426" w:hanging="284"/>
        <w:rPr>
          <w:rFonts w:asciiTheme="majorHAnsi" w:hAnsiTheme="majorHAnsi" w:cstheme="majorHAnsi"/>
          <w:sz w:val="24"/>
          <w:szCs w:val="24"/>
        </w:rPr>
      </w:pPr>
      <w:r w:rsidRPr="00ED14AE">
        <w:rPr>
          <w:rFonts w:asciiTheme="majorHAnsi" w:hAnsiTheme="majorHAnsi" w:cstheme="majorHAnsi"/>
          <w:sz w:val="24"/>
          <w:szCs w:val="24"/>
        </w:rPr>
        <w:t>disinfectant levels</w:t>
      </w:r>
    </w:p>
    <w:p w14:paraId="13F2CC74" w14:textId="77777777" w:rsidR="00995DC9" w:rsidRPr="00ED14AE" w:rsidRDefault="00995DC9" w:rsidP="00995DC9">
      <w:pPr>
        <w:pStyle w:val="Dash"/>
        <w:numPr>
          <w:ilvl w:val="0"/>
          <w:numId w:val="24"/>
        </w:numPr>
        <w:tabs>
          <w:tab w:val="clear" w:pos="567"/>
          <w:tab w:val="left" w:pos="426"/>
        </w:tabs>
        <w:ind w:left="426" w:hanging="284"/>
        <w:rPr>
          <w:rFonts w:asciiTheme="majorHAnsi" w:hAnsiTheme="majorHAnsi" w:cstheme="majorHAnsi"/>
          <w:sz w:val="24"/>
          <w:szCs w:val="24"/>
        </w:rPr>
      </w:pPr>
      <w:r w:rsidRPr="00ED14AE">
        <w:rPr>
          <w:rFonts w:asciiTheme="majorHAnsi" w:hAnsiTheme="majorHAnsi" w:cstheme="majorHAnsi"/>
          <w:sz w:val="24"/>
          <w:szCs w:val="24"/>
        </w:rPr>
        <w:t>safety precautions</w:t>
      </w:r>
    </w:p>
    <w:p w14:paraId="649A4086" w14:textId="77777777" w:rsidR="00995DC9" w:rsidRPr="00ED14AE" w:rsidRDefault="00995DC9" w:rsidP="00995DC9">
      <w:pPr>
        <w:pStyle w:val="Dash"/>
        <w:numPr>
          <w:ilvl w:val="0"/>
          <w:numId w:val="24"/>
        </w:numPr>
        <w:tabs>
          <w:tab w:val="clear" w:pos="567"/>
          <w:tab w:val="left" w:pos="426"/>
        </w:tabs>
        <w:ind w:left="426" w:hanging="284"/>
        <w:rPr>
          <w:rFonts w:asciiTheme="majorHAnsi" w:hAnsiTheme="majorHAnsi" w:cstheme="majorHAnsi"/>
          <w:sz w:val="24"/>
          <w:szCs w:val="24"/>
        </w:rPr>
      </w:pPr>
      <w:r w:rsidRPr="00ED14AE">
        <w:rPr>
          <w:rFonts w:asciiTheme="majorHAnsi" w:hAnsiTheme="majorHAnsi" w:cstheme="majorHAnsi"/>
          <w:sz w:val="24"/>
          <w:szCs w:val="24"/>
        </w:rPr>
        <w:t>person or contracting agency responsible for:</w:t>
      </w:r>
    </w:p>
    <w:p w14:paraId="0CAA5256" w14:textId="77777777" w:rsidR="00995DC9" w:rsidRPr="00ED14AE" w:rsidRDefault="00995DC9" w:rsidP="00995DC9">
      <w:pPr>
        <w:pStyle w:val="Dash"/>
        <w:tabs>
          <w:tab w:val="clear" w:pos="567"/>
        </w:tabs>
        <w:ind w:left="851" w:hanging="284"/>
        <w:rPr>
          <w:rFonts w:asciiTheme="majorHAnsi" w:hAnsiTheme="majorHAnsi" w:cstheme="majorHAnsi"/>
          <w:sz w:val="24"/>
          <w:szCs w:val="24"/>
        </w:rPr>
      </w:pPr>
      <w:r w:rsidRPr="00ED14AE">
        <w:rPr>
          <w:rFonts w:asciiTheme="majorHAnsi" w:hAnsiTheme="majorHAnsi" w:cstheme="majorHAnsi"/>
          <w:sz w:val="24"/>
          <w:szCs w:val="24"/>
        </w:rPr>
        <w:t>overseeing and recording the work</w:t>
      </w:r>
    </w:p>
    <w:p w14:paraId="7D25782B" w14:textId="77777777" w:rsidR="00995DC9" w:rsidRPr="00ED14AE" w:rsidRDefault="00995DC9" w:rsidP="00995DC9">
      <w:pPr>
        <w:pStyle w:val="Dash"/>
        <w:tabs>
          <w:tab w:val="clear" w:pos="567"/>
        </w:tabs>
        <w:ind w:left="851" w:hanging="284"/>
        <w:rPr>
          <w:rFonts w:asciiTheme="majorHAnsi" w:hAnsiTheme="majorHAnsi" w:cstheme="majorHAnsi"/>
          <w:sz w:val="24"/>
          <w:szCs w:val="24"/>
        </w:rPr>
      </w:pPr>
      <w:r w:rsidRPr="00ED14AE">
        <w:rPr>
          <w:rFonts w:asciiTheme="majorHAnsi" w:hAnsiTheme="majorHAnsi" w:cstheme="majorHAnsi"/>
          <w:sz w:val="24"/>
          <w:szCs w:val="24"/>
        </w:rPr>
        <w:t>ensuring that the plant operates normally.</w:t>
      </w:r>
    </w:p>
    <w:p w14:paraId="217FFC0A" w14:textId="77777777" w:rsidR="00995DC9" w:rsidRPr="00ED14AE" w:rsidRDefault="00995DC9" w:rsidP="00995DC9">
      <w:pPr>
        <w:pStyle w:val="Heading2"/>
      </w:pPr>
      <w:bookmarkStart w:id="153" w:name="_Toc154062170"/>
      <w:bookmarkStart w:id="154" w:name="_Toc156569083"/>
      <w:bookmarkStart w:id="155" w:name="_Toc157436139"/>
      <w:bookmarkStart w:id="156" w:name="_Toc181361161"/>
      <w:r w:rsidRPr="00ED14AE">
        <w:lastRenderedPageBreak/>
        <w:t>5</w:t>
      </w:r>
      <w:r w:rsidRPr="00ED14AE">
        <w:tab/>
      </w:r>
      <w:r w:rsidRPr="00FF06A8">
        <w:rPr>
          <w:rFonts w:ascii="Poppins" w:hAnsi="Poppins" w:cs="Poppins"/>
          <w:bCs/>
          <w:color w:val="30A1AC"/>
          <w:sz w:val="44"/>
          <w:szCs w:val="44"/>
        </w:rPr>
        <w:t>Evaporative (air) coolers</w:t>
      </w:r>
      <w:bookmarkEnd w:id="153"/>
      <w:bookmarkEnd w:id="154"/>
      <w:bookmarkEnd w:id="155"/>
      <w:bookmarkEnd w:id="156"/>
    </w:p>
    <w:p w14:paraId="45F4CD32" w14:textId="5FD6B49E" w:rsidR="00995DC9" w:rsidRPr="00ED14AE" w:rsidRDefault="00995DC9" w:rsidP="00995DC9">
      <w:pPr>
        <w:rPr>
          <w:rFonts w:asciiTheme="majorHAnsi" w:hAnsiTheme="majorHAnsi" w:cstheme="majorHAnsi"/>
        </w:rPr>
      </w:pPr>
      <w:r w:rsidRPr="00ED14AE">
        <w:rPr>
          <w:rFonts w:asciiTheme="majorHAnsi" w:hAnsiTheme="majorHAnsi" w:cstheme="majorHAnsi"/>
        </w:rPr>
        <w:t>There is a wide range of evaporative (air) coolers in use in industrial, commercial and domestic applications.</w:t>
      </w:r>
      <w:r w:rsidR="006B3510">
        <w:rPr>
          <w:rFonts w:asciiTheme="majorHAnsi" w:hAnsiTheme="majorHAnsi" w:cstheme="majorHAnsi"/>
        </w:rPr>
        <w:t xml:space="preserve"> </w:t>
      </w:r>
      <w:r w:rsidRPr="00ED14AE">
        <w:rPr>
          <w:rFonts w:asciiTheme="majorHAnsi" w:hAnsiTheme="majorHAnsi" w:cstheme="majorHAnsi"/>
        </w:rPr>
        <w:t>A common feature of these coolers is that air is drawn from outside the building, through wet filter pads and discharged inside the building.</w:t>
      </w:r>
      <w:r w:rsidR="006B3510">
        <w:rPr>
          <w:rFonts w:asciiTheme="majorHAnsi" w:hAnsiTheme="majorHAnsi" w:cstheme="majorHAnsi"/>
        </w:rPr>
        <w:t xml:space="preserve"> </w:t>
      </w:r>
      <w:r w:rsidRPr="00ED14AE">
        <w:rPr>
          <w:rFonts w:asciiTheme="majorHAnsi" w:hAnsiTheme="majorHAnsi" w:cstheme="majorHAnsi"/>
        </w:rPr>
        <w:t>Cooling is affected by evaporation of water in the filter pads.</w:t>
      </w:r>
      <w:r w:rsidR="006B3510">
        <w:rPr>
          <w:rFonts w:asciiTheme="majorHAnsi" w:hAnsiTheme="majorHAnsi" w:cstheme="majorHAnsi"/>
        </w:rPr>
        <w:t xml:space="preserve"> </w:t>
      </w:r>
      <w:r w:rsidRPr="00ED14AE">
        <w:rPr>
          <w:rFonts w:asciiTheme="majorHAnsi" w:hAnsiTheme="majorHAnsi" w:cstheme="majorHAnsi"/>
        </w:rPr>
        <w:t>These pads are kept wet by water which is pumped from the basin of the cooler to a distribution system at the top of the unit where water gravity feeds through the filter pads back to the basin.</w:t>
      </w:r>
    </w:p>
    <w:p w14:paraId="5B70CE87" w14:textId="77777777" w:rsidR="00995DC9" w:rsidRPr="00ED14AE" w:rsidRDefault="00995DC9" w:rsidP="00995DC9">
      <w:pPr>
        <w:rPr>
          <w:rFonts w:asciiTheme="majorHAnsi" w:hAnsiTheme="majorHAnsi" w:cstheme="majorHAnsi"/>
        </w:rPr>
      </w:pPr>
      <w:r w:rsidRPr="00ED14AE">
        <w:rPr>
          <w:rFonts w:asciiTheme="majorHAnsi" w:hAnsiTheme="majorHAnsi" w:cstheme="majorHAnsi"/>
        </w:rPr>
        <w:t xml:space="preserve">If water is allowed to stagnate in the basin of a dormant evaporative cooler, conditions may arise that facilitate the growth of micro-organisms, including </w:t>
      </w:r>
      <w:r w:rsidRPr="00ED14AE">
        <w:rPr>
          <w:rFonts w:asciiTheme="majorHAnsi" w:hAnsiTheme="majorHAnsi" w:cstheme="majorHAnsi"/>
          <w:i/>
        </w:rPr>
        <w:t>Legionella</w:t>
      </w:r>
      <w:r w:rsidRPr="00ED14AE">
        <w:rPr>
          <w:rFonts w:asciiTheme="majorHAnsi" w:hAnsiTheme="majorHAnsi" w:cstheme="majorHAnsi"/>
        </w:rPr>
        <w:t>.</w:t>
      </w:r>
    </w:p>
    <w:p w14:paraId="11B0094E" w14:textId="7662C0B6" w:rsidR="00995DC9" w:rsidRDefault="00995DC9" w:rsidP="00995DC9">
      <w:pPr>
        <w:rPr>
          <w:rFonts w:asciiTheme="majorHAnsi" w:hAnsiTheme="majorHAnsi" w:cstheme="majorHAnsi"/>
        </w:rPr>
      </w:pPr>
      <w:r w:rsidRPr="00ED14AE">
        <w:rPr>
          <w:rFonts w:asciiTheme="majorHAnsi" w:hAnsiTheme="majorHAnsi" w:cstheme="majorHAnsi"/>
        </w:rPr>
        <w:t>Air drawn across the wet surfaces of an evaporative cooler may carry fine water droplets through very short lengths of unrestricted duct work into the building being serviced (see Figure 9).</w:t>
      </w:r>
      <w:r w:rsidR="006B3510">
        <w:rPr>
          <w:rFonts w:asciiTheme="majorHAnsi" w:hAnsiTheme="majorHAnsi" w:cstheme="majorHAnsi"/>
        </w:rPr>
        <w:t xml:space="preserve"> </w:t>
      </w:r>
      <w:r w:rsidRPr="00ED14AE">
        <w:rPr>
          <w:rFonts w:asciiTheme="majorHAnsi" w:hAnsiTheme="majorHAnsi" w:cstheme="majorHAnsi"/>
        </w:rPr>
        <w:t>This precludes the use of biocides and other water treatment chemicals when the unit is in operation.</w:t>
      </w:r>
    </w:p>
    <w:p w14:paraId="2961BD45" w14:textId="0CA9BD83" w:rsidR="00995DC9" w:rsidRPr="00ED14AE" w:rsidRDefault="00995DC9" w:rsidP="00995DC9">
      <w:pPr>
        <w:pStyle w:val="Figure"/>
        <w:rPr>
          <w:rFonts w:asciiTheme="majorHAnsi" w:hAnsiTheme="majorHAnsi" w:cstheme="majorHAnsi"/>
        </w:rPr>
      </w:pPr>
      <w:bookmarkStart w:id="157" w:name="_Toc136277278"/>
      <w:bookmarkStart w:id="158" w:name="_Toc154062255"/>
      <w:bookmarkStart w:id="159" w:name="_Toc157436221"/>
      <w:r w:rsidRPr="00ED14AE">
        <w:rPr>
          <w:rFonts w:asciiTheme="majorHAnsi" w:hAnsiTheme="majorHAnsi" w:cstheme="majorHAnsi"/>
        </w:rPr>
        <w:t>Figure 9:</w:t>
      </w:r>
      <w:r w:rsidR="006B3510">
        <w:rPr>
          <w:rFonts w:asciiTheme="majorHAnsi" w:hAnsiTheme="majorHAnsi" w:cstheme="majorHAnsi"/>
        </w:rPr>
        <w:t xml:space="preserve"> </w:t>
      </w:r>
      <w:r w:rsidRPr="00ED14AE">
        <w:rPr>
          <w:rFonts w:asciiTheme="majorHAnsi" w:hAnsiTheme="majorHAnsi" w:cstheme="majorHAnsi"/>
        </w:rPr>
        <w:t>Evaporative air cooler</w:t>
      </w:r>
      <w:bookmarkEnd w:id="157"/>
      <w:bookmarkEnd w:id="158"/>
      <w:bookmarkEnd w:id="159"/>
    </w:p>
    <w:p w14:paraId="25A6C1EE" w14:textId="77777777" w:rsidR="00995DC9" w:rsidRPr="00ED14AE" w:rsidRDefault="00995DC9" w:rsidP="00995DC9">
      <w:pPr>
        <w:rPr>
          <w:rFonts w:asciiTheme="majorHAnsi" w:hAnsiTheme="majorHAnsi" w:cstheme="majorHAnsi"/>
        </w:rPr>
      </w:pPr>
      <w:r w:rsidRPr="00ED14AE">
        <w:rPr>
          <w:rFonts w:asciiTheme="majorHAnsi" w:hAnsiTheme="majorHAnsi" w:cstheme="majorHAnsi"/>
          <w:noProof/>
        </w:rPr>
        <w:drawing>
          <wp:inline distT="0" distB="0" distL="0" distR="0" wp14:anchorId="6927B2BA" wp14:editId="5C6C5A41">
            <wp:extent cx="5096586" cy="4067743"/>
            <wp:effectExtent l="19050" t="19050" r="8890" b="28575"/>
            <wp:docPr id="28" name="Picture 28" descr="Figure 9: Evaporative air coo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Figure 9: Evaporative air cooler"/>
                    <pic:cNvPicPr/>
                  </pic:nvPicPr>
                  <pic:blipFill>
                    <a:blip r:embed="rId26"/>
                    <a:stretch>
                      <a:fillRect/>
                    </a:stretch>
                  </pic:blipFill>
                  <pic:spPr>
                    <a:xfrm>
                      <a:off x="0" y="0"/>
                      <a:ext cx="5096586" cy="4067743"/>
                    </a:xfrm>
                    <a:prstGeom prst="rect">
                      <a:avLst/>
                    </a:prstGeom>
                    <a:ln>
                      <a:solidFill>
                        <a:schemeClr val="tx1"/>
                      </a:solidFill>
                    </a:ln>
                  </pic:spPr>
                </pic:pic>
              </a:graphicData>
            </a:graphic>
          </wp:inline>
        </w:drawing>
      </w:r>
    </w:p>
    <w:p w14:paraId="096A9457" w14:textId="623C77DC" w:rsidR="00995DC9" w:rsidRPr="00ED14AE" w:rsidRDefault="00995DC9" w:rsidP="008A0AA8">
      <w:r w:rsidRPr="00ED14AE">
        <w:t>Source</w:t>
      </w:r>
      <w:r w:rsidR="008A0AA8">
        <w:t xml:space="preserve">: </w:t>
      </w:r>
      <w:r w:rsidRPr="00ED14AE">
        <w:t xml:space="preserve">New South Wales Department of Health (2004) </w:t>
      </w:r>
    </w:p>
    <w:p w14:paraId="58C98F04" w14:textId="77777777" w:rsidR="00995DC9" w:rsidRPr="00ED14AE" w:rsidRDefault="00995DC9" w:rsidP="00995DC9">
      <w:pPr>
        <w:pStyle w:val="Heading3"/>
        <w:rPr>
          <w:rFonts w:cstheme="majorHAnsi"/>
        </w:rPr>
      </w:pPr>
      <w:bookmarkStart w:id="160" w:name="_Toc154062171"/>
      <w:bookmarkStart w:id="161" w:name="_Toc156569084"/>
      <w:bookmarkStart w:id="162" w:name="_Toc157436140"/>
      <w:r w:rsidRPr="00ED14AE">
        <w:rPr>
          <w:rFonts w:cstheme="majorHAnsi"/>
        </w:rPr>
        <w:lastRenderedPageBreak/>
        <w:t>5.1</w:t>
      </w:r>
      <w:r w:rsidRPr="00ED14AE">
        <w:rPr>
          <w:rFonts w:cstheme="majorHAnsi"/>
        </w:rPr>
        <w:tab/>
      </w:r>
      <w:r w:rsidRPr="00991029">
        <w:rPr>
          <w:rFonts w:ascii="Poppins" w:eastAsiaTheme="minorHAnsi" w:hAnsi="Poppins" w:cs="Poppins"/>
          <w:bCs/>
          <w:color w:val="15284C"/>
          <w:sz w:val="32"/>
          <w:szCs w:val="32"/>
        </w:rPr>
        <w:t>Cleaning and disinfection</w:t>
      </w:r>
      <w:bookmarkEnd w:id="160"/>
      <w:bookmarkEnd w:id="161"/>
      <w:bookmarkEnd w:id="162"/>
    </w:p>
    <w:p w14:paraId="47807C3F" w14:textId="2B5A26F1" w:rsidR="00995DC9" w:rsidRPr="00ED14AE" w:rsidRDefault="00995DC9" w:rsidP="00995DC9">
      <w:pPr>
        <w:rPr>
          <w:rFonts w:asciiTheme="majorHAnsi" w:hAnsiTheme="majorHAnsi" w:cstheme="majorHAnsi"/>
        </w:rPr>
      </w:pPr>
      <w:r w:rsidRPr="00ED14AE">
        <w:rPr>
          <w:rFonts w:asciiTheme="majorHAnsi" w:hAnsiTheme="majorHAnsi" w:cstheme="majorHAnsi"/>
        </w:rPr>
        <w:t>When not in use, during the off season or any other prolonged break, the equipment should be cleaned and left dry.</w:t>
      </w:r>
      <w:r w:rsidR="006B3510">
        <w:rPr>
          <w:rFonts w:asciiTheme="majorHAnsi" w:hAnsiTheme="majorHAnsi" w:cstheme="majorHAnsi"/>
        </w:rPr>
        <w:t xml:space="preserve"> </w:t>
      </w:r>
      <w:r w:rsidRPr="00ED14AE">
        <w:rPr>
          <w:rFonts w:asciiTheme="majorHAnsi" w:hAnsiTheme="majorHAnsi" w:cstheme="majorHAnsi"/>
        </w:rPr>
        <w:t>This involves turning off the inlet water, isolating the unit electrically and hosing down the wet surfaces with the drain valve in the open position.</w:t>
      </w:r>
      <w:r w:rsidR="006B3510">
        <w:rPr>
          <w:rFonts w:asciiTheme="majorHAnsi" w:hAnsiTheme="majorHAnsi" w:cstheme="majorHAnsi"/>
        </w:rPr>
        <w:t xml:space="preserve"> </w:t>
      </w:r>
      <w:r w:rsidRPr="00ED14AE">
        <w:rPr>
          <w:rFonts w:asciiTheme="majorHAnsi" w:hAnsiTheme="majorHAnsi" w:cstheme="majorHAnsi"/>
        </w:rPr>
        <w:t>The cooler should be allowed to stand in this condition, preferably with a slip-on weatherproof cover.</w:t>
      </w:r>
    </w:p>
    <w:p w14:paraId="272B5707" w14:textId="2E438E98" w:rsidR="00995DC9" w:rsidRPr="00ED14AE" w:rsidRDefault="00995DC9" w:rsidP="00995DC9">
      <w:pPr>
        <w:rPr>
          <w:rFonts w:asciiTheme="majorHAnsi" w:hAnsiTheme="majorHAnsi" w:cstheme="majorHAnsi"/>
        </w:rPr>
      </w:pPr>
      <w:r w:rsidRPr="00ED14AE">
        <w:rPr>
          <w:rFonts w:asciiTheme="majorHAnsi" w:hAnsiTheme="majorHAnsi" w:cstheme="majorHAnsi"/>
        </w:rPr>
        <w:t>The operation of any overflow, bleed-off or water replacement system should be checked regularly.</w:t>
      </w:r>
      <w:r w:rsidR="006B3510">
        <w:rPr>
          <w:rFonts w:asciiTheme="majorHAnsi" w:hAnsiTheme="majorHAnsi" w:cstheme="majorHAnsi"/>
        </w:rPr>
        <w:t xml:space="preserve"> </w:t>
      </w:r>
      <w:r w:rsidRPr="00ED14AE">
        <w:rPr>
          <w:rFonts w:asciiTheme="majorHAnsi" w:hAnsiTheme="majorHAnsi" w:cstheme="majorHAnsi"/>
        </w:rPr>
        <w:t>Evaporative air coolers should be operated and maintained in accordance with AS/NZS 3666.2.</w:t>
      </w:r>
    </w:p>
    <w:p w14:paraId="44B66EBA" w14:textId="6303EBEF" w:rsidR="00995DC9" w:rsidRPr="00ED14AE" w:rsidRDefault="00995DC9" w:rsidP="00995DC9">
      <w:pPr>
        <w:rPr>
          <w:rFonts w:asciiTheme="majorHAnsi" w:hAnsiTheme="majorHAnsi" w:cstheme="majorHAnsi"/>
        </w:rPr>
      </w:pPr>
      <w:r w:rsidRPr="00ED14AE">
        <w:rPr>
          <w:rFonts w:asciiTheme="majorHAnsi" w:hAnsiTheme="majorHAnsi" w:cstheme="majorHAnsi"/>
        </w:rPr>
        <w:t>Water discharge from evaporative coolers should be drained to waste as approved by the territorial authority.</w:t>
      </w:r>
      <w:r w:rsidR="006B3510">
        <w:rPr>
          <w:rFonts w:asciiTheme="majorHAnsi" w:hAnsiTheme="majorHAnsi" w:cstheme="majorHAnsi"/>
        </w:rPr>
        <w:t xml:space="preserve"> </w:t>
      </w:r>
      <w:r w:rsidRPr="00ED14AE">
        <w:rPr>
          <w:rFonts w:asciiTheme="majorHAnsi" w:hAnsiTheme="majorHAnsi" w:cstheme="majorHAnsi"/>
        </w:rPr>
        <w:t>This water should not be allowed to discharge into gutters that feed drinking water tanks.</w:t>
      </w:r>
    </w:p>
    <w:p w14:paraId="25C29E7A" w14:textId="564C278D" w:rsidR="00995DC9" w:rsidRPr="00ED14AE" w:rsidRDefault="00995DC9" w:rsidP="00995DC9">
      <w:pPr>
        <w:rPr>
          <w:rFonts w:asciiTheme="majorHAnsi" w:hAnsiTheme="majorHAnsi" w:cstheme="majorHAnsi"/>
        </w:rPr>
      </w:pPr>
      <w:r w:rsidRPr="00ED14AE">
        <w:rPr>
          <w:rFonts w:asciiTheme="majorHAnsi" w:hAnsiTheme="majorHAnsi" w:cstheme="majorHAnsi"/>
        </w:rPr>
        <w:t>Before bringing an evaporative (air) cooler back into service, remove the slip-on cover and thoroughly clean the equipment.</w:t>
      </w:r>
      <w:r w:rsidR="006B3510">
        <w:rPr>
          <w:rFonts w:asciiTheme="majorHAnsi" w:hAnsiTheme="majorHAnsi" w:cstheme="majorHAnsi"/>
        </w:rPr>
        <w:t xml:space="preserve"> </w:t>
      </w:r>
      <w:r w:rsidRPr="00ED14AE">
        <w:rPr>
          <w:rFonts w:asciiTheme="majorHAnsi" w:hAnsiTheme="majorHAnsi" w:cstheme="majorHAnsi"/>
        </w:rPr>
        <w:t>Remove the filter pads and hose them with clean water.</w:t>
      </w:r>
      <w:r w:rsidR="006B3510">
        <w:rPr>
          <w:rFonts w:asciiTheme="majorHAnsi" w:hAnsiTheme="majorHAnsi" w:cstheme="majorHAnsi"/>
        </w:rPr>
        <w:t xml:space="preserve"> </w:t>
      </w:r>
      <w:r w:rsidRPr="00ED14AE">
        <w:rPr>
          <w:rFonts w:asciiTheme="majorHAnsi" w:hAnsiTheme="majorHAnsi" w:cstheme="majorHAnsi"/>
        </w:rPr>
        <w:t>Clean all waterways, including the bleed-off system and sump, to ensure free flow of water when the unit is in use.</w:t>
      </w:r>
      <w:r w:rsidR="006B3510">
        <w:rPr>
          <w:rFonts w:asciiTheme="majorHAnsi" w:hAnsiTheme="majorHAnsi" w:cstheme="majorHAnsi"/>
        </w:rPr>
        <w:t xml:space="preserve"> </w:t>
      </w:r>
      <w:r w:rsidRPr="00ED14AE">
        <w:rPr>
          <w:rFonts w:asciiTheme="majorHAnsi" w:hAnsiTheme="majorHAnsi" w:cstheme="majorHAnsi"/>
        </w:rPr>
        <w:t>Refit the cleaned filter pads, close the drain valve and open the water inlet valve to allow the unit to fill with fresh water.</w:t>
      </w:r>
    </w:p>
    <w:p w14:paraId="36467E0C" w14:textId="32A48E2F" w:rsidR="00995DC9" w:rsidRPr="00ED14AE" w:rsidRDefault="00995DC9" w:rsidP="00995DC9">
      <w:pPr>
        <w:rPr>
          <w:rFonts w:asciiTheme="majorHAnsi" w:hAnsiTheme="majorHAnsi" w:cstheme="majorHAnsi"/>
        </w:rPr>
      </w:pPr>
      <w:r w:rsidRPr="00ED14AE">
        <w:rPr>
          <w:rFonts w:asciiTheme="majorHAnsi" w:hAnsiTheme="majorHAnsi" w:cstheme="majorHAnsi"/>
        </w:rPr>
        <w:t>With the fan isolated and the pump circulating water around the unit, add a small quantity of household bleach (10 mL of 4 percent available chlorine per 10 L of circulating water) and allow the disinfected water to circulate for 30 minutes.</w:t>
      </w:r>
      <w:r w:rsidR="006B3510">
        <w:rPr>
          <w:rFonts w:asciiTheme="majorHAnsi" w:hAnsiTheme="majorHAnsi" w:cstheme="majorHAnsi"/>
        </w:rPr>
        <w:t xml:space="preserve"> </w:t>
      </w:r>
      <w:r w:rsidRPr="00ED14AE">
        <w:rPr>
          <w:rFonts w:asciiTheme="majorHAnsi" w:hAnsiTheme="majorHAnsi" w:cstheme="majorHAnsi"/>
        </w:rPr>
        <w:t>Run the water to waste and refill with fresh water, circulate for five minutes, and again run to waste.</w:t>
      </w:r>
      <w:r w:rsidR="006B3510">
        <w:rPr>
          <w:rFonts w:asciiTheme="majorHAnsi" w:hAnsiTheme="majorHAnsi" w:cstheme="majorHAnsi"/>
        </w:rPr>
        <w:t xml:space="preserve"> </w:t>
      </w:r>
      <w:r w:rsidRPr="00ED14AE">
        <w:rPr>
          <w:rFonts w:asciiTheme="majorHAnsi" w:hAnsiTheme="majorHAnsi" w:cstheme="majorHAnsi"/>
        </w:rPr>
        <w:t>Repeat this freshwater rinse and dumping and then refill with water and place the unit into normal service.</w:t>
      </w:r>
      <w:r w:rsidR="006B3510">
        <w:rPr>
          <w:rFonts w:asciiTheme="majorHAnsi" w:hAnsiTheme="majorHAnsi" w:cstheme="majorHAnsi"/>
        </w:rPr>
        <w:t xml:space="preserve"> </w:t>
      </w:r>
      <w:r w:rsidRPr="00ED14AE">
        <w:rPr>
          <w:rFonts w:asciiTheme="majorHAnsi" w:hAnsiTheme="majorHAnsi" w:cstheme="majorHAnsi"/>
        </w:rPr>
        <w:t>Check that the equipment is operating correctly.</w:t>
      </w:r>
    </w:p>
    <w:p w14:paraId="495E5006" w14:textId="77777777" w:rsidR="00995DC9" w:rsidRPr="00991029" w:rsidRDefault="00995DC9" w:rsidP="00995DC9">
      <w:pPr>
        <w:pStyle w:val="Heading3"/>
        <w:rPr>
          <w:rFonts w:ascii="Poppins" w:eastAsiaTheme="minorHAnsi" w:hAnsi="Poppins" w:cs="Poppins"/>
          <w:bCs/>
          <w:color w:val="15284C"/>
          <w:sz w:val="32"/>
          <w:szCs w:val="32"/>
        </w:rPr>
      </w:pPr>
      <w:bookmarkStart w:id="163" w:name="_Toc154062172"/>
      <w:bookmarkStart w:id="164" w:name="_Toc156569085"/>
      <w:bookmarkStart w:id="165" w:name="_Toc157436141"/>
      <w:r w:rsidRPr="00ED14AE">
        <w:rPr>
          <w:rFonts w:cstheme="majorHAnsi"/>
        </w:rPr>
        <w:t>5.2</w:t>
      </w:r>
      <w:r w:rsidRPr="00ED14AE">
        <w:rPr>
          <w:rFonts w:cstheme="majorHAnsi"/>
        </w:rPr>
        <w:tab/>
      </w:r>
      <w:r w:rsidRPr="00991029">
        <w:rPr>
          <w:rFonts w:ascii="Poppins" w:eastAsiaTheme="minorHAnsi" w:hAnsi="Poppins" w:cs="Poppins"/>
          <w:bCs/>
          <w:color w:val="15284C"/>
          <w:sz w:val="32"/>
          <w:szCs w:val="32"/>
        </w:rPr>
        <w:t>Water replacement</w:t>
      </w:r>
      <w:bookmarkEnd w:id="163"/>
      <w:bookmarkEnd w:id="164"/>
      <w:bookmarkEnd w:id="165"/>
    </w:p>
    <w:p w14:paraId="4230E2D3" w14:textId="77777777" w:rsidR="00995DC9" w:rsidRPr="00ED14AE" w:rsidRDefault="00995DC9" w:rsidP="00995DC9">
      <w:pPr>
        <w:pStyle w:val="Heading4"/>
        <w:rPr>
          <w:rFonts w:cstheme="majorHAnsi"/>
        </w:rPr>
      </w:pPr>
      <w:r w:rsidRPr="00ED14AE">
        <w:rPr>
          <w:rFonts w:cstheme="majorHAnsi"/>
        </w:rPr>
        <w:t>5.2.1</w:t>
      </w:r>
      <w:r w:rsidRPr="00ED14AE">
        <w:rPr>
          <w:rFonts w:cstheme="majorHAnsi"/>
        </w:rPr>
        <w:tab/>
        <w:t>Fixed water bleed-off</w:t>
      </w:r>
    </w:p>
    <w:p w14:paraId="687AA106" w14:textId="14C751A7" w:rsidR="00995DC9" w:rsidRPr="00ED14AE" w:rsidRDefault="00995DC9" w:rsidP="00995DC9">
      <w:pPr>
        <w:rPr>
          <w:rFonts w:asciiTheme="majorHAnsi" w:hAnsiTheme="majorHAnsi" w:cstheme="majorHAnsi"/>
        </w:rPr>
      </w:pPr>
      <w:r w:rsidRPr="00ED14AE">
        <w:rPr>
          <w:rFonts w:asciiTheme="majorHAnsi" w:hAnsiTheme="majorHAnsi" w:cstheme="majorHAnsi"/>
        </w:rPr>
        <w:t>A continuous water bleed-off should be incorporated in the sump of the unit and adjusted to prevent the deposition of normally soluble substances and to limit the accumulation of suspended matter.</w:t>
      </w:r>
      <w:r w:rsidR="006B3510">
        <w:rPr>
          <w:rFonts w:asciiTheme="majorHAnsi" w:hAnsiTheme="majorHAnsi" w:cstheme="majorHAnsi"/>
        </w:rPr>
        <w:t xml:space="preserve"> </w:t>
      </w:r>
      <w:r w:rsidRPr="00ED14AE">
        <w:rPr>
          <w:rFonts w:asciiTheme="majorHAnsi" w:hAnsiTheme="majorHAnsi" w:cstheme="majorHAnsi"/>
        </w:rPr>
        <w:t>Incoming water quality and airborne debris will have a major influence on the rate of bleed-off required.</w:t>
      </w:r>
    </w:p>
    <w:p w14:paraId="4380645B" w14:textId="77777777" w:rsidR="00995DC9" w:rsidRPr="00ED14AE" w:rsidRDefault="00995DC9" w:rsidP="00995DC9">
      <w:pPr>
        <w:pStyle w:val="Heading4"/>
        <w:rPr>
          <w:rFonts w:cstheme="majorHAnsi"/>
        </w:rPr>
      </w:pPr>
      <w:r w:rsidRPr="00ED14AE">
        <w:rPr>
          <w:rFonts w:cstheme="majorHAnsi"/>
        </w:rPr>
        <w:t>5.2.2</w:t>
      </w:r>
      <w:r w:rsidRPr="00ED14AE">
        <w:rPr>
          <w:rFonts w:cstheme="majorHAnsi"/>
        </w:rPr>
        <w:tab/>
        <w:t>Electrically operated water replacement systems</w:t>
      </w:r>
    </w:p>
    <w:p w14:paraId="2F96D698" w14:textId="77777777" w:rsidR="00995DC9" w:rsidRPr="00ED14AE" w:rsidRDefault="00995DC9" w:rsidP="00995DC9">
      <w:pPr>
        <w:rPr>
          <w:rFonts w:asciiTheme="majorHAnsi" w:hAnsiTheme="majorHAnsi" w:cstheme="majorHAnsi"/>
        </w:rPr>
      </w:pPr>
      <w:r w:rsidRPr="00ED14AE">
        <w:rPr>
          <w:rFonts w:asciiTheme="majorHAnsi" w:hAnsiTheme="majorHAnsi" w:cstheme="majorHAnsi"/>
        </w:rPr>
        <w:t>Electrically operated dump valves and the intermittent pumping to waste are two methods which are used to control water quality in evaporative coolers.</w:t>
      </w:r>
    </w:p>
    <w:p w14:paraId="48B34F66" w14:textId="247EAD14" w:rsidR="00995DC9" w:rsidRPr="00ED14AE" w:rsidRDefault="00995DC9" w:rsidP="00995DC9">
      <w:pPr>
        <w:rPr>
          <w:rFonts w:asciiTheme="majorHAnsi" w:hAnsiTheme="majorHAnsi" w:cstheme="majorHAnsi"/>
        </w:rPr>
      </w:pPr>
      <w:r w:rsidRPr="00ED14AE">
        <w:rPr>
          <w:rFonts w:asciiTheme="majorHAnsi" w:hAnsiTheme="majorHAnsi" w:cstheme="majorHAnsi"/>
        </w:rPr>
        <w:t>A recent innovation involves the solenoid operation of the inlet water and drain valves in conjunction with the water pump.</w:t>
      </w:r>
      <w:r w:rsidR="006B3510">
        <w:rPr>
          <w:rFonts w:asciiTheme="majorHAnsi" w:hAnsiTheme="majorHAnsi" w:cstheme="majorHAnsi"/>
        </w:rPr>
        <w:t xml:space="preserve"> </w:t>
      </w:r>
      <w:r w:rsidRPr="00ED14AE">
        <w:rPr>
          <w:rFonts w:asciiTheme="majorHAnsi" w:hAnsiTheme="majorHAnsi" w:cstheme="majorHAnsi"/>
        </w:rPr>
        <w:t xml:space="preserve">Whenever the pump is switched on, the inlet water valve </w:t>
      </w:r>
      <w:r w:rsidRPr="00ED14AE">
        <w:rPr>
          <w:rFonts w:asciiTheme="majorHAnsi" w:hAnsiTheme="majorHAnsi" w:cstheme="majorHAnsi"/>
        </w:rPr>
        <w:lastRenderedPageBreak/>
        <w:t>is opened, and the drain valve closed.</w:t>
      </w:r>
      <w:r w:rsidR="006B3510">
        <w:rPr>
          <w:rFonts w:asciiTheme="majorHAnsi" w:hAnsiTheme="majorHAnsi" w:cstheme="majorHAnsi"/>
        </w:rPr>
        <w:t xml:space="preserve"> </w:t>
      </w:r>
      <w:r w:rsidRPr="00ED14AE">
        <w:rPr>
          <w:rFonts w:asciiTheme="majorHAnsi" w:hAnsiTheme="majorHAnsi" w:cstheme="majorHAnsi"/>
        </w:rPr>
        <w:t>The reverse occurs when the pump is switched off, allowing the unit to be drained rapidly and to remain in a drying-out condition until the water pump is switched on again.</w:t>
      </w:r>
    </w:p>
    <w:p w14:paraId="21F9CF27" w14:textId="77777777" w:rsidR="00995DC9" w:rsidRPr="00ED14AE" w:rsidRDefault="00995DC9" w:rsidP="00995DC9">
      <w:pPr>
        <w:rPr>
          <w:rFonts w:asciiTheme="majorHAnsi" w:hAnsiTheme="majorHAnsi" w:cstheme="majorHAnsi"/>
        </w:rPr>
      </w:pPr>
      <w:r w:rsidRPr="00ED14AE">
        <w:rPr>
          <w:rFonts w:asciiTheme="majorHAnsi" w:hAnsiTheme="majorHAnsi" w:cstheme="majorHAnsi"/>
        </w:rPr>
        <w:t>These electrically controlled systems can be particularly useful if sedimentation, biological fouling or other water quality problems become evident, and they may be fitted to existing systems.</w:t>
      </w:r>
    </w:p>
    <w:p w14:paraId="078CCF82" w14:textId="77777777" w:rsidR="00995DC9" w:rsidRPr="00991029" w:rsidRDefault="00995DC9" w:rsidP="00995DC9">
      <w:pPr>
        <w:pStyle w:val="Heading3"/>
        <w:rPr>
          <w:rFonts w:ascii="Poppins" w:eastAsiaTheme="minorHAnsi" w:hAnsi="Poppins" w:cs="Poppins"/>
          <w:bCs/>
          <w:color w:val="15284C"/>
          <w:sz w:val="32"/>
          <w:szCs w:val="32"/>
        </w:rPr>
      </w:pPr>
      <w:bookmarkStart w:id="166" w:name="_Toc154062173"/>
      <w:bookmarkStart w:id="167" w:name="_Toc156569086"/>
      <w:bookmarkStart w:id="168" w:name="_Toc157436142"/>
      <w:r w:rsidRPr="00ED14AE">
        <w:rPr>
          <w:rFonts w:cstheme="majorHAnsi"/>
        </w:rPr>
        <w:t>5.3</w:t>
      </w:r>
      <w:r w:rsidRPr="00ED14AE">
        <w:rPr>
          <w:rFonts w:cstheme="majorHAnsi"/>
        </w:rPr>
        <w:tab/>
      </w:r>
      <w:r w:rsidRPr="00991029">
        <w:rPr>
          <w:rFonts w:ascii="Poppins" w:eastAsiaTheme="minorHAnsi" w:hAnsi="Poppins" w:cs="Poppins"/>
          <w:bCs/>
          <w:color w:val="15284C"/>
          <w:sz w:val="32"/>
          <w:szCs w:val="32"/>
        </w:rPr>
        <w:t>Maintenance and cleaning frequency</w:t>
      </w:r>
      <w:bookmarkEnd w:id="166"/>
      <w:bookmarkEnd w:id="167"/>
      <w:bookmarkEnd w:id="168"/>
    </w:p>
    <w:p w14:paraId="40015484" w14:textId="5B038FA8" w:rsidR="00995DC9" w:rsidRPr="00ED14AE" w:rsidRDefault="00995DC9" w:rsidP="00995DC9">
      <w:pPr>
        <w:rPr>
          <w:rFonts w:asciiTheme="majorHAnsi" w:hAnsiTheme="majorHAnsi" w:cstheme="majorHAnsi"/>
        </w:rPr>
      </w:pPr>
      <w:r w:rsidRPr="00ED14AE">
        <w:rPr>
          <w:rFonts w:asciiTheme="majorHAnsi" w:hAnsiTheme="majorHAnsi" w:cstheme="majorHAnsi"/>
        </w:rPr>
        <w:t>The off season is an appropriate time to carry out preventive maintenance on evaporative coolers.</w:t>
      </w:r>
      <w:r w:rsidR="006B3510">
        <w:rPr>
          <w:rFonts w:asciiTheme="majorHAnsi" w:hAnsiTheme="majorHAnsi" w:cstheme="majorHAnsi"/>
        </w:rPr>
        <w:t xml:space="preserve"> </w:t>
      </w:r>
      <w:r w:rsidRPr="00ED14AE">
        <w:rPr>
          <w:rFonts w:asciiTheme="majorHAnsi" w:hAnsiTheme="majorHAnsi" w:cstheme="majorHAnsi"/>
        </w:rPr>
        <w:t>For example, deteriorating filter pads should be replaced and the water filter, water pump and fan examined according to the manufacturer’s instructions.</w:t>
      </w:r>
      <w:r w:rsidR="006B3510">
        <w:rPr>
          <w:rFonts w:asciiTheme="majorHAnsi" w:hAnsiTheme="majorHAnsi" w:cstheme="majorHAnsi"/>
        </w:rPr>
        <w:t xml:space="preserve"> </w:t>
      </w:r>
      <w:r w:rsidRPr="00ED14AE">
        <w:rPr>
          <w:rFonts w:asciiTheme="majorHAnsi" w:hAnsiTheme="majorHAnsi" w:cstheme="majorHAnsi"/>
        </w:rPr>
        <w:t>Corrosion should be appropriately treated, and any badly corroded parts replaced.</w:t>
      </w:r>
    </w:p>
    <w:p w14:paraId="0E141ED4" w14:textId="16A98105" w:rsidR="00995DC9" w:rsidRPr="00ED14AE" w:rsidRDefault="00995DC9" w:rsidP="00995DC9">
      <w:pPr>
        <w:rPr>
          <w:rFonts w:asciiTheme="majorHAnsi" w:hAnsiTheme="majorHAnsi" w:cstheme="majorHAnsi"/>
        </w:rPr>
      </w:pPr>
      <w:r w:rsidRPr="00ED14AE">
        <w:rPr>
          <w:rFonts w:asciiTheme="majorHAnsi" w:hAnsiTheme="majorHAnsi" w:cstheme="majorHAnsi"/>
        </w:rPr>
        <w:t>Some evaporative (air) coolers are in continuous use and appropriate times must be selected to clean and maintain the equipment.</w:t>
      </w:r>
      <w:r w:rsidR="006B3510">
        <w:rPr>
          <w:rFonts w:asciiTheme="majorHAnsi" w:hAnsiTheme="majorHAnsi" w:cstheme="majorHAnsi"/>
        </w:rPr>
        <w:t xml:space="preserve"> </w:t>
      </w:r>
      <w:r w:rsidRPr="00ED14AE">
        <w:rPr>
          <w:rFonts w:asciiTheme="majorHAnsi" w:hAnsiTheme="majorHAnsi" w:cstheme="majorHAnsi"/>
        </w:rPr>
        <w:t>It is recommended that this be carried out every three months for an initial period of two years.</w:t>
      </w:r>
      <w:r w:rsidR="006B3510">
        <w:rPr>
          <w:rFonts w:asciiTheme="majorHAnsi" w:hAnsiTheme="majorHAnsi" w:cstheme="majorHAnsi"/>
        </w:rPr>
        <w:t xml:space="preserve"> </w:t>
      </w:r>
      <w:r w:rsidRPr="00ED14AE">
        <w:rPr>
          <w:rFonts w:asciiTheme="majorHAnsi" w:hAnsiTheme="majorHAnsi" w:cstheme="majorHAnsi"/>
        </w:rPr>
        <w:t>If the water system is free of biological fouling, sedimentation and other water quality problems, the interval between cleaning may be increased.</w:t>
      </w:r>
      <w:r w:rsidR="006B3510">
        <w:rPr>
          <w:rFonts w:asciiTheme="majorHAnsi" w:hAnsiTheme="majorHAnsi" w:cstheme="majorHAnsi"/>
        </w:rPr>
        <w:t xml:space="preserve"> </w:t>
      </w:r>
      <w:r w:rsidRPr="00ED14AE">
        <w:rPr>
          <w:rFonts w:asciiTheme="majorHAnsi" w:hAnsiTheme="majorHAnsi" w:cstheme="majorHAnsi"/>
        </w:rPr>
        <w:t>This increase should be carried out gradually to a maximum of 12 months.</w:t>
      </w:r>
      <w:r w:rsidR="006B3510">
        <w:rPr>
          <w:rFonts w:asciiTheme="majorHAnsi" w:hAnsiTheme="majorHAnsi" w:cstheme="majorHAnsi"/>
        </w:rPr>
        <w:t xml:space="preserve"> </w:t>
      </w:r>
      <w:r w:rsidRPr="00ED14AE">
        <w:rPr>
          <w:rFonts w:asciiTheme="majorHAnsi" w:hAnsiTheme="majorHAnsi" w:cstheme="majorHAnsi"/>
        </w:rPr>
        <w:t>In some locations, a dusty environment or water quality problems may indicate that more regular cleaning is required.</w:t>
      </w:r>
      <w:r w:rsidR="006B3510">
        <w:rPr>
          <w:rFonts w:asciiTheme="majorHAnsi" w:hAnsiTheme="majorHAnsi" w:cstheme="majorHAnsi"/>
        </w:rPr>
        <w:t xml:space="preserve"> </w:t>
      </w:r>
      <w:r w:rsidRPr="00ED14AE">
        <w:rPr>
          <w:rFonts w:asciiTheme="majorHAnsi" w:hAnsiTheme="majorHAnsi" w:cstheme="majorHAnsi"/>
        </w:rPr>
        <w:t>Refer to Appendix A illustrating a sample (template) service log sheet for cooling towers and evaporative condensers.</w:t>
      </w:r>
    </w:p>
    <w:p w14:paraId="34EF5A72" w14:textId="6EB2816C" w:rsidR="00995DC9" w:rsidRPr="00ED14AE" w:rsidRDefault="00995DC9" w:rsidP="00995DC9">
      <w:pPr>
        <w:keepLines/>
        <w:rPr>
          <w:rFonts w:asciiTheme="majorHAnsi" w:hAnsiTheme="majorHAnsi" w:cstheme="majorHAnsi"/>
        </w:rPr>
      </w:pPr>
      <w:r w:rsidRPr="00ED14AE">
        <w:rPr>
          <w:rFonts w:asciiTheme="majorHAnsi" w:hAnsiTheme="majorHAnsi" w:cstheme="majorHAnsi"/>
        </w:rPr>
        <w:t>Some types of evaporative (air) coolers incorporate a heating cycle.</w:t>
      </w:r>
      <w:r w:rsidR="006B3510">
        <w:rPr>
          <w:rFonts w:asciiTheme="majorHAnsi" w:hAnsiTheme="majorHAnsi" w:cstheme="majorHAnsi"/>
        </w:rPr>
        <w:t xml:space="preserve"> </w:t>
      </w:r>
      <w:r w:rsidRPr="00ED14AE">
        <w:rPr>
          <w:rFonts w:asciiTheme="majorHAnsi" w:hAnsiTheme="majorHAnsi" w:cstheme="majorHAnsi"/>
        </w:rPr>
        <w:t>When the heating section is operating, the cooling section of the unit should be cleaned and left in a dry condition.</w:t>
      </w:r>
      <w:r w:rsidR="006B3510">
        <w:rPr>
          <w:rFonts w:asciiTheme="majorHAnsi" w:hAnsiTheme="majorHAnsi" w:cstheme="majorHAnsi"/>
        </w:rPr>
        <w:t xml:space="preserve"> </w:t>
      </w:r>
      <w:r w:rsidRPr="00ED14AE">
        <w:rPr>
          <w:rFonts w:asciiTheme="majorHAnsi" w:hAnsiTheme="majorHAnsi" w:cstheme="majorHAnsi"/>
        </w:rPr>
        <w:t>In the heating mode, cold air is normally drawn through the dry filter pads, forced through the heating section and discharged into the building.</w:t>
      </w:r>
      <w:r w:rsidR="006B3510">
        <w:rPr>
          <w:rFonts w:asciiTheme="majorHAnsi" w:hAnsiTheme="majorHAnsi" w:cstheme="majorHAnsi"/>
        </w:rPr>
        <w:t xml:space="preserve"> </w:t>
      </w:r>
      <w:r w:rsidRPr="00ED14AE">
        <w:rPr>
          <w:rFonts w:asciiTheme="majorHAnsi" w:hAnsiTheme="majorHAnsi" w:cstheme="majorHAnsi"/>
        </w:rPr>
        <w:t>It is important that airways are not restricted by covers when the units are in use.</w:t>
      </w:r>
    </w:p>
    <w:p w14:paraId="5D6DA06D" w14:textId="77777777" w:rsidR="00995DC9" w:rsidRPr="00923AE1" w:rsidRDefault="00995DC9" w:rsidP="00995DC9">
      <w:pPr>
        <w:pStyle w:val="Heading2"/>
        <w:rPr>
          <w:rFonts w:ascii="Poppins" w:hAnsi="Poppins" w:cs="Poppins"/>
          <w:bCs/>
          <w:color w:val="30A1AC"/>
          <w:sz w:val="44"/>
          <w:szCs w:val="44"/>
        </w:rPr>
      </w:pPr>
      <w:bookmarkStart w:id="169" w:name="_Toc154062174"/>
      <w:bookmarkStart w:id="170" w:name="_Toc156569087"/>
      <w:bookmarkStart w:id="171" w:name="_Toc157436143"/>
      <w:bookmarkStart w:id="172" w:name="_Toc181361162"/>
      <w:r w:rsidRPr="00ED14AE">
        <w:t>6</w:t>
      </w:r>
      <w:r w:rsidRPr="00ED14AE">
        <w:tab/>
      </w:r>
      <w:r w:rsidRPr="00923AE1">
        <w:rPr>
          <w:rFonts w:ascii="Poppins" w:hAnsi="Poppins" w:cs="Poppins"/>
          <w:bCs/>
          <w:color w:val="30A1AC"/>
          <w:sz w:val="44"/>
          <w:szCs w:val="44"/>
        </w:rPr>
        <w:t>Hot and cold water systems</w:t>
      </w:r>
      <w:bookmarkEnd w:id="169"/>
      <w:bookmarkEnd w:id="170"/>
      <w:bookmarkEnd w:id="171"/>
      <w:bookmarkEnd w:id="172"/>
    </w:p>
    <w:p w14:paraId="51B06DB5" w14:textId="77777777" w:rsidR="00995DC9" w:rsidRPr="00991029" w:rsidRDefault="00995DC9" w:rsidP="00995DC9">
      <w:pPr>
        <w:pStyle w:val="Heading3"/>
        <w:rPr>
          <w:rFonts w:ascii="Poppins" w:eastAsiaTheme="minorHAnsi" w:hAnsi="Poppins" w:cs="Poppins"/>
          <w:bCs/>
          <w:color w:val="15284C"/>
          <w:sz w:val="32"/>
          <w:szCs w:val="32"/>
        </w:rPr>
      </w:pPr>
      <w:bookmarkStart w:id="173" w:name="_Toc154062175"/>
      <w:bookmarkStart w:id="174" w:name="_Toc156569088"/>
      <w:bookmarkStart w:id="175" w:name="_Toc157436144"/>
      <w:r w:rsidRPr="00ED14AE">
        <w:rPr>
          <w:rFonts w:cstheme="majorHAnsi"/>
        </w:rPr>
        <w:t>6.1</w:t>
      </w:r>
      <w:r w:rsidRPr="00ED14AE">
        <w:rPr>
          <w:rFonts w:cstheme="majorHAnsi"/>
        </w:rPr>
        <w:tab/>
      </w:r>
      <w:r w:rsidRPr="00991029">
        <w:rPr>
          <w:rFonts w:ascii="Poppins" w:eastAsiaTheme="minorHAnsi" w:hAnsi="Poppins" w:cs="Poppins"/>
          <w:bCs/>
          <w:color w:val="15284C"/>
          <w:sz w:val="32"/>
          <w:szCs w:val="32"/>
        </w:rPr>
        <w:t>General</w:t>
      </w:r>
      <w:bookmarkEnd w:id="173"/>
      <w:bookmarkEnd w:id="174"/>
      <w:bookmarkEnd w:id="175"/>
    </w:p>
    <w:p w14:paraId="5D11FA14" w14:textId="279AC723" w:rsidR="00995DC9" w:rsidRDefault="00995DC9" w:rsidP="00995DC9">
      <w:pPr>
        <w:rPr>
          <w:rFonts w:asciiTheme="majorHAnsi" w:hAnsiTheme="majorHAnsi" w:cstheme="majorHAnsi"/>
        </w:rPr>
      </w:pPr>
      <w:r w:rsidRPr="00ED14AE">
        <w:rPr>
          <w:rFonts w:asciiTheme="majorHAnsi" w:hAnsiTheme="majorHAnsi" w:cstheme="majorHAnsi"/>
        </w:rPr>
        <w:t xml:space="preserve">Piped </w:t>
      </w:r>
      <w:r>
        <w:rPr>
          <w:rFonts w:asciiTheme="majorHAnsi" w:hAnsiTheme="majorHAnsi" w:cstheme="majorHAnsi"/>
        </w:rPr>
        <w:t xml:space="preserve">hot and cold </w:t>
      </w:r>
      <w:r w:rsidRPr="00ED14AE">
        <w:rPr>
          <w:rFonts w:asciiTheme="majorHAnsi" w:hAnsiTheme="majorHAnsi" w:cstheme="majorHAnsi"/>
        </w:rPr>
        <w:t xml:space="preserve">water systems </w:t>
      </w:r>
      <w:r>
        <w:rPr>
          <w:rFonts w:asciiTheme="majorHAnsi" w:hAnsiTheme="majorHAnsi" w:cstheme="majorHAnsi"/>
        </w:rPr>
        <w:t xml:space="preserve">within buildings </w:t>
      </w:r>
      <w:r w:rsidRPr="00ED14AE">
        <w:rPr>
          <w:rFonts w:asciiTheme="majorHAnsi" w:hAnsiTheme="majorHAnsi" w:cstheme="majorHAnsi"/>
        </w:rPr>
        <w:t>have long been associated with legionellosis cases, both as sporadic</w:t>
      </w:r>
      <w:r w:rsidR="006B3510">
        <w:rPr>
          <w:rFonts w:asciiTheme="majorHAnsi" w:hAnsiTheme="majorHAnsi" w:cstheme="majorHAnsi"/>
        </w:rPr>
        <w:t xml:space="preserve"> </w:t>
      </w:r>
      <w:r w:rsidRPr="00ED14AE">
        <w:rPr>
          <w:rFonts w:asciiTheme="majorHAnsi" w:hAnsiTheme="majorHAnsi" w:cstheme="majorHAnsi"/>
        </w:rPr>
        <w:t>and outbreak cases.</w:t>
      </w:r>
      <w:r w:rsidR="006B3510">
        <w:rPr>
          <w:rFonts w:asciiTheme="majorHAnsi" w:hAnsiTheme="majorHAnsi" w:cstheme="majorHAnsi"/>
        </w:rPr>
        <w:t xml:space="preserve"> </w:t>
      </w:r>
      <w:r w:rsidRPr="00ED14AE">
        <w:rPr>
          <w:rFonts w:asciiTheme="majorHAnsi" w:hAnsiTheme="majorHAnsi" w:cstheme="majorHAnsi"/>
        </w:rPr>
        <w:t>These cases are more common</w:t>
      </w:r>
      <w:r>
        <w:rPr>
          <w:rFonts w:asciiTheme="majorHAnsi" w:hAnsiTheme="majorHAnsi" w:cstheme="majorHAnsi"/>
        </w:rPr>
        <w:t xml:space="preserve"> </w:t>
      </w:r>
      <w:r w:rsidRPr="00ED14AE">
        <w:rPr>
          <w:rFonts w:asciiTheme="majorHAnsi" w:hAnsiTheme="majorHAnsi" w:cstheme="majorHAnsi"/>
        </w:rPr>
        <w:t>where the reticulated pipework is complex (likely to include multiple storage tanks,</w:t>
      </w:r>
      <w:r>
        <w:rPr>
          <w:rFonts w:asciiTheme="majorHAnsi" w:hAnsiTheme="majorHAnsi" w:cstheme="majorHAnsi"/>
        </w:rPr>
        <w:t xml:space="preserve"> and multiple outlets – showers, toilets and sink taps)</w:t>
      </w:r>
      <w:r w:rsidRPr="00ED14AE">
        <w:rPr>
          <w:rFonts w:asciiTheme="majorHAnsi" w:hAnsiTheme="majorHAnsi" w:cstheme="majorHAnsi"/>
        </w:rPr>
        <w:t xml:space="preserve">, where there are large numbers of people using the sanitation services, and where those more susceptible to a </w:t>
      </w:r>
      <w:r w:rsidRPr="00ED14AE">
        <w:rPr>
          <w:rFonts w:asciiTheme="majorHAnsi" w:hAnsiTheme="majorHAnsi" w:cstheme="majorHAnsi"/>
          <w:i/>
          <w:iCs/>
        </w:rPr>
        <w:t>Legionella</w:t>
      </w:r>
      <w:r w:rsidRPr="00ED14AE">
        <w:rPr>
          <w:rFonts w:asciiTheme="majorHAnsi" w:hAnsiTheme="majorHAnsi" w:cstheme="majorHAnsi"/>
        </w:rPr>
        <w:t xml:space="preserve"> infection are likely to be in residence (advanced age, or immunocompromised).</w:t>
      </w:r>
      <w:r w:rsidR="006B3510">
        <w:rPr>
          <w:rFonts w:asciiTheme="majorHAnsi" w:hAnsiTheme="majorHAnsi" w:cstheme="majorHAnsi"/>
        </w:rPr>
        <w:t xml:space="preserve"> </w:t>
      </w:r>
      <w:r w:rsidRPr="00ED14AE">
        <w:rPr>
          <w:rFonts w:asciiTheme="majorHAnsi" w:hAnsiTheme="majorHAnsi" w:cstheme="majorHAnsi"/>
        </w:rPr>
        <w:t xml:space="preserve">The potential for </w:t>
      </w:r>
      <w:r w:rsidRPr="00ED14AE">
        <w:rPr>
          <w:rFonts w:asciiTheme="majorHAnsi" w:hAnsiTheme="majorHAnsi" w:cstheme="majorHAnsi"/>
          <w:i/>
          <w:iCs/>
        </w:rPr>
        <w:t>Legionella</w:t>
      </w:r>
      <w:r w:rsidRPr="00ED14AE">
        <w:rPr>
          <w:rFonts w:asciiTheme="majorHAnsi" w:hAnsiTheme="majorHAnsi" w:cstheme="majorHAnsi"/>
        </w:rPr>
        <w:t xml:space="preserve"> to grow in such systems is shown in Figure 10.</w:t>
      </w:r>
    </w:p>
    <w:p w14:paraId="15B3BFCA" w14:textId="7FC8D736" w:rsidR="00995DC9" w:rsidRPr="00ED14AE" w:rsidRDefault="00995DC9" w:rsidP="00995DC9">
      <w:pPr>
        <w:pStyle w:val="Figure"/>
        <w:rPr>
          <w:rFonts w:asciiTheme="majorHAnsi" w:hAnsiTheme="majorHAnsi" w:cstheme="majorHAnsi"/>
        </w:rPr>
      </w:pPr>
      <w:bookmarkStart w:id="176" w:name="_Toc136277279"/>
      <w:bookmarkStart w:id="177" w:name="_Toc154062256"/>
      <w:bookmarkStart w:id="178" w:name="_Toc157436222"/>
      <w:r w:rsidRPr="00ED14AE">
        <w:rPr>
          <w:rFonts w:asciiTheme="majorHAnsi" w:hAnsiTheme="majorHAnsi" w:cstheme="majorHAnsi"/>
        </w:rPr>
        <w:lastRenderedPageBreak/>
        <w:t>Figure 10:</w:t>
      </w:r>
      <w:r w:rsidR="006B3510">
        <w:rPr>
          <w:rFonts w:asciiTheme="majorHAnsi" w:hAnsiTheme="majorHAnsi" w:cstheme="majorHAnsi"/>
        </w:rPr>
        <w:t xml:space="preserve"> </w:t>
      </w:r>
      <w:r w:rsidRPr="00ED14AE">
        <w:rPr>
          <w:rFonts w:asciiTheme="majorHAnsi" w:hAnsiTheme="majorHAnsi" w:cstheme="majorHAnsi"/>
        </w:rPr>
        <w:t xml:space="preserve">Water temperature and increasing risk of </w:t>
      </w:r>
      <w:r w:rsidRPr="006B1878">
        <w:rPr>
          <w:rFonts w:asciiTheme="majorHAnsi" w:hAnsiTheme="majorHAnsi" w:cstheme="majorHAnsi"/>
          <w:i/>
          <w:iCs/>
        </w:rPr>
        <w:t>Legionella</w:t>
      </w:r>
      <w:r w:rsidRPr="00ED14AE">
        <w:rPr>
          <w:rFonts w:asciiTheme="majorHAnsi" w:hAnsiTheme="majorHAnsi" w:cstheme="majorHAnsi"/>
        </w:rPr>
        <w:t xml:space="preserve"> proliferation</w:t>
      </w:r>
      <w:bookmarkEnd w:id="176"/>
      <w:bookmarkEnd w:id="177"/>
      <w:bookmarkEnd w:id="178"/>
    </w:p>
    <w:p w14:paraId="2BD158CA" w14:textId="77777777" w:rsidR="00995DC9" w:rsidRPr="00ED14AE" w:rsidRDefault="00995DC9" w:rsidP="00995DC9">
      <w:pPr>
        <w:rPr>
          <w:rFonts w:asciiTheme="majorHAnsi" w:hAnsiTheme="majorHAnsi" w:cstheme="majorHAnsi"/>
        </w:rPr>
      </w:pPr>
      <w:r w:rsidRPr="00ED14AE">
        <w:rPr>
          <w:rFonts w:asciiTheme="majorHAnsi" w:hAnsiTheme="majorHAnsi" w:cstheme="majorHAnsi"/>
          <w:noProof/>
        </w:rPr>
        <w:drawing>
          <wp:inline distT="0" distB="0" distL="0" distR="0" wp14:anchorId="31993D51" wp14:editId="03EF4949">
            <wp:extent cx="6030595" cy="3074035"/>
            <wp:effectExtent l="19050" t="19050" r="27305" b="12065"/>
            <wp:docPr id="1712092223" name="Picture 1712092223" descr="Figure 10: Water temperature and increasing risk of Legionella prolif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092223" name="Picture 1712092223" descr="Figure 10: Water temperature and increasing risk of Legionella proliferation"/>
                    <pic:cNvPicPr/>
                  </pic:nvPicPr>
                  <pic:blipFill>
                    <a:blip r:embed="rId27"/>
                    <a:stretch>
                      <a:fillRect/>
                    </a:stretch>
                  </pic:blipFill>
                  <pic:spPr>
                    <a:xfrm>
                      <a:off x="0" y="0"/>
                      <a:ext cx="6030595" cy="3074035"/>
                    </a:xfrm>
                    <a:prstGeom prst="rect">
                      <a:avLst/>
                    </a:prstGeom>
                    <a:ln>
                      <a:solidFill>
                        <a:schemeClr val="tx1"/>
                      </a:solidFill>
                    </a:ln>
                  </pic:spPr>
                </pic:pic>
              </a:graphicData>
            </a:graphic>
          </wp:inline>
        </w:drawing>
      </w:r>
    </w:p>
    <w:p w14:paraId="1947FDE6" w14:textId="77777777" w:rsidR="00995DC9" w:rsidRPr="00ED14AE" w:rsidRDefault="00995DC9" w:rsidP="008A0AA8">
      <w:r w:rsidRPr="00ED14AE">
        <w:t>Source: South Australia Department for Health and Ageing (2013)</w:t>
      </w:r>
    </w:p>
    <w:p w14:paraId="6F6A8EFE" w14:textId="77777777" w:rsidR="00C3250F" w:rsidRDefault="00995DC9" w:rsidP="00995DC9">
      <w:pPr>
        <w:rPr>
          <w:rFonts w:asciiTheme="majorHAnsi" w:hAnsiTheme="majorHAnsi" w:cstheme="majorHAnsi"/>
        </w:rPr>
      </w:pPr>
      <w:r w:rsidRPr="00916CED">
        <w:rPr>
          <w:rFonts w:asciiTheme="majorHAnsi" w:hAnsiTheme="majorHAnsi" w:cstheme="majorHAnsi"/>
        </w:rPr>
        <w:t xml:space="preserve">Sporadic cases are also associated with those residing in single dwelling unit (Bates et al., </w:t>
      </w:r>
      <w:r w:rsidRPr="00295CC4">
        <w:rPr>
          <w:rFonts w:asciiTheme="majorHAnsi" w:hAnsiTheme="majorHAnsi" w:cstheme="majorHAnsi"/>
        </w:rPr>
        <w:t>1998</w:t>
      </w:r>
      <w:r w:rsidRPr="00916CED">
        <w:rPr>
          <w:rFonts w:asciiTheme="majorHAnsi" w:hAnsiTheme="majorHAnsi" w:cstheme="majorHAnsi"/>
        </w:rPr>
        <w:t>).</w:t>
      </w:r>
      <w:r w:rsidR="006B3510">
        <w:rPr>
          <w:rFonts w:asciiTheme="majorHAnsi" w:hAnsiTheme="majorHAnsi" w:cstheme="majorHAnsi"/>
        </w:rPr>
        <w:t xml:space="preserve"> </w:t>
      </w:r>
      <w:r>
        <w:rPr>
          <w:rFonts w:asciiTheme="majorHAnsi" w:hAnsiTheme="majorHAnsi" w:cstheme="majorHAnsi"/>
        </w:rPr>
        <w:t>H</w:t>
      </w:r>
      <w:r w:rsidRPr="00916CED">
        <w:rPr>
          <w:rFonts w:asciiTheme="majorHAnsi" w:hAnsiTheme="majorHAnsi" w:cstheme="majorHAnsi"/>
        </w:rPr>
        <w:t xml:space="preserve">ot water systems are a common infection source that most people will be exposed </w:t>
      </w:r>
      <w:r>
        <w:rPr>
          <w:rFonts w:asciiTheme="majorHAnsi" w:hAnsiTheme="majorHAnsi" w:cstheme="majorHAnsi"/>
        </w:rPr>
        <w:t xml:space="preserve">to </w:t>
      </w:r>
      <w:r w:rsidRPr="00916CED">
        <w:rPr>
          <w:rFonts w:asciiTheme="majorHAnsi" w:hAnsiTheme="majorHAnsi" w:cstheme="majorHAnsi"/>
        </w:rPr>
        <w:t>in their everyday life.</w:t>
      </w:r>
      <w:r w:rsidR="006B3510">
        <w:rPr>
          <w:rFonts w:asciiTheme="majorHAnsi" w:hAnsiTheme="majorHAnsi" w:cstheme="majorHAnsi"/>
        </w:rPr>
        <w:t xml:space="preserve"> </w:t>
      </w:r>
      <w:r w:rsidRPr="002B5DA7">
        <w:rPr>
          <w:rFonts w:asciiTheme="majorHAnsi" w:hAnsiTheme="majorHAnsi" w:cstheme="majorHAnsi"/>
        </w:rPr>
        <w:t>Showers have been identified as the leading source of legionellosis in a residential setting (Hamilton et al., 2019).</w:t>
      </w:r>
      <w:r w:rsidR="006B3510">
        <w:rPr>
          <w:rFonts w:asciiTheme="majorHAnsi" w:hAnsiTheme="majorHAnsi" w:cstheme="majorHAnsi"/>
        </w:rPr>
        <w:t xml:space="preserve"> </w:t>
      </w:r>
      <w:r w:rsidRPr="00916CED">
        <w:rPr>
          <w:rFonts w:asciiTheme="majorHAnsi" w:hAnsiTheme="majorHAnsi" w:cstheme="majorHAnsi"/>
        </w:rPr>
        <w:t xml:space="preserve">Lower hot water temperatures (&lt; 48.8°C) have been shown to be significantly associated with the presence of </w:t>
      </w:r>
      <w:r w:rsidRPr="00916CED">
        <w:rPr>
          <w:rFonts w:asciiTheme="majorHAnsi" w:hAnsiTheme="majorHAnsi" w:cstheme="majorHAnsi"/>
          <w:i/>
        </w:rPr>
        <w:t>L. pneumophila</w:t>
      </w:r>
      <w:r w:rsidRPr="00916CED">
        <w:rPr>
          <w:rFonts w:asciiTheme="majorHAnsi" w:hAnsiTheme="majorHAnsi" w:cstheme="majorHAnsi"/>
        </w:rPr>
        <w:t xml:space="preserve"> in residential water systems (Lee et al., 1988).</w:t>
      </w:r>
    </w:p>
    <w:p w14:paraId="79E42316" w14:textId="2F04DCB1" w:rsidR="00995DC9" w:rsidRDefault="00995DC9" w:rsidP="00995DC9">
      <w:pPr>
        <w:rPr>
          <w:rFonts w:asciiTheme="majorHAnsi" w:hAnsiTheme="majorHAnsi" w:cstheme="majorHAnsi"/>
        </w:rPr>
      </w:pPr>
      <w:r w:rsidRPr="00916CED">
        <w:rPr>
          <w:rFonts w:asciiTheme="majorHAnsi" w:hAnsiTheme="majorHAnsi" w:cstheme="majorHAnsi"/>
        </w:rPr>
        <w:t xml:space="preserve">A New Zealand study found evidence of </w:t>
      </w:r>
      <w:r w:rsidRPr="00916CED">
        <w:rPr>
          <w:rFonts w:asciiTheme="majorHAnsi" w:hAnsiTheme="majorHAnsi" w:cstheme="majorHAnsi"/>
          <w:iCs/>
        </w:rPr>
        <w:t>legionellae</w:t>
      </w:r>
      <w:r w:rsidRPr="00916CED">
        <w:rPr>
          <w:rFonts w:asciiTheme="majorHAnsi" w:hAnsiTheme="majorHAnsi" w:cstheme="majorHAnsi"/>
        </w:rPr>
        <w:t xml:space="preserve"> in electrically heated hot water systems of 100 houses in the order of 6 to 12 percent (Bates et al., 1998).</w:t>
      </w:r>
      <w:r w:rsidR="006B3510">
        <w:rPr>
          <w:rFonts w:asciiTheme="majorHAnsi" w:hAnsiTheme="majorHAnsi" w:cstheme="majorHAnsi"/>
        </w:rPr>
        <w:t xml:space="preserve"> </w:t>
      </w:r>
      <w:r w:rsidRPr="00916CED">
        <w:rPr>
          <w:rFonts w:asciiTheme="majorHAnsi" w:hAnsiTheme="majorHAnsi" w:cstheme="majorHAnsi"/>
        </w:rPr>
        <w:t>Hospital warm</w:t>
      </w:r>
      <w:r w:rsidRPr="00ED14AE">
        <w:rPr>
          <w:rFonts w:asciiTheme="majorHAnsi" w:hAnsiTheme="majorHAnsi" w:cstheme="majorHAnsi"/>
        </w:rPr>
        <w:t xml:space="preserve"> water systems are commonly contaminated with </w:t>
      </w:r>
      <w:r w:rsidRPr="00ED14AE">
        <w:rPr>
          <w:rFonts w:asciiTheme="majorHAnsi" w:hAnsiTheme="majorHAnsi" w:cstheme="majorHAnsi"/>
          <w:i/>
        </w:rPr>
        <w:t>Legionella</w:t>
      </w:r>
      <w:r w:rsidRPr="00ED14AE">
        <w:rPr>
          <w:rFonts w:asciiTheme="majorHAnsi" w:hAnsiTheme="majorHAnsi" w:cstheme="majorHAnsi"/>
        </w:rPr>
        <w:t>, with one study finding more than two-thirds of institutions affected (Alary and Joly, 1992).</w:t>
      </w:r>
      <w:r w:rsidR="006B3510">
        <w:rPr>
          <w:rFonts w:asciiTheme="majorHAnsi" w:hAnsiTheme="majorHAnsi" w:cstheme="majorHAnsi"/>
        </w:rPr>
        <w:t xml:space="preserve"> </w:t>
      </w:r>
      <w:r w:rsidRPr="00ED14AE">
        <w:rPr>
          <w:rFonts w:asciiTheme="majorHAnsi" w:hAnsiTheme="majorHAnsi" w:cstheme="majorHAnsi"/>
        </w:rPr>
        <w:t xml:space="preserve">One </w:t>
      </w:r>
      <w:smartTag w:uri="urn:schemas-microsoft-com:office:smarttags" w:element="country-region">
        <w:smartTag w:uri="urn:schemas-microsoft-com:office:smarttags" w:element="place">
          <w:r w:rsidRPr="00ED14AE">
            <w:rPr>
              <w:rFonts w:asciiTheme="majorHAnsi" w:hAnsiTheme="majorHAnsi" w:cstheme="majorHAnsi"/>
            </w:rPr>
            <w:t>New Zealand</w:t>
          </w:r>
        </w:smartTag>
      </w:smartTag>
      <w:r w:rsidRPr="00ED14AE">
        <w:rPr>
          <w:rFonts w:asciiTheme="majorHAnsi" w:hAnsiTheme="majorHAnsi" w:cstheme="majorHAnsi"/>
        </w:rPr>
        <w:t xml:space="preserve"> study showed </w:t>
      </w:r>
      <w:r w:rsidRPr="00ED14AE">
        <w:rPr>
          <w:rFonts w:asciiTheme="majorHAnsi" w:hAnsiTheme="majorHAnsi" w:cstheme="majorHAnsi"/>
          <w:i/>
        </w:rPr>
        <w:t>Legionella</w:t>
      </w:r>
      <w:r w:rsidRPr="00ED14AE">
        <w:rPr>
          <w:rFonts w:asciiTheme="majorHAnsi" w:hAnsiTheme="majorHAnsi" w:cstheme="majorHAnsi"/>
        </w:rPr>
        <w:t xml:space="preserve"> to be the main microbial cause of nosocomial pneumonia (Everts et al., 2000).</w:t>
      </w:r>
    </w:p>
    <w:p w14:paraId="40230E95" w14:textId="77777777" w:rsidR="00995DC9" w:rsidRPr="003E6C8C" w:rsidRDefault="00995DC9" w:rsidP="00995DC9">
      <w:pPr>
        <w:pStyle w:val="Heading4"/>
        <w:rPr>
          <w:rFonts w:cstheme="majorHAnsi"/>
        </w:rPr>
      </w:pPr>
      <w:r w:rsidRPr="003E6C8C">
        <w:rPr>
          <w:rFonts w:cstheme="majorHAnsi"/>
        </w:rPr>
        <w:t>6.1.1</w:t>
      </w:r>
      <w:r w:rsidRPr="003E6C8C">
        <w:rPr>
          <w:rFonts w:cstheme="majorHAnsi"/>
        </w:rPr>
        <w:tab/>
        <w:t xml:space="preserve">Identification of potential </w:t>
      </w:r>
      <w:r w:rsidRPr="00A34B89">
        <w:rPr>
          <w:rFonts w:cstheme="majorHAnsi"/>
        </w:rPr>
        <w:t>Legionella</w:t>
      </w:r>
      <w:r w:rsidRPr="003E6C8C">
        <w:rPr>
          <w:rFonts w:cstheme="majorHAnsi"/>
        </w:rPr>
        <w:t xml:space="preserve"> risk in building water systems</w:t>
      </w:r>
    </w:p>
    <w:p w14:paraId="1BF35341" w14:textId="74D45EA5" w:rsidR="00995DC9" w:rsidRPr="003E6C8C" w:rsidRDefault="00995DC9" w:rsidP="006B1878">
      <w:pPr>
        <w:jc w:val="both"/>
        <w:rPr>
          <w:rFonts w:asciiTheme="majorHAnsi" w:hAnsiTheme="majorHAnsi" w:cstheme="majorHAnsi"/>
        </w:rPr>
      </w:pPr>
      <w:r w:rsidRPr="003E6C8C">
        <w:rPr>
          <w:rFonts w:asciiTheme="majorHAnsi" w:hAnsiTheme="majorHAnsi" w:cstheme="majorHAnsi"/>
        </w:rPr>
        <w:t xml:space="preserve">Since legionellae are ubiquitous water and soil-borne bacteria, any water system under the appropriate physical and chemical conditions can potentially become contaminated with </w:t>
      </w:r>
      <w:r w:rsidR="00B368CB" w:rsidRPr="006B1878">
        <w:rPr>
          <w:rFonts w:asciiTheme="majorHAnsi" w:hAnsiTheme="majorHAnsi" w:cstheme="majorHAnsi"/>
          <w:i/>
          <w:iCs/>
        </w:rPr>
        <w:t>L</w:t>
      </w:r>
      <w:r w:rsidRPr="006B1878">
        <w:rPr>
          <w:rFonts w:asciiTheme="majorHAnsi" w:hAnsiTheme="majorHAnsi" w:cstheme="majorHAnsi"/>
          <w:i/>
          <w:iCs/>
        </w:rPr>
        <w:t>egionella</w:t>
      </w:r>
      <w:r w:rsidRPr="003E6C8C">
        <w:rPr>
          <w:rFonts w:asciiTheme="majorHAnsi" w:hAnsiTheme="majorHAnsi" w:cstheme="majorHAnsi"/>
        </w:rPr>
        <w:t>.</w:t>
      </w:r>
      <w:r w:rsidR="006B3510">
        <w:rPr>
          <w:rFonts w:asciiTheme="majorHAnsi" w:hAnsiTheme="majorHAnsi" w:cstheme="majorHAnsi"/>
        </w:rPr>
        <w:t xml:space="preserve"> </w:t>
      </w:r>
      <w:r w:rsidRPr="003E6C8C">
        <w:rPr>
          <w:rFonts w:asciiTheme="majorHAnsi" w:hAnsiTheme="majorHAnsi" w:cstheme="majorHAnsi"/>
        </w:rPr>
        <w:t xml:space="preserve">There are several recognised factors that increase the </w:t>
      </w:r>
      <w:r w:rsidR="00B368CB">
        <w:rPr>
          <w:rFonts w:asciiTheme="majorHAnsi" w:hAnsiTheme="majorHAnsi" w:cstheme="majorHAnsi"/>
          <w:i/>
          <w:iCs/>
        </w:rPr>
        <w:t>L</w:t>
      </w:r>
      <w:r w:rsidRPr="006B1878">
        <w:rPr>
          <w:rFonts w:asciiTheme="majorHAnsi" w:hAnsiTheme="majorHAnsi" w:cstheme="majorHAnsi"/>
          <w:i/>
          <w:iCs/>
        </w:rPr>
        <w:t>egionella</w:t>
      </w:r>
      <w:r w:rsidRPr="003E6C8C">
        <w:rPr>
          <w:rFonts w:asciiTheme="majorHAnsi" w:hAnsiTheme="majorHAnsi" w:cstheme="majorHAnsi"/>
        </w:rPr>
        <w:t xml:space="preserve"> contamination risk within a water system.</w:t>
      </w:r>
      <w:r w:rsidR="006B3510">
        <w:rPr>
          <w:rFonts w:asciiTheme="majorHAnsi" w:hAnsiTheme="majorHAnsi" w:cstheme="majorHAnsi"/>
        </w:rPr>
        <w:t xml:space="preserve"> </w:t>
      </w:r>
      <w:r w:rsidRPr="003E6C8C">
        <w:rPr>
          <w:rFonts w:asciiTheme="majorHAnsi" w:hAnsiTheme="majorHAnsi" w:cstheme="majorHAnsi"/>
        </w:rPr>
        <w:t xml:space="preserve">These include: </w:t>
      </w:r>
    </w:p>
    <w:p w14:paraId="60CDB862" w14:textId="77777777" w:rsidR="00995DC9" w:rsidRPr="00322C9D" w:rsidRDefault="00995DC9" w:rsidP="00E34099">
      <w:pPr>
        <w:pStyle w:val="Bullet"/>
        <w:numPr>
          <w:ilvl w:val="0"/>
          <w:numId w:val="12"/>
        </w:numPr>
        <w:tabs>
          <w:tab w:val="clear" w:pos="284"/>
          <w:tab w:val="left" w:pos="720"/>
        </w:tabs>
        <w:spacing w:before="60"/>
        <w:ind w:left="426" w:hanging="426"/>
        <w:rPr>
          <w:rFonts w:asciiTheme="majorHAnsi" w:hAnsiTheme="majorHAnsi" w:cstheme="majorHAnsi"/>
          <w:szCs w:val="24"/>
        </w:rPr>
      </w:pPr>
      <w:r w:rsidRPr="00A34B89">
        <w:rPr>
          <w:rFonts w:asciiTheme="majorHAnsi" w:hAnsiTheme="majorHAnsi" w:cstheme="majorHAnsi"/>
          <w:sz w:val="24"/>
          <w:szCs w:val="24"/>
        </w:rPr>
        <w:t>no biocide treatment of incoming source water</w:t>
      </w:r>
    </w:p>
    <w:p w14:paraId="4F27644A" w14:textId="77777777" w:rsidR="00995DC9" w:rsidRPr="00E34099" w:rsidRDefault="00995DC9" w:rsidP="00E34099">
      <w:pPr>
        <w:pStyle w:val="Bullet"/>
        <w:numPr>
          <w:ilvl w:val="0"/>
          <w:numId w:val="12"/>
        </w:numPr>
        <w:tabs>
          <w:tab w:val="clear" w:pos="284"/>
          <w:tab w:val="left" w:pos="720"/>
        </w:tabs>
        <w:spacing w:before="60"/>
        <w:ind w:left="426" w:hanging="426"/>
        <w:rPr>
          <w:rFonts w:asciiTheme="majorHAnsi" w:hAnsiTheme="majorHAnsi" w:cstheme="majorHAnsi"/>
          <w:sz w:val="24"/>
          <w:szCs w:val="24"/>
        </w:rPr>
      </w:pPr>
      <w:r w:rsidRPr="00A34B89">
        <w:rPr>
          <w:rFonts w:asciiTheme="majorHAnsi" w:hAnsiTheme="majorHAnsi" w:cstheme="majorHAnsi"/>
          <w:sz w:val="24"/>
          <w:szCs w:val="24"/>
        </w:rPr>
        <w:t>inadequate maintenance of an active biocide residual within the pipework</w:t>
      </w:r>
    </w:p>
    <w:p w14:paraId="353F38CF" w14:textId="77777777" w:rsidR="00995DC9" w:rsidRPr="00E34099" w:rsidRDefault="00995DC9" w:rsidP="00E34099">
      <w:pPr>
        <w:pStyle w:val="Bullet"/>
        <w:numPr>
          <w:ilvl w:val="0"/>
          <w:numId w:val="12"/>
        </w:numPr>
        <w:tabs>
          <w:tab w:val="clear" w:pos="284"/>
          <w:tab w:val="left" w:pos="720"/>
        </w:tabs>
        <w:spacing w:before="60"/>
        <w:ind w:left="426" w:hanging="426"/>
        <w:rPr>
          <w:rFonts w:asciiTheme="majorHAnsi" w:hAnsiTheme="majorHAnsi" w:cstheme="majorHAnsi"/>
          <w:sz w:val="24"/>
          <w:szCs w:val="24"/>
        </w:rPr>
      </w:pPr>
      <w:r w:rsidRPr="00A34B89">
        <w:rPr>
          <w:rFonts w:asciiTheme="majorHAnsi" w:hAnsiTheme="majorHAnsi" w:cstheme="majorHAnsi"/>
          <w:sz w:val="24"/>
          <w:szCs w:val="24"/>
        </w:rPr>
        <w:t>low or no water flow in parts of the system allowing stagnation</w:t>
      </w:r>
    </w:p>
    <w:p w14:paraId="55733371" w14:textId="77777777" w:rsidR="00995DC9" w:rsidRPr="00E34099" w:rsidRDefault="00995DC9" w:rsidP="00E34099">
      <w:pPr>
        <w:pStyle w:val="Bullet"/>
        <w:numPr>
          <w:ilvl w:val="0"/>
          <w:numId w:val="12"/>
        </w:numPr>
        <w:tabs>
          <w:tab w:val="clear" w:pos="284"/>
          <w:tab w:val="left" w:pos="720"/>
        </w:tabs>
        <w:spacing w:before="60"/>
        <w:ind w:left="426" w:hanging="426"/>
        <w:rPr>
          <w:rFonts w:asciiTheme="majorHAnsi" w:hAnsiTheme="majorHAnsi" w:cstheme="majorHAnsi"/>
          <w:sz w:val="24"/>
          <w:szCs w:val="24"/>
        </w:rPr>
      </w:pPr>
      <w:r w:rsidRPr="00A34B89">
        <w:rPr>
          <w:rFonts w:asciiTheme="majorHAnsi" w:hAnsiTheme="majorHAnsi" w:cstheme="majorHAnsi"/>
          <w:sz w:val="24"/>
          <w:szCs w:val="24"/>
        </w:rPr>
        <w:lastRenderedPageBreak/>
        <w:t>the use of water storage (either hot or cold)</w:t>
      </w:r>
    </w:p>
    <w:p w14:paraId="3F895283" w14:textId="77777777" w:rsidR="00995DC9" w:rsidRPr="00E34099" w:rsidRDefault="00995DC9" w:rsidP="00E34099">
      <w:pPr>
        <w:pStyle w:val="Bullet"/>
        <w:numPr>
          <w:ilvl w:val="0"/>
          <w:numId w:val="12"/>
        </w:numPr>
        <w:tabs>
          <w:tab w:val="clear" w:pos="284"/>
          <w:tab w:val="left" w:pos="720"/>
        </w:tabs>
        <w:spacing w:before="60"/>
        <w:ind w:left="426" w:hanging="426"/>
        <w:rPr>
          <w:rFonts w:asciiTheme="majorHAnsi" w:hAnsiTheme="majorHAnsi" w:cstheme="majorHAnsi"/>
          <w:sz w:val="24"/>
          <w:szCs w:val="24"/>
        </w:rPr>
      </w:pPr>
      <w:r w:rsidRPr="00A34B89">
        <w:rPr>
          <w:rFonts w:asciiTheme="majorHAnsi" w:hAnsiTheme="majorHAnsi" w:cstheme="majorHAnsi"/>
          <w:sz w:val="24"/>
          <w:szCs w:val="24"/>
        </w:rPr>
        <w:t>water temperatures in any part of the system between 20 to 50°C</w:t>
      </w:r>
    </w:p>
    <w:p w14:paraId="122F4AFA" w14:textId="77777777" w:rsidR="00995DC9" w:rsidRPr="00322C9D" w:rsidRDefault="00995DC9" w:rsidP="00E34099">
      <w:pPr>
        <w:pStyle w:val="Bullet"/>
        <w:numPr>
          <w:ilvl w:val="0"/>
          <w:numId w:val="12"/>
        </w:numPr>
        <w:tabs>
          <w:tab w:val="clear" w:pos="284"/>
          <w:tab w:val="left" w:pos="720"/>
        </w:tabs>
        <w:spacing w:before="60"/>
        <w:ind w:left="426" w:hanging="426"/>
        <w:rPr>
          <w:rFonts w:asciiTheme="majorHAnsi" w:hAnsiTheme="majorHAnsi" w:cstheme="majorHAnsi"/>
          <w:szCs w:val="24"/>
        </w:rPr>
      </w:pPr>
      <w:r w:rsidRPr="00A34B89">
        <w:rPr>
          <w:rFonts w:asciiTheme="majorHAnsi" w:hAnsiTheme="majorHAnsi" w:cstheme="majorHAnsi"/>
          <w:sz w:val="24"/>
          <w:szCs w:val="24"/>
        </w:rPr>
        <w:t>water that is recirculated</w:t>
      </w:r>
    </w:p>
    <w:p w14:paraId="3B5C1510" w14:textId="77777777" w:rsidR="00995DC9" w:rsidRPr="00322C9D" w:rsidRDefault="00995DC9" w:rsidP="00E34099">
      <w:pPr>
        <w:pStyle w:val="Bullet"/>
        <w:numPr>
          <w:ilvl w:val="0"/>
          <w:numId w:val="12"/>
        </w:numPr>
        <w:tabs>
          <w:tab w:val="clear" w:pos="284"/>
          <w:tab w:val="left" w:pos="720"/>
        </w:tabs>
        <w:spacing w:before="60"/>
        <w:ind w:left="426" w:hanging="426"/>
        <w:rPr>
          <w:rFonts w:asciiTheme="majorHAnsi" w:hAnsiTheme="majorHAnsi" w:cstheme="majorHAnsi"/>
          <w:szCs w:val="24"/>
        </w:rPr>
      </w:pPr>
      <w:r w:rsidRPr="00A34B89">
        <w:rPr>
          <w:rFonts w:asciiTheme="majorHAnsi" w:hAnsiTheme="majorHAnsi" w:cstheme="majorHAnsi"/>
          <w:sz w:val="24"/>
          <w:szCs w:val="24"/>
        </w:rPr>
        <w:t>the presence of rust, scale, sludge or matter that supports microbial growth.</w:t>
      </w:r>
    </w:p>
    <w:p w14:paraId="56A0E226" w14:textId="6916F374" w:rsidR="00995DC9" w:rsidRDefault="00995DC9" w:rsidP="00995DC9">
      <w:pPr>
        <w:rPr>
          <w:rFonts w:asciiTheme="majorHAnsi" w:hAnsiTheme="majorHAnsi" w:cstheme="majorHAnsi"/>
        </w:rPr>
      </w:pPr>
      <w:r w:rsidRPr="003E6C8C">
        <w:rPr>
          <w:rFonts w:asciiTheme="majorHAnsi" w:hAnsiTheme="majorHAnsi" w:cstheme="majorHAnsi"/>
        </w:rPr>
        <w:t>The control of waterborne pathogens in any water system relies on appropriate sound engineering design, chemical disinfection, temperature control and system maintenance.</w:t>
      </w:r>
      <w:r w:rsidR="006B3510">
        <w:rPr>
          <w:rFonts w:asciiTheme="majorHAnsi" w:hAnsiTheme="majorHAnsi" w:cstheme="majorHAnsi"/>
        </w:rPr>
        <w:t xml:space="preserve"> </w:t>
      </w:r>
      <w:r w:rsidRPr="003E6C8C">
        <w:rPr>
          <w:rFonts w:asciiTheme="majorHAnsi" w:hAnsiTheme="majorHAnsi" w:cstheme="majorHAnsi"/>
        </w:rPr>
        <w:t xml:space="preserve">Water systems supplied with raw water (untreated, rainwater, ground water or spring water supply) are more likely to be contaminated with </w:t>
      </w:r>
      <w:r w:rsidRPr="00A34B89">
        <w:rPr>
          <w:rFonts w:asciiTheme="majorHAnsi" w:hAnsiTheme="majorHAnsi" w:cstheme="majorHAnsi"/>
        </w:rPr>
        <w:t>Legionella</w:t>
      </w:r>
      <w:r w:rsidRPr="003E6C8C">
        <w:rPr>
          <w:rFonts w:asciiTheme="majorHAnsi" w:hAnsiTheme="majorHAnsi" w:cstheme="majorHAnsi"/>
        </w:rPr>
        <w:t xml:space="preserve"> than a treated municipal supply containing an active chlorine residual above 0.1 ppm when it entered the building.</w:t>
      </w:r>
      <w:r w:rsidR="006B3510">
        <w:rPr>
          <w:rFonts w:asciiTheme="majorHAnsi" w:hAnsiTheme="majorHAnsi" w:cstheme="majorHAnsi"/>
        </w:rPr>
        <w:t xml:space="preserve"> </w:t>
      </w:r>
      <w:r w:rsidRPr="003E6C8C">
        <w:rPr>
          <w:rFonts w:asciiTheme="majorHAnsi" w:hAnsiTheme="majorHAnsi" w:cstheme="majorHAnsi"/>
        </w:rPr>
        <w:t xml:space="preserve">A sentinel surveillance strategy can be set up to monitor for </w:t>
      </w:r>
      <w:r w:rsidRPr="006B1878">
        <w:rPr>
          <w:rFonts w:asciiTheme="majorHAnsi" w:hAnsiTheme="majorHAnsi" w:cstheme="majorHAnsi"/>
          <w:i/>
          <w:iCs/>
        </w:rPr>
        <w:t>Legionella</w:t>
      </w:r>
      <w:r w:rsidRPr="003E6C8C">
        <w:rPr>
          <w:rFonts w:asciiTheme="majorHAnsi" w:hAnsiTheme="majorHAnsi" w:cstheme="majorHAnsi"/>
        </w:rPr>
        <w:t xml:space="preserve"> contamination in these situations.</w:t>
      </w:r>
    </w:p>
    <w:p w14:paraId="7510B5C0" w14:textId="77777777" w:rsidR="00995DC9" w:rsidRPr="00750460" w:rsidRDefault="00995DC9" w:rsidP="00995DC9">
      <w:pPr>
        <w:pStyle w:val="Heading4"/>
      </w:pPr>
      <w:r>
        <w:t xml:space="preserve">6.1.2 </w:t>
      </w:r>
      <w:r w:rsidRPr="00750460">
        <w:t xml:space="preserve">Requirement for routine testing of building water systems for </w:t>
      </w:r>
      <w:r w:rsidRPr="006B1878">
        <w:rPr>
          <w:i/>
          <w:iCs w:val="0"/>
        </w:rPr>
        <w:t>Legionella</w:t>
      </w:r>
    </w:p>
    <w:p w14:paraId="30656204" w14:textId="36C905B9" w:rsidR="00542C19" w:rsidRDefault="00995DC9" w:rsidP="00995DC9">
      <w:pPr>
        <w:rPr>
          <w:rFonts w:asciiTheme="majorHAnsi" w:hAnsiTheme="majorHAnsi" w:cstheme="majorHAnsi"/>
        </w:rPr>
      </w:pPr>
      <w:r w:rsidRPr="00ED14AE">
        <w:rPr>
          <w:rFonts w:asciiTheme="majorHAnsi" w:hAnsiTheme="majorHAnsi" w:cstheme="majorHAnsi"/>
        </w:rPr>
        <w:t xml:space="preserve">Routine water sampling for </w:t>
      </w:r>
      <w:r w:rsidRPr="00ED14AE">
        <w:rPr>
          <w:rFonts w:asciiTheme="majorHAnsi" w:hAnsiTheme="majorHAnsi" w:cstheme="majorHAnsi"/>
          <w:i/>
        </w:rPr>
        <w:t>Legionella</w:t>
      </w:r>
      <w:r w:rsidRPr="00ED14AE">
        <w:rPr>
          <w:rFonts w:asciiTheme="majorHAnsi" w:hAnsiTheme="majorHAnsi" w:cstheme="majorHAnsi"/>
        </w:rPr>
        <w:t xml:space="preserve"> in hot and warm water systems is not a requirement of the </w:t>
      </w:r>
      <w:r w:rsidRPr="00295CC4">
        <w:rPr>
          <w:rFonts w:asciiTheme="majorHAnsi" w:hAnsiTheme="majorHAnsi" w:cstheme="majorHAnsi"/>
          <w:iCs/>
        </w:rPr>
        <w:t>New Zealand Building Code</w:t>
      </w:r>
      <w:r w:rsidRPr="00ED14AE">
        <w:rPr>
          <w:rFonts w:asciiTheme="majorHAnsi" w:hAnsiTheme="majorHAnsi" w:cstheme="majorHAnsi"/>
        </w:rPr>
        <w:t xml:space="preserve"> and is generally not recommended in most other countries.</w:t>
      </w:r>
      <w:r w:rsidR="006B3510">
        <w:rPr>
          <w:rFonts w:asciiTheme="majorHAnsi" w:hAnsiTheme="majorHAnsi" w:cstheme="majorHAnsi"/>
        </w:rPr>
        <w:t xml:space="preserve"> </w:t>
      </w:r>
      <w:r w:rsidRPr="00ED14AE">
        <w:rPr>
          <w:rFonts w:asciiTheme="majorHAnsi" w:hAnsiTheme="majorHAnsi" w:cstheme="majorHAnsi"/>
        </w:rPr>
        <w:t>However, regular water sampling and testing (</w:t>
      </w:r>
      <w:r>
        <w:rPr>
          <w:rFonts w:asciiTheme="majorHAnsi" w:hAnsiTheme="majorHAnsi" w:cstheme="majorHAnsi"/>
        </w:rPr>
        <w:t>every three to</w:t>
      </w:r>
      <w:r w:rsidRPr="00ED14AE">
        <w:rPr>
          <w:rFonts w:asciiTheme="majorHAnsi" w:hAnsiTheme="majorHAnsi" w:cstheme="majorHAnsi"/>
        </w:rPr>
        <w:t xml:space="preserve"> six months) is recommended for hospitals and other high-risk health care establishments where immunocompromised people (ie, people with poor ability to fight infections due to reduced immunity) may be exposed to </w:t>
      </w:r>
      <w:r w:rsidRPr="00ED14AE">
        <w:rPr>
          <w:rFonts w:asciiTheme="majorHAnsi" w:hAnsiTheme="majorHAnsi" w:cstheme="majorHAnsi"/>
          <w:i/>
        </w:rPr>
        <w:t>Legionella</w:t>
      </w:r>
      <w:r w:rsidRPr="00ED14AE">
        <w:rPr>
          <w:rFonts w:asciiTheme="majorHAnsi" w:hAnsiTheme="majorHAnsi" w:cstheme="majorHAnsi"/>
        </w:rPr>
        <w:t>.</w:t>
      </w:r>
    </w:p>
    <w:p w14:paraId="1D1980D0" w14:textId="58ED6E03" w:rsidR="00995DC9" w:rsidRPr="00FF133F" w:rsidRDefault="00995DC9" w:rsidP="00995DC9">
      <w:pPr>
        <w:rPr>
          <w:rFonts w:asciiTheme="majorHAnsi" w:hAnsiTheme="majorHAnsi" w:cstheme="majorHAnsi"/>
        </w:rPr>
      </w:pPr>
      <w:r w:rsidRPr="00FF133F">
        <w:rPr>
          <w:rFonts w:asciiTheme="majorHAnsi" w:hAnsiTheme="majorHAnsi" w:cstheme="majorHAnsi"/>
        </w:rPr>
        <w:t xml:space="preserve">Regular water testing for </w:t>
      </w:r>
      <w:r w:rsidRPr="00FF133F">
        <w:rPr>
          <w:rFonts w:asciiTheme="majorHAnsi" w:hAnsiTheme="majorHAnsi" w:cstheme="majorHAnsi"/>
          <w:i/>
          <w:iCs/>
        </w:rPr>
        <w:t>Legionella</w:t>
      </w:r>
      <w:r w:rsidRPr="00FF133F">
        <w:rPr>
          <w:rFonts w:asciiTheme="majorHAnsi" w:hAnsiTheme="majorHAnsi" w:cstheme="majorHAnsi"/>
        </w:rPr>
        <w:t xml:space="preserve"> bacteria should be part of a wider water safety plan implemented for hospitals and aged care facilities for the management of waterborne pathogens.</w:t>
      </w:r>
      <w:r w:rsidR="006B3510">
        <w:rPr>
          <w:rFonts w:asciiTheme="majorHAnsi" w:hAnsiTheme="majorHAnsi" w:cstheme="majorHAnsi"/>
        </w:rPr>
        <w:t xml:space="preserve"> </w:t>
      </w:r>
      <w:r w:rsidRPr="00FF133F">
        <w:rPr>
          <w:rFonts w:asciiTheme="majorHAnsi" w:hAnsiTheme="majorHAnsi" w:cstheme="majorHAnsi"/>
        </w:rPr>
        <w:t>The testing is primarily to identify possible lapses in control measures.</w:t>
      </w:r>
      <w:r w:rsidR="006B3510">
        <w:rPr>
          <w:rFonts w:asciiTheme="majorHAnsi" w:hAnsiTheme="majorHAnsi" w:cstheme="majorHAnsi"/>
        </w:rPr>
        <w:t xml:space="preserve"> </w:t>
      </w:r>
      <w:r w:rsidRPr="00FF133F">
        <w:rPr>
          <w:rFonts w:asciiTheme="majorHAnsi" w:hAnsiTheme="majorHAnsi" w:cstheme="majorHAnsi"/>
        </w:rPr>
        <w:t xml:space="preserve">When a failure is detected with the isolation of </w:t>
      </w:r>
      <w:r w:rsidRPr="00FF133F">
        <w:rPr>
          <w:rFonts w:asciiTheme="majorHAnsi" w:hAnsiTheme="majorHAnsi" w:cstheme="majorHAnsi"/>
          <w:i/>
          <w:iCs/>
        </w:rPr>
        <w:t>Legionella</w:t>
      </w:r>
      <w:r w:rsidRPr="00FF133F">
        <w:rPr>
          <w:rFonts w:asciiTheme="majorHAnsi" w:hAnsiTheme="majorHAnsi" w:cstheme="majorHAnsi"/>
        </w:rPr>
        <w:t xml:space="preserve"> bacteria or other potential water-borne pathogens, then immediate remediation is required.</w:t>
      </w:r>
    </w:p>
    <w:p w14:paraId="766F5AFD" w14:textId="77777777" w:rsidR="00995DC9" w:rsidRPr="00AD1A18" w:rsidRDefault="00995DC9" w:rsidP="00995DC9">
      <w:pPr>
        <w:pStyle w:val="Heading4"/>
      </w:pPr>
      <w:r w:rsidRPr="00AD1A18">
        <w:t>6.1.3 Monitoring and maintenance of complex water systems</w:t>
      </w:r>
    </w:p>
    <w:p w14:paraId="713826E7" w14:textId="77777777" w:rsidR="00542C19" w:rsidRDefault="00995DC9" w:rsidP="00995DC9">
      <w:pPr>
        <w:rPr>
          <w:rFonts w:asciiTheme="majorHAnsi" w:hAnsiTheme="majorHAnsi" w:cstheme="majorHAnsi"/>
        </w:rPr>
      </w:pPr>
      <w:r w:rsidRPr="00AD1A18">
        <w:rPr>
          <w:rFonts w:asciiTheme="majorHAnsi" w:hAnsiTheme="majorHAnsi" w:cstheme="majorHAnsi"/>
        </w:rPr>
        <w:t>In buildings with complex water systems, such as hotels, hospitals and aged care facilities, the persons responsible for the operation and maintenance of water systems should have clear instructions describing the operational characteristics of each system.</w:t>
      </w:r>
    </w:p>
    <w:p w14:paraId="23E531FA" w14:textId="27A240D5" w:rsidR="00A35DA8" w:rsidRDefault="00995DC9" w:rsidP="00995DC9">
      <w:pPr>
        <w:rPr>
          <w:rFonts w:asciiTheme="majorHAnsi" w:hAnsiTheme="majorHAnsi" w:cstheme="majorHAnsi"/>
        </w:rPr>
      </w:pPr>
      <w:r w:rsidRPr="00AD1A18">
        <w:rPr>
          <w:rFonts w:asciiTheme="majorHAnsi" w:hAnsiTheme="majorHAnsi" w:cstheme="majorHAnsi"/>
        </w:rPr>
        <w:t>Accurate installation drawings with any modifications should be available on-site to facilitate maintenance procedures and identify risk points.</w:t>
      </w:r>
      <w:r w:rsidR="006B3510">
        <w:rPr>
          <w:rFonts w:asciiTheme="majorHAnsi" w:hAnsiTheme="majorHAnsi" w:cstheme="majorHAnsi"/>
        </w:rPr>
        <w:t xml:space="preserve"> </w:t>
      </w:r>
      <w:r w:rsidRPr="00AD1A18">
        <w:rPr>
          <w:rFonts w:asciiTheme="majorHAnsi" w:hAnsiTheme="majorHAnsi" w:cstheme="majorHAnsi"/>
        </w:rPr>
        <w:t>The piping system plan should detail the position of all hot, warm, and cold pipework within a building, as well as the choice of materials used in pipes and plumbing fittings, along with the location of all system components such as valves (TMV’s, non-return and shutoff), filters and strainers, water heaters, calorifiers, boilers, cisterns, showers, tap outlets, water softeners, filtration units etc.</w:t>
      </w:r>
      <w:r w:rsidR="006B3510">
        <w:rPr>
          <w:rFonts w:asciiTheme="majorHAnsi" w:hAnsiTheme="majorHAnsi" w:cstheme="majorHAnsi"/>
        </w:rPr>
        <w:t xml:space="preserve"> </w:t>
      </w:r>
      <w:r w:rsidRPr="00AD1A18">
        <w:rPr>
          <w:rFonts w:asciiTheme="majorHAnsi" w:hAnsiTheme="majorHAnsi" w:cstheme="majorHAnsi"/>
        </w:rPr>
        <w:t>All parts of the system should be easily accessible for maintenance purposes.</w:t>
      </w:r>
      <w:r w:rsidR="006B3510">
        <w:rPr>
          <w:rFonts w:asciiTheme="majorHAnsi" w:hAnsiTheme="majorHAnsi" w:cstheme="majorHAnsi"/>
        </w:rPr>
        <w:t xml:space="preserve"> </w:t>
      </w:r>
    </w:p>
    <w:p w14:paraId="29029B4A" w14:textId="169DF9C2" w:rsidR="00995DC9" w:rsidRPr="00AD1A18" w:rsidRDefault="00995DC9" w:rsidP="00995DC9">
      <w:pPr>
        <w:rPr>
          <w:rFonts w:asciiTheme="majorHAnsi" w:hAnsiTheme="majorHAnsi" w:cstheme="majorHAnsi"/>
        </w:rPr>
      </w:pPr>
      <w:r w:rsidRPr="00AD1A18">
        <w:rPr>
          <w:rFonts w:asciiTheme="majorHAnsi" w:hAnsiTheme="majorHAnsi" w:cstheme="majorHAnsi"/>
        </w:rPr>
        <w:t>Protocols for system and component cleaning, disinfection, and replacement must be available, and records kept of any maintenance or changes to system components.</w:t>
      </w:r>
      <w:r w:rsidR="006B3510">
        <w:rPr>
          <w:rFonts w:asciiTheme="majorHAnsi" w:hAnsiTheme="majorHAnsi" w:cstheme="majorHAnsi"/>
        </w:rPr>
        <w:t xml:space="preserve"> </w:t>
      </w:r>
      <w:r w:rsidRPr="00AD1A18">
        <w:rPr>
          <w:rFonts w:asciiTheme="majorHAnsi" w:hAnsiTheme="majorHAnsi" w:cstheme="majorHAnsi"/>
        </w:rPr>
        <w:lastRenderedPageBreak/>
        <w:t xml:space="preserve">Monitoring for </w:t>
      </w:r>
      <w:r w:rsidRPr="006B1878">
        <w:rPr>
          <w:rFonts w:asciiTheme="majorHAnsi" w:hAnsiTheme="majorHAnsi" w:cstheme="majorHAnsi"/>
          <w:i/>
          <w:iCs/>
        </w:rPr>
        <w:t>Legionella</w:t>
      </w:r>
      <w:r w:rsidRPr="00AD1A18">
        <w:rPr>
          <w:rFonts w:asciiTheme="majorHAnsi" w:hAnsiTheme="majorHAnsi" w:cstheme="majorHAnsi"/>
        </w:rPr>
        <w:t xml:space="preserve"> contamination in high</w:t>
      </w:r>
      <w:r w:rsidR="00A35DA8">
        <w:rPr>
          <w:rFonts w:asciiTheme="majorHAnsi" w:hAnsiTheme="majorHAnsi" w:cstheme="majorHAnsi"/>
        </w:rPr>
        <w:t>-</w:t>
      </w:r>
      <w:r w:rsidRPr="00AD1A18">
        <w:rPr>
          <w:rFonts w:asciiTheme="majorHAnsi" w:hAnsiTheme="majorHAnsi" w:cstheme="majorHAnsi"/>
        </w:rPr>
        <w:t>risk areas of healthcare facilities, such as those accommodating immunocompromised patients might also be appropriate, especially if nosocomial legionellosis has occurred.</w:t>
      </w:r>
    </w:p>
    <w:p w14:paraId="640C37A1" w14:textId="77777777" w:rsidR="00995DC9" w:rsidRPr="007F4EE3" w:rsidRDefault="00995DC9" w:rsidP="00995DC9">
      <w:pPr>
        <w:pStyle w:val="Heading4"/>
      </w:pPr>
      <w:r w:rsidRPr="007F4EE3">
        <w:t>6.1.4</w:t>
      </w:r>
      <w:r w:rsidRPr="007F4EE3">
        <w:tab/>
      </w:r>
      <w:r w:rsidRPr="006B1878">
        <w:rPr>
          <w:i/>
          <w:iCs w:val="0"/>
        </w:rPr>
        <w:t>Legionella</w:t>
      </w:r>
      <w:r w:rsidRPr="007F4EE3">
        <w:t xml:space="preserve"> risks from plumbing fittings</w:t>
      </w:r>
    </w:p>
    <w:p w14:paraId="43BEFBD9" w14:textId="77777777" w:rsidR="00995DC9" w:rsidRPr="007F4EE3" w:rsidRDefault="00995DC9" w:rsidP="00995DC9">
      <w:pPr>
        <w:pStyle w:val="Heading5"/>
      </w:pPr>
      <w:r w:rsidRPr="007F4EE3">
        <w:t>6.1.4.1</w:t>
      </w:r>
      <w:r w:rsidRPr="007F4EE3">
        <w:tab/>
        <w:t>Pipe and fitting sealants</w:t>
      </w:r>
    </w:p>
    <w:p w14:paraId="7E11FBB5" w14:textId="77777777" w:rsidR="00D12FC7" w:rsidRDefault="00995DC9" w:rsidP="00995DC9">
      <w:pPr>
        <w:rPr>
          <w:rFonts w:asciiTheme="majorHAnsi" w:hAnsiTheme="majorHAnsi" w:cstheme="majorHAnsi"/>
        </w:rPr>
      </w:pPr>
      <w:r w:rsidRPr="007F4EE3">
        <w:rPr>
          <w:rFonts w:asciiTheme="majorHAnsi" w:hAnsiTheme="majorHAnsi" w:cstheme="majorHAnsi"/>
        </w:rPr>
        <w:t>The materials used in a building water system should not encourage the growth of bacteria.</w:t>
      </w:r>
      <w:r w:rsidR="006B3510">
        <w:rPr>
          <w:rFonts w:asciiTheme="majorHAnsi" w:hAnsiTheme="majorHAnsi" w:cstheme="majorHAnsi"/>
        </w:rPr>
        <w:t xml:space="preserve"> </w:t>
      </w:r>
      <w:r w:rsidRPr="007F4EE3">
        <w:rPr>
          <w:rFonts w:asciiTheme="majorHAnsi" w:hAnsiTheme="majorHAnsi" w:cstheme="majorHAnsi"/>
        </w:rPr>
        <w:t>Both natural rubber and nitrile butadiene rubber sealants along with those containing silicone are used extensively in plumbing fixtures.</w:t>
      </w:r>
      <w:r w:rsidR="006B3510">
        <w:rPr>
          <w:rFonts w:asciiTheme="majorHAnsi" w:hAnsiTheme="majorHAnsi" w:cstheme="majorHAnsi"/>
        </w:rPr>
        <w:t xml:space="preserve"> </w:t>
      </w:r>
      <w:r w:rsidRPr="007F4EE3">
        <w:rPr>
          <w:rFonts w:asciiTheme="majorHAnsi" w:hAnsiTheme="majorHAnsi" w:cstheme="majorHAnsi"/>
        </w:rPr>
        <w:t xml:space="preserve">These materials have been found both in New Zealand and overseas to provide nutrients and a favoured environment for the growth of </w:t>
      </w:r>
      <w:r w:rsidRPr="007F4EE3">
        <w:rPr>
          <w:rFonts w:asciiTheme="majorHAnsi" w:hAnsiTheme="majorHAnsi" w:cstheme="majorHAnsi"/>
          <w:i/>
        </w:rPr>
        <w:t>Legionella</w:t>
      </w:r>
      <w:r w:rsidRPr="007F4EE3">
        <w:rPr>
          <w:rFonts w:asciiTheme="majorHAnsi" w:hAnsiTheme="majorHAnsi" w:cstheme="majorHAnsi"/>
        </w:rPr>
        <w:t xml:space="preserve"> (Colbourne et al., 1984).</w:t>
      </w:r>
    </w:p>
    <w:p w14:paraId="10D07DF0" w14:textId="2FE326AC" w:rsidR="00995DC9" w:rsidRPr="007F4EE3" w:rsidRDefault="00995DC9" w:rsidP="00995DC9">
      <w:pPr>
        <w:rPr>
          <w:rFonts w:asciiTheme="majorHAnsi" w:hAnsiTheme="majorHAnsi" w:cstheme="majorHAnsi"/>
        </w:rPr>
      </w:pPr>
      <w:r w:rsidRPr="007F4EE3">
        <w:rPr>
          <w:rFonts w:asciiTheme="majorHAnsi" w:hAnsiTheme="majorHAnsi" w:cstheme="majorHAnsi"/>
        </w:rPr>
        <w:t>All sealing washers should therefore be of neoprene or other suitable synthetic material which does not support microbial growth.</w:t>
      </w:r>
      <w:r w:rsidR="006B3510">
        <w:rPr>
          <w:rFonts w:asciiTheme="majorHAnsi" w:hAnsiTheme="majorHAnsi" w:cstheme="majorHAnsi"/>
        </w:rPr>
        <w:t xml:space="preserve"> </w:t>
      </w:r>
      <w:r w:rsidRPr="007F4EE3">
        <w:rPr>
          <w:rFonts w:asciiTheme="majorHAnsi" w:hAnsiTheme="majorHAnsi" w:cstheme="majorHAnsi"/>
        </w:rPr>
        <w:t>Similarly, Polytetrafluoroethylene (PTFE)-type jointing tape should be used, not plumber’s hemp.</w:t>
      </w:r>
      <w:r w:rsidR="006B3510">
        <w:rPr>
          <w:rFonts w:asciiTheme="majorHAnsi" w:hAnsiTheme="majorHAnsi" w:cstheme="majorHAnsi"/>
        </w:rPr>
        <w:t xml:space="preserve"> </w:t>
      </w:r>
      <w:r w:rsidRPr="007F4EE3">
        <w:rPr>
          <w:rFonts w:asciiTheme="majorHAnsi" w:hAnsiTheme="majorHAnsi" w:cstheme="majorHAnsi"/>
        </w:rPr>
        <w:t>Porous and organic washers (eg, leather) should not be used.</w:t>
      </w:r>
      <w:r w:rsidR="006B3510">
        <w:rPr>
          <w:rFonts w:asciiTheme="majorHAnsi" w:hAnsiTheme="majorHAnsi" w:cstheme="majorHAnsi"/>
        </w:rPr>
        <w:t xml:space="preserve"> </w:t>
      </w:r>
      <w:r w:rsidRPr="007F4EE3">
        <w:rPr>
          <w:rFonts w:asciiTheme="majorHAnsi" w:hAnsiTheme="majorHAnsi" w:cstheme="majorHAnsi"/>
        </w:rPr>
        <w:t>Ethylene propylene diene monomer (EPDM) rubber can support the growth of Legionella, so any flexible hoses made from EPDM should be replaced with safer alternatives (Moritz et al., 2010).</w:t>
      </w:r>
      <w:r w:rsidR="006B3510">
        <w:rPr>
          <w:rFonts w:asciiTheme="majorHAnsi" w:hAnsiTheme="majorHAnsi" w:cstheme="majorHAnsi"/>
        </w:rPr>
        <w:t xml:space="preserve"> </w:t>
      </w:r>
      <w:r w:rsidRPr="007F4EE3">
        <w:rPr>
          <w:rFonts w:asciiTheme="majorHAnsi" w:hAnsiTheme="majorHAnsi" w:cstheme="majorHAnsi"/>
        </w:rPr>
        <w:t>Ideally, hoses made of EPDM should not be used in healthcare settings.</w:t>
      </w:r>
      <w:r w:rsidR="006B3510">
        <w:rPr>
          <w:rFonts w:asciiTheme="majorHAnsi" w:hAnsiTheme="majorHAnsi" w:cstheme="majorHAnsi"/>
        </w:rPr>
        <w:t xml:space="preserve"> </w:t>
      </w:r>
      <w:r w:rsidRPr="007F4EE3">
        <w:rPr>
          <w:rFonts w:asciiTheme="majorHAnsi" w:hAnsiTheme="majorHAnsi" w:cstheme="majorHAnsi"/>
        </w:rPr>
        <w:t>Pipe fittings used for hot water must be suitable for the temperatures and pressures within that system.</w:t>
      </w:r>
      <w:r w:rsidR="006B3510">
        <w:rPr>
          <w:rFonts w:asciiTheme="majorHAnsi" w:hAnsiTheme="majorHAnsi" w:cstheme="majorHAnsi"/>
        </w:rPr>
        <w:t xml:space="preserve"> </w:t>
      </w:r>
      <w:r w:rsidRPr="007F4EE3">
        <w:rPr>
          <w:rFonts w:asciiTheme="majorHAnsi" w:hAnsiTheme="majorHAnsi" w:cstheme="majorHAnsi"/>
        </w:rPr>
        <w:t xml:space="preserve">This is a requirement of the </w:t>
      </w:r>
      <w:r w:rsidRPr="007F4EE3">
        <w:rPr>
          <w:rFonts w:asciiTheme="majorHAnsi" w:hAnsiTheme="majorHAnsi" w:cstheme="majorHAnsi"/>
          <w:i/>
        </w:rPr>
        <w:t>New Zealand Building Code</w:t>
      </w:r>
      <w:r w:rsidRPr="007F4EE3">
        <w:rPr>
          <w:rFonts w:asciiTheme="majorHAnsi" w:hAnsiTheme="majorHAnsi" w:cstheme="majorHAnsi"/>
        </w:rPr>
        <w:t xml:space="preserve"> G12/AS1.</w:t>
      </w:r>
    </w:p>
    <w:p w14:paraId="297C2C51" w14:textId="77777777" w:rsidR="00995DC9" w:rsidRPr="007F4EE3" w:rsidRDefault="00995DC9" w:rsidP="00995DC9">
      <w:pPr>
        <w:pStyle w:val="Heading5"/>
      </w:pPr>
      <w:r w:rsidRPr="007F4EE3">
        <w:t>6.1.4.2</w:t>
      </w:r>
      <w:r w:rsidRPr="007F4EE3">
        <w:tab/>
        <w:t>Sensor taps</w:t>
      </w:r>
    </w:p>
    <w:p w14:paraId="1BBCE7E2" w14:textId="1611D1AF" w:rsidR="00995DC9" w:rsidRPr="007F4EE3" w:rsidRDefault="00995DC9" w:rsidP="00995DC9">
      <w:pPr>
        <w:rPr>
          <w:rFonts w:asciiTheme="majorHAnsi" w:hAnsiTheme="majorHAnsi" w:cstheme="majorHAnsi"/>
        </w:rPr>
      </w:pPr>
      <w:r w:rsidRPr="007F4EE3">
        <w:rPr>
          <w:rFonts w:asciiTheme="majorHAnsi" w:hAnsiTheme="majorHAnsi" w:cstheme="majorHAnsi"/>
        </w:rPr>
        <w:t xml:space="preserve">Sensor taps, frequently installed in healthcare settings, food preparation areas, and washrooms to allow hands-free operation, can be colonised by </w:t>
      </w:r>
      <w:r w:rsidRPr="007F4EE3">
        <w:rPr>
          <w:rFonts w:asciiTheme="majorHAnsi" w:hAnsiTheme="majorHAnsi" w:cstheme="majorHAnsi"/>
          <w:i/>
          <w:iCs/>
        </w:rPr>
        <w:t>Legionella</w:t>
      </w:r>
      <w:r w:rsidRPr="007F4EE3">
        <w:rPr>
          <w:rFonts w:asciiTheme="majorHAnsi" w:hAnsiTheme="majorHAnsi" w:cstheme="majorHAnsi"/>
        </w:rPr>
        <w:t xml:space="preserve"> bacteria (Sydnor et al., 2012).</w:t>
      </w:r>
      <w:r w:rsidR="006B3510">
        <w:rPr>
          <w:rFonts w:asciiTheme="majorHAnsi" w:hAnsiTheme="majorHAnsi" w:cstheme="majorHAnsi"/>
        </w:rPr>
        <w:t xml:space="preserve"> </w:t>
      </w:r>
      <w:r w:rsidRPr="007F4EE3">
        <w:rPr>
          <w:rFonts w:asciiTheme="majorHAnsi" w:hAnsiTheme="majorHAnsi" w:cstheme="majorHAnsi"/>
        </w:rPr>
        <w:t>This is primarily associated with biofilm formation on the sealant components within the solenoid valve that are typically manufactured from either EPDM, silicone-, or nitrile-rubber (Hutchins et al., 2020).</w:t>
      </w:r>
      <w:r w:rsidR="006B3510">
        <w:rPr>
          <w:rFonts w:asciiTheme="majorHAnsi" w:hAnsiTheme="majorHAnsi" w:cstheme="majorHAnsi"/>
        </w:rPr>
        <w:t xml:space="preserve"> </w:t>
      </w:r>
      <w:r w:rsidRPr="007F4EE3">
        <w:rPr>
          <w:rFonts w:asciiTheme="majorHAnsi" w:hAnsiTheme="majorHAnsi" w:cstheme="majorHAnsi"/>
        </w:rPr>
        <w:t>Daily flushing from sensor taps should be carried out, along with voiding the first 500 mL of water from the outlet to waste before each use.</w:t>
      </w:r>
    </w:p>
    <w:p w14:paraId="39189561" w14:textId="77777777" w:rsidR="00995DC9" w:rsidRPr="007F4EE3" w:rsidRDefault="00995DC9" w:rsidP="00995DC9">
      <w:pPr>
        <w:pStyle w:val="Heading5"/>
      </w:pPr>
      <w:r w:rsidRPr="007F4EE3">
        <w:t>6.1.4.3</w:t>
      </w:r>
      <w:r w:rsidRPr="007F4EE3">
        <w:tab/>
        <w:t>Aerosol formation</w:t>
      </w:r>
    </w:p>
    <w:p w14:paraId="7F2780A1" w14:textId="384F61F6" w:rsidR="00995DC9" w:rsidRPr="007F4EE3" w:rsidRDefault="00995DC9" w:rsidP="00995DC9">
      <w:pPr>
        <w:rPr>
          <w:rFonts w:asciiTheme="majorHAnsi" w:hAnsiTheme="majorHAnsi" w:cstheme="majorHAnsi"/>
        </w:rPr>
      </w:pPr>
      <w:r w:rsidRPr="007F4EE3">
        <w:rPr>
          <w:rFonts w:asciiTheme="majorHAnsi" w:hAnsiTheme="majorHAnsi" w:cstheme="majorHAnsi"/>
          <w:i/>
          <w:iCs/>
        </w:rPr>
        <w:t>Legionella</w:t>
      </w:r>
      <w:r w:rsidRPr="007F4EE3">
        <w:rPr>
          <w:rFonts w:asciiTheme="majorHAnsi" w:hAnsiTheme="majorHAnsi" w:cstheme="majorHAnsi"/>
        </w:rPr>
        <w:t xml:space="preserve"> infections result from exposure to aerosols containing the bacterium.</w:t>
      </w:r>
      <w:r w:rsidR="006B3510">
        <w:rPr>
          <w:rFonts w:asciiTheme="majorHAnsi" w:hAnsiTheme="majorHAnsi" w:cstheme="majorHAnsi"/>
        </w:rPr>
        <w:t xml:space="preserve"> </w:t>
      </w:r>
      <w:r w:rsidRPr="007F4EE3">
        <w:rPr>
          <w:rFonts w:asciiTheme="majorHAnsi" w:hAnsiTheme="majorHAnsi" w:cstheme="majorHAnsi"/>
        </w:rPr>
        <w:t>Aerosols are produced whenever a water flow is broken and as water moves from a pressurised system into the atmosphere.</w:t>
      </w:r>
      <w:r w:rsidR="006B3510">
        <w:rPr>
          <w:rFonts w:asciiTheme="majorHAnsi" w:hAnsiTheme="majorHAnsi" w:cstheme="majorHAnsi"/>
        </w:rPr>
        <w:t xml:space="preserve"> </w:t>
      </w:r>
      <w:r w:rsidRPr="007F4EE3">
        <w:rPr>
          <w:rFonts w:asciiTheme="majorHAnsi" w:hAnsiTheme="majorHAnsi" w:cstheme="majorHAnsi"/>
        </w:rPr>
        <w:t>Actions such as opening a tap will create an aerosol.</w:t>
      </w:r>
      <w:r w:rsidR="006B3510">
        <w:rPr>
          <w:rFonts w:asciiTheme="majorHAnsi" w:hAnsiTheme="majorHAnsi" w:cstheme="majorHAnsi"/>
        </w:rPr>
        <w:t xml:space="preserve"> </w:t>
      </w:r>
      <w:r w:rsidRPr="007F4EE3">
        <w:rPr>
          <w:rFonts w:asciiTheme="majorHAnsi" w:hAnsiTheme="majorHAnsi" w:cstheme="majorHAnsi"/>
        </w:rPr>
        <w:t>Factors such as a pressure drop at the opening, water flow speed, and the opening diameter influence the amount of aerosol produced.</w:t>
      </w:r>
      <w:r w:rsidR="006B3510">
        <w:rPr>
          <w:rFonts w:asciiTheme="majorHAnsi" w:hAnsiTheme="majorHAnsi" w:cstheme="majorHAnsi"/>
        </w:rPr>
        <w:t xml:space="preserve"> </w:t>
      </w:r>
      <w:r w:rsidRPr="007F4EE3">
        <w:rPr>
          <w:rFonts w:asciiTheme="majorHAnsi" w:hAnsiTheme="majorHAnsi" w:cstheme="majorHAnsi"/>
        </w:rPr>
        <w:t>Plumbing fittings such as showerheads, tap aerators, and spray nozzles will generate respirable aerosols (&lt;5.0 µm diameter).</w:t>
      </w:r>
      <w:r w:rsidR="006B3510">
        <w:rPr>
          <w:rFonts w:asciiTheme="majorHAnsi" w:hAnsiTheme="majorHAnsi" w:cstheme="majorHAnsi"/>
        </w:rPr>
        <w:t xml:space="preserve"> </w:t>
      </w:r>
      <w:r w:rsidRPr="007F4EE3">
        <w:rPr>
          <w:rFonts w:asciiTheme="majorHAnsi" w:hAnsiTheme="majorHAnsi" w:cstheme="majorHAnsi"/>
        </w:rPr>
        <w:t>Aerosol generation can be reduced by increasing the showerhead hole size to more than 1.0 mm, and reducing water flow.</w:t>
      </w:r>
      <w:r w:rsidR="006B3510">
        <w:rPr>
          <w:rFonts w:asciiTheme="majorHAnsi" w:hAnsiTheme="majorHAnsi" w:cstheme="majorHAnsi"/>
        </w:rPr>
        <w:t xml:space="preserve"> </w:t>
      </w:r>
      <w:r w:rsidRPr="007F4EE3">
        <w:rPr>
          <w:rFonts w:asciiTheme="majorHAnsi" w:hAnsiTheme="majorHAnsi" w:cstheme="majorHAnsi"/>
        </w:rPr>
        <w:t>In areas where aerosols are produced, effective ventilation is important to remove aerosols rapidly to minimise exposure time.</w:t>
      </w:r>
      <w:r w:rsidR="006B3510">
        <w:rPr>
          <w:rFonts w:asciiTheme="majorHAnsi" w:hAnsiTheme="majorHAnsi" w:cstheme="majorHAnsi"/>
        </w:rPr>
        <w:t xml:space="preserve"> </w:t>
      </w:r>
      <w:r w:rsidRPr="007F4EE3">
        <w:rPr>
          <w:rFonts w:asciiTheme="majorHAnsi" w:hAnsiTheme="majorHAnsi" w:cstheme="majorHAnsi"/>
        </w:rPr>
        <w:t>In high</w:t>
      </w:r>
      <w:r w:rsidR="00673B93">
        <w:rPr>
          <w:rFonts w:asciiTheme="majorHAnsi" w:hAnsiTheme="majorHAnsi" w:cstheme="majorHAnsi"/>
        </w:rPr>
        <w:t>-</w:t>
      </w:r>
      <w:r w:rsidRPr="007F4EE3">
        <w:rPr>
          <w:rFonts w:asciiTheme="majorHAnsi" w:hAnsiTheme="majorHAnsi" w:cstheme="majorHAnsi"/>
        </w:rPr>
        <w:t>risk areas, such as healthcare settings, tap aerators should be removed to lessen aerosol production.</w:t>
      </w:r>
    </w:p>
    <w:p w14:paraId="297E8AE3" w14:textId="77777777" w:rsidR="00995DC9" w:rsidRPr="00990328" w:rsidRDefault="00995DC9" w:rsidP="00995DC9">
      <w:pPr>
        <w:pStyle w:val="Heading4"/>
      </w:pPr>
      <w:r w:rsidRPr="00990328">
        <w:lastRenderedPageBreak/>
        <w:t>6.1.5</w:t>
      </w:r>
      <w:r w:rsidRPr="00990328">
        <w:tab/>
        <w:t>Descaling, and sanitising plumbing fittings</w:t>
      </w:r>
    </w:p>
    <w:p w14:paraId="76A2FD9A" w14:textId="3EFA9E1B" w:rsidR="00995DC9" w:rsidRPr="00990328" w:rsidRDefault="00995DC9" w:rsidP="00995DC9">
      <w:pPr>
        <w:rPr>
          <w:rFonts w:asciiTheme="majorHAnsi" w:hAnsiTheme="majorHAnsi" w:cstheme="majorHAnsi"/>
        </w:rPr>
      </w:pPr>
      <w:r w:rsidRPr="00990328">
        <w:rPr>
          <w:rFonts w:asciiTheme="majorHAnsi" w:hAnsiTheme="majorHAnsi" w:cstheme="majorHAnsi"/>
        </w:rPr>
        <w:t>Plumbing fittings such as showerheads and hoses, as well as strainers and tap aerators will over time accumulate scale and allow for the development of biofilm.</w:t>
      </w:r>
      <w:r w:rsidR="006B3510">
        <w:rPr>
          <w:rFonts w:asciiTheme="majorHAnsi" w:hAnsiTheme="majorHAnsi" w:cstheme="majorHAnsi"/>
        </w:rPr>
        <w:t xml:space="preserve"> </w:t>
      </w:r>
      <w:r w:rsidRPr="00990328">
        <w:rPr>
          <w:rFonts w:asciiTheme="majorHAnsi" w:hAnsiTheme="majorHAnsi" w:cstheme="majorHAnsi"/>
        </w:rPr>
        <w:t>This provides an environment that allows for the growth and survival of legionellae, pseudomonads and other opportunistic pathogens.</w:t>
      </w:r>
      <w:r w:rsidR="006B3510">
        <w:rPr>
          <w:rFonts w:asciiTheme="majorHAnsi" w:hAnsiTheme="majorHAnsi" w:cstheme="majorHAnsi"/>
        </w:rPr>
        <w:t xml:space="preserve"> </w:t>
      </w:r>
      <w:r w:rsidRPr="00990328">
        <w:rPr>
          <w:rFonts w:asciiTheme="majorHAnsi" w:hAnsiTheme="majorHAnsi" w:cstheme="majorHAnsi"/>
        </w:rPr>
        <w:t>Periodic maintenance and cleaning are required to reduce any infection risk (Figure 11).</w:t>
      </w:r>
    </w:p>
    <w:p w14:paraId="65E806A9" w14:textId="586DED29" w:rsidR="00995DC9" w:rsidRPr="006B1878" w:rsidRDefault="00995DC9" w:rsidP="00995DC9">
      <w:pPr>
        <w:rPr>
          <w:rFonts w:asciiTheme="majorHAnsi" w:hAnsiTheme="majorHAnsi" w:cstheme="majorHAnsi"/>
          <w:b/>
          <w:bCs/>
        </w:rPr>
      </w:pPr>
      <w:r w:rsidRPr="006B1878">
        <w:rPr>
          <w:rFonts w:asciiTheme="majorHAnsi" w:hAnsiTheme="majorHAnsi" w:cstheme="majorHAnsi"/>
          <w:b/>
          <w:bCs/>
        </w:rPr>
        <w:t>Descaling</w:t>
      </w:r>
    </w:p>
    <w:p w14:paraId="11547C35" w14:textId="339F0FE8" w:rsidR="00995DC9" w:rsidRPr="00990328" w:rsidRDefault="00995DC9" w:rsidP="00995DC9">
      <w:pPr>
        <w:rPr>
          <w:rFonts w:asciiTheme="majorHAnsi" w:hAnsiTheme="majorHAnsi" w:cstheme="majorHAnsi"/>
        </w:rPr>
      </w:pPr>
      <w:r w:rsidRPr="00990328">
        <w:rPr>
          <w:rFonts w:asciiTheme="majorHAnsi" w:hAnsiTheme="majorHAnsi" w:cstheme="majorHAnsi"/>
        </w:rPr>
        <w:t>Periodically (at least every 3 months) outlet fittings (showerheads, shower hoses and connectors, tap aerators, strainers) must be removed, and physically cleaned with a soft brush to remove loose deposits, then soaked in a prepared solution of a commercial acidic descaler for the removal of calcium or lime scale – the usual culprits for drinking water.</w:t>
      </w:r>
      <w:r w:rsidR="006B3510">
        <w:rPr>
          <w:rFonts w:asciiTheme="majorHAnsi" w:hAnsiTheme="majorHAnsi" w:cstheme="majorHAnsi"/>
        </w:rPr>
        <w:t xml:space="preserve"> </w:t>
      </w:r>
      <w:r w:rsidRPr="00990328">
        <w:rPr>
          <w:rFonts w:asciiTheme="majorHAnsi" w:hAnsiTheme="majorHAnsi" w:cstheme="majorHAnsi"/>
        </w:rPr>
        <w:t>Follow the manufacturer’s instructions for use of descalers (usually 30-60 minutes soaking, followed by repeat soft scrubbing, then rinsing with clean water).</w:t>
      </w:r>
      <w:r w:rsidR="006B3510">
        <w:rPr>
          <w:rFonts w:asciiTheme="majorHAnsi" w:hAnsiTheme="majorHAnsi" w:cstheme="majorHAnsi"/>
        </w:rPr>
        <w:t xml:space="preserve"> </w:t>
      </w:r>
      <w:r w:rsidRPr="00990328">
        <w:rPr>
          <w:rFonts w:asciiTheme="majorHAnsi" w:hAnsiTheme="majorHAnsi" w:cstheme="majorHAnsi"/>
        </w:rPr>
        <w:t>The cycle may have to be repeated if scale build up is high.</w:t>
      </w:r>
    </w:p>
    <w:p w14:paraId="712DA590" w14:textId="0C303316" w:rsidR="00995DC9" w:rsidRPr="006B1878" w:rsidRDefault="00995DC9" w:rsidP="00995DC9">
      <w:pPr>
        <w:rPr>
          <w:rFonts w:asciiTheme="majorHAnsi" w:hAnsiTheme="majorHAnsi" w:cstheme="majorHAnsi"/>
          <w:b/>
          <w:bCs/>
        </w:rPr>
      </w:pPr>
      <w:r w:rsidRPr="006B1878">
        <w:rPr>
          <w:rFonts w:asciiTheme="majorHAnsi" w:hAnsiTheme="majorHAnsi" w:cstheme="majorHAnsi"/>
          <w:b/>
          <w:bCs/>
        </w:rPr>
        <w:t>Sanitising</w:t>
      </w:r>
    </w:p>
    <w:p w14:paraId="7F357ADF" w14:textId="0D915C58" w:rsidR="00995DC9" w:rsidRPr="00990328" w:rsidRDefault="00995DC9" w:rsidP="00995DC9">
      <w:pPr>
        <w:rPr>
          <w:rFonts w:asciiTheme="majorHAnsi" w:hAnsiTheme="majorHAnsi" w:cstheme="majorHAnsi"/>
        </w:rPr>
      </w:pPr>
      <w:r w:rsidRPr="00990328">
        <w:rPr>
          <w:rFonts w:asciiTheme="majorHAnsi" w:hAnsiTheme="majorHAnsi" w:cstheme="majorHAnsi"/>
        </w:rPr>
        <w:t>Do not begin the sanitising step until all visible scale and biofilm has been removed.</w:t>
      </w:r>
      <w:r w:rsidR="006B3510">
        <w:rPr>
          <w:rFonts w:asciiTheme="majorHAnsi" w:hAnsiTheme="majorHAnsi" w:cstheme="majorHAnsi"/>
        </w:rPr>
        <w:t xml:space="preserve"> </w:t>
      </w:r>
      <w:r w:rsidRPr="00990328">
        <w:rPr>
          <w:rFonts w:asciiTheme="majorHAnsi" w:hAnsiTheme="majorHAnsi" w:cstheme="majorHAnsi"/>
        </w:rPr>
        <w:t>After descaling, soak fittings in a bucket of 5% bleach solution (or other oxidising biocide, such as hydrogen peroxide) for 15 minutes to sanitise the fitting.</w:t>
      </w:r>
      <w:r w:rsidR="006B3510">
        <w:rPr>
          <w:rFonts w:asciiTheme="majorHAnsi" w:hAnsiTheme="majorHAnsi" w:cstheme="majorHAnsi"/>
        </w:rPr>
        <w:t xml:space="preserve"> </w:t>
      </w:r>
      <w:r w:rsidRPr="00990328">
        <w:rPr>
          <w:rFonts w:asciiTheme="majorHAnsi" w:hAnsiTheme="majorHAnsi" w:cstheme="majorHAnsi"/>
        </w:rPr>
        <w:t>All fittings must be completely submerged.</w:t>
      </w:r>
      <w:r w:rsidR="006B3510">
        <w:rPr>
          <w:rFonts w:asciiTheme="majorHAnsi" w:hAnsiTheme="majorHAnsi" w:cstheme="majorHAnsi"/>
        </w:rPr>
        <w:t xml:space="preserve"> </w:t>
      </w:r>
      <w:r w:rsidRPr="00990328">
        <w:rPr>
          <w:rFonts w:asciiTheme="majorHAnsi" w:hAnsiTheme="majorHAnsi" w:cstheme="majorHAnsi"/>
        </w:rPr>
        <w:t>Ensure all air is removed from shower hosing.</w:t>
      </w:r>
      <w:r w:rsidR="006B3510">
        <w:rPr>
          <w:rFonts w:asciiTheme="majorHAnsi" w:hAnsiTheme="majorHAnsi" w:cstheme="majorHAnsi"/>
        </w:rPr>
        <w:t xml:space="preserve"> </w:t>
      </w:r>
      <w:r w:rsidRPr="00990328">
        <w:rPr>
          <w:rFonts w:asciiTheme="majorHAnsi" w:hAnsiTheme="majorHAnsi" w:cstheme="majorHAnsi"/>
        </w:rPr>
        <w:t>Rinse with clean water, assess physical cleanliness by eye and if satisfactorily clean, the fittings can be reassembled.</w:t>
      </w:r>
      <w:r w:rsidR="006B3510">
        <w:rPr>
          <w:rFonts w:asciiTheme="majorHAnsi" w:hAnsiTheme="majorHAnsi" w:cstheme="majorHAnsi"/>
        </w:rPr>
        <w:t xml:space="preserve"> </w:t>
      </w:r>
      <w:r w:rsidRPr="00990328">
        <w:rPr>
          <w:rFonts w:asciiTheme="majorHAnsi" w:hAnsiTheme="majorHAnsi" w:cstheme="majorHAnsi"/>
        </w:rPr>
        <w:t>Repeat the sanitation step where it is difficult to remove stubborn dirt.</w:t>
      </w:r>
      <w:r w:rsidR="006B3510">
        <w:rPr>
          <w:rFonts w:asciiTheme="majorHAnsi" w:hAnsiTheme="majorHAnsi" w:cstheme="majorHAnsi"/>
        </w:rPr>
        <w:t xml:space="preserve"> </w:t>
      </w:r>
      <w:r w:rsidRPr="00990328">
        <w:rPr>
          <w:rFonts w:asciiTheme="majorHAnsi" w:hAnsiTheme="majorHAnsi" w:cstheme="majorHAnsi"/>
        </w:rPr>
        <w:t>Descaling must be carried out before sanitising because the scale will prevent full penetration of the biocide.</w:t>
      </w:r>
      <w:r w:rsidR="006B3510">
        <w:rPr>
          <w:rFonts w:asciiTheme="majorHAnsi" w:hAnsiTheme="majorHAnsi" w:cstheme="majorHAnsi"/>
        </w:rPr>
        <w:t xml:space="preserve"> </w:t>
      </w:r>
      <w:r w:rsidRPr="00990328">
        <w:rPr>
          <w:rFonts w:asciiTheme="majorHAnsi" w:hAnsiTheme="majorHAnsi" w:cstheme="majorHAnsi"/>
        </w:rPr>
        <w:t xml:space="preserve">The descaling process will also remove biofilm. </w:t>
      </w:r>
    </w:p>
    <w:p w14:paraId="41B7BD10" w14:textId="77777777" w:rsidR="00995DC9" w:rsidRPr="00990328" w:rsidRDefault="00995DC9" w:rsidP="00995DC9">
      <w:pPr>
        <w:pStyle w:val="Figure"/>
        <w:rPr>
          <w:rFonts w:asciiTheme="majorHAnsi" w:hAnsiTheme="majorHAnsi" w:cstheme="majorHAnsi"/>
        </w:rPr>
      </w:pPr>
      <w:bookmarkStart w:id="179" w:name="_Toc162458152"/>
      <w:r w:rsidRPr="00990328">
        <w:rPr>
          <w:rFonts w:asciiTheme="majorHAnsi" w:hAnsiTheme="majorHAnsi" w:cstheme="majorHAnsi"/>
        </w:rPr>
        <w:t>Figure 11:</w:t>
      </w:r>
      <w:r w:rsidRPr="00990328">
        <w:rPr>
          <w:rFonts w:asciiTheme="majorHAnsi" w:hAnsiTheme="majorHAnsi" w:cstheme="majorHAnsi"/>
        </w:rPr>
        <w:tab/>
        <w:t>Scale build up on plumbing fixtures</w:t>
      </w:r>
      <w:bookmarkEnd w:id="179"/>
    </w:p>
    <w:p w14:paraId="40DCF8FC" w14:textId="77777777" w:rsidR="00995DC9" w:rsidRPr="00990328" w:rsidRDefault="00995DC9" w:rsidP="008A0AA8">
      <w:r w:rsidRPr="00990328">
        <w:rPr>
          <w:noProof/>
        </w:rPr>
        <w:drawing>
          <wp:inline distT="0" distB="0" distL="0" distR="0" wp14:anchorId="3DAE6069" wp14:editId="2ACB5263">
            <wp:extent cx="6029960" cy="1964690"/>
            <wp:effectExtent l="19050" t="19050" r="27940" b="16510"/>
            <wp:docPr id="1285023623" name="Picture 1" descr="Figure 11: Scale build up on plumbing fix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023623" name="Picture 1" descr="Figure 11: Scale build up on plumbing fixtures"/>
                    <pic:cNvPicPr/>
                  </pic:nvPicPr>
                  <pic:blipFill>
                    <a:blip r:embed="rId28"/>
                    <a:stretch>
                      <a:fillRect/>
                    </a:stretch>
                  </pic:blipFill>
                  <pic:spPr>
                    <a:xfrm>
                      <a:off x="0" y="0"/>
                      <a:ext cx="6029960" cy="1964690"/>
                    </a:xfrm>
                    <a:prstGeom prst="rect">
                      <a:avLst/>
                    </a:prstGeom>
                    <a:ln w="12700">
                      <a:solidFill>
                        <a:schemeClr val="tx1"/>
                      </a:solidFill>
                    </a:ln>
                  </pic:spPr>
                </pic:pic>
              </a:graphicData>
            </a:graphic>
          </wp:inline>
        </w:drawing>
      </w:r>
    </w:p>
    <w:p w14:paraId="7848C425" w14:textId="24516ED2" w:rsidR="00995DC9" w:rsidRDefault="00995DC9" w:rsidP="008A0AA8">
      <w:r w:rsidRPr="00990328">
        <w:t>Tap aerator showing scale build-up</w:t>
      </w:r>
      <w:r w:rsidRPr="00990328">
        <w:tab/>
      </w:r>
      <w:r>
        <w:tab/>
      </w:r>
      <w:r w:rsidRPr="00990328">
        <w:t>Shower rose with excessive lime scale</w:t>
      </w:r>
    </w:p>
    <w:p w14:paraId="1A99AF29" w14:textId="77777777" w:rsidR="00995DC9" w:rsidRPr="00A34B89" w:rsidRDefault="00995DC9" w:rsidP="00995DC9">
      <w:pPr>
        <w:rPr>
          <w:lang w:eastAsia="en-GB"/>
        </w:rPr>
      </w:pPr>
    </w:p>
    <w:p w14:paraId="14E18B25" w14:textId="77777777" w:rsidR="00995DC9" w:rsidRPr="00990328" w:rsidRDefault="00995DC9" w:rsidP="00995DC9">
      <w:pPr>
        <w:rPr>
          <w:rFonts w:asciiTheme="majorHAnsi" w:hAnsiTheme="majorHAnsi" w:cstheme="majorHAnsi"/>
          <w:b/>
        </w:rPr>
      </w:pPr>
      <w:r w:rsidRPr="00990328">
        <w:rPr>
          <w:rFonts w:asciiTheme="majorHAnsi" w:hAnsiTheme="majorHAnsi" w:cstheme="majorHAnsi"/>
          <w:b/>
        </w:rPr>
        <w:lastRenderedPageBreak/>
        <w:t>6.1.6</w:t>
      </w:r>
      <w:r w:rsidRPr="00990328">
        <w:rPr>
          <w:rFonts w:asciiTheme="majorHAnsi" w:hAnsiTheme="majorHAnsi" w:cstheme="majorHAnsi"/>
          <w:b/>
        </w:rPr>
        <w:tab/>
        <w:t>Avoidance of cross-connections</w:t>
      </w:r>
    </w:p>
    <w:p w14:paraId="2BA3B65A" w14:textId="7EE9510F" w:rsidR="00995DC9" w:rsidRPr="00990328" w:rsidRDefault="00995DC9" w:rsidP="00995DC9">
      <w:pPr>
        <w:rPr>
          <w:rFonts w:asciiTheme="majorHAnsi" w:hAnsiTheme="majorHAnsi" w:cstheme="majorHAnsi"/>
        </w:rPr>
      </w:pPr>
      <w:r w:rsidRPr="00990328">
        <w:rPr>
          <w:rFonts w:asciiTheme="majorHAnsi" w:hAnsiTheme="majorHAnsi" w:cstheme="majorHAnsi"/>
        </w:rPr>
        <w:t xml:space="preserve">Water supply should be designed and installed to comply with the </w:t>
      </w:r>
      <w:r w:rsidRPr="00990328">
        <w:rPr>
          <w:rFonts w:asciiTheme="majorHAnsi" w:hAnsiTheme="majorHAnsi" w:cstheme="majorHAnsi"/>
          <w:i/>
        </w:rPr>
        <w:t>New Zealand Building Code</w:t>
      </w:r>
      <w:r w:rsidRPr="00990328">
        <w:rPr>
          <w:rFonts w:asciiTheme="majorHAnsi" w:hAnsiTheme="majorHAnsi" w:cstheme="majorHAnsi"/>
        </w:rPr>
        <w:t xml:space="preserve"> G12/AS1.</w:t>
      </w:r>
      <w:r w:rsidR="006B3510">
        <w:rPr>
          <w:rFonts w:asciiTheme="majorHAnsi" w:hAnsiTheme="majorHAnsi" w:cstheme="majorHAnsi"/>
        </w:rPr>
        <w:t xml:space="preserve"> </w:t>
      </w:r>
      <w:r w:rsidRPr="00990328">
        <w:rPr>
          <w:rFonts w:asciiTheme="majorHAnsi" w:hAnsiTheme="majorHAnsi" w:cstheme="majorHAnsi"/>
        </w:rPr>
        <w:t>Backflow or cross-connection of pipe work and drains is prohibited.</w:t>
      </w:r>
      <w:r w:rsidR="006B3510">
        <w:rPr>
          <w:rFonts w:asciiTheme="majorHAnsi" w:hAnsiTheme="majorHAnsi" w:cstheme="majorHAnsi"/>
        </w:rPr>
        <w:t xml:space="preserve"> </w:t>
      </w:r>
      <w:r w:rsidRPr="00990328">
        <w:rPr>
          <w:rFonts w:asciiTheme="majorHAnsi" w:hAnsiTheme="majorHAnsi" w:cstheme="majorHAnsi"/>
        </w:rPr>
        <w:t>Water traps and air breaks must be installed to prevent such occurrences.</w:t>
      </w:r>
      <w:r w:rsidR="006B3510">
        <w:rPr>
          <w:rFonts w:asciiTheme="majorHAnsi" w:hAnsiTheme="majorHAnsi" w:cstheme="majorHAnsi"/>
        </w:rPr>
        <w:t xml:space="preserve"> </w:t>
      </w:r>
      <w:r w:rsidRPr="00990328">
        <w:rPr>
          <w:rFonts w:asciiTheme="majorHAnsi" w:hAnsiTheme="majorHAnsi" w:cstheme="majorHAnsi"/>
        </w:rPr>
        <w:t xml:space="preserve">All pipework must be colour marked or coded in accordance with New Zealand Standard 5807: 1980 </w:t>
      </w:r>
      <w:r w:rsidRPr="00990328">
        <w:rPr>
          <w:rFonts w:asciiTheme="majorHAnsi" w:hAnsiTheme="majorHAnsi" w:cstheme="majorHAnsi"/>
          <w:bCs/>
          <w:i/>
        </w:rPr>
        <w:t>Code of practice for industrial identification by colour, wording or other coding</w:t>
      </w:r>
      <w:r w:rsidRPr="00990328">
        <w:rPr>
          <w:rFonts w:asciiTheme="majorHAnsi" w:hAnsiTheme="majorHAnsi" w:cstheme="majorHAnsi"/>
        </w:rPr>
        <w:t xml:space="preserve">, and comply with the </w:t>
      </w:r>
      <w:r w:rsidRPr="00990328">
        <w:rPr>
          <w:rFonts w:asciiTheme="majorHAnsi" w:hAnsiTheme="majorHAnsi" w:cstheme="majorHAnsi"/>
          <w:i/>
          <w:iCs/>
        </w:rPr>
        <w:t>Water Services Act 2021</w:t>
      </w:r>
      <w:r w:rsidRPr="00990328">
        <w:rPr>
          <w:rFonts w:asciiTheme="majorHAnsi" w:hAnsiTheme="majorHAnsi" w:cstheme="majorHAnsi"/>
        </w:rPr>
        <w:t xml:space="preserve"> (section 27).</w:t>
      </w:r>
    </w:p>
    <w:p w14:paraId="42975F1B" w14:textId="04C5F594" w:rsidR="00995DC9" w:rsidRPr="00F36F01" w:rsidRDefault="00995DC9" w:rsidP="00995DC9">
      <w:pPr>
        <w:pStyle w:val="Heading3"/>
      </w:pPr>
      <w:bookmarkStart w:id="180" w:name="_Toc162514874"/>
      <w:r w:rsidRPr="00F36F01">
        <w:t>6.2</w:t>
      </w:r>
      <w:r w:rsidRPr="00F36F01">
        <w:tab/>
      </w:r>
      <w:r w:rsidRPr="00532D27">
        <w:rPr>
          <w:rFonts w:ascii="Poppins" w:eastAsiaTheme="minorHAnsi" w:hAnsi="Poppins" w:cs="Poppins"/>
          <w:bCs/>
          <w:color w:val="15284C"/>
          <w:sz w:val="32"/>
          <w:szCs w:val="32"/>
        </w:rPr>
        <w:t xml:space="preserve">Cold </w:t>
      </w:r>
      <w:r w:rsidR="009802C8">
        <w:rPr>
          <w:rFonts w:ascii="Poppins" w:eastAsiaTheme="minorHAnsi" w:hAnsi="Poppins" w:cs="Poppins"/>
          <w:bCs/>
          <w:color w:val="15284C"/>
          <w:sz w:val="32"/>
          <w:szCs w:val="32"/>
        </w:rPr>
        <w:t>w</w:t>
      </w:r>
      <w:r w:rsidRPr="00532D27">
        <w:rPr>
          <w:rFonts w:ascii="Poppins" w:eastAsiaTheme="minorHAnsi" w:hAnsi="Poppins" w:cs="Poppins"/>
          <w:bCs/>
          <w:color w:val="15284C"/>
          <w:sz w:val="32"/>
          <w:szCs w:val="32"/>
        </w:rPr>
        <w:t xml:space="preserve">ater </w:t>
      </w:r>
      <w:r w:rsidR="009802C8">
        <w:rPr>
          <w:rFonts w:ascii="Poppins" w:eastAsiaTheme="minorHAnsi" w:hAnsi="Poppins" w:cs="Poppins"/>
          <w:bCs/>
          <w:color w:val="15284C"/>
          <w:sz w:val="32"/>
          <w:szCs w:val="32"/>
        </w:rPr>
        <w:t>s</w:t>
      </w:r>
      <w:r w:rsidRPr="00532D27">
        <w:rPr>
          <w:rFonts w:ascii="Poppins" w:eastAsiaTheme="minorHAnsi" w:hAnsi="Poppins" w:cs="Poppins"/>
          <w:bCs/>
          <w:color w:val="15284C"/>
          <w:sz w:val="32"/>
          <w:szCs w:val="32"/>
        </w:rPr>
        <w:t>ystems</w:t>
      </w:r>
      <w:bookmarkEnd w:id="180"/>
    </w:p>
    <w:p w14:paraId="4428626E" w14:textId="0646E898" w:rsidR="00995DC9" w:rsidRPr="00F36F01" w:rsidRDefault="00995DC9" w:rsidP="00995DC9">
      <w:pPr>
        <w:rPr>
          <w:rFonts w:asciiTheme="majorHAnsi" w:hAnsiTheme="majorHAnsi" w:cstheme="majorHAnsi"/>
        </w:rPr>
      </w:pPr>
      <w:r w:rsidRPr="00F36F01">
        <w:rPr>
          <w:rFonts w:asciiTheme="majorHAnsi" w:hAnsiTheme="majorHAnsi" w:cstheme="majorHAnsi"/>
        </w:rPr>
        <w:t>The following recommendations apply only to cold water systems serving cold water fixtures.</w:t>
      </w:r>
      <w:r w:rsidR="006B3510">
        <w:rPr>
          <w:rFonts w:asciiTheme="majorHAnsi" w:hAnsiTheme="majorHAnsi" w:cstheme="majorHAnsi"/>
        </w:rPr>
        <w:t xml:space="preserve"> </w:t>
      </w:r>
      <w:r w:rsidRPr="00F36F01">
        <w:rPr>
          <w:rFonts w:asciiTheme="majorHAnsi" w:hAnsiTheme="majorHAnsi" w:cstheme="majorHAnsi"/>
        </w:rPr>
        <w:t>They do not apply to storage tanks serving flushometer (automatic toilet and urinal flushing) and fire suppression water systems (sprinklers).</w:t>
      </w:r>
    </w:p>
    <w:p w14:paraId="2052B519" w14:textId="77777777" w:rsidR="008B5E9C" w:rsidRDefault="00995DC9" w:rsidP="00995DC9">
      <w:pPr>
        <w:rPr>
          <w:rFonts w:asciiTheme="majorHAnsi" w:hAnsiTheme="majorHAnsi" w:cstheme="majorHAnsi"/>
        </w:rPr>
      </w:pPr>
      <w:r w:rsidRPr="00F36F01">
        <w:rPr>
          <w:rFonts w:asciiTheme="majorHAnsi" w:hAnsiTheme="majorHAnsi" w:cstheme="majorHAnsi"/>
        </w:rPr>
        <w:t xml:space="preserve">Temperature control is the simplest way to control for </w:t>
      </w:r>
      <w:r w:rsidRPr="00F36F01">
        <w:rPr>
          <w:rFonts w:asciiTheme="majorHAnsi" w:hAnsiTheme="majorHAnsi" w:cstheme="majorHAnsi"/>
          <w:i/>
          <w:iCs/>
        </w:rPr>
        <w:t>Legionella</w:t>
      </w:r>
      <w:r w:rsidRPr="00F36F01">
        <w:rPr>
          <w:rFonts w:asciiTheme="majorHAnsi" w:hAnsiTheme="majorHAnsi" w:cstheme="majorHAnsi"/>
        </w:rPr>
        <w:t xml:space="preserve"> growth in cold water systems.</w:t>
      </w:r>
      <w:r w:rsidR="006B3510">
        <w:rPr>
          <w:rFonts w:asciiTheme="majorHAnsi" w:hAnsiTheme="majorHAnsi" w:cstheme="majorHAnsi"/>
        </w:rPr>
        <w:t xml:space="preserve"> </w:t>
      </w:r>
      <w:r w:rsidRPr="00F36F01">
        <w:rPr>
          <w:rFonts w:asciiTheme="majorHAnsi" w:hAnsiTheme="majorHAnsi" w:cstheme="majorHAnsi"/>
        </w:rPr>
        <w:t>Ideally, cold water should be stored and distributed through pipework at a maximum of 20°C.</w:t>
      </w:r>
      <w:r w:rsidR="006B3510">
        <w:rPr>
          <w:rFonts w:asciiTheme="majorHAnsi" w:hAnsiTheme="majorHAnsi" w:cstheme="majorHAnsi"/>
        </w:rPr>
        <w:t xml:space="preserve"> </w:t>
      </w:r>
      <w:r w:rsidRPr="00F36F01">
        <w:rPr>
          <w:rFonts w:asciiTheme="majorHAnsi" w:hAnsiTheme="majorHAnsi" w:cstheme="majorHAnsi"/>
        </w:rPr>
        <w:t xml:space="preserve">Outbreaks of legionellosis overseas have been associated with cold water storage tanks when the water storage temperature has risen above 20°C and dormant </w:t>
      </w:r>
      <w:r w:rsidRPr="00F36F01">
        <w:rPr>
          <w:rFonts w:asciiTheme="majorHAnsi" w:hAnsiTheme="majorHAnsi" w:cstheme="majorHAnsi"/>
          <w:i/>
        </w:rPr>
        <w:t>Legionella</w:t>
      </w:r>
      <w:r w:rsidRPr="00F36F01">
        <w:rPr>
          <w:rFonts w:asciiTheme="majorHAnsi" w:hAnsiTheme="majorHAnsi" w:cstheme="majorHAnsi"/>
        </w:rPr>
        <w:t xml:space="preserve"> have multiplied (Hoebe et al., 1998; Wagenvoort and Sijstermans, 2004).</w:t>
      </w:r>
    </w:p>
    <w:p w14:paraId="5C54E4B6" w14:textId="69F45D60" w:rsidR="00995DC9" w:rsidRPr="00F36F01" w:rsidRDefault="00995DC9" w:rsidP="00995DC9">
      <w:pPr>
        <w:rPr>
          <w:rFonts w:asciiTheme="majorHAnsi" w:hAnsiTheme="majorHAnsi" w:cstheme="majorHAnsi"/>
        </w:rPr>
      </w:pPr>
      <w:r w:rsidRPr="00F36F01">
        <w:rPr>
          <w:rFonts w:asciiTheme="majorHAnsi" w:hAnsiTheme="majorHAnsi" w:cstheme="majorHAnsi"/>
        </w:rPr>
        <w:t xml:space="preserve">For most of the population, domestic potable cold water in </w:t>
      </w:r>
      <w:smartTag w:uri="urn:schemas-microsoft-com:office:smarttags" w:element="country-region">
        <w:smartTag w:uri="urn:schemas-microsoft-com:office:smarttags" w:element="place">
          <w:r w:rsidRPr="00F36F01">
            <w:rPr>
              <w:rFonts w:asciiTheme="majorHAnsi" w:hAnsiTheme="majorHAnsi" w:cstheme="majorHAnsi"/>
            </w:rPr>
            <w:t>New Zealand</w:t>
          </w:r>
        </w:smartTag>
      </w:smartTag>
      <w:r w:rsidRPr="00F36F01">
        <w:rPr>
          <w:rFonts w:asciiTheme="majorHAnsi" w:hAnsiTheme="majorHAnsi" w:cstheme="majorHAnsi"/>
        </w:rPr>
        <w:t xml:space="preserve"> is supplied by a territorial authority and is chlorinated.</w:t>
      </w:r>
      <w:r w:rsidR="006B3510">
        <w:rPr>
          <w:rFonts w:asciiTheme="majorHAnsi" w:hAnsiTheme="majorHAnsi" w:cstheme="majorHAnsi"/>
        </w:rPr>
        <w:t xml:space="preserve"> </w:t>
      </w:r>
      <w:r w:rsidRPr="00F36F01">
        <w:rPr>
          <w:rFonts w:asciiTheme="majorHAnsi" w:hAnsiTheme="majorHAnsi" w:cstheme="majorHAnsi"/>
        </w:rPr>
        <w:t xml:space="preserve">This reduces, but does not eliminate, the potential for </w:t>
      </w:r>
      <w:r w:rsidRPr="00F36F01">
        <w:rPr>
          <w:rFonts w:asciiTheme="majorHAnsi" w:hAnsiTheme="majorHAnsi" w:cstheme="majorHAnsi"/>
          <w:i/>
        </w:rPr>
        <w:t>Legionella</w:t>
      </w:r>
      <w:r w:rsidRPr="00F36F01">
        <w:rPr>
          <w:rFonts w:asciiTheme="majorHAnsi" w:hAnsiTheme="majorHAnsi" w:cstheme="majorHAnsi"/>
        </w:rPr>
        <w:t xml:space="preserve"> bacteria to colonise the cold water system.</w:t>
      </w:r>
      <w:r w:rsidR="006B3510">
        <w:rPr>
          <w:rFonts w:asciiTheme="majorHAnsi" w:hAnsiTheme="majorHAnsi" w:cstheme="majorHAnsi"/>
        </w:rPr>
        <w:t xml:space="preserve"> </w:t>
      </w:r>
      <w:r w:rsidRPr="00F36F01">
        <w:rPr>
          <w:rFonts w:asciiTheme="majorHAnsi" w:hAnsiTheme="majorHAnsi" w:cstheme="majorHAnsi"/>
        </w:rPr>
        <w:t xml:space="preserve">If the water supply is not chlorinated and is from a bore, spring or roof catchment, the potential for </w:t>
      </w:r>
      <w:r w:rsidRPr="00F36F01">
        <w:rPr>
          <w:rFonts w:asciiTheme="majorHAnsi" w:hAnsiTheme="majorHAnsi" w:cstheme="majorHAnsi"/>
          <w:i/>
        </w:rPr>
        <w:t>Legionella</w:t>
      </w:r>
      <w:r w:rsidRPr="00F36F01">
        <w:rPr>
          <w:rFonts w:asciiTheme="majorHAnsi" w:hAnsiTheme="majorHAnsi" w:cstheme="majorHAnsi"/>
        </w:rPr>
        <w:t xml:space="preserve"> bacteria to colonise the cold water system is significantly increased.</w:t>
      </w:r>
      <w:r w:rsidR="006B3510">
        <w:rPr>
          <w:rFonts w:asciiTheme="majorHAnsi" w:hAnsiTheme="majorHAnsi" w:cstheme="majorHAnsi"/>
        </w:rPr>
        <w:t xml:space="preserve"> </w:t>
      </w:r>
      <w:r w:rsidRPr="00F36F01">
        <w:rPr>
          <w:rFonts w:asciiTheme="majorHAnsi" w:hAnsiTheme="majorHAnsi" w:cstheme="majorHAnsi"/>
        </w:rPr>
        <w:t>In these situations, serious consideration should be given to implementing a water treatment programme using a suitable chemical or physical biocide.</w:t>
      </w:r>
    </w:p>
    <w:p w14:paraId="3FD6F049" w14:textId="630A80E0" w:rsidR="00995DC9" w:rsidRPr="00F36F01" w:rsidRDefault="00995DC9" w:rsidP="00995DC9">
      <w:pPr>
        <w:rPr>
          <w:rFonts w:asciiTheme="majorHAnsi" w:hAnsiTheme="majorHAnsi" w:cstheme="majorHAnsi"/>
        </w:rPr>
      </w:pPr>
      <w:r w:rsidRPr="00F36F01">
        <w:rPr>
          <w:rFonts w:asciiTheme="majorHAnsi" w:hAnsiTheme="majorHAnsi" w:cstheme="majorHAnsi"/>
        </w:rPr>
        <w:t>The volume of cold water stored on site in tanks should be minimised to avoid water stagnation and improve water turnover.</w:t>
      </w:r>
      <w:r w:rsidR="006B3510">
        <w:rPr>
          <w:rFonts w:asciiTheme="majorHAnsi" w:hAnsiTheme="majorHAnsi" w:cstheme="majorHAnsi"/>
        </w:rPr>
        <w:t xml:space="preserve"> </w:t>
      </w:r>
      <w:r w:rsidRPr="00F36F01">
        <w:rPr>
          <w:rFonts w:asciiTheme="majorHAnsi" w:hAnsiTheme="majorHAnsi" w:cstheme="majorHAnsi"/>
        </w:rPr>
        <w:t xml:space="preserve">If the storage tank is kept free of sediment and the storage temperature does not exceed 20°C, conditions favourable to the growth of </w:t>
      </w:r>
      <w:r w:rsidRPr="00F36F01">
        <w:rPr>
          <w:rFonts w:asciiTheme="majorHAnsi" w:hAnsiTheme="majorHAnsi" w:cstheme="majorHAnsi"/>
          <w:i/>
        </w:rPr>
        <w:t>Legionella</w:t>
      </w:r>
      <w:r w:rsidRPr="00F36F01">
        <w:rPr>
          <w:rFonts w:asciiTheme="majorHAnsi" w:hAnsiTheme="majorHAnsi" w:cstheme="majorHAnsi"/>
        </w:rPr>
        <w:t xml:space="preserve"> should not occur, and any </w:t>
      </w:r>
      <w:r w:rsidRPr="00F36F01">
        <w:rPr>
          <w:rFonts w:asciiTheme="majorHAnsi" w:hAnsiTheme="majorHAnsi" w:cstheme="majorHAnsi"/>
          <w:i/>
        </w:rPr>
        <w:t>Legionella</w:t>
      </w:r>
      <w:r w:rsidRPr="00F36F01">
        <w:rPr>
          <w:rFonts w:asciiTheme="majorHAnsi" w:hAnsiTheme="majorHAnsi" w:cstheme="majorHAnsi"/>
        </w:rPr>
        <w:t xml:space="preserve"> present in the incoming mains water will not be able to proliferate.</w:t>
      </w:r>
      <w:r w:rsidR="006B3510">
        <w:rPr>
          <w:rFonts w:asciiTheme="majorHAnsi" w:hAnsiTheme="majorHAnsi" w:cstheme="majorHAnsi"/>
        </w:rPr>
        <w:t xml:space="preserve"> </w:t>
      </w:r>
      <w:r w:rsidRPr="00F36F01">
        <w:rPr>
          <w:rFonts w:asciiTheme="majorHAnsi" w:hAnsiTheme="majorHAnsi" w:cstheme="majorHAnsi"/>
        </w:rPr>
        <w:t>Where storage capacity is required to be longer than a day’s supply, secondary biocide treatment of the stored water needs to be seriously considered.</w:t>
      </w:r>
      <w:r w:rsidR="006B3510">
        <w:rPr>
          <w:rFonts w:asciiTheme="majorHAnsi" w:hAnsiTheme="majorHAnsi" w:cstheme="majorHAnsi"/>
        </w:rPr>
        <w:t xml:space="preserve"> </w:t>
      </w:r>
      <w:r w:rsidRPr="00F36F01">
        <w:rPr>
          <w:rFonts w:asciiTheme="majorHAnsi" w:hAnsiTheme="majorHAnsi" w:cstheme="majorHAnsi"/>
        </w:rPr>
        <w:t>For complex water systems, secondary biocide treatment of the incoming cold water supply should be implemented, especially for hospitals, aged care facilities, and hotels.</w:t>
      </w:r>
    </w:p>
    <w:p w14:paraId="33CCF604" w14:textId="5EAF2E79" w:rsidR="00995DC9" w:rsidRPr="00A61619" w:rsidRDefault="00995DC9" w:rsidP="00995DC9">
      <w:pPr>
        <w:rPr>
          <w:rFonts w:asciiTheme="majorHAnsi" w:hAnsiTheme="majorHAnsi" w:cstheme="majorHAnsi"/>
        </w:rPr>
      </w:pPr>
      <w:r w:rsidRPr="00F36F01">
        <w:rPr>
          <w:rFonts w:asciiTheme="majorHAnsi" w:hAnsiTheme="majorHAnsi" w:cstheme="majorHAnsi"/>
        </w:rPr>
        <w:t>Cold water tanks and pipework should be insulated, if necessary, to ensure that the temperature does not exceed 20°C from thermal gain.</w:t>
      </w:r>
      <w:r w:rsidR="006B3510">
        <w:rPr>
          <w:rFonts w:asciiTheme="majorHAnsi" w:hAnsiTheme="majorHAnsi" w:cstheme="majorHAnsi"/>
        </w:rPr>
        <w:t xml:space="preserve"> </w:t>
      </w:r>
      <w:r w:rsidRPr="00F36F01">
        <w:rPr>
          <w:rFonts w:asciiTheme="majorHAnsi" w:hAnsiTheme="majorHAnsi" w:cstheme="majorHAnsi"/>
        </w:rPr>
        <w:t>This can occur when tanks or pipework are in the building roof space or next to heat generating systems such as boilers.</w:t>
      </w:r>
      <w:r w:rsidR="006B3510">
        <w:rPr>
          <w:rFonts w:asciiTheme="majorHAnsi" w:hAnsiTheme="majorHAnsi" w:cstheme="majorHAnsi"/>
        </w:rPr>
        <w:t xml:space="preserve"> </w:t>
      </w:r>
      <w:r w:rsidRPr="00F36F01">
        <w:rPr>
          <w:rFonts w:asciiTheme="majorHAnsi" w:hAnsiTheme="majorHAnsi" w:cstheme="majorHAnsi"/>
        </w:rPr>
        <w:t xml:space="preserve">Where cold water pipes run in parallel with hot water pipes, both should be insulated - the </w:t>
      </w:r>
      <w:r w:rsidRPr="00F36F01">
        <w:rPr>
          <w:rFonts w:asciiTheme="majorHAnsi" w:hAnsiTheme="majorHAnsi" w:cstheme="majorHAnsi"/>
        </w:rPr>
        <w:lastRenderedPageBreak/>
        <w:t xml:space="preserve">cold to minimise thermal gain from the hot water, and conversely, the hot to </w:t>
      </w:r>
      <w:r w:rsidRPr="00A61619">
        <w:rPr>
          <w:rFonts w:asciiTheme="majorHAnsi" w:hAnsiTheme="majorHAnsi" w:cstheme="majorHAnsi"/>
        </w:rPr>
        <w:t>minimise heat loss.</w:t>
      </w:r>
    </w:p>
    <w:p w14:paraId="5906B498" w14:textId="53873462" w:rsidR="00995DC9" w:rsidRPr="00F36F01" w:rsidRDefault="00995DC9" w:rsidP="00995DC9">
      <w:pPr>
        <w:rPr>
          <w:rFonts w:asciiTheme="majorHAnsi" w:hAnsiTheme="majorHAnsi" w:cstheme="majorHAnsi"/>
        </w:rPr>
      </w:pPr>
      <w:r w:rsidRPr="00A61619">
        <w:rPr>
          <w:rFonts w:asciiTheme="majorHAnsi" w:hAnsiTheme="majorHAnsi" w:cstheme="majorHAnsi"/>
        </w:rPr>
        <w:t>All cold water storage</w:t>
      </w:r>
      <w:r w:rsidRPr="00F36F01">
        <w:rPr>
          <w:rFonts w:asciiTheme="majorHAnsi" w:hAnsiTheme="majorHAnsi" w:cstheme="majorHAnsi"/>
        </w:rPr>
        <w:t xml:space="preserve"> tanks should be fitted with a tight-fitting lid, and an appropriately sized drain valve and associated pipework to facilitate flushing, cleaning and decontamination.</w:t>
      </w:r>
      <w:r w:rsidR="006B3510">
        <w:rPr>
          <w:rFonts w:asciiTheme="majorHAnsi" w:hAnsiTheme="majorHAnsi" w:cstheme="majorHAnsi"/>
        </w:rPr>
        <w:t xml:space="preserve"> </w:t>
      </w:r>
      <w:r w:rsidRPr="00F36F01">
        <w:rPr>
          <w:rFonts w:asciiTheme="majorHAnsi" w:hAnsiTheme="majorHAnsi" w:cstheme="majorHAnsi"/>
        </w:rPr>
        <w:t>Overflow pipes should be fitted with a mesh to exclude mosquitoes, vermin, leaves and other extraneous material.</w:t>
      </w:r>
      <w:r w:rsidR="006B3510">
        <w:rPr>
          <w:rFonts w:asciiTheme="majorHAnsi" w:hAnsiTheme="majorHAnsi" w:cstheme="majorHAnsi"/>
        </w:rPr>
        <w:t xml:space="preserve"> </w:t>
      </w:r>
      <w:r w:rsidRPr="00F36F01">
        <w:rPr>
          <w:rFonts w:asciiTheme="majorHAnsi" w:hAnsiTheme="majorHAnsi" w:cstheme="majorHAnsi"/>
        </w:rPr>
        <w:t>Sufficient space should be available to permit easy inspection and maintenance of these systems.</w:t>
      </w:r>
    </w:p>
    <w:p w14:paraId="714B0D72" w14:textId="77777777" w:rsidR="00995DC9" w:rsidRPr="00F36F01" w:rsidRDefault="00995DC9" w:rsidP="00995DC9">
      <w:pPr>
        <w:rPr>
          <w:rFonts w:asciiTheme="majorHAnsi" w:hAnsiTheme="majorHAnsi" w:cstheme="majorHAnsi"/>
        </w:rPr>
      </w:pPr>
      <w:r w:rsidRPr="00F36F01">
        <w:rPr>
          <w:rFonts w:asciiTheme="majorHAnsi" w:hAnsiTheme="majorHAnsi" w:cstheme="majorHAnsi"/>
        </w:rPr>
        <w:t>If multiple tanks are used to supply a common cold water system, they should be designed, installed and maintained to ensure that the flow rate through each tank is similar and that the water in the tanks does not become stagnant.</w:t>
      </w:r>
    </w:p>
    <w:p w14:paraId="674FD3A2" w14:textId="46A4DAA4" w:rsidR="00995DC9" w:rsidRPr="00F36F01" w:rsidRDefault="00995DC9" w:rsidP="00995DC9">
      <w:pPr>
        <w:rPr>
          <w:rFonts w:asciiTheme="majorHAnsi" w:hAnsiTheme="majorHAnsi" w:cstheme="majorHAnsi"/>
        </w:rPr>
      </w:pPr>
      <w:r w:rsidRPr="00F36F01">
        <w:rPr>
          <w:rFonts w:asciiTheme="majorHAnsi" w:hAnsiTheme="majorHAnsi" w:cstheme="majorHAnsi"/>
        </w:rPr>
        <w:t>On commissioning of any new system, storage tanks and all associated pipework should be flushed and cleaned to remove all debris, sludge and sediment.</w:t>
      </w:r>
      <w:r w:rsidR="006B3510">
        <w:rPr>
          <w:rFonts w:asciiTheme="majorHAnsi" w:hAnsiTheme="majorHAnsi" w:cstheme="majorHAnsi"/>
        </w:rPr>
        <w:t xml:space="preserve"> </w:t>
      </w:r>
      <w:r w:rsidRPr="00F36F01">
        <w:rPr>
          <w:rFonts w:asciiTheme="majorHAnsi" w:hAnsiTheme="majorHAnsi" w:cstheme="majorHAnsi"/>
        </w:rPr>
        <w:t>It is recommended that the tanks be regularly inspected and cleaned, initially on an annual basis.</w:t>
      </w:r>
      <w:r w:rsidR="006B3510">
        <w:rPr>
          <w:rFonts w:asciiTheme="majorHAnsi" w:hAnsiTheme="majorHAnsi" w:cstheme="majorHAnsi"/>
        </w:rPr>
        <w:t xml:space="preserve"> </w:t>
      </w:r>
      <w:r w:rsidRPr="00F36F01">
        <w:rPr>
          <w:rFonts w:asciiTheme="majorHAnsi" w:hAnsiTheme="majorHAnsi" w:cstheme="majorHAnsi"/>
        </w:rPr>
        <w:t>The frequency of cleaning may be altered, depending on the levels of corrosion, sludge and sediment experienced.</w:t>
      </w:r>
    </w:p>
    <w:p w14:paraId="7C76EC8D" w14:textId="5913943B" w:rsidR="00995DC9" w:rsidRPr="00F36F01" w:rsidRDefault="00995DC9" w:rsidP="00995DC9">
      <w:pPr>
        <w:rPr>
          <w:rFonts w:asciiTheme="majorHAnsi" w:hAnsiTheme="majorHAnsi" w:cstheme="majorHAnsi"/>
        </w:rPr>
      </w:pPr>
      <w:r w:rsidRPr="00F36F01">
        <w:rPr>
          <w:rFonts w:asciiTheme="majorHAnsi" w:hAnsiTheme="majorHAnsi" w:cstheme="majorHAnsi"/>
        </w:rPr>
        <w:t>For cold water pipes that lie idle for more than one week, regular flushing should be undertaken at full flow for a minimum period of three minutes each week.</w:t>
      </w:r>
      <w:r w:rsidR="006B3510">
        <w:rPr>
          <w:rFonts w:asciiTheme="majorHAnsi" w:hAnsiTheme="majorHAnsi" w:cstheme="majorHAnsi"/>
        </w:rPr>
        <w:t xml:space="preserve"> </w:t>
      </w:r>
      <w:r w:rsidRPr="00F36F01">
        <w:rPr>
          <w:rFonts w:asciiTheme="majorHAnsi" w:hAnsiTheme="majorHAnsi" w:cstheme="majorHAnsi"/>
        </w:rPr>
        <w:t>This is to remove stagnant water, recharge the system with disinfectant, and help remove sediments.</w:t>
      </w:r>
    </w:p>
    <w:p w14:paraId="795DE357" w14:textId="77777777" w:rsidR="00995DC9" w:rsidRPr="00F36F01" w:rsidRDefault="00995DC9" w:rsidP="00995DC9">
      <w:pPr>
        <w:rPr>
          <w:rFonts w:asciiTheme="majorHAnsi" w:hAnsiTheme="majorHAnsi" w:cstheme="majorHAnsi"/>
        </w:rPr>
      </w:pPr>
      <w:r w:rsidRPr="00F36F01">
        <w:rPr>
          <w:rFonts w:asciiTheme="majorHAnsi" w:hAnsiTheme="majorHAnsi" w:cstheme="majorHAnsi"/>
        </w:rPr>
        <w:t>Care should be taken to minimise the generation of aerosols during routine cleaning operations.</w:t>
      </w:r>
      <w:r>
        <w:rPr>
          <w:rFonts w:asciiTheme="majorHAnsi" w:hAnsiTheme="majorHAnsi" w:cstheme="majorHAnsi"/>
        </w:rPr>
        <w:t xml:space="preserve"> </w:t>
      </w:r>
      <w:r w:rsidRPr="00F36F01">
        <w:rPr>
          <w:rFonts w:asciiTheme="majorHAnsi" w:hAnsiTheme="majorHAnsi" w:cstheme="majorHAnsi"/>
        </w:rPr>
        <w:t>Cold water storage systems have been linked to legionellosis cases.</w:t>
      </w:r>
    </w:p>
    <w:p w14:paraId="21E78634" w14:textId="77777777" w:rsidR="00995DC9" w:rsidRPr="00ED14AE" w:rsidRDefault="00995DC9" w:rsidP="00995DC9">
      <w:pPr>
        <w:rPr>
          <w:rFonts w:asciiTheme="majorHAnsi" w:hAnsiTheme="majorHAnsi" w:cstheme="majorHAnsi"/>
        </w:rPr>
      </w:pPr>
    </w:p>
    <w:p w14:paraId="4A144DA2" w14:textId="10A22915" w:rsidR="00995DC9" w:rsidRPr="00ED14AE" w:rsidRDefault="00995DC9" w:rsidP="00995DC9">
      <w:pPr>
        <w:pStyle w:val="Heading3"/>
        <w:rPr>
          <w:rFonts w:cstheme="majorHAnsi"/>
        </w:rPr>
      </w:pPr>
      <w:bookmarkStart w:id="181" w:name="_Toc154062176"/>
      <w:bookmarkStart w:id="182" w:name="_Toc156569089"/>
      <w:bookmarkStart w:id="183" w:name="_Toc157436145"/>
      <w:r w:rsidRPr="00ED14AE">
        <w:rPr>
          <w:rFonts w:cstheme="majorHAnsi"/>
        </w:rPr>
        <w:t>6.</w:t>
      </w:r>
      <w:r>
        <w:rPr>
          <w:rFonts w:cstheme="majorHAnsi"/>
        </w:rPr>
        <w:t>3</w:t>
      </w:r>
      <w:r w:rsidRPr="00ED14AE">
        <w:rPr>
          <w:rFonts w:cstheme="majorHAnsi"/>
        </w:rPr>
        <w:tab/>
      </w:r>
      <w:r w:rsidRPr="00532D27">
        <w:rPr>
          <w:rFonts w:ascii="Poppins" w:eastAsiaTheme="minorHAnsi" w:hAnsi="Poppins" w:cs="Poppins"/>
          <w:bCs/>
          <w:color w:val="15284C"/>
          <w:sz w:val="32"/>
          <w:szCs w:val="32"/>
        </w:rPr>
        <w:t xml:space="preserve">Hot </w:t>
      </w:r>
      <w:r w:rsidR="00B51014">
        <w:rPr>
          <w:rFonts w:ascii="Poppins" w:eastAsiaTheme="minorHAnsi" w:hAnsi="Poppins" w:cs="Poppins"/>
          <w:bCs/>
          <w:color w:val="15284C"/>
          <w:sz w:val="32"/>
          <w:szCs w:val="32"/>
        </w:rPr>
        <w:t>w</w:t>
      </w:r>
      <w:r w:rsidRPr="00532D27">
        <w:rPr>
          <w:rFonts w:ascii="Poppins" w:eastAsiaTheme="minorHAnsi" w:hAnsi="Poppins" w:cs="Poppins"/>
          <w:bCs/>
          <w:color w:val="15284C"/>
          <w:sz w:val="32"/>
          <w:szCs w:val="32"/>
        </w:rPr>
        <w:t xml:space="preserve">ater </w:t>
      </w:r>
      <w:r w:rsidR="00B51014">
        <w:rPr>
          <w:rFonts w:ascii="Poppins" w:eastAsiaTheme="minorHAnsi" w:hAnsi="Poppins" w:cs="Poppins"/>
          <w:bCs/>
          <w:color w:val="15284C"/>
          <w:sz w:val="32"/>
          <w:szCs w:val="32"/>
        </w:rPr>
        <w:t>s</w:t>
      </w:r>
      <w:r w:rsidRPr="00532D27">
        <w:rPr>
          <w:rFonts w:ascii="Poppins" w:eastAsiaTheme="minorHAnsi" w:hAnsi="Poppins" w:cs="Poppins"/>
          <w:bCs/>
          <w:color w:val="15284C"/>
          <w:sz w:val="32"/>
          <w:szCs w:val="32"/>
        </w:rPr>
        <w:t>ystems</w:t>
      </w:r>
      <w:bookmarkEnd w:id="181"/>
      <w:bookmarkEnd w:id="182"/>
      <w:bookmarkEnd w:id="183"/>
    </w:p>
    <w:p w14:paraId="07F32A67" w14:textId="7C577F49" w:rsidR="00995DC9" w:rsidRPr="000C535A" w:rsidRDefault="00995DC9" w:rsidP="00995DC9">
      <w:pPr>
        <w:rPr>
          <w:rFonts w:asciiTheme="majorHAnsi" w:hAnsiTheme="majorHAnsi" w:cstheme="majorHAnsi"/>
        </w:rPr>
      </w:pPr>
      <w:r w:rsidRPr="000C535A">
        <w:rPr>
          <w:rFonts w:asciiTheme="majorHAnsi" w:hAnsiTheme="majorHAnsi" w:cstheme="majorHAnsi"/>
        </w:rPr>
        <w:t xml:space="preserve">Temperature control is the simplest way to control for </w:t>
      </w:r>
      <w:r w:rsidRPr="000C535A">
        <w:rPr>
          <w:rFonts w:asciiTheme="majorHAnsi" w:hAnsiTheme="majorHAnsi" w:cstheme="majorHAnsi"/>
          <w:i/>
          <w:iCs/>
        </w:rPr>
        <w:t>Legionella</w:t>
      </w:r>
      <w:r w:rsidRPr="000C535A">
        <w:rPr>
          <w:rFonts w:asciiTheme="majorHAnsi" w:hAnsiTheme="majorHAnsi" w:cstheme="majorHAnsi"/>
        </w:rPr>
        <w:t xml:space="preserve"> growth in hot water systems.</w:t>
      </w:r>
      <w:r w:rsidR="006B3510">
        <w:rPr>
          <w:rFonts w:asciiTheme="majorHAnsi" w:hAnsiTheme="majorHAnsi" w:cstheme="majorHAnsi"/>
        </w:rPr>
        <w:t xml:space="preserve"> </w:t>
      </w:r>
      <w:r w:rsidRPr="000C535A">
        <w:rPr>
          <w:rFonts w:asciiTheme="majorHAnsi" w:hAnsiTheme="majorHAnsi" w:cstheme="majorHAnsi"/>
        </w:rPr>
        <w:t>Ideally, hot water should be stored and distributed through pipework at a minimum of 60°C and tempered only at the point of use where there is a scald risk (see Section 6.5 for reducing scald risk).</w:t>
      </w:r>
    </w:p>
    <w:p w14:paraId="3D8C7E95" w14:textId="77777777" w:rsidR="00C23325" w:rsidRDefault="00995DC9" w:rsidP="00995DC9">
      <w:pPr>
        <w:rPr>
          <w:rFonts w:asciiTheme="majorHAnsi" w:hAnsiTheme="majorHAnsi" w:cstheme="majorHAnsi"/>
        </w:rPr>
      </w:pPr>
      <w:r w:rsidRPr="00ED14AE">
        <w:rPr>
          <w:rFonts w:asciiTheme="majorHAnsi" w:hAnsiTheme="majorHAnsi" w:cstheme="majorHAnsi"/>
        </w:rPr>
        <w:t xml:space="preserve">It is important that </w:t>
      </w:r>
      <w:r>
        <w:rPr>
          <w:rFonts w:asciiTheme="majorHAnsi" w:hAnsiTheme="majorHAnsi" w:cstheme="majorHAnsi"/>
        </w:rPr>
        <w:t xml:space="preserve">water storage and pipe </w:t>
      </w:r>
      <w:r w:rsidRPr="00ED14AE">
        <w:rPr>
          <w:rFonts w:asciiTheme="majorHAnsi" w:hAnsiTheme="majorHAnsi" w:cstheme="majorHAnsi"/>
        </w:rPr>
        <w:t>systems be kept low in sediment and corrosion products and that the water is stored at a minimum temperature of 60°C.</w:t>
      </w:r>
      <w:r w:rsidR="006B3510">
        <w:rPr>
          <w:rFonts w:asciiTheme="majorHAnsi" w:hAnsiTheme="majorHAnsi" w:cstheme="majorHAnsi"/>
        </w:rPr>
        <w:t xml:space="preserve"> </w:t>
      </w:r>
      <w:r>
        <w:rPr>
          <w:rFonts w:asciiTheme="majorHAnsi" w:hAnsiTheme="majorHAnsi" w:cstheme="majorHAnsi"/>
        </w:rPr>
        <w:t>Hot water s</w:t>
      </w:r>
      <w:r w:rsidRPr="00ED14AE">
        <w:rPr>
          <w:rFonts w:asciiTheme="majorHAnsi" w:hAnsiTheme="majorHAnsi" w:cstheme="majorHAnsi"/>
        </w:rPr>
        <w:t xml:space="preserve">torage vessels and hot water pipework should be well insulated to prevent heat loss and cool spots where </w:t>
      </w:r>
      <w:r w:rsidRPr="006B1878">
        <w:rPr>
          <w:rFonts w:asciiTheme="majorHAnsi" w:hAnsiTheme="majorHAnsi" w:cstheme="majorHAnsi"/>
          <w:i/>
          <w:iCs/>
        </w:rPr>
        <w:t>Legionella</w:t>
      </w:r>
      <w:r w:rsidRPr="00ED14AE">
        <w:rPr>
          <w:rFonts w:asciiTheme="majorHAnsi" w:hAnsiTheme="majorHAnsi" w:cstheme="majorHAnsi"/>
        </w:rPr>
        <w:t xml:space="preserve"> may survive.</w:t>
      </w:r>
    </w:p>
    <w:p w14:paraId="16AE7023" w14:textId="492A6259" w:rsidR="00995DC9" w:rsidRDefault="00995DC9" w:rsidP="00995DC9">
      <w:pPr>
        <w:rPr>
          <w:rFonts w:asciiTheme="majorHAnsi" w:hAnsiTheme="majorHAnsi" w:cstheme="majorHAnsi"/>
        </w:rPr>
      </w:pPr>
      <w:r w:rsidRPr="00ED14AE">
        <w:rPr>
          <w:rFonts w:asciiTheme="majorHAnsi" w:hAnsiTheme="majorHAnsi" w:cstheme="majorHAnsi"/>
        </w:rPr>
        <w:t xml:space="preserve">Care should be taken to ensure that </w:t>
      </w:r>
      <w:r>
        <w:rPr>
          <w:rFonts w:asciiTheme="majorHAnsi" w:hAnsiTheme="majorHAnsi" w:cstheme="majorHAnsi"/>
        </w:rPr>
        <w:t xml:space="preserve">temperature </w:t>
      </w:r>
      <w:r w:rsidRPr="00ED14AE">
        <w:rPr>
          <w:rFonts w:asciiTheme="majorHAnsi" w:hAnsiTheme="majorHAnsi" w:cstheme="majorHAnsi"/>
        </w:rPr>
        <w:t xml:space="preserve">stratification within </w:t>
      </w:r>
      <w:r>
        <w:rPr>
          <w:rFonts w:asciiTheme="majorHAnsi" w:hAnsiTheme="majorHAnsi" w:cstheme="majorHAnsi"/>
        </w:rPr>
        <w:t xml:space="preserve">large </w:t>
      </w:r>
      <w:r w:rsidRPr="00ED14AE">
        <w:rPr>
          <w:rFonts w:asciiTheme="majorHAnsi" w:hAnsiTheme="majorHAnsi" w:cstheme="majorHAnsi"/>
        </w:rPr>
        <w:t>storage cylinders does not occur</w:t>
      </w:r>
      <w:r>
        <w:rPr>
          <w:rFonts w:asciiTheme="majorHAnsi" w:hAnsiTheme="majorHAnsi" w:cstheme="majorHAnsi"/>
        </w:rPr>
        <w:t>. A</w:t>
      </w:r>
      <w:r w:rsidRPr="00ED14AE">
        <w:rPr>
          <w:rFonts w:asciiTheme="majorHAnsi" w:hAnsiTheme="majorHAnsi" w:cstheme="majorHAnsi"/>
        </w:rPr>
        <w:t>ppropriate pipework modifications or alterations to cylinders should be carried out if stratification is a problem</w:t>
      </w:r>
      <w:r>
        <w:rPr>
          <w:rFonts w:asciiTheme="majorHAnsi" w:hAnsiTheme="majorHAnsi" w:cstheme="majorHAnsi"/>
        </w:rPr>
        <w:t>, such as installing a shunt pump to circulate hot water from the top of the vessel to the bottom</w:t>
      </w:r>
      <w:r w:rsidRPr="00ED14AE">
        <w:rPr>
          <w:rFonts w:asciiTheme="majorHAnsi" w:hAnsiTheme="majorHAnsi" w:cstheme="majorHAnsi"/>
        </w:rPr>
        <w:t>.</w:t>
      </w:r>
      <w:r>
        <w:rPr>
          <w:rFonts w:asciiTheme="majorHAnsi" w:hAnsiTheme="majorHAnsi" w:cstheme="majorHAnsi"/>
        </w:rPr>
        <w:t xml:space="preserve"> Because hot water rises (and cold water sinks), the cold</w:t>
      </w:r>
      <w:r w:rsidRPr="00ED14AE">
        <w:rPr>
          <w:rFonts w:asciiTheme="majorHAnsi" w:hAnsiTheme="majorHAnsi" w:cstheme="majorHAnsi"/>
        </w:rPr>
        <w:t xml:space="preserve"> make-up </w:t>
      </w:r>
      <w:r>
        <w:rPr>
          <w:rFonts w:asciiTheme="majorHAnsi" w:hAnsiTheme="majorHAnsi" w:cstheme="majorHAnsi"/>
        </w:rPr>
        <w:t>water</w:t>
      </w:r>
      <w:r w:rsidRPr="00ED14AE">
        <w:rPr>
          <w:rFonts w:asciiTheme="majorHAnsi" w:hAnsiTheme="majorHAnsi" w:cstheme="majorHAnsi"/>
        </w:rPr>
        <w:t xml:space="preserve"> </w:t>
      </w:r>
      <w:r>
        <w:rPr>
          <w:rFonts w:asciiTheme="majorHAnsi" w:hAnsiTheme="majorHAnsi" w:cstheme="majorHAnsi"/>
        </w:rPr>
        <w:t xml:space="preserve">should flow </w:t>
      </w:r>
      <w:r w:rsidRPr="00ED14AE">
        <w:rPr>
          <w:rFonts w:asciiTheme="majorHAnsi" w:hAnsiTheme="majorHAnsi" w:cstheme="majorHAnsi"/>
        </w:rPr>
        <w:t xml:space="preserve">into the bottom of the </w:t>
      </w:r>
      <w:r>
        <w:rPr>
          <w:rFonts w:asciiTheme="majorHAnsi" w:hAnsiTheme="majorHAnsi" w:cstheme="majorHAnsi"/>
        </w:rPr>
        <w:t xml:space="preserve">hot water </w:t>
      </w:r>
      <w:r>
        <w:rPr>
          <w:rFonts w:asciiTheme="majorHAnsi" w:hAnsiTheme="majorHAnsi" w:cstheme="majorHAnsi"/>
        </w:rPr>
        <w:lastRenderedPageBreak/>
        <w:t>storage heater and the heated water drawn from the top</w:t>
      </w:r>
      <w:r w:rsidRPr="00ED14AE">
        <w:rPr>
          <w:rFonts w:asciiTheme="majorHAnsi" w:hAnsiTheme="majorHAnsi" w:cstheme="majorHAnsi"/>
        </w:rPr>
        <w:t>.</w:t>
      </w:r>
      <w:r w:rsidR="006B3510">
        <w:rPr>
          <w:rFonts w:asciiTheme="majorHAnsi" w:hAnsiTheme="majorHAnsi" w:cstheme="majorHAnsi"/>
        </w:rPr>
        <w:t xml:space="preserve"> </w:t>
      </w:r>
      <w:r w:rsidRPr="00ED14AE">
        <w:rPr>
          <w:rFonts w:asciiTheme="majorHAnsi" w:hAnsiTheme="majorHAnsi" w:cstheme="majorHAnsi"/>
        </w:rPr>
        <w:t>Cold water should not be able to short circuit through cylinders and the system should be designed to ensure that all water is adequately heat disinfected prior to storage.</w:t>
      </w:r>
    </w:p>
    <w:p w14:paraId="3D10A377" w14:textId="19B1CC80" w:rsidR="00995DC9" w:rsidRPr="009D6366" w:rsidRDefault="00995DC9" w:rsidP="00995DC9">
      <w:pPr>
        <w:rPr>
          <w:rFonts w:asciiTheme="majorHAnsi" w:hAnsiTheme="majorHAnsi" w:cstheme="majorHAnsi"/>
        </w:rPr>
      </w:pPr>
      <w:r w:rsidRPr="009D6366">
        <w:rPr>
          <w:rFonts w:asciiTheme="majorHAnsi" w:hAnsiTheme="majorHAnsi" w:cstheme="majorHAnsi"/>
        </w:rPr>
        <w:t>The hot water system should be capable of supplying adequate hot water, even at times of peak demand.</w:t>
      </w:r>
      <w:r w:rsidR="006B3510">
        <w:rPr>
          <w:rFonts w:asciiTheme="majorHAnsi" w:hAnsiTheme="majorHAnsi" w:cstheme="majorHAnsi"/>
        </w:rPr>
        <w:t xml:space="preserve"> </w:t>
      </w:r>
      <w:r w:rsidRPr="009D6366">
        <w:rPr>
          <w:rFonts w:asciiTheme="majorHAnsi" w:hAnsiTheme="majorHAnsi" w:cstheme="majorHAnsi"/>
        </w:rPr>
        <w:t>In complex water systems, consider installing point-of-use water heaters to minimise the need for large capacity hot water storage and long hot water pipe runs.</w:t>
      </w:r>
      <w:r w:rsidR="006B3510">
        <w:rPr>
          <w:rFonts w:asciiTheme="majorHAnsi" w:hAnsiTheme="majorHAnsi" w:cstheme="majorHAnsi"/>
        </w:rPr>
        <w:t xml:space="preserve"> </w:t>
      </w:r>
      <w:r w:rsidRPr="009D6366">
        <w:rPr>
          <w:rFonts w:asciiTheme="majorHAnsi" w:hAnsiTheme="majorHAnsi" w:cstheme="majorHAnsi"/>
        </w:rPr>
        <w:t>For hot water distributed via a recirculating system (loop system or ring main system) from a centralised water storage heater, the water should be maintained at a temperature of at least 60°C in the storage heater, and be returned to the storage heater at no less than 55°C.</w:t>
      </w:r>
      <w:r w:rsidR="006B3510">
        <w:rPr>
          <w:rFonts w:asciiTheme="majorHAnsi" w:hAnsiTheme="majorHAnsi" w:cstheme="majorHAnsi"/>
        </w:rPr>
        <w:t xml:space="preserve"> </w:t>
      </w:r>
      <w:r w:rsidRPr="009D6366">
        <w:rPr>
          <w:rFonts w:asciiTheme="majorHAnsi" w:hAnsiTheme="majorHAnsi" w:cstheme="majorHAnsi"/>
        </w:rPr>
        <w:t>The water should be constantly pumped to ensure the temperature is maintained as close as possible to 60°C.</w:t>
      </w:r>
      <w:r w:rsidR="006B3510">
        <w:rPr>
          <w:rFonts w:asciiTheme="majorHAnsi" w:hAnsiTheme="majorHAnsi" w:cstheme="majorHAnsi"/>
        </w:rPr>
        <w:t xml:space="preserve"> </w:t>
      </w:r>
      <w:r w:rsidRPr="009D6366">
        <w:rPr>
          <w:rFonts w:asciiTheme="majorHAnsi" w:hAnsiTheme="majorHAnsi" w:cstheme="majorHAnsi"/>
        </w:rPr>
        <w:t>Branch pipes to individual outlets must be short, insulated and only tempered at the outlet to control for scald risk.</w:t>
      </w:r>
    </w:p>
    <w:p w14:paraId="425BE146" w14:textId="7A0BC7EC" w:rsidR="00995DC9" w:rsidRDefault="00995DC9" w:rsidP="00995DC9">
      <w:pPr>
        <w:rPr>
          <w:rFonts w:asciiTheme="majorHAnsi" w:hAnsiTheme="majorHAnsi" w:cstheme="majorHAnsi"/>
        </w:rPr>
      </w:pPr>
      <w:r w:rsidRPr="009D6366">
        <w:rPr>
          <w:rFonts w:asciiTheme="majorHAnsi" w:hAnsiTheme="majorHAnsi" w:cstheme="majorHAnsi"/>
        </w:rPr>
        <w:t>Where cold water is instantaneously heated for immediate use to a temperature of less than 55°C, then no storage of any unused water should occur.</w:t>
      </w:r>
      <w:r w:rsidR="006B3510">
        <w:rPr>
          <w:rFonts w:asciiTheme="majorHAnsi" w:hAnsiTheme="majorHAnsi" w:cstheme="majorHAnsi"/>
        </w:rPr>
        <w:t xml:space="preserve"> </w:t>
      </w:r>
      <w:r w:rsidRPr="009D6366">
        <w:rPr>
          <w:rFonts w:asciiTheme="majorHAnsi" w:hAnsiTheme="majorHAnsi" w:cstheme="majorHAnsi"/>
        </w:rPr>
        <w:t xml:space="preserve">The cold water feed to instantaneous water heaters must be kept below 20°C, and an active chlorine residual maintained above 0.1 mg/L to minimise </w:t>
      </w:r>
      <w:r w:rsidRPr="009D6366">
        <w:rPr>
          <w:rFonts w:asciiTheme="majorHAnsi" w:hAnsiTheme="majorHAnsi" w:cstheme="majorHAnsi"/>
          <w:i/>
          <w:iCs/>
        </w:rPr>
        <w:t>Legionella</w:t>
      </w:r>
      <w:r w:rsidRPr="009D6366">
        <w:rPr>
          <w:rFonts w:asciiTheme="majorHAnsi" w:hAnsiTheme="majorHAnsi" w:cstheme="majorHAnsi"/>
        </w:rPr>
        <w:t xml:space="preserve"> growth.</w:t>
      </w:r>
      <w:r w:rsidR="006B3510">
        <w:rPr>
          <w:rFonts w:asciiTheme="majorHAnsi" w:hAnsiTheme="majorHAnsi" w:cstheme="majorHAnsi"/>
        </w:rPr>
        <w:t xml:space="preserve"> </w:t>
      </w:r>
      <w:r w:rsidRPr="009D6366">
        <w:rPr>
          <w:rFonts w:asciiTheme="majorHAnsi" w:hAnsiTheme="majorHAnsi" w:cstheme="majorHAnsi"/>
        </w:rPr>
        <w:t>There have been cases of legionellosis associated with instantaneous water heaters due to a contaminated cold water feed and the thermal hold time is too short (less than 1 minute) and maximum temperature reached is too low (</w:t>
      </w:r>
      <w:r w:rsidR="002C7593">
        <w:rPr>
          <w:rFonts w:asciiTheme="majorHAnsi" w:hAnsiTheme="majorHAnsi" w:cstheme="majorHAnsi"/>
        </w:rPr>
        <w:t>l</w:t>
      </w:r>
      <w:r w:rsidRPr="009D6366">
        <w:rPr>
          <w:rFonts w:asciiTheme="majorHAnsi" w:hAnsiTheme="majorHAnsi" w:cstheme="majorHAnsi"/>
        </w:rPr>
        <w:t>ess than 60°C) for any effective thermal disinfection of the water.</w:t>
      </w:r>
    </w:p>
    <w:p w14:paraId="3C85B12D" w14:textId="77777777" w:rsidR="00E11561" w:rsidRPr="009D6366" w:rsidRDefault="00E11561" w:rsidP="00995DC9">
      <w:pPr>
        <w:rPr>
          <w:rFonts w:asciiTheme="majorHAnsi" w:hAnsiTheme="majorHAnsi" w:cstheme="majorHAnsi"/>
        </w:rPr>
      </w:pPr>
    </w:p>
    <w:p w14:paraId="05B5C304" w14:textId="2C58D5B3" w:rsidR="00E11561" w:rsidRPr="00076738" w:rsidRDefault="00E11561" w:rsidP="002C7593">
      <w:pPr>
        <w:pStyle w:val="Box"/>
        <w:pBdr>
          <w:top w:val="single" w:sz="8" w:space="8" w:color="00A2AC" w:themeColor="background2"/>
          <w:left w:val="single" w:sz="8" w:space="8" w:color="00A2AC" w:themeColor="background2"/>
          <w:bottom w:val="single" w:sz="8" w:space="8" w:color="00A2AC" w:themeColor="background2"/>
          <w:right w:val="single" w:sz="8" w:space="8" w:color="00A2AC" w:themeColor="background2"/>
        </w:pBdr>
        <w:rPr>
          <w:rFonts w:asciiTheme="majorHAnsi" w:hAnsiTheme="majorHAnsi" w:cstheme="majorHAnsi"/>
          <w:b/>
          <w:bCs/>
          <w:szCs w:val="24"/>
        </w:rPr>
      </w:pPr>
      <w:r w:rsidRPr="00076738">
        <w:rPr>
          <w:rFonts w:asciiTheme="majorHAnsi" w:hAnsiTheme="majorHAnsi" w:cstheme="majorHAnsi"/>
          <w:b/>
          <w:bCs/>
          <w:szCs w:val="24"/>
        </w:rPr>
        <w:t>Summary: Temperature control in plumbing systems in bu</w:t>
      </w:r>
      <w:r w:rsidR="00076738" w:rsidRPr="00076738">
        <w:rPr>
          <w:rFonts w:asciiTheme="majorHAnsi" w:hAnsiTheme="majorHAnsi" w:cstheme="majorHAnsi"/>
          <w:b/>
          <w:bCs/>
          <w:szCs w:val="24"/>
        </w:rPr>
        <w:t>ildings</w:t>
      </w:r>
    </w:p>
    <w:p w14:paraId="10A279D8" w14:textId="782A3164" w:rsidR="002C7593" w:rsidRDefault="00995DC9" w:rsidP="002C7593">
      <w:pPr>
        <w:pStyle w:val="Box"/>
        <w:pBdr>
          <w:top w:val="single" w:sz="8" w:space="8" w:color="00A2AC" w:themeColor="background2"/>
          <w:left w:val="single" w:sz="8" w:space="8" w:color="00A2AC" w:themeColor="background2"/>
          <w:bottom w:val="single" w:sz="8" w:space="8" w:color="00A2AC" w:themeColor="background2"/>
          <w:right w:val="single" w:sz="8" w:space="8" w:color="00A2AC" w:themeColor="background2"/>
        </w:pBdr>
        <w:rPr>
          <w:rFonts w:asciiTheme="majorHAnsi" w:hAnsiTheme="majorHAnsi" w:cstheme="majorHAnsi"/>
          <w:szCs w:val="24"/>
        </w:rPr>
      </w:pPr>
      <w:r w:rsidRPr="00295CC4">
        <w:rPr>
          <w:rFonts w:asciiTheme="majorHAnsi" w:hAnsiTheme="majorHAnsi" w:cstheme="majorHAnsi"/>
          <w:szCs w:val="24"/>
        </w:rPr>
        <w:t xml:space="preserve">The recommended temperature for storage and distribution to prevent </w:t>
      </w:r>
      <w:r w:rsidRPr="00295CC4">
        <w:rPr>
          <w:rFonts w:asciiTheme="majorHAnsi" w:hAnsiTheme="majorHAnsi" w:cstheme="majorHAnsi"/>
          <w:i/>
          <w:szCs w:val="24"/>
        </w:rPr>
        <w:t>Legionella</w:t>
      </w:r>
      <w:r w:rsidRPr="00295CC4">
        <w:rPr>
          <w:rFonts w:asciiTheme="majorHAnsi" w:hAnsiTheme="majorHAnsi" w:cstheme="majorHAnsi"/>
          <w:szCs w:val="24"/>
        </w:rPr>
        <w:t xml:space="preserve"> proliferation is:</w:t>
      </w:r>
      <w:r w:rsidR="002C7593" w:rsidRPr="002C7593">
        <w:rPr>
          <w:rFonts w:asciiTheme="majorHAnsi" w:hAnsiTheme="majorHAnsi" w:cstheme="majorHAnsi"/>
          <w:szCs w:val="24"/>
        </w:rPr>
        <w:t xml:space="preserve"> </w:t>
      </w:r>
    </w:p>
    <w:p w14:paraId="1269ADF6" w14:textId="77777777" w:rsidR="002C7593" w:rsidRPr="00295CC4" w:rsidRDefault="002C7593" w:rsidP="002C7593">
      <w:pPr>
        <w:pStyle w:val="Box"/>
        <w:numPr>
          <w:ilvl w:val="0"/>
          <w:numId w:val="52"/>
        </w:numPr>
        <w:pBdr>
          <w:top w:val="single" w:sz="8" w:space="8" w:color="00A2AC" w:themeColor="background2"/>
          <w:left w:val="single" w:sz="8" w:space="8" w:color="00A2AC" w:themeColor="background2"/>
          <w:bottom w:val="single" w:sz="8" w:space="8" w:color="00A2AC" w:themeColor="background2"/>
          <w:right w:val="single" w:sz="8" w:space="8" w:color="00A2AC" w:themeColor="background2"/>
        </w:pBdr>
        <w:rPr>
          <w:rFonts w:asciiTheme="majorHAnsi" w:hAnsiTheme="majorHAnsi" w:cstheme="majorHAnsi"/>
          <w:szCs w:val="24"/>
        </w:rPr>
      </w:pPr>
      <w:r w:rsidRPr="00295CC4">
        <w:rPr>
          <w:rFonts w:asciiTheme="majorHAnsi" w:hAnsiTheme="majorHAnsi" w:cstheme="majorHAnsi"/>
          <w:szCs w:val="24"/>
        </w:rPr>
        <w:t>Store and circulate cold water below 20°C.</w:t>
      </w:r>
    </w:p>
    <w:p w14:paraId="7B435FCD" w14:textId="77777777" w:rsidR="002C7593" w:rsidRDefault="002C7593" w:rsidP="002C7593">
      <w:pPr>
        <w:pStyle w:val="Box"/>
        <w:numPr>
          <w:ilvl w:val="0"/>
          <w:numId w:val="52"/>
        </w:numPr>
        <w:pBdr>
          <w:top w:val="single" w:sz="8" w:space="8" w:color="00A2AC" w:themeColor="background2"/>
          <w:left w:val="single" w:sz="8" w:space="8" w:color="00A2AC" w:themeColor="background2"/>
          <w:bottom w:val="single" w:sz="8" w:space="8" w:color="00A2AC" w:themeColor="background2"/>
          <w:right w:val="single" w:sz="8" w:space="8" w:color="00A2AC" w:themeColor="background2"/>
        </w:pBdr>
        <w:rPr>
          <w:rFonts w:asciiTheme="majorHAnsi" w:hAnsiTheme="majorHAnsi" w:cstheme="majorHAnsi"/>
          <w:szCs w:val="24"/>
        </w:rPr>
      </w:pPr>
      <w:r w:rsidRPr="00295CC4">
        <w:rPr>
          <w:rFonts w:asciiTheme="majorHAnsi" w:hAnsiTheme="majorHAnsi" w:cstheme="majorHAnsi"/>
          <w:szCs w:val="24"/>
        </w:rPr>
        <w:t>Store and circulate hot water above 60°C.</w:t>
      </w:r>
      <w:r>
        <w:rPr>
          <w:rFonts w:asciiTheme="majorHAnsi" w:hAnsiTheme="majorHAnsi" w:cstheme="majorHAnsi"/>
          <w:szCs w:val="24"/>
        </w:rPr>
        <w:t xml:space="preserve"> </w:t>
      </w:r>
    </w:p>
    <w:p w14:paraId="401E147A" w14:textId="0E0AA5D0" w:rsidR="002C7593" w:rsidRDefault="002C7593" w:rsidP="002C7593">
      <w:pPr>
        <w:pStyle w:val="Box"/>
        <w:pBdr>
          <w:top w:val="single" w:sz="8" w:space="8" w:color="00A2AC" w:themeColor="background2"/>
          <w:left w:val="single" w:sz="8" w:space="8" w:color="00A2AC" w:themeColor="background2"/>
          <w:bottom w:val="single" w:sz="8" w:space="8" w:color="00A2AC" w:themeColor="background2"/>
          <w:right w:val="single" w:sz="8" w:space="8" w:color="00A2AC" w:themeColor="background2"/>
        </w:pBdr>
        <w:rPr>
          <w:rFonts w:asciiTheme="majorHAnsi" w:hAnsiTheme="majorHAnsi" w:cstheme="majorHAnsi"/>
          <w:szCs w:val="24"/>
        </w:rPr>
      </w:pPr>
      <w:r w:rsidRPr="00295CC4">
        <w:rPr>
          <w:rFonts w:asciiTheme="majorHAnsi" w:hAnsiTheme="majorHAnsi" w:cstheme="majorHAnsi"/>
          <w:szCs w:val="24"/>
        </w:rPr>
        <w:t>Ensure hot water at the outlet of all sanitary fixtures used primarily for personal hygiene purposes is delivered at a temperature not exceeding:</w:t>
      </w:r>
    </w:p>
    <w:p w14:paraId="03AB0210" w14:textId="42612FDD" w:rsidR="002C7593" w:rsidRPr="00295CC4" w:rsidRDefault="002C7593" w:rsidP="002C7593">
      <w:pPr>
        <w:pStyle w:val="Box"/>
        <w:numPr>
          <w:ilvl w:val="0"/>
          <w:numId w:val="52"/>
        </w:numPr>
        <w:pBdr>
          <w:top w:val="single" w:sz="8" w:space="8" w:color="00A2AC" w:themeColor="background2"/>
          <w:left w:val="single" w:sz="8" w:space="8" w:color="00A2AC" w:themeColor="background2"/>
          <w:bottom w:val="single" w:sz="8" w:space="8" w:color="00A2AC" w:themeColor="background2"/>
          <w:right w:val="single" w:sz="8" w:space="8" w:color="00A2AC" w:themeColor="background2"/>
        </w:pBdr>
        <w:jc w:val="both"/>
        <w:rPr>
          <w:rFonts w:asciiTheme="majorHAnsi" w:hAnsiTheme="majorHAnsi" w:cstheme="majorHAnsi"/>
          <w:b/>
          <w:szCs w:val="24"/>
        </w:rPr>
      </w:pPr>
      <w:r w:rsidRPr="00295CC4">
        <w:rPr>
          <w:rFonts w:asciiTheme="majorHAnsi" w:hAnsiTheme="majorHAnsi" w:cstheme="majorHAnsi"/>
          <w:szCs w:val="24"/>
        </w:rPr>
        <w:t>45°C for early childhood education centres, primary and secondary schools, aged care facilities and hospitals or similar facilities for people with psychiatric or physical disabilities</w:t>
      </w:r>
    </w:p>
    <w:p w14:paraId="7922A8A4" w14:textId="424682DC" w:rsidR="002C7593" w:rsidRPr="002C7593" w:rsidRDefault="002C7593" w:rsidP="002C7593">
      <w:pPr>
        <w:pStyle w:val="Box"/>
        <w:numPr>
          <w:ilvl w:val="0"/>
          <w:numId w:val="52"/>
        </w:numPr>
        <w:pBdr>
          <w:top w:val="single" w:sz="8" w:space="8" w:color="00A2AC" w:themeColor="background2"/>
          <w:left w:val="single" w:sz="8" w:space="8" w:color="00A2AC" w:themeColor="background2"/>
          <w:bottom w:val="single" w:sz="8" w:space="8" w:color="00A2AC" w:themeColor="background2"/>
          <w:right w:val="single" w:sz="8" w:space="8" w:color="00A2AC" w:themeColor="background2"/>
        </w:pBdr>
        <w:jc w:val="both"/>
        <w:rPr>
          <w:rFonts w:asciiTheme="majorHAnsi" w:hAnsiTheme="majorHAnsi" w:cstheme="majorHAnsi"/>
          <w:szCs w:val="24"/>
        </w:rPr>
      </w:pPr>
      <w:r w:rsidRPr="002C7593">
        <w:rPr>
          <w:rFonts w:asciiTheme="majorHAnsi" w:hAnsiTheme="majorHAnsi" w:cstheme="majorHAnsi"/>
          <w:szCs w:val="24"/>
        </w:rPr>
        <w:t>50°C for other buildings.</w:t>
      </w:r>
    </w:p>
    <w:p w14:paraId="46FE32AF" w14:textId="77777777" w:rsidR="00995DC9" w:rsidRDefault="00995DC9" w:rsidP="00995DC9">
      <w:pPr>
        <w:rPr>
          <w:rFonts w:asciiTheme="majorHAnsi" w:hAnsiTheme="majorHAnsi" w:cstheme="majorHAnsi"/>
        </w:rPr>
      </w:pPr>
    </w:p>
    <w:p w14:paraId="20EB3D0A" w14:textId="77777777" w:rsidR="00995DC9" w:rsidRPr="00664935" w:rsidRDefault="00995DC9" w:rsidP="00995DC9">
      <w:pPr>
        <w:pStyle w:val="Heading4"/>
      </w:pPr>
      <w:r w:rsidRPr="00664935">
        <w:lastRenderedPageBreak/>
        <w:t>6.3.1</w:t>
      </w:r>
      <w:r w:rsidRPr="00664935">
        <w:tab/>
        <w:t>Avoiding water stagnation in hot water systems</w:t>
      </w:r>
    </w:p>
    <w:p w14:paraId="45294750" w14:textId="77777777" w:rsidR="00EC5AE6" w:rsidRDefault="00995DC9" w:rsidP="00995DC9">
      <w:pPr>
        <w:rPr>
          <w:rFonts w:asciiTheme="majorHAnsi" w:hAnsiTheme="majorHAnsi" w:cstheme="majorHAnsi"/>
        </w:rPr>
      </w:pPr>
      <w:r w:rsidRPr="00A34B89">
        <w:rPr>
          <w:rFonts w:asciiTheme="majorHAnsi" w:hAnsiTheme="majorHAnsi" w:cstheme="majorHAnsi"/>
        </w:rPr>
        <w:t>Water should be regularly flowing through all parts of the reticulated pipework.</w:t>
      </w:r>
      <w:r w:rsidR="006B3510">
        <w:rPr>
          <w:rFonts w:asciiTheme="majorHAnsi" w:hAnsiTheme="majorHAnsi" w:cstheme="majorHAnsi"/>
        </w:rPr>
        <w:t xml:space="preserve"> </w:t>
      </w:r>
      <w:r w:rsidRPr="00A34B89">
        <w:rPr>
          <w:rFonts w:asciiTheme="majorHAnsi" w:hAnsiTheme="majorHAnsi" w:cstheme="majorHAnsi"/>
        </w:rPr>
        <w:t>This is important to maintain water quality.</w:t>
      </w:r>
      <w:r w:rsidR="006B3510">
        <w:rPr>
          <w:rFonts w:asciiTheme="majorHAnsi" w:hAnsiTheme="majorHAnsi" w:cstheme="majorHAnsi"/>
        </w:rPr>
        <w:t xml:space="preserve"> </w:t>
      </w:r>
      <w:r w:rsidRPr="00A34B89">
        <w:rPr>
          <w:rFonts w:asciiTheme="majorHAnsi" w:hAnsiTheme="majorHAnsi" w:cstheme="majorHAnsi"/>
        </w:rPr>
        <w:t>In hot water systems stagnation results in temperature reduction, which in turn encourages sedimentation, bacterial growth and biofilm formation.</w:t>
      </w:r>
      <w:r w:rsidR="006B3510">
        <w:rPr>
          <w:rFonts w:asciiTheme="majorHAnsi" w:hAnsiTheme="majorHAnsi" w:cstheme="majorHAnsi"/>
        </w:rPr>
        <w:t xml:space="preserve"> </w:t>
      </w:r>
      <w:r w:rsidRPr="00A34B89">
        <w:rPr>
          <w:rFonts w:asciiTheme="majorHAnsi" w:hAnsiTheme="majorHAnsi" w:cstheme="majorHAnsi"/>
        </w:rPr>
        <w:t>Pipework containing water which lies idle for more than one week should be flushed at full flow for a minimum period of three minutes after the water has reached its normal hot delivery temperature.</w:t>
      </w:r>
    </w:p>
    <w:p w14:paraId="7B917DD3" w14:textId="31018F8A" w:rsidR="00995DC9" w:rsidRPr="00A34B89" w:rsidRDefault="00995DC9" w:rsidP="00995DC9">
      <w:pPr>
        <w:rPr>
          <w:rFonts w:asciiTheme="majorHAnsi" w:hAnsiTheme="majorHAnsi" w:cstheme="majorHAnsi"/>
        </w:rPr>
      </w:pPr>
      <w:r w:rsidRPr="00A34B89">
        <w:rPr>
          <w:rFonts w:asciiTheme="majorHAnsi" w:hAnsiTheme="majorHAnsi" w:cstheme="majorHAnsi"/>
        </w:rPr>
        <w:t>Consideration should be given to removing hot water outlets and associated pipework that are infrequently used or that are situated at the end of excessive dead-legs.</w:t>
      </w:r>
      <w:r w:rsidR="006B3510">
        <w:rPr>
          <w:rFonts w:asciiTheme="majorHAnsi" w:hAnsiTheme="majorHAnsi" w:cstheme="majorHAnsi"/>
        </w:rPr>
        <w:t xml:space="preserve"> </w:t>
      </w:r>
      <w:r w:rsidRPr="00A34B89">
        <w:rPr>
          <w:rFonts w:asciiTheme="majorHAnsi" w:hAnsiTheme="majorHAnsi" w:cstheme="majorHAnsi"/>
        </w:rPr>
        <w:t>If these outlets cannot be removed, they should be flushed weekly with water at a minimum temperature of 60°C at the outlets for three minutes. Redundant pipe work containing water that lies idle should be removed as it potentially harbours legionellae that can seed other parts of the water system.</w:t>
      </w:r>
      <w:r w:rsidR="006B3510">
        <w:rPr>
          <w:rFonts w:asciiTheme="majorHAnsi" w:hAnsiTheme="majorHAnsi" w:cstheme="majorHAnsi"/>
        </w:rPr>
        <w:t xml:space="preserve"> </w:t>
      </w:r>
      <w:r w:rsidRPr="00A34B89">
        <w:rPr>
          <w:rFonts w:asciiTheme="majorHAnsi" w:hAnsiTheme="majorHAnsi" w:cstheme="majorHAnsi"/>
        </w:rPr>
        <w:t>Infrequently used showers and mixer taps must be flushed once with the cold water set at the coldest position and once with the hot water set at the hottest position.</w:t>
      </w:r>
    </w:p>
    <w:p w14:paraId="1794F5A6" w14:textId="0A7DBA46" w:rsidR="00995DC9" w:rsidRPr="00A34B89" w:rsidRDefault="00995DC9" w:rsidP="00995DC9">
      <w:pPr>
        <w:rPr>
          <w:rFonts w:asciiTheme="majorHAnsi" w:hAnsiTheme="majorHAnsi" w:cstheme="majorHAnsi"/>
        </w:rPr>
      </w:pPr>
      <w:r w:rsidRPr="00A34B89">
        <w:rPr>
          <w:rFonts w:asciiTheme="majorHAnsi" w:hAnsiTheme="majorHAnsi" w:cstheme="majorHAnsi"/>
        </w:rPr>
        <w:t>Low use outlets should be positioned upstream of high use outlets to ensure water is refreshed in the pipework.</w:t>
      </w:r>
      <w:r w:rsidR="006B3510">
        <w:rPr>
          <w:rFonts w:asciiTheme="majorHAnsi" w:hAnsiTheme="majorHAnsi" w:cstheme="majorHAnsi"/>
        </w:rPr>
        <w:t xml:space="preserve"> </w:t>
      </w:r>
      <w:r w:rsidRPr="00A34B89">
        <w:rPr>
          <w:rFonts w:asciiTheme="majorHAnsi" w:hAnsiTheme="majorHAnsi" w:cstheme="majorHAnsi"/>
        </w:rPr>
        <w:t>Consider fitting self-flushing taps in low flow areas so that an active bacterial residual is maintained by increased water flow.</w:t>
      </w:r>
    </w:p>
    <w:p w14:paraId="48A0ADA8" w14:textId="63852DF3" w:rsidR="00995DC9" w:rsidRPr="00A34B89" w:rsidRDefault="00995DC9" w:rsidP="00995DC9">
      <w:pPr>
        <w:rPr>
          <w:rFonts w:asciiTheme="majorHAnsi" w:hAnsiTheme="majorHAnsi" w:cstheme="majorHAnsi"/>
        </w:rPr>
      </w:pPr>
      <w:r w:rsidRPr="00A34B89">
        <w:rPr>
          <w:rFonts w:asciiTheme="majorHAnsi" w:hAnsiTheme="majorHAnsi" w:cstheme="majorHAnsi"/>
        </w:rPr>
        <w:t>Tanks and pipe work should be positioned or insulated to prevent the cooling of hot water and the heating of cold water.</w:t>
      </w:r>
      <w:r w:rsidR="006B3510">
        <w:rPr>
          <w:rFonts w:asciiTheme="majorHAnsi" w:hAnsiTheme="majorHAnsi" w:cstheme="majorHAnsi"/>
        </w:rPr>
        <w:t xml:space="preserve"> </w:t>
      </w:r>
      <w:r w:rsidRPr="00A34B89">
        <w:rPr>
          <w:rFonts w:asciiTheme="majorHAnsi" w:hAnsiTheme="majorHAnsi" w:cstheme="majorHAnsi"/>
        </w:rPr>
        <w:t>Dead-legs need to be avoided in warm and hot water systems and, if necessary, pipework should be altered to remove these.</w:t>
      </w:r>
      <w:r w:rsidR="006B3510">
        <w:rPr>
          <w:rFonts w:asciiTheme="majorHAnsi" w:hAnsiTheme="majorHAnsi" w:cstheme="majorHAnsi"/>
        </w:rPr>
        <w:t xml:space="preserve"> </w:t>
      </w:r>
      <w:r w:rsidRPr="00A34B89">
        <w:rPr>
          <w:rFonts w:asciiTheme="majorHAnsi" w:hAnsiTheme="majorHAnsi" w:cstheme="majorHAnsi"/>
        </w:rPr>
        <w:t>Pipework runs should be kept as short as possible between the water heater and the outlets associated with it.</w:t>
      </w:r>
      <w:r w:rsidR="006B3510">
        <w:rPr>
          <w:rFonts w:asciiTheme="majorHAnsi" w:hAnsiTheme="majorHAnsi" w:cstheme="majorHAnsi"/>
        </w:rPr>
        <w:t xml:space="preserve"> </w:t>
      </w:r>
      <w:r w:rsidRPr="00A34B89">
        <w:rPr>
          <w:rFonts w:asciiTheme="majorHAnsi" w:hAnsiTheme="majorHAnsi" w:cstheme="majorHAnsi"/>
        </w:rPr>
        <w:t>Where possible, branch mains should be less than 6m in length to minimise excessive water stagnation.</w:t>
      </w:r>
    </w:p>
    <w:p w14:paraId="5732E364" w14:textId="57EBF622" w:rsidR="00995DC9" w:rsidRPr="00A34B89" w:rsidRDefault="00995DC9" w:rsidP="00995DC9">
      <w:pPr>
        <w:rPr>
          <w:rFonts w:asciiTheme="majorHAnsi" w:hAnsiTheme="majorHAnsi" w:cstheme="majorHAnsi"/>
        </w:rPr>
      </w:pPr>
      <w:r w:rsidRPr="00A34B89">
        <w:rPr>
          <w:rFonts w:asciiTheme="majorHAnsi" w:hAnsiTheme="majorHAnsi" w:cstheme="majorHAnsi"/>
        </w:rPr>
        <w:t>New systems should have provision for the draining and cleaning of storage cylinders.</w:t>
      </w:r>
      <w:r w:rsidR="006B3510">
        <w:rPr>
          <w:rFonts w:asciiTheme="majorHAnsi" w:hAnsiTheme="majorHAnsi" w:cstheme="majorHAnsi"/>
        </w:rPr>
        <w:t xml:space="preserve"> </w:t>
      </w:r>
      <w:r w:rsidRPr="00A34B89">
        <w:rPr>
          <w:rFonts w:asciiTheme="majorHAnsi" w:hAnsiTheme="majorHAnsi" w:cstheme="majorHAnsi"/>
        </w:rPr>
        <w:t>Existing storage cylinders should be retrofitted with drains if they are not already installed.</w:t>
      </w:r>
    </w:p>
    <w:p w14:paraId="564A599B" w14:textId="77777777" w:rsidR="00995DC9" w:rsidRPr="00ED14AE" w:rsidRDefault="00995DC9" w:rsidP="00995DC9">
      <w:pPr>
        <w:pStyle w:val="Heading4"/>
        <w:rPr>
          <w:rFonts w:cstheme="majorHAnsi"/>
        </w:rPr>
      </w:pPr>
      <w:r w:rsidRPr="00ED14AE">
        <w:rPr>
          <w:rFonts w:cstheme="majorHAnsi"/>
        </w:rPr>
        <w:t>6.</w:t>
      </w:r>
      <w:r>
        <w:rPr>
          <w:rFonts w:cstheme="majorHAnsi"/>
        </w:rPr>
        <w:t>3.2</w:t>
      </w:r>
      <w:r w:rsidRPr="00ED14AE">
        <w:rPr>
          <w:rFonts w:cstheme="majorHAnsi"/>
        </w:rPr>
        <w:tab/>
        <w:t xml:space="preserve">Cleaning and maintenance </w:t>
      </w:r>
    </w:p>
    <w:p w14:paraId="7D5C66D2" w14:textId="649794BE" w:rsidR="00995DC9" w:rsidRPr="002606BC" w:rsidRDefault="00995DC9" w:rsidP="00995DC9">
      <w:pPr>
        <w:rPr>
          <w:rFonts w:asciiTheme="majorHAnsi" w:hAnsiTheme="majorHAnsi" w:cstheme="majorHAnsi"/>
        </w:rPr>
      </w:pPr>
      <w:r w:rsidRPr="002606BC">
        <w:rPr>
          <w:rFonts w:asciiTheme="majorHAnsi" w:hAnsiTheme="majorHAnsi" w:cstheme="majorHAnsi"/>
        </w:rPr>
        <w:t>All piped water systems and associated storage vessels should be flushed clean upon initial installation and prior to system commissioning.</w:t>
      </w:r>
      <w:r w:rsidR="006B3510">
        <w:rPr>
          <w:rFonts w:asciiTheme="majorHAnsi" w:hAnsiTheme="majorHAnsi" w:cstheme="majorHAnsi"/>
        </w:rPr>
        <w:t xml:space="preserve"> </w:t>
      </w:r>
      <w:r w:rsidRPr="002606BC">
        <w:rPr>
          <w:rFonts w:asciiTheme="majorHAnsi" w:hAnsiTheme="majorHAnsi" w:cstheme="majorHAnsi"/>
        </w:rPr>
        <w:t>This is to ensure that construction debris and dirt is removed before implementation of the water treatment programme and use of the system.</w:t>
      </w:r>
    </w:p>
    <w:p w14:paraId="5CE18C7C" w14:textId="6D670E24" w:rsidR="00995DC9" w:rsidRPr="00ED14AE" w:rsidRDefault="00995DC9" w:rsidP="00995DC9">
      <w:pPr>
        <w:rPr>
          <w:rFonts w:asciiTheme="majorHAnsi" w:hAnsiTheme="majorHAnsi" w:cstheme="majorHAnsi"/>
        </w:rPr>
      </w:pPr>
      <w:r w:rsidRPr="00ED14AE">
        <w:rPr>
          <w:rFonts w:asciiTheme="majorHAnsi" w:hAnsiTheme="majorHAnsi" w:cstheme="majorHAnsi"/>
        </w:rPr>
        <w:t>The temperature of the stored water should be checked every six months to ensure that it does not fall below 60°C.</w:t>
      </w:r>
      <w:r w:rsidR="006B3510">
        <w:rPr>
          <w:rFonts w:asciiTheme="majorHAnsi" w:hAnsiTheme="majorHAnsi" w:cstheme="majorHAnsi"/>
        </w:rPr>
        <w:t xml:space="preserve"> </w:t>
      </w:r>
      <w:r>
        <w:rPr>
          <w:rFonts w:asciiTheme="majorHAnsi" w:hAnsiTheme="majorHAnsi" w:cstheme="majorHAnsi"/>
        </w:rPr>
        <w:t>Automatic dosing equipment used for the delivery of biocides and other water treatment chemicals must be regularly inspected and maintained. Chemical usage, inspection and maintenance records should be kept.</w:t>
      </w:r>
    </w:p>
    <w:p w14:paraId="53D7572C" w14:textId="168067E0" w:rsidR="00995DC9" w:rsidRPr="00ED14AE" w:rsidRDefault="00995DC9" w:rsidP="00995DC9">
      <w:pPr>
        <w:rPr>
          <w:rFonts w:asciiTheme="majorHAnsi" w:hAnsiTheme="majorHAnsi" w:cstheme="majorHAnsi"/>
        </w:rPr>
      </w:pPr>
      <w:r w:rsidRPr="00ED14AE">
        <w:rPr>
          <w:rFonts w:asciiTheme="majorHAnsi" w:hAnsiTheme="majorHAnsi" w:cstheme="majorHAnsi"/>
        </w:rPr>
        <w:lastRenderedPageBreak/>
        <w:t>Where sedimentation</w:t>
      </w:r>
      <w:r>
        <w:rPr>
          <w:rFonts w:asciiTheme="majorHAnsi" w:hAnsiTheme="majorHAnsi" w:cstheme="majorHAnsi"/>
        </w:rPr>
        <w:t xml:space="preserve"> is a problem</w:t>
      </w:r>
      <w:r w:rsidRPr="00ED14AE">
        <w:rPr>
          <w:rFonts w:asciiTheme="majorHAnsi" w:hAnsiTheme="majorHAnsi" w:cstheme="majorHAnsi"/>
        </w:rPr>
        <w:t>, hot water cylinders should be drained, cleaned and flushed once per year.</w:t>
      </w:r>
      <w:r w:rsidR="006B3510">
        <w:rPr>
          <w:rFonts w:asciiTheme="majorHAnsi" w:hAnsiTheme="majorHAnsi" w:cstheme="majorHAnsi"/>
        </w:rPr>
        <w:t xml:space="preserve"> </w:t>
      </w:r>
      <w:r w:rsidRPr="00ED14AE">
        <w:rPr>
          <w:rFonts w:asciiTheme="majorHAnsi" w:hAnsiTheme="majorHAnsi" w:cstheme="majorHAnsi"/>
        </w:rPr>
        <w:t>With solar hot water systems, hot water cylinders should be maintained in a similar manner to normal electric hot water cylinders – hot and cold relief valves should be flushed every six months and the anode in a glass-lined water container should be changed every five years (or more frequently in hard water areas).</w:t>
      </w:r>
    </w:p>
    <w:p w14:paraId="073822EE" w14:textId="6C4B42FC" w:rsidR="00995DC9" w:rsidRPr="00ED14AE" w:rsidRDefault="00995DC9" w:rsidP="00995DC9">
      <w:pPr>
        <w:rPr>
          <w:rFonts w:asciiTheme="majorHAnsi" w:hAnsiTheme="majorHAnsi" w:cstheme="majorHAnsi"/>
          <w:color w:val="000000"/>
        </w:rPr>
      </w:pPr>
      <w:r w:rsidRPr="00ED14AE">
        <w:rPr>
          <w:rFonts w:asciiTheme="majorHAnsi" w:hAnsiTheme="majorHAnsi" w:cstheme="majorHAnsi"/>
        </w:rPr>
        <w:t>Care should be taken to minimise the generation of aerosols during routine cleaning operations.</w:t>
      </w:r>
      <w:r w:rsidR="006B3510">
        <w:rPr>
          <w:rFonts w:asciiTheme="majorHAnsi" w:hAnsiTheme="majorHAnsi" w:cstheme="majorHAnsi"/>
        </w:rPr>
        <w:t xml:space="preserve"> </w:t>
      </w:r>
      <w:r w:rsidRPr="00ED14AE">
        <w:rPr>
          <w:rFonts w:asciiTheme="majorHAnsi" w:hAnsiTheme="majorHAnsi" w:cstheme="majorHAnsi"/>
        </w:rPr>
        <w:t>Appropriate occupational safety and health precautions as detailed in section 10 ‘Occupational Safety and Health’ should be followed by personnel carrying out tasks on hot, warm and cold water systems.</w:t>
      </w:r>
      <w:r w:rsidR="006B3510">
        <w:rPr>
          <w:rFonts w:asciiTheme="majorHAnsi" w:hAnsiTheme="majorHAnsi" w:cstheme="majorHAnsi"/>
        </w:rPr>
        <w:t xml:space="preserve"> </w:t>
      </w:r>
      <w:r w:rsidRPr="00ED14AE">
        <w:rPr>
          <w:rFonts w:asciiTheme="majorHAnsi" w:hAnsiTheme="majorHAnsi" w:cstheme="majorHAnsi"/>
          <w:color w:val="000000"/>
        </w:rPr>
        <w:t>Appendix A of AS/NZS 3666.2 has further details relating to specific tasks and appropriate personal protective equipment.</w:t>
      </w:r>
    </w:p>
    <w:p w14:paraId="25DF6B4A" w14:textId="77777777" w:rsidR="00995DC9" w:rsidRPr="00FB03ED" w:rsidRDefault="00995DC9" w:rsidP="00995DC9">
      <w:pPr>
        <w:pStyle w:val="Heading3"/>
      </w:pPr>
      <w:r>
        <w:t xml:space="preserve">6.4 </w:t>
      </w:r>
      <w:r w:rsidRPr="00532D27">
        <w:rPr>
          <w:rFonts w:ascii="Poppins" w:eastAsiaTheme="minorHAnsi" w:hAnsi="Poppins" w:cs="Poppins"/>
          <w:bCs/>
          <w:color w:val="15284C"/>
          <w:sz w:val="32"/>
          <w:szCs w:val="32"/>
        </w:rPr>
        <w:t>Solar hot water heating system</w:t>
      </w:r>
    </w:p>
    <w:p w14:paraId="0723BF8B" w14:textId="23EC5CB4" w:rsidR="00995DC9" w:rsidRPr="00FB03ED" w:rsidRDefault="00995DC9" w:rsidP="00995DC9">
      <w:pPr>
        <w:rPr>
          <w:rFonts w:asciiTheme="majorHAnsi" w:hAnsiTheme="majorHAnsi" w:cstheme="majorHAnsi"/>
          <w:color w:val="000000"/>
        </w:rPr>
      </w:pPr>
      <w:r w:rsidRPr="00FB03ED">
        <w:rPr>
          <w:rFonts w:asciiTheme="majorHAnsi" w:hAnsiTheme="majorHAnsi" w:cstheme="majorHAnsi"/>
          <w:color w:val="000000"/>
        </w:rPr>
        <w:t>There are two types of solar water heating systems available in New Zealand</w:t>
      </w:r>
      <w:r w:rsidR="00A75DB4">
        <w:rPr>
          <w:rFonts w:asciiTheme="majorHAnsi" w:hAnsiTheme="majorHAnsi" w:cstheme="majorHAnsi"/>
          <w:color w:val="000000"/>
        </w:rPr>
        <w:t>.</w:t>
      </w:r>
    </w:p>
    <w:p w14:paraId="0177D9D1" w14:textId="58B0F3D7" w:rsidR="00995DC9" w:rsidRPr="00A34B89" w:rsidRDefault="00995DC9" w:rsidP="00995DC9">
      <w:pPr>
        <w:pStyle w:val="Dash"/>
        <w:numPr>
          <w:ilvl w:val="0"/>
          <w:numId w:val="23"/>
        </w:numPr>
        <w:tabs>
          <w:tab w:val="clear" w:pos="567"/>
          <w:tab w:val="num" w:pos="426"/>
        </w:tabs>
        <w:ind w:left="426" w:hanging="284"/>
        <w:rPr>
          <w:rFonts w:asciiTheme="majorHAnsi" w:hAnsiTheme="majorHAnsi" w:cstheme="majorHAnsi"/>
          <w:szCs w:val="24"/>
        </w:rPr>
      </w:pPr>
      <w:r w:rsidRPr="00A34B89">
        <w:rPr>
          <w:rFonts w:asciiTheme="majorHAnsi" w:hAnsiTheme="majorHAnsi" w:cstheme="majorHAnsi"/>
          <w:sz w:val="24"/>
          <w:szCs w:val="24"/>
        </w:rPr>
        <w:t>Thermosyphon systems use the theory that hot water will rise through cold water, and thus rely on convection to circulate the water through the system.</w:t>
      </w:r>
      <w:r w:rsidR="006B3510">
        <w:rPr>
          <w:rFonts w:asciiTheme="majorHAnsi" w:hAnsiTheme="majorHAnsi" w:cstheme="majorHAnsi"/>
          <w:sz w:val="24"/>
          <w:szCs w:val="24"/>
        </w:rPr>
        <w:t xml:space="preserve"> </w:t>
      </w:r>
      <w:r w:rsidRPr="00A34B89">
        <w:rPr>
          <w:rFonts w:asciiTheme="majorHAnsi" w:hAnsiTheme="majorHAnsi" w:cstheme="majorHAnsi"/>
          <w:sz w:val="24"/>
          <w:szCs w:val="24"/>
        </w:rPr>
        <w:t>Therefore, the solar panels need to be located below the water storage cylinder to ensure that this convective circulation can occur.</w:t>
      </w:r>
    </w:p>
    <w:p w14:paraId="6DEBE1BE" w14:textId="407A15EB" w:rsidR="00995DC9" w:rsidRPr="00A34B89" w:rsidRDefault="00995DC9" w:rsidP="00995DC9">
      <w:pPr>
        <w:pStyle w:val="Dash"/>
        <w:numPr>
          <w:ilvl w:val="0"/>
          <w:numId w:val="23"/>
        </w:numPr>
        <w:tabs>
          <w:tab w:val="clear" w:pos="567"/>
          <w:tab w:val="num" w:pos="426"/>
        </w:tabs>
        <w:ind w:left="426" w:hanging="284"/>
        <w:rPr>
          <w:rFonts w:asciiTheme="majorHAnsi" w:hAnsiTheme="majorHAnsi" w:cstheme="majorHAnsi"/>
          <w:szCs w:val="24"/>
        </w:rPr>
      </w:pPr>
      <w:r w:rsidRPr="00A34B89">
        <w:rPr>
          <w:rFonts w:asciiTheme="majorHAnsi" w:hAnsiTheme="majorHAnsi" w:cstheme="majorHAnsi"/>
          <w:sz w:val="24"/>
          <w:szCs w:val="24"/>
        </w:rPr>
        <w:t>Pump circulated systems allow more freedom with regards to the positioning of the solar panels and the cylinder as there is a small electric pump in the system.</w:t>
      </w:r>
      <w:r w:rsidR="006B3510">
        <w:rPr>
          <w:rFonts w:asciiTheme="majorHAnsi" w:hAnsiTheme="majorHAnsi" w:cstheme="majorHAnsi"/>
          <w:sz w:val="24"/>
          <w:szCs w:val="24"/>
        </w:rPr>
        <w:t xml:space="preserve"> </w:t>
      </w:r>
      <w:r w:rsidRPr="00A34B89">
        <w:rPr>
          <w:rFonts w:asciiTheme="majorHAnsi" w:hAnsiTheme="majorHAnsi" w:cstheme="majorHAnsi"/>
          <w:sz w:val="24"/>
          <w:szCs w:val="24"/>
        </w:rPr>
        <w:t>This pump is used to generate water flow within the system.</w:t>
      </w:r>
    </w:p>
    <w:p w14:paraId="0D40266C" w14:textId="0C525D70" w:rsidR="00995DC9" w:rsidRPr="00FB03ED" w:rsidRDefault="00995DC9" w:rsidP="00995DC9">
      <w:pPr>
        <w:rPr>
          <w:rFonts w:asciiTheme="majorHAnsi" w:hAnsiTheme="majorHAnsi" w:cstheme="majorHAnsi"/>
          <w:color w:val="000000"/>
        </w:rPr>
      </w:pPr>
      <w:r w:rsidRPr="00FB03ED">
        <w:rPr>
          <w:rFonts w:asciiTheme="majorHAnsi" w:hAnsiTheme="majorHAnsi" w:cstheme="majorHAnsi"/>
          <w:color w:val="000000"/>
        </w:rPr>
        <w:t xml:space="preserve">Requirements for the installation and operation of solar hot water heating systems are described in section 3.5.1 of the </w:t>
      </w:r>
      <w:r w:rsidRPr="00FB03ED">
        <w:rPr>
          <w:rFonts w:asciiTheme="majorHAnsi" w:hAnsiTheme="majorHAnsi" w:cstheme="majorHAnsi"/>
          <w:i/>
          <w:color w:val="000000"/>
        </w:rPr>
        <w:t>New Zealand Building Code</w:t>
      </w:r>
      <w:r w:rsidRPr="00FB03ED">
        <w:rPr>
          <w:rFonts w:asciiTheme="majorHAnsi" w:hAnsiTheme="majorHAnsi" w:cstheme="majorHAnsi"/>
          <w:color w:val="000000"/>
        </w:rPr>
        <w:t xml:space="preserve"> G12/AS2.</w:t>
      </w:r>
      <w:r w:rsidR="006B3510">
        <w:rPr>
          <w:rFonts w:asciiTheme="majorHAnsi" w:hAnsiTheme="majorHAnsi" w:cstheme="majorHAnsi"/>
          <w:color w:val="000000"/>
        </w:rPr>
        <w:t xml:space="preserve"> </w:t>
      </w:r>
      <w:r w:rsidRPr="00FB03ED">
        <w:rPr>
          <w:rFonts w:asciiTheme="majorHAnsi" w:hAnsiTheme="majorHAnsi" w:cstheme="majorHAnsi"/>
          <w:color w:val="000000"/>
        </w:rPr>
        <w:t xml:space="preserve">To prevent the growth of </w:t>
      </w:r>
      <w:r w:rsidRPr="00FB03ED">
        <w:rPr>
          <w:rFonts w:asciiTheme="majorHAnsi" w:hAnsiTheme="majorHAnsi" w:cstheme="majorHAnsi"/>
          <w:i/>
          <w:color w:val="000000"/>
        </w:rPr>
        <w:t>Legionella</w:t>
      </w:r>
      <w:r w:rsidRPr="00FB03ED">
        <w:rPr>
          <w:rFonts w:asciiTheme="majorHAnsi" w:hAnsiTheme="majorHAnsi" w:cstheme="majorHAnsi"/>
          <w:color w:val="000000"/>
        </w:rPr>
        <w:t xml:space="preserve"> bacteria, solar water heaters must either:</w:t>
      </w:r>
    </w:p>
    <w:p w14:paraId="710EA791" w14:textId="36F2D38D" w:rsidR="00995DC9" w:rsidRPr="002C79AE" w:rsidRDefault="00995DC9" w:rsidP="006B1878">
      <w:pPr>
        <w:pStyle w:val="ListParagraph"/>
        <w:numPr>
          <w:ilvl w:val="0"/>
          <w:numId w:val="53"/>
        </w:numPr>
        <w:rPr>
          <w:rFonts w:asciiTheme="majorHAnsi" w:hAnsiTheme="majorHAnsi" w:cstheme="majorHAnsi"/>
          <w:i/>
          <w:iCs/>
          <w:color w:val="000000"/>
          <w:sz w:val="24"/>
          <w:szCs w:val="24"/>
        </w:rPr>
      </w:pPr>
      <w:r w:rsidRPr="002C79AE">
        <w:rPr>
          <w:rFonts w:asciiTheme="majorHAnsi" w:hAnsiTheme="majorHAnsi" w:cstheme="majorHAnsi"/>
          <w:i/>
          <w:iCs/>
          <w:color w:val="000000"/>
          <w:sz w:val="24"/>
          <w:szCs w:val="24"/>
        </w:rPr>
        <w:t>have a continuously energised heating element fitted within 55% of the bottom of the water tank (by volume) and a thermostat set to 60°C or higher, or</w:t>
      </w:r>
    </w:p>
    <w:p w14:paraId="5A3F5791" w14:textId="1CAA988C" w:rsidR="00995DC9" w:rsidRPr="002C79AE" w:rsidRDefault="00995DC9" w:rsidP="006B1878">
      <w:pPr>
        <w:pStyle w:val="ListParagraph"/>
        <w:numPr>
          <w:ilvl w:val="0"/>
          <w:numId w:val="53"/>
        </w:numPr>
        <w:rPr>
          <w:rFonts w:asciiTheme="majorHAnsi" w:hAnsiTheme="majorHAnsi" w:cstheme="majorHAnsi"/>
          <w:i/>
          <w:iCs/>
          <w:color w:val="000000"/>
          <w:sz w:val="24"/>
          <w:szCs w:val="24"/>
        </w:rPr>
      </w:pPr>
      <w:r w:rsidRPr="002C79AE">
        <w:rPr>
          <w:rFonts w:asciiTheme="majorHAnsi" w:hAnsiTheme="majorHAnsi" w:cstheme="majorHAnsi"/>
          <w:i/>
          <w:iCs/>
          <w:color w:val="000000"/>
          <w:sz w:val="24"/>
          <w:szCs w:val="24"/>
        </w:rPr>
        <w:t>be controlled so that the water above the element is heated to 60°C once a day, and the element is in the bottom 20% of the water tank (by volume) and no more than 150 mm from the bottom of the tank, or</w:t>
      </w:r>
    </w:p>
    <w:p w14:paraId="4B0F331C" w14:textId="57AB01E8" w:rsidR="00995DC9" w:rsidRPr="002C79AE" w:rsidRDefault="00995DC9" w:rsidP="006B1878">
      <w:pPr>
        <w:pStyle w:val="ListParagraph"/>
        <w:numPr>
          <w:ilvl w:val="0"/>
          <w:numId w:val="53"/>
        </w:numPr>
        <w:rPr>
          <w:rFonts w:asciiTheme="majorHAnsi" w:hAnsiTheme="majorHAnsi" w:cstheme="majorHAnsi"/>
          <w:color w:val="000000"/>
          <w:sz w:val="24"/>
          <w:szCs w:val="24"/>
        </w:rPr>
      </w:pPr>
      <w:r w:rsidRPr="002C79AE">
        <w:rPr>
          <w:rFonts w:asciiTheme="majorHAnsi" w:hAnsiTheme="majorHAnsi" w:cstheme="majorHAnsi"/>
          <w:i/>
          <w:iCs/>
          <w:color w:val="000000"/>
          <w:sz w:val="24"/>
          <w:szCs w:val="24"/>
        </w:rPr>
        <w:t>be controlled so that all of the stored water is heated to 60°C or higher, once a week for not less than 1 hour.</w:t>
      </w:r>
      <w:r w:rsidR="006B3510" w:rsidRPr="002C79AE">
        <w:rPr>
          <w:rFonts w:asciiTheme="majorHAnsi" w:hAnsiTheme="majorHAnsi" w:cstheme="majorHAnsi"/>
          <w:i/>
          <w:iCs/>
          <w:color w:val="000000"/>
          <w:sz w:val="24"/>
          <w:szCs w:val="24"/>
        </w:rPr>
        <w:t xml:space="preserve"> </w:t>
      </w:r>
      <w:r w:rsidRPr="002C79AE">
        <w:rPr>
          <w:rFonts w:asciiTheme="majorHAnsi" w:hAnsiTheme="majorHAnsi" w:cstheme="majorHAnsi"/>
          <w:i/>
          <w:iCs/>
          <w:color w:val="000000"/>
          <w:sz w:val="24"/>
          <w:szCs w:val="24"/>
        </w:rPr>
        <w:t>The temperature must be measured by a probe in the bottom 20% of the water tank (by volume) and no more than 150 mm from the bottom of the water tank.</w:t>
      </w:r>
      <w:r w:rsidR="006B3510" w:rsidRPr="002C79AE">
        <w:rPr>
          <w:rFonts w:asciiTheme="majorHAnsi" w:hAnsiTheme="majorHAnsi" w:cstheme="majorHAnsi"/>
          <w:i/>
          <w:iCs/>
          <w:color w:val="000000"/>
          <w:sz w:val="24"/>
          <w:szCs w:val="24"/>
        </w:rPr>
        <w:t xml:space="preserve"> </w:t>
      </w:r>
      <w:r w:rsidRPr="002C79AE">
        <w:rPr>
          <w:rFonts w:asciiTheme="majorHAnsi" w:hAnsiTheme="majorHAnsi" w:cstheme="majorHAnsi"/>
          <w:i/>
          <w:iCs/>
          <w:color w:val="000000"/>
          <w:sz w:val="24"/>
          <w:szCs w:val="24"/>
        </w:rPr>
        <w:t>For open loop systems the stored water includes the water in the solar collector and water must be circulated through the collector during the heating period</w:t>
      </w:r>
      <w:r w:rsidRPr="002C79AE">
        <w:rPr>
          <w:rFonts w:asciiTheme="majorHAnsi" w:hAnsiTheme="majorHAnsi" w:cstheme="majorHAnsi"/>
          <w:color w:val="000000"/>
          <w:sz w:val="24"/>
          <w:szCs w:val="24"/>
        </w:rPr>
        <w:t>.’</w:t>
      </w:r>
      <w:r w:rsidRPr="002C79AE">
        <w:rPr>
          <w:rFonts w:asciiTheme="majorHAnsi" w:hAnsiTheme="majorHAnsi" w:cstheme="majorHAnsi"/>
          <w:color w:val="000000"/>
          <w:sz w:val="24"/>
          <w:szCs w:val="24"/>
        </w:rPr>
        <w:br/>
        <w:t>(MBIE New Zealand Building Code Handbook, 2014).</w:t>
      </w:r>
    </w:p>
    <w:p w14:paraId="2128A66B" w14:textId="77777777" w:rsidR="00995DC9" w:rsidRDefault="00995DC9" w:rsidP="00995DC9">
      <w:pPr>
        <w:pStyle w:val="Heading3"/>
      </w:pPr>
      <w:r>
        <w:t xml:space="preserve">6.5 </w:t>
      </w:r>
      <w:r w:rsidRPr="00532D27">
        <w:rPr>
          <w:rFonts w:ascii="Poppins" w:eastAsiaTheme="minorHAnsi" w:hAnsi="Poppins" w:cs="Poppins"/>
          <w:bCs/>
          <w:color w:val="15284C"/>
          <w:sz w:val="32"/>
          <w:szCs w:val="32"/>
        </w:rPr>
        <w:t>Managing the scald risk</w:t>
      </w:r>
    </w:p>
    <w:p w14:paraId="2F852A45" w14:textId="56751352" w:rsidR="00995DC9" w:rsidRPr="00A34B89" w:rsidRDefault="00995DC9" w:rsidP="00995DC9">
      <w:pPr>
        <w:rPr>
          <w:rFonts w:asciiTheme="majorHAnsi" w:hAnsiTheme="majorHAnsi" w:cstheme="majorHAnsi"/>
        </w:rPr>
      </w:pPr>
      <w:r w:rsidRPr="00A34B89">
        <w:rPr>
          <w:rFonts w:asciiTheme="majorHAnsi" w:hAnsiTheme="majorHAnsi" w:cstheme="majorHAnsi"/>
        </w:rPr>
        <w:t xml:space="preserve">The risk of burns (scalding) from hot water </w:t>
      </w:r>
      <w:r w:rsidR="003E6911">
        <w:rPr>
          <w:rFonts w:asciiTheme="majorHAnsi" w:hAnsiTheme="majorHAnsi" w:cstheme="majorHAnsi"/>
        </w:rPr>
        <w:t>must</w:t>
      </w:r>
      <w:r w:rsidRPr="00A34B89">
        <w:rPr>
          <w:rFonts w:asciiTheme="majorHAnsi" w:hAnsiTheme="majorHAnsi" w:cstheme="majorHAnsi"/>
        </w:rPr>
        <w:t xml:space="preserve"> be addressed in conjunction with </w:t>
      </w:r>
      <w:r w:rsidRPr="00A34B89">
        <w:rPr>
          <w:rFonts w:asciiTheme="majorHAnsi" w:hAnsiTheme="majorHAnsi" w:cstheme="majorHAnsi"/>
          <w:i/>
        </w:rPr>
        <w:t>Legionella</w:t>
      </w:r>
      <w:r w:rsidRPr="00A34B89">
        <w:rPr>
          <w:rFonts w:asciiTheme="majorHAnsi" w:hAnsiTheme="majorHAnsi" w:cstheme="majorHAnsi"/>
        </w:rPr>
        <w:t xml:space="preserve"> control measures.</w:t>
      </w:r>
      <w:r w:rsidR="006B3510">
        <w:rPr>
          <w:rFonts w:asciiTheme="majorHAnsi" w:hAnsiTheme="majorHAnsi" w:cstheme="majorHAnsi"/>
        </w:rPr>
        <w:t xml:space="preserve"> </w:t>
      </w:r>
      <w:r w:rsidRPr="00A34B89">
        <w:rPr>
          <w:rFonts w:asciiTheme="majorHAnsi" w:hAnsiTheme="majorHAnsi" w:cstheme="majorHAnsi"/>
        </w:rPr>
        <w:t xml:space="preserve">Where heated water is stored, ideally it must be stored at </w:t>
      </w:r>
      <w:r w:rsidRPr="00A34B89">
        <w:rPr>
          <w:rFonts w:asciiTheme="majorHAnsi" w:hAnsiTheme="majorHAnsi" w:cstheme="majorHAnsi"/>
        </w:rPr>
        <w:lastRenderedPageBreak/>
        <w:t xml:space="preserve">temperatures at or above 60°C to prevent the proliferation of </w:t>
      </w:r>
      <w:r w:rsidRPr="00A34B89">
        <w:rPr>
          <w:rFonts w:asciiTheme="majorHAnsi" w:hAnsiTheme="majorHAnsi" w:cstheme="majorHAnsi"/>
          <w:i/>
        </w:rPr>
        <w:t>Legionella</w:t>
      </w:r>
      <w:r w:rsidRPr="00A34B89">
        <w:rPr>
          <w:rFonts w:asciiTheme="majorHAnsi" w:hAnsiTheme="majorHAnsi" w:cstheme="majorHAnsi"/>
        </w:rPr>
        <w:t>.</w:t>
      </w:r>
      <w:r w:rsidR="006B3510">
        <w:rPr>
          <w:rFonts w:asciiTheme="majorHAnsi" w:hAnsiTheme="majorHAnsi" w:cstheme="majorHAnsi"/>
        </w:rPr>
        <w:t xml:space="preserve"> </w:t>
      </w:r>
      <w:r w:rsidRPr="00A34B89">
        <w:rPr>
          <w:rFonts w:asciiTheme="majorHAnsi" w:hAnsiTheme="majorHAnsi" w:cstheme="majorHAnsi"/>
        </w:rPr>
        <w:t>Water heated to over 50°C can cause serious burns in less than a minute (Figure 1</w:t>
      </w:r>
      <w:r>
        <w:rPr>
          <w:rFonts w:asciiTheme="majorHAnsi" w:hAnsiTheme="majorHAnsi" w:cstheme="majorHAnsi"/>
        </w:rPr>
        <w:t>2</w:t>
      </w:r>
      <w:r w:rsidRPr="00A34B89">
        <w:rPr>
          <w:rFonts w:asciiTheme="majorHAnsi" w:hAnsiTheme="majorHAnsi" w:cstheme="majorHAnsi"/>
        </w:rPr>
        <w:t>).</w:t>
      </w:r>
      <w:r w:rsidR="006B3510">
        <w:rPr>
          <w:rFonts w:asciiTheme="majorHAnsi" w:hAnsiTheme="majorHAnsi" w:cstheme="majorHAnsi"/>
        </w:rPr>
        <w:t xml:space="preserve"> </w:t>
      </w:r>
      <w:r w:rsidRPr="00A34B89">
        <w:rPr>
          <w:rFonts w:asciiTheme="majorHAnsi" w:hAnsiTheme="majorHAnsi" w:cstheme="majorHAnsi"/>
        </w:rPr>
        <w:t>At greatest risk are:</w:t>
      </w:r>
    </w:p>
    <w:p w14:paraId="22B352EA" w14:textId="77777777" w:rsidR="00995DC9" w:rsidRPr="00A34B89" w:rsidRDefault="00995DC9" w:rsidP="00E34099">
      <w:pPr>
        <w:pStyle w:val="Bullet"/>
        <w:numPr>
          <w:ilvl w:val="0"/>
          <w:numId w:val="12"/>
        </w:numPr>
        <w:tabs>
          <w:tab w:val="clear" w:pos="284"/>
          <w:tab w:val="left" w:pos="720"/>
        </w:tabs>
        <w:spacing w:before="60"/>
        <w:ind w:left="426" w:hanging="426"/>
        <w:rPr>
          <w:rFonts w:asciiTheme="majorHAnsi" w:hAnsiTheme="majorHAnsi" w:cstheme="majorHAnsi"/>
          <w:sz w:val="24"/>
          <w:szCs w:val="24"/>
        </w:rPr>
      </w:pPr>
      <w:r w:rsidRPr="00A34B89">
        <w:rPr>
          <w:rFonts w:asciiTheme="majorHAnsi" w:hAnsiTheme="majorHAnsi" w:cstheme="majorHAnsi"/>
          <w:sz w:val="24"/>
          <w:szCs w:val="24"/>
        </w:rPr>
        <w:t>children, because of their sensitive skin</w:t>
      </w:r>
    </w:p>
    <w:p w14:paraId="5480972D" w14:textId="77777777" w:rsidR="00995DC9" w:rsidRPr="00A34B89" w:rsidRDefault="00995DC9" w:rsidP="00E34099">
      <w:pPr>
        <w:pStyle w:val="Bullet"/>
        <w:numPr>
          <w:ilvl w:val="0"/>
          <w:numId w:val="12"/>
        </w:numPr>
        <w:tabs>
          <w:tab w:val="clear" w:pos="284"/>
          <w:tab w:val="left" w:pos="720"/>
        </w:tabs>
        <w:spacing w:before="60"/>
        <w:ind w:left="426" w:hanging="426"/>
        <w:rPr>
          <w:rFonts w:asciiTheme="majorHAnsi" w:hAnsiTheme="majorHAnsi" w:cstheme="majorHAnsi"/>
          <w:sz w:val="24"/>
          <w:szCs w:val="24"/>
        </w:rPr>
      </w:pPr>
      <w:r w:rsidRPr="00A34B89">
        <w:rPr>
          <w:rFonts w:asciiTheme="majorHAnsi" w:hAnsiTheme="majorHAnsi" w:cstheme="majorHAnsi"/>
          <w:sz w:val="24"/>
          <w:szCs w:val="24"/>
        </w:rPr>
        <w:t>older people because they have slower reaction times and thinner skin.</w:t>
      </w:r>
    </w:p>
    <w:p w14:paraId="64346DB7" w14:textId="77777777" w:rsidR="00995DC9" w:rsidRPr="00A34B89" w:rsidRDefault="00995DC9" w:rsidP="00995DC9">
      <w:pPr>
        <w:rPr>
          <w:rFonts w:asciiTheme="majorHAnsi" w:hAnsiTheme="majorHAnsi" w:cstheme="majorHAnsi"/>
          <w:szCs w:val="24"/>
        </w:rPr>
      </w:pPr>
      <w:r w:rsidRPr="00A34B89">
        <w:rPr>
          <w:rFonts w:asciiTheme="majorHAnsi" w:hAnsiTheme="majorHAnsi" w:cstheme="majorHAnsi"/>
          <w:szCs w:val="24"/>
        </w:rPr>
        <w:t xml:space="preserve">One way of achieving compliance with New Zealand Building Code clause G12.3.6 is the </w:t>
      </w:r>
      <w:r w:rsidRPr="00A34B89">
        <w:rPr>
          <w:rFonts w:asciiTheme="majorHAnsi" w:hAnsiTheme="majorHAnsi" w:cstheme="majorHAnsi"/>
          <w:i/>
          <w:szCs w:val="24"/>
        </w:rPr>
        <w:t>Acceptable Solution for G12 Water Supplies G12/AS1</w:t>
      </w:r>
      <w:r w:rsidRPr="00A34B89">
        <w:rPr>
          <w:rFonts w:asciiTheme="majorHAnsi" w:hAnsiTheme="majorHAnsi" w:cstheme="majorHAnsi"/>
          <w:szCs w:val="24"/>
        </w:rPr>
        <w:t>, which requires that the temperature of hot water delivered to sanitary fixtures used for personal use (hand basins, baths, bidets and showers) shall not exceed:</w:t>
      </w:r>
    </w:p>
    <w:p w14:paraId="4A61F38D" w14:textId="77777777" w:rsidR="00995DC9" w:rsidRPr="00A34B89" w:rsidRDefault="00995DC9" w:rsidP="00E34099">
      <w:pPr>
        <w:pStyle w:val="Bullet"/>
        <w:numPr>
          <w:ilvl w:val="0"/>
          <w:numId w:val="12"/>
        </w:numPr>
        <w:tabs>
          <w:tab w:val="clear" w:pos="284"/>
          <w:tab w:val="left" w:pos="720"/>
        </w:tabs>
        <w:spacing w:before="60"/>
        <w:ind w:left="426" w:hanging="426"/>
        <w:rPr>
          <w:rFonts w:asciiTheme="majorHAnsi" w:hAnsiTheme="majorHAnsi" w:cstheme="majorHAnsi"/>
          <w:sz w:val="24"/>
          <w:szCs w:val="24"/>
        </w:rPr>
      </w:pPr>
      <w:r w:rsidRPr="00A34B89">
        <w:rPr>
          <w:rFonts w:asciiTheme="majorHAnsi" w:hAnsiTheme="majorHAnsi" w:cstheme="majorHAnsi"/>
          <w:sz w:val="24"/>
          <w:szCs w:val="24"/>
        </w:rPr>
        <w:t xml:space="preserve">45°C for early childhood education centres, schools, aged care facilities and hospitals or similar facilities for people with psychiatric or physical disabilities </w:t>
      </w:r>
    </w:p>
    <w:p w14:paraId="2AC93B8B" w14:textId="77777777" w:rsidR="00995DC9" w:rsidRPr="00A34B89" w:rsidRDefault="00995DC9" w:rsidP="00E34099">
      <w:pPr>
        <w:pStyle w:val="Bullet"/>
        <w:numPr>
          <w:ilvl w:val="0"/>
          <w:numId w:val="12"/>
        </w:numPr>
        <w:tabs>
          <w:tab w:val="clear" w:pos="284"/>
          <w:tab w:val="left" w:pos="720"/>
        </w:tabs>
        <w:spacing w:before="60"/>
        <w:ind w:left="426" w:hanging="426"/>
        <w:rPr>
          <w:rFonts w:asciiTheme="majorHAnsi" w:hAnsiTheme="majorHAnsi" w:cstheme="majorHAnsi"/>
          <w:sz w:val="24"/>
          <w:szCs w:val="24"/>
        </w:rPr>
      </w:pPr>
      <w:r w:rsidRPr="00A34B89">
        <w:rPr>
          <w:rFonts w:asciiTheme="majorHAnsi" w:hAnsiTheme="majorHAnsi" w:cstheme="majorHAnsi"/>
          <w:sz w:val="24"/>
          <w:szCs w:val="24"/>
        </w:rPr>
        <w:t>5</w:t>
      </w:r>
      <w:r>
        <w:rPr>
          <w:rFonts w:asciiTheme="majorHAnsi" w:hAnsiTheme="majorHAnsi" w:cstheme="majorHAnsi"/>
          <w:sz w:val="24"/>
          <w:szCs w:val="24"/>
        </w:rPr>
        <w:t>0</w:t>
      </w:r>
      <w:r w:rsidRPr="00A34B89">
        <w:rPr>
          <w:rFonts w:asciiTheme="majorHAnsi" w:hAnsiTheme="majorHAnsi" w:cstheme="majorHAnsi"/>
          <w:sz w:val="24"/>
          <w:szCs w:val="24"/>
        </w:rPr>
        <w:t>°C for other buildings.</w:t>
      </w:r>
    </w:p>
    <w:p w14:paraId="04FE1CBD" w14:textId="64731C29" w:rsidR="00995DC9" w:rsidRPr="00A34B89" w:rsidRDefault="00995DC9" w:rsidP="00995DC9">
      <w:pPr>
        <w:rPr>
          <w:rFonts w:asciiTheme="majorHAnsi" w:hAnsiTheme="majorHAnsi" w:cstheme="majorHAnsi"/>
        </w:rPr>
      </w:pPr>
      <w:r w:rsidRPr="00A34B89">
        <w:rPr>
          <w:rFonts w:asciiTheme="majorHAnsi" w:hAnsiTheme="majorHAnsi" w:cstheme="majorHAnsi"/>
        </w:rPr>
        <w:t xml:space="preserve">Section 6.14.2 of the </w:t>
      </w:r>
      <w:r w:rsidRPr="00A34B89">
        <w:rPr>
          <w:rFonts w:asciiTheme="majorHAnsi" w:hAnsiTheme="majorHAnsi" w:cstheme="majorHAnsi"/>
          <w:i/>
        </w:rPr>
        <w:t xml:space="preserve">Acceptable Solution for G12 Water Supplies G12/AS1 </w:t>
      </w:r>
      <w:r w:rsidRPr="00A34B89">
        <w:rPr>
          <w:rFonts w:asciiTheme="majorHAnsi" w:hAnsiTheme="majorHAnsi" w:cstheme="majorHAnsi"/>
        </w:rPr>
        <w:t>states that an acceptable method of limiting hot water temperature delivered from storage water heaters (holding the stored water at 60°C) is to install a tempering valve at the hot water outlet on the sanitary fixture.</w:t>
      </w:r>
      <w:r w:rsidR="006B3510">
        <w:rPr>
          <w:rFonts w:asciiTheme="majorHAnsi" w:hAnsiTheme="majorHAnsi" w:cstheme="majorHAnsi"/>
        </w:rPr>
        <w:t xml:space="preserve"> </w:t>
      </w:r>
      <w:r w:rsidRPr="00A34B89">
        <w:rPr>
          <w:rFonts w:asciiTheme="majorHAnsi" w:hAnsiTheme="majorHAnsi" w:cstheme="majorHAnsi"/>
        </w:rPr>
        <w:t>Ideally, the pipe length between the outlet and the tempering device should be less than 1 metre. For more details refer to Sections 6.5.1 and 6.5.2 of th</w:t>
      </w:r>
      <w:r w:rsidR="00C75E88">
        <w:rPr>
          <w:rFonts w:asciiTheme="majorHAnsi" w:hAnsiTheme="majorHAnsi" w:cstheme="majorHAnsi"/>
        </w:rPr>
        <w:t>e</w:t>
      </w:r>
      <w:r w:rsidRPr="00A34B89">
        <w:rPr>
          <w:rFonts w:asciiTheme="majorHAnsi" w:hAnsiTheme="majorHAnsi" w:cstheme="majorHAnsi"/>
        </w:rPr>
        <w:t>s</w:t>
      </w:r>
      <w:r w:rsidR="00C75E88">
        <w:rPr>
          <w:rFonts w:asciiTheme="majorHAnsi" w:hAnsiTheme="majorHAnsi" w:cstheme="majorHAnsi"/>
        </w:rPr>
        <w:t>e</w:t>
      </w:r>
      <w:r w:rsidRPr="00A34B89">
        <w:rPr>
          <w:rFonts w:asciiTheme="majorHAnsi" w:hAnsiTheme="majorHAnsi" w:cstheme="majorHAnsi"/>
        </w:rPr>
        <w:t xml:space="preserve"> guideline</w:t>
      </w:r>
      <w:r w:rsidR="00C75E88">
        <w:rPr>
          <w:rFonts w:asciiTheme="majorHAnsi" w:hAnsiTheme="majorHAnsi" w:cstheme="majorHAnsi"/>
        </w:rPr>
        <w:t>s</w:t>
      </w:r>
      <w:r w:rsidRPr="00A34B89">
        <w:rPr>
          <w:rFonts w:asciiTheme="majorHAnsi" w:hAnsiTheme="majorHAnsi" w:cstheme="majorHAnsi"/>
        </w:rPr>
        <w:t>.</w:t>
      </w:r>
    </w:p>
    <w:p w14:paraId="23A13EF3" w14:textId="3BF33F39" w:rsidR="00995DC9" w:rsidRDefault="00995DC9" w:rsidP="00995DC9">
      <w:pPr>
        <w:rPr>
          <w:rFonts w:asciiTheme="majorHAnsi" w:hAnsiTheme="majorHAnsi" w:cstheme="majorHAnsi"/>
        </w:rPr>
      </w:pPr>
      <w:r w:rsidRPr="00A34B89">
        <w:rPr>
          <w:rFonts w:asciiTheme="majorHAnsi" w:hAnsiTheme="majorHAnsi" w:cstheme="majorHAnsi"/>
        </w:rPr>
        <w:t xml:space="preserve">The use of high holding temperatures for stored hot water (i.e., 60°C) is encouraged because high temperatures kill </w:t>
      </w:r>
      <w:r w:rsidRPr="00A34B89">
        <w:rPr>
          <w:rFonts w:asciiTheme="majorHAnsi" w:hAnsiTheme="majorHAnsi" w:cstheme="majorHAnsi"/>
          <w:szCs w:val="24"/>
        </w:rPr>
        <w:t>legionellae</w:t>
      </w:r>
      <w:r w:rsidRPr="00A34B89">
        <w:rPr>
          <w:rFonts w:asciiTheme="majorHAnsi" w:hAnsiTheme="majorHAnsi" w:cstheme="majorHAnsi"/>
          <w:i/>
        </w:rPr>
        <w:t>.</w:t>
      </w:r>
      <w:r w:rsidR="006B3510">
        <w:rPr>
          <w:rFonts w:asciiTheme="majorHAnsi" w:hAnsiTheme="majorHAnsi" w:cstheme="majorHAnsi"/>
          <w:iCs/>
        </w:rPr>
        <w:t xml:space="preserve"> </w:t>
      </w:r>
      <w:r w:rsidRPr="00A34B89">
        <w:rPr>
          <w:rFonts w:asciiTheme="majorHAnsi" w:hAnsiTheme="majorHAnsi" w:cstheme="majorHAnsi"/>
        </w:rPr>
        <w:t xml:space="preserve">To comply with the </w:t>
      </w:r>
      <w:r w:rsidRPr="00A34B89">
        <w:rPr>
          <w:rFonts w:asciiTheme="majorHAnsi" w:hAnsiTheme="majorHAnsi" w:cstheme="majorHAnsi"/>
          <w:iCs/>
        </w:rPr>
        <w:t>Building Act 2004</w:t>
      </w:r>
      <w:r w:rsidRPr="00A34B89">
        <w:rPr>
          <w:rFonts w:asciiTheme="majorHAnsi" w:hAnsiTheme="majorHAnsi" w:cstheme="majorHAnsi"/>
        </w:rPr>
        <w:t xml:space="preserve"> and associated Building Code regulations, stored hot water in residential dwellings is required to be held at temperatures of 60°C or higher (irrespective of whether a mixing device is installed) and delivered at not more than </w:t>
      </w:r>
      <w:r w:rsidRPr="002C79AE">
        <w:rPr>
          <w:rFonts w:asciiTheme="majorHAnsi" w:hAnsiTheme="majorHAnsi" w:cstheme="majorHAnsi"/>
        </w:rPr>
        <w:t>55</w:t>
      </w:r>
      <w:r w:rsidRPr="00A34B89">
        <w:rPr>
          <w:rFonts w:asciiTheme="majorHAnsi" w:hAnsiTheme="majorHAnsi" w:cstheme="majorHAnsi"/>
        </w:rPr>
        <w:t>ºC, or 45°C for retirement homes and early childhood education centres, to prevent the likelihood of burns (scalding).</w:t>
      </w:r>
    </w:p>
    <w:p w14:paraId="7BF8C445" w14:textId="484FAB3F" w:rsidR="00995DC9" w:rsidRPr="00A34B89" w:rsidRDefault="00995DC9" w:rsidP="00995DC9">
      <w:pPr>
        <w:pStyle w:val="Figure"/>
        <w:rPr>
          <w:rFonts w:asciiTheme="majorHAnsi" w:hAnsiTheme="majorHAnsi" w:cstheme="majorHAnsi"/>
        </w:rPr>
      </w:pPr>
      <w:r w:rsidRPr="00A34B89">
        <w:rPr>
          <w:rFonts w:asciiTheme="majorHAnsi" w:hAnsiTheme="majorHAnsi" w:cstheme="majorHAnsi"/>
        </w:rPr>
        <w:t>Figure 12:</w:t>
      </w:r>
      <w:r w:rsidR="006B3510">
        <w:rPr>
          <w:rFonts w:asciiTheme="majorHAnsi" w:hAnsiTheme="majorHAnsi" w:cstheme="majorHAnsi"/>
        </w:rPr>
        <w:t xml:space="preserve"> </w:t>
      </w:r>
      <w:r w:rsidRPr="00A34B89">
        <w:rPr>
          <w:rFonts w:asciiTheme="majorHAnsi" w:hAnsiTheme="majorHAnsi" w:cstheme="majorHAnsi"/>
        </w:rPr>
        <w:t>Full thickness burns – contact times with water</w:t>
      </w:r>
    </w:p>
    <w:p w14:paraId="118E7CA9" w14:textId="77777777" w:rsidR="00995DC9" w:rsidRPr="00A34B89" w:rsidRDefault="00995DC9" w:rsidP="00995DC9">
      <w:pPr>
        <w:rPr>
          <w:rFonts w:asciiTheme="majorHAnsi" w:hAnsiTheme="majorHAnsi" w:cstheme="majorHAnsi"/>
        </w:rPr>
      </w:pPr>
      <w:r w:rsidRPr="00A34B89">
        <w:rPr>
          <w:rFonts w:asciiTheme="majorHAnsi" w:hAnsiTheme="majorHAnsi" w:cstheme="majorHAnsi"/>
          <w:noProof/>
        </w:rPr>
        <w:drawing>
          <wp:inline distT="0" distB="0" distL="0" distR="0" wp14:anchorId="7F4241C8" wp14:editId="7560932F">
            <wp:extent cx="6030595" cy="2015490"/>
            <wp:effectExtent l="19050" t="19050" r="27305" b="22860"/>
            <wp:docPr id="10" name="Picture 10" descr="Figure 12: Full thickness burns – contact times with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Figure 12: Full thickness burns – contact times with water"/>
                    <pic:cNvPicPr/>
                  </pic:nvPicPr>
                  <pic:blipFill>
                    <a:blip r:embed="rId29"/>
                    <a:stretch>
                      <a:fillRect/>
                    </a:stretch>
                  </pic:blipFill>
                  <pic:spPr>
                    <a:xfrm>
                      <a:off x="0" y="0"/>
                      <a:ext cx="6030595" cy="2015490"/>
                    </a:xfrm>
                    <a:prstGeom prst="rect">
                      <a:avLst/>
                    </a:prstGeom>
                    <a:ln>
                      <a:solidFill>
                        <a:schemeClr val="tx1"/>
                      </a:solidFill>
                    </a:ln>
                  </pic:spPr>
                </pic:pic>
              </a:graphicData>
            </a:graphic>
          </wp:inline>
        </w:drawing>
      </w:r>
    </w:p>
    <w:p w14:paraId="225120F5" w14:textId="77777777" w:rsidR="00995DC9" w:rsidRPr="00A34B89" w:rsidRDefault="00995DC9" w:rsidP="002C79AE">
      <w:r w:rsidRPr="00A34B89">
        <w:t>Source: South Australia Department for Health and Ageing, 2013</w:t>
      </w:r>
    </w:p>
    <w:p w14:paraId="1D6A2E5F" w14:textId="77777777" w:rsidR="00995DC9" w:rsidRDefault="00995DC9" w:rsidP="00995DC9">
      <w:pPr>
        <w:pStyle w:val="Heading4"/>
      </w:pPr>
      <w:r>
        <w:lastRenderedPageBreak/>
        <w:t>6.5.1 Anti-scald safety valves</w:t>
      </w:r>
    </w:p>
    <w:p w14:paraId="0D81C469" w14:textId="48591862" w:rsidR="00995DC9" w:rsidRPr="00ED14AE" w:rsidRDefault="00995DC9" w:rsidP="00995DC9">
      <w:pPr>
        <w:rPr>
          <w:rFonts w:asciiTheme="majorHAnsi" w:hAnsiTheme="majorHAnsi" w:cstheme="majorHAnsi"/>
        </w:rPr>
      </w:pPr>
      <w:r w:rsidRPr="00ED14AE">
        <w:rPr>
          <w:rFonts w:asciiTheme="majorHAnsi" w:hAnsiTheme="majorHAnsi" w:cstheme="majorHAnsi"/>
        </w:rPr>
        <w:t>These devices consist of a spring-activated valve which senses temperature changes and shuts the water flow to a trickle at 43°C or higher.</w:t>
      </w:r>
      <w:r w:rsidR="006B3510">
        <w:rPr>
          <w:rFonts w:asciiTheme="majorHAnsi" w:hAnsiTheme="majorHAnsi" w:cstheme="majorHAnsi"/>
        </w:rPr>
        <w:t xml:space="preserve"> </w:t>
      </w:r>
      <w:r w:rsidRPr="00ED14AE">
        <w:rPr>
          <w:rFonts w:asciiTheme="majorHAnsi" w:hAnsiTheme="majorHAnsi" w:cstheme="majorHAnsi"/>
        </w:rPr>
        <w:t>The valves can be connected to shower heads and outlet fittings.</w:t>
      </w:r>
      <w:r w:rsidR="006B3510">
        <w:rPr>
          <w:rFonts w:asciiTheme="majorHAnsi" w:hAnsiTheme="majorHAnsi" w:cstheme="majorHAnsi"/>
        </w:rPr>
        <w:t xml:space="preserve"> </w:t>
      </w:r>
      <w:r w:rsidRPr="00ED14AE">
        <w:rPr>
          <w:rFonts w:asciiTheme="majorHAnsi" w:hAnsiTheme="majorHAnsi" w:cstheme="majorHAnsi"/>
        </w:rPr>
        <w:t xml:space="preserve">Hot water connected to these devices can be stored at a minimum temperature (60°C), which will kill </w:t>
      </w:r>
      <w:r w:rsidRPr="00ED14AE">
        <w:rPr>
          <w:rFonts w:asciiTheme="majorHAnsi" w:hAnsiTheme="majorHAnsi" w:cstheme="majorHAnsi"/>
          <w:i/>
        </w:rPr>
        <w:t>Legionella</w:t>
      </w:r>
      <w:r w:rsidRPr="00ED14AE">
        <w:rPr>
          <w:rFonts w:asciiTheme="majorHAnsi" w:hAnsiTheme="majorHAnsi" w:cstheme="majorHAnsi"/>
        </w:rPr>
        <w:t>.</w:t>
      </w:r>
      <w:r w:rsidR="006B3510">
        <w:rPr>
          <w:rFonts w:asciiTheme="majorHAnsi" w:hAnsiTheme="majorHAnsi" w:cstheme="majorHAnsi"/>
        </w:rPr>
        <w:t xml:space="preserve"> </w:t>
      </w:r>
      <w:r w:rsidRPr="00ED14AE">
        <w:rPr>
          <w:rFonts w:asciiTheme="majorHAnsi" w:hAnsiTheme="majorHAnsi" w:cstheme="majorHAnsi"/>
        </w:rPr>
        <w:t>Since the valves release a small amount of water in the shut-down mode, a burning (scalding) risk still exists, although greatly reduced from that at full flow.</w:t>
      </w:r>
    </w:p>
    <w:p w14:paraId="4658B813" w14:textId="327E485B" w:rsidR="00995DC9" w:rsidRPr="00ED14AE" w:rsidRDefault="00995DC9" w:rsidP="00995DC9">
      <w:pPr>
        <w:rPr>
          <w:rFonts w:asciiTheme="majorHAnsi" w:hAnsiTheme="majorHAnsi" w:cstheme="majorHAnsi"/>
        </w:rPr>
      </w:pPr>
      <w:r w:rsidRPr="00ED14AE">
        <w:rPr>
          <w:rFonts w:asciiTheme="majorHAnsi" w:hAnsiTheme="majorHAnsi" w:cstheme="majorHAnsi"/>
        </w:rPr>
        <w:t>Depending on the occupants of the building, these devices might be considered to adequately reduce the risk of burning (scalding).</w:t>
      </w:r>
      <w:r w:rsidR="006B3510">
        <w:rPr>
          <w:rFonts w:asciiTheme="majorHAnsi" w:hAnsiTheme="majorHAnsi" w:cstheme="majorHAnsi"/>
        </w:rPr>
        <w:t xml:space="preserve"> </w:t>
      </w:r>
      <w:r w:rsidRPr="00ED14AE">
        <w:rPr>
          <w:rFonts w:asciiTheme="majorHAnsi" w:hAnsiTheme="majorHAnsi" w:cstheme="majorHAnsi"/>
        </w:rPr>
        <w:t>The anti-scald valve should be checked once a month to determine that it is functioning properly by turning the hot water on and ensuring that the water shuts down before reaching a burning (scalding) temperature.</w:t>
      </w:r>
      <w:r w:rsidR="006B3510">
        <w:rPr>
          <w:rFonts w:asciiTheme="majorHAnsi" w:hAnsiTheme="majorHAnsi" w:cstheme="majorHAnsi"/>
        </w:rPr>
        <w:t xml:space="preserve"> </w:t>
      </w:r>
      <w:r w:rsidRPr="00ED14AE">
        <w:rPr>
          <w:rFonts w:asciiTheme="majorHAnsi" w:hAnsiTheme="majorHAnsi" w:cstheme="majorHAnsi"/>
        </w:rPr>
        <w:t>The anti-scald actuator cartridge should be replaced at least every three years.</w:t>
      </w:r>
    </w:p>
    <w:p w14:paraId="549A9920" w14:textId="77777777" w:rsidR="00995DC9" w:rsidRPr="00ED14AE" w:rsidRDefault="00995DC9" w:rsidP="00995DC9">
      <w:pPr>
        <w:pStyle w:val="Heading4"/>
        <w:rPr>
          <w:rFonts w:cstheme="majorHAnsi"/>
        </w:rPr>
      </w:pPr>
      <w:r w:rsidRPr="00ED14AE">
        <w:rPr>
          <w:rFonts w:cstheme="majorHAnsi"/>
        </w:rPr>
        <w:t>6.</w:t>
      </w:r>
      <w:r>
        <w:rPr>
          <w:rFonts w:cstheme="majorHAnsi"/>
        </w:rPr>
        <w:t>5</w:t>
      </w:r>
      <w:r w:rsidRPr="00ED14AE">
        <w:rPr>
          <w:rFonts w:cstheme="majorHAnsi"/>
        </w:rPr>
        <w:t>.2</w:t>
      </w:r>
      <w:r w:rsidRPr="00ED14AE">
        <w:rPr>
          <w:rFonts w:cstheme="majorHAnsi"/>
        </w:rPr>
        <w:tab/>
        <w:t>Thermostatic mixing valves</w:t>
      </w:r>
    </w:p>
    <w:p w14:paraId="49F153DD" w14:textId="05848560" w:rsidR="00995DC9" w:rsidRPr="00ED14AE" w:rsidRDefault="00995DC9" w:rsidP="00995DC9">
      <w:pPr>
        <w:rPr>
          <w:rFonts w:asciiTheme="majorHAnsi" w:hAnsiTheme="majorHAnsi" w:cstheme="majorHAnsi"/>
        </w:rPr>
      </w:pPr>
      <w:r w:rsidRPr="00ED14AE">
        <w:rPr>
          <w:rFonts w:asciiTheme="majorHAnsi" w:hAnsiTheme="majorHAnsi" w:cstheme="majorHAnsi"/>
        </w:rPr>
        <w:t>Warm water can be provided using thermostatic mixing valves (TMV) which mix hot and cold water to provide water at a predetermined temperature (Figure 1</w:t>
      </w:r>
      <w:r>
        <w:rPr>
          <w:rFonts w:asciiTheme="majorHAnsi" w:hAnsiTheme="majorHAnsi" w:cstheme="majorHAnsi"/>
        </w:rPr>
        <w:t>3</w:t>
      </w:r>
      <w:r w:rsidRPr="00ED14AE">
        <w:rPr>
          <w:rFonts w:asciiTheme="majorHAnsi" w:hAnsiTheme="majorHAnsi" w:cstheme="majorHAnsi"/>
        </w:rPr>
        <w:t>).</w:t>
      </w:r>
      <w:r w:rsidR="006B3510">
        <w:rPr>
          <w:rFonts w:asciiTheme="majorHAnsi" w:hAnsiTheme="majorHAnsi" w:cstheme="majorHAnsi"/>
        </w:rPr>
        <w:t xml:space="preserve"> </w:t>
      </w:r>
      <w:r w:rsidRPr="00ED14AE">
        <w:rPr>
          <w:rFonts w:asciiTheme="majorHAnsi" w:hAnsiTheme="majorHAnsi" w:cstheme="majorHAnsi"/>
        </w:rPr>
        <w:t>These valves mean long-term storage of warm water is unnecessary and should be located as physically close to the outlet to minimise bacterial growth in the pipework between the valve and the outlet.</w:t>
      </w:r>
      <w:r w:rsidR="006B3510">
        <w:rPr>
          <w:rFonts w:asciiTheme="majorHAnsi" w:hAnsiTheme="majorHAnsi" w:cstheme="majorHAnsi"/>
        </w:rPr>
        <w:t xml:space="preserve"> </w:t>
      </w:r>
      <w:r w:rsidRPr="00ED14AE">
        <w:rPr>
          <w:rFonts w:asciiTheme="majorHAnsi" w:hAnsiTheme="majorHAnsi" w:cstheme="majorHAnsi"/>
        </w:rPr>
        <w:t>Ideally, pipe length must be less than 1 metre and the cold-water feed must be treated (chemical or heat) to minimise the risk of bacterial contamination.</w:t>
      </w:r>
      <w:r w:rsidR="006B3510">
        <w:rPr>
          <w:rFonts w:asciiTheme="majorHAnsi" w:hAnsiTheme="majorHAnsi" w:cstheme="majorHAnsi"/>
        </w:rPr>
        <w:t xml:space="preserve"> </w:t>
      </w:r>
      <w:r w:rsidRPr="00ED14AE">
        <w:rPr>
          <w:rFonts w:asciiTheme="majorHAnsi" w:hAnsiTheme="majorHAnsi" w:cstheme="majorHAnsi"/>
        </w:rPr>
        <w:t>Periodic flushing from outlets fitted with a TMV should be carried out to remove stagnant water and to further reduce the risk of bacterial contamination within the outlet.</w:t>
      </w:r>
    </w:p>
    <w:p w14:paraId="4A2B2D0F" w14:textId="1FAA2CF8" w:rsidR="00995DC9" w:rsidRPr="00ED14AE" w:rsidRDefault="00995DC9" w:rsidP="00995DC9">
      <w:pPr>
        <w:rPr>
          <w:rFonts w:asciiTheme="majorHAnsi" w:hAnsiTheme="majorHAnsi" w:cstheme="majorHAnsi"/>
        </w:rPr>
      </w:pPr>
      <w:r w:rsidRPr="00ED14AE">
        <w:rPr>
          <w:rFonts w:asciiTheme="majorHAnsi" w:hAnsiTheme="majorHAnsi" w:cstheme="majorHAnsi"/>
        </w:rPr>
        <w:t>Mixing valves must be fail-safe, and regular maintenance is necessary to ensure correct performance.</w:t>
      </w:r>
      <w:r w:rsidR="006B3510">
        <w:rPr>
          <w:rFonts w:asciiTheme="majorHAnsi" w:hAnsiTheme="majorHAnsi" w:cstheme="majorHAnsi"/>
        </w:rPr>
        <w:t xml:space="preserve"> </w:t>
      </w:r>
      <w:r w:rsidRPr="00ED14AE">
        <w:rPr>
          <w:rFonts w:asciiTheme="majorHAnsi" w:hAnsiTheme="majorHAnsi" w:cstheme="majorHAnsi"/>
        </w:rPr>
        <w:t>There is a risk of scalding by malfunction of these valves.</w:t>
      </w:r>
      <w:r w:rsidR="006B3510">
        <w:rPr>
          <w:rFonts w:asciiTheme="majorHAnsi" w:hAnsiTheme="majorHAnsi" w:cstheme="majorHAnsi"/>
        </w:rPr>
        <w:t xml:space="preserve"> </w:t>
      </w:r>
      <w:r w:rsidRPr="00ED14AE">
        <w:rPr>
          <w:rFonts w:asciiTheme="majorHAnsi" w:hAnsiTheme="majorHAnsi" w:cstheme="majorHAnsi"/>
        </w:rPr>
        <w:t>In addition, care facilities staff should check the temperature of the water from taps or showers serviced by mixing valves before use by residents to ensure there is no risk of scalding.</w:t>
      </w:r>
      <w:r w:rsidR="006B3510">
        <w:rPr>
          <w:rFonts w:asciiTheme="majorHAnsi" w:hAnsiTheme="majorHAnsi" w:cstheme="majorHAnsi"/>
        </w:rPr>
        <w:t xml:space="preserve"> </w:t>
      </w:r>
      <w:r w:rsidRPr="00ED14AE">
        <w:rPr>
          <w:rFonts w:asciiTheme="majorHAnsi" w:hAnsiTheme="majorHAnsi" w:cstheme="majorHAnsi"/>
        </w:rPr>
        <w:t>Where fitted, TMVs must be accessible and serviceable.</w:t>
      </w:r>
    </w:p>
    <w:p w14:paraId="1BCA7B54" w14:textId="77777777" w:rsidR="007107FC" w:rsidRDefault="007107FC" w:rsidP="00995DC9">
      <w:pPr>
        <w:pStyle w:val="Figure"/>
        <w:rPr>
          <w:rFonts w:asciiTheme="majorHAnsi" w:hAnsiTheme="majorHAnsi" w:cstheme="majorHAnsi"/>
        </w:rPr>
      </w:pPr>
    </w:p>
    <w:p w14:paraId="49C265C5" w14:textId="77777777" w:rsidR="007107FC" w:rsidRDefault="007107FC" w:rsidP="00995DC9">
      <w:pPr>
        <w:pStyle w:val="Figure"/>
        <w:rPr>
          <w:rFonts w:asciiTheme="majorHAnsi" w:hAnsiTheme="majorHAnsi" w:cstheme="majorHAnsi"/>
        </w:rPr>
      </w:pPr>
    </w:p>
    <w:p w14:paraId="0E206832" w14:textId="77777777" w:rsidR="007107FC" w:rsidRDefault="007107FC" w:rsidP="00995DC9">
      <w:pPr>
        <w:pStyle w:val="Figure"/>
        <w:rPr>
          <w:rFonts w:asciiTheme="majorHAnsi" w:hAnsiTheme="majorHAnsi" w:cstheme="majorHAnsi"/>
        </w:rPr>
      </w:pPr>
    </w:p>
    <w:p w14:paraId="0EC6C590" w14:textId="77777777" w:rsidR="007107FC" w:rsidRDefault="007107FC" w:rsidP="00995DC9">
      <w:pPr>
        <w:pStyle w:val="Figure"/>
        <w:rPr>
          <w:rFonts w:asciiTheme="majorHAnsi" w:hAnsiTheme="majorHAnsi" w:cstheme="majorHAnsi"/>
        </w:rPr>
      </w:pPr>
    </w:p>
    <w:p w14:paraId="60855C3F" w14:textId="77777777" w:rsidR="007107FC" w:rsidRDefault="007107FC" w:rsidP="00995DC9">
      <w:pPr>
        <w:pStyle w:val="Figure"/>
        <w:rPr>
          <w:rFonts w:asciiTheme="majorHAnsi" w:hAnsiTheme="majorHAnsi" w:cstheme="majorHAnsi"/>
        </w:rPr>
      </w:pPr>
    </w:p>
    <w:p w14:paraId="228E52DE" w14:textId="77777777" w:rsidR="007107FC" w:rsidRDefault="007107FC" w:rsidP="00995DC9">
      <w:pPr>
        <w:pStyle w:val="Figure"/>
        <w:rPr>
          <w:rFonts w:asciiTheme="majorHAnsi" w:hAnsiTheme="majorHAnsi" w:cstheme="majorHAnsi"/>
        </w:rPr>
      </w:pPr>
    </w:p>
    <w:p w14:paraId="2FDD174C" w14:textId="77777777" w:rsidR="007107FC" w:rsidRDefault="007107FC" w:rsidP="00995DC9">
      <w:pPr>
        <w:pStyle w:val="Figure"/>
        <w:rPr>
          <w:rFonts w:asciiTheme="majorHAnsi" w:hAnsiTheme="majorHAnsi" w:cstheme="majorHAnsi"/>
        </w:rPr>
      </w:pPr>
    </w:p>
    <w:p w14:paraId="756C883D" w14:textId="490DC220" w:rsidR="00995DC9" w:rsidRPr="00ED14AE" w:rsidRDefault="00995DC9" w:rsidP="00995DC9">
      <w:pPr>
        <w:pStyle w:val="Figure"/>
        <w:rPr>
          <w:rFonts w:asciiTheme="majorHAnsi" w:hAnsiTheme="majorHAnsi" w:cstheme="majorHAnsi"/>
        </w:rPr>
      </w:pPr>
      <w:r w:rsidRPr="00ED14AE">
        <w:rPr>
          <w:rFonts w:asciiTheme="majorHAnsi" w:hAnsiTheme="majorHAnsi" w:cstheme="majorHAnsi"/>
        </w:rPr>
        <w:lastRenderedPageBreak/>
        <w:t>Figure 1</w:t>
      </w:r>
      <w:r>
        <w:rPr>
          <w:rFonts w:asciiTheme="majorHAnsi" w:hAnsiTheme="majorHAnsi" w:cstheme="majorHAnsi"/>
        </w:rPr>
        <w:t>3</w:t>
      </w:r>
      <w:r w:rsidRPr="00ED14AE">
        <w:rPr>
          <w:rFonts w:asciiTheme="majorHAnsi" w:hAnsiTheme="majorHAnsi" w:cstheme="majorHAnsi"/>
        </w:rPr>
        <w:t>:</w:t>
      </w:r>
      <w:r w:rsidR="006B3510">
        <w:rPr>
          <w:rFonts w:asciiTheme="majorHAnsi" w:hAnsiTheme="majorHAnsi" w:cstheme="majorHAnsi"/>
        </w:rPr>
        <w:t xml:space="preserve"> </w:t>
      </w:r>
      <w:r w:rsidRPr="00ED14AE">
        <w:rPr>
          <w:rFonts w:asciiTheme="majorHAnsi" w:hAnsiTheme="majorHAnsi" w:cstheme="majorHAnsi"/>
        </w:rPr>
        <w:t>Basic layout of a thermostatic mixing valve</w:t>
      </w:r>
    </w:p>
    <w:p w14:paraId="5FB38CA9" w14:textId="77777777" w:rsidR="00995DC9" w:rsidRPr="00ED14AE" w:rsidRDefault="00995DC9" w:rsidP="00995DC9">
      <w:pPr>
        <w:rPr>
          <w:rFonts w:asciiTheme="majorHAnsi" w:hAnsiTheme="majorHAnsi" w:cstheme="majorHAnsi"/>
        </w:rPr>
      </w:pPr>
      <w:r w:rsidRPr="00ED14AE">
        <w:rPr>
          <w:rFonts w:asciiTheme="majorHAnsi" w:hAnsiTheme="majorHAnsi" w:cstheme="majorHAnsi"/>
          <w:noProof/>
        </w:rPr>
        <w:drawing>
          <wp:inline distT="0" distB="0" distL="0" distR="0" wp14:anchorId="2EB2E9A3" wp14:editId="651B3236">
            <wp:extent cx="6030595" cy="2887980"/>
            <wp:effectExtent l="19050" t="19050" r="27305" b="26670"/>
            <wp:docPr id="11" name="Picture 11" descr="Figure 13: Basic layout of a thermostatic mixing val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Figure 13: Basic layout of a thermostatic mixing valve"/>
                    <pic:cNvPicPr/>
                  </pic:nvPicPr>
                  <pic:blipFill>
                    <a:blip r:embed="rId30"/>
                    <a:stretch>
                      <a:fillRect/>
                    </a:stretch>
                  </pic:blipFill>
                  <pic:spPr>
                    <a:xfrm>
                      <a:off x="0" y="0"/>
                      <a:ext cx="6030595" cy="2887980"/>
                    </a:xfrm>
                    <a:prstGeom prst="rect">
                      <a:avLst/>
                    </a:prstGeom>
                    <a:ln>
                      <a:solidFill>
                        <a:schemeClr val="tx1"/>
                      </a:solidFill>
                    </a:ln>
                  </pic:spPr>
                </pic:pic>
              </a:graphicData>
            </a:graphic>
          </wp:inline>
        </w:drawing>
      </w:r>
    </w:p>
    <w:p w14:paraId="4BEDF254" w14:textId="21AAAAD3" w:rsidR="00995DC9" w:rsidRDefault="00995DC9" w:rsidP="00995DC9">
      <w:r w:rsidRPr="00ED14AE">
        <w:t>Source: New South Wales Department of Health (2004)</w:t>
      </w:r>
    </w:p>
    <w:p w14:paraId="7E191619" w14:textId="77777777" w:rsidR="00995DC9" w:rsidRDefault="00995DC9" w:rsidP="00995DC9">
      <w:pPr>
        <w:pStyle w:val="Heading5"/>
      </w:pPr>
      <w:r>
        <w:t>6.5.2.1 Maintenance procedures for TMV’s and downstream plumbing fittings</w:t>
      </w:r>
    </w:p>
    <w:p w14:paraId="2371A7DB" w14:textId="77777777" w:rsidR="00995DC9" w:rsidRPr="00ED14AE" w:rsidRDefault="00995DC9" w:rsidP="00995DC9">
      <w:pPr>
        <w:rPr>
          <w:rFonts w:asciiTheme="majorHAnsi" w:hAnsiTheme="majorHAnsi" w:cstheme="majorHAnsi"/>
        </w:rPr>
      </w:pPr>
      <w:r w:rsidRPr="00ED14AE">
        <w:rPr>
          <w:rFonts w:asciiTheme="majorHAnsi" w:hAnsiTheme="majorHAnsi" w:cstheme="majorHAnsi"/>
        </w:rPr>
        <w:t>Where TMVs are installed, the following maintenance procedures are recommended.</w:t>
      </w:r>
    </w:p>
    <w:p w14:paraId="4FFC5855" w14:textId="23C71A5B" w:rsidR="0046132E" w:rsidRPr="0046132E" w:rsidRDefault="0046132E" w:rsidP="0046132E">
      <w:pPr>
        <w:pStyle w:val="Box"/>
        <w:pBdr>
          <w:top w:val="single" w:sz="8" w:space="8" w:color="00A2AC" w:themeColor="background2"/>
          <w:left w:val="single" w:sz="8" w:space="8" w:color="00A2AC" w:themeColor="background2"/>
          <w:bottom w:val="single" w:sz="8" w:space="8" w:color="00A2AC" w:themeColor="background2"/>
          <w:right w:val="single" w:sz="8" w:space="8" w:color="00A2AC" w:themeColor="background2"/>
        </w:pBdr>
        <w:ind w:left="284"/>
        <w:rPr>
          <w:rFonts w:asciiTheme="majorHAnsi" w:hAnsiTheme="majorHAnsi" w:cstheme="majorHAnsi"/>
          <w:b/>
          <w:bCs/>
          <w:szCs w:val="24"/>
        </w:rPr>
      </w:pPr>
      <w:r w:rsidRPr="0046132E">
        <w:rPr>
          <w:rFonts w:asciiTheme="majorHAnsi" w:hAnsiTheme="majorHAnsi" w:cstheme="majorHAnsi"/>
          <w:b/>
          <w:bCs/>
          <w:szCs w:val="24"/>
        </w:rPr>
        <w:t>TMV Maintenance Procedures</w:t>
      </w:r>
    </w:p>
    <w:p w14:paraId="16B0A356" w14:textId="24363E2F" w:rsidR="00995DC9" w:rsidRDefault="00995DC9" w:rsidP="00E64775">
      <w:pPr>
        <w:pStyle w:val="Box"/>
        <w:numPr>
          <w:ilvl w:val="0"/>
          <w:numId w:val="51"/>
        </w:numPr>
        <w:pBdr>
          <w:top w:val="single" w:sz="8" w:space="8" w:color="00A2AC" w:themeColor="background2"/>
          <w:left w:val="single" w:sz="8" w:space="8" w:color="00A2AC" w:themeColor="background2"/>
          <w:bottom w:val="single" w:sz="8" w:space="8" w:color="00A2AC" w:themeColor="background2"/>
          <w:right w:val="single" w:sz="8" w:space="8" w:color="00A2AC" w:themeColor="background2"/>
        </w:pBdr>
        <w:rPr>
          <w:rFonts w:asciiTheme="majorHAnsi" w:hAnsiTheme="majorHAnsi" w:cstheme="majorHAnsi"/>
          <w:szCs w:val="24"/>
        </w:rPr>
      </w:pPr>
      <w:r w:rsidRPr="00964063">
        <w:rPr>
          <w:rFonts w:asciiTheme="majorHAnsi" w:hAnsiTheme="majorHAnsi" w:cstheme="majorHAnsi"/>
          <w:szCs w:val="24"/>
        </w:rPr>
        <w:t>Check the outlet water temperature with an accurate thermometer at least fortnightly to detect the start of any drift in outlet temperature from the required setting.</w:t>
      </w:r>
    </w:p>
    <w:p w14:paraId="1176C5EE" w14:textId="567183D5" w:rsidR="00995DC9" w:rsidRDefault="00995DC9" w:rsidP="00E64775">
      <w:pPr>
        <w:pStyle w:val="Box"/>
        <w:numPr>
          <w:ilvl w:val="0"/>
          <w:numId w:val="51"/>
        </w:numPr>
        <w:pBdr>
          <w:top w:val="single" w:sz="8" w:space="8" w:color="00A2AC" w:themeColor="background2"/>
          <w:left w:val="single" w:sz="8" w:space="8" w:color="00A2AC" w:themeColor="background2"/>
          <w:bottom w:val="single" w:sz="8" w:space="8" w:color="00A2AC" w:themeColor="background2"/>
          <w:right w:val="single" w:sz="8" w:space="8" w:color="00A2AC" w:themeColor="background2"/>
        </w:pBdr>
        <w:rPr>
          <w:rFonts w:asciiTheme="majorHAnsi" w:hAnsiTheme="majorHAnsi" w:cstheme="majorHAnsi"/>
          <w:szCs w:val="24"/>
        </w:rPr>
      </w:pPr>
      <w:r w:rsidRPr="00964063">
        <w:rPr>
          <w:rFonts w:asciiTheme="majorHAnsi" w:hAnsiTheme="majorHAnsi" w:cstheme="majorHAnsi"/>
          <w:szCs w:val="24"/>
        </w:rPr>
        <w:t>Every 12 months carry out a comprehensive maintenance service involving complete dismantling of the valve for inspection and cleaning.</w:t>
      </w:r>
      <w:r w:rsidR="006B3510">
        <w:rPr>
          <w:rFonts w:asciiTheme="majorHAnsi" w:hAnsiTheme="majorHAnsi" w:cstheme="majorHAnsi"/>
          <w:szCs w:val="24"/>
        </w:rPr>
        <w:t xml:space="preserve"> </w:t>
      </w:r>
      <w:r w:rsidRPr="00964063">
        <w:rPr>
          <w:rFonts w:asciiTheme="majorHAnsi" w:hAnsiTheme="majorHAnsi" w:cstheme="majorHAnsi"/>
          <w:szCs w:val="24"/>
        </w:rPr>
        <w:t>Replace faulty parts and any other parts as recommended in the manufacturer’s service instructions.</w:t>
      </w:r>
      <w:r w:rsidR="006B3510">
        <w:rPr>
          <w:rFonts w:asciiTheme="majorHAnsi" w:hAnsiTheme="majorHAnsi" w:cstheme="majorHAnsi"/>
          <w:szCs w:val="24"/>
        </w:rPr>
        <w:t xml:space="preserve"> </w:t>
      </w:r>
      <w:r w:rsidRPr="00964063">
        <w:rPr>
          <w:rFonts w:asciiTheme="majorHAnsi" w:hAnsiTheme="majorHAnsi" w:cstheme="majorHAnsi"/>
          <w:szCs w:val="24"/>
        </w:rPr>
        <w:t>In areas with poor water quality, more regular comprehensive servicing may be required.</w:t>
      </w:r>
    </w:p>
    <w:p w14:paraId="1493EAF8" w14:textId="52766371" w:rsidR="00995DC9" w:rsidRDefault="00995DC9" w:rsidP="00E64775">
      <w:pPr>
        <w:pStyle w:val="Box"/>
        <w:numPr>
          <w:ilvl w:val="0"/>
          <w:numId w:val="51"/>
        </w:numPr>
        <w:pBdr>
          <w:top w:val="single" w:sz="8" w:space="8" w:color="00A2AC" w:themeColor="background2"/>
          <w:left w:val="single" w:sz="8" w:space="8" w:color="00A2AC" w:themeColor="background2"/>
          <w:bottom w:val="single" w:sz="8" w:space="8" w:color="00A2AC" w:themeColor="background2"/>
          <w:right w:val="single" w:sz="8" w:space="8" w:color="00A2AC" w:themeColor="background2"/>
        </w:pBdr>
        <w:rPr>
          <w:rFonts w:asciiTheme="majorHAnsi" w:hAnsiTheme="majorHAnsi" w:cstheme="majorHAnsi"/>
          <w:szCs w:val="24"/>
        </w:rPr>
      </w:pPr>
      <w:r w:rsidRPr="00964063">
        <w:rPr>
          <w:rFonts w:asciiTheme="majorHAnsi" w:hAnsiTheme="majorHAnsi" w:cstheme="majorHAnsi"/>
          <w:szCs w:val="24"/>
        </w:rPr>
        <w:t>At least once every 12 months perform a fail-safe test several times on each valve by shutting down the cold-water supply to the valve.</w:t>
      </w:r>
      <w:r w:rsidR="006B3510">
        <w:rPr>
          <w:rFonts w:asciiTheme="majorHAnsi" w:hAnsiTheme="majorHAnsi" w:cstheme="majorHAnsi"/>
          <w:szCs w:val="24"/>
        </w:rPr>
        <w:t xml:space="preserve"> </w:t>
      </w:r>
      <w:r w:rsidRPr="00964063">
        <w:rPr>
          <w:rFonts w:asciiTheme="majorHAnsi" w:hAnsiTheme="majorHAnsi" w:cstheme="majorHAnsi"/>
          <w:szCs w:val="24"/>
        </w:rPr>
        <w:t>Water flow from the outlet should cease within four seconds of the cold-water supply being isolated.</w:t>
      </w:r>
      <w:r w:rsidR="006B3510">
        <w:rPr>
          <w:rFonts w:asciiTheme="majorHAnsi" w:hAnsiTheme="majorHAnsi" w:cstheme="majorHAnsi"/>
          <w:szCs w:val="24"/>
        </w:rPr>
        <w:t xml:space="preserve"> </w:t>
      </w:r>
      <w:r w:rsidRPr="00964063">
        <w:rPr>
          <w:rFonts w:asciiTheme="majorHAnsi" w:hAnsiTheme="majorHAnsi" w:cstheme="majorHAnsi"/>
          <w:szCs w:val="24"/>
        </w:rPr>
        <w:t>Any leakage of water should not exceed 46°C.</w:t>
      </w:r>
    </w:p>
    <w:p w14:paraId="52D4FE78" w14:textId="7AB0526B" w:rsidR="009C3318" w:rsidRDefault="00945F47" w:rsidP="00E64775">
      <w:pPr>
        <w:pStyle w:val="Box"/>
        <w:numPr>
          <w:ilvl w:val="0"/>
          <w:numId w:val="51"/>
        </w:numPr>
        <w:pBdr>
          <w:top w:val="single" w:sz="8" w:space="8" w:color="00A2AC" w:themeColor="background2"/>
          <w:left w:val="single" w:sz="8" w:space="8" w:color="00A2AC" w:themeColor="background2"/>
          <w:bottom w:val="single" w:sz="8" w:space="8" w:color="00A2AC" w:themeColor="background2"/>
          <w:right w:val="single" w:sz="8" w:space="8" w:color="00A2AC" w:themeColor="background2"/>
        </w:pBdr>
        <w:rPr>
          <w:rFonts w:asciiTheme="majorHAnsi" w:hAnsiTheme="majorHAnsi" w:cstheme="majorHAnsi"/>
          <w:szCs w:val="24"/>
        </w:rPr>
      </w:pPr>
      <w:r>
        <w:rPr>
          <w:rFonts w:asciiTheme="majorHAnsi" w:hAnsiTheme="majorHAnsi" w:cstheme="majorHAnsi"/>
          <w:szCs w:val="24"/>
        </w:rPr>
        <w:t>Fit a new thermostatic capsule at least every three years.</w:t>
      </w:r>
    </w:p>
    <w:p w14:paraId="1655DB07" w14:textId="60D2E443" w:rsidR="00AD6DC6" w:rsidRDefault="00945F47" w:rsidP="00E64775">
      <w:pPr>
        <w:pStyle w:val="Box"/>
        <w:numPr>
          <w:ilvl w:val="0"/>
          <w:numId w:val="51"/>
        </w:numPr>
        <w:pBdr>
          <w:top w:val="single" w:sz="8" w:space="8" w:color="00A2AC" w:themeColor="background2"/>
          <w:left w:val="single" w:sz="8" w:space="8" w:color="00A2AC" w:themeColor="background2"/>
          <w:bottom w:val="single" w:sz="8" w:space="8" w:color="00A2AC" w:themeColor="background2"/>
          <w:right w:val="single" w:sz="8" w:space="8" w:color="00A2AC" w:themeColor="background2"/>
        </w:pBdr>
        <w:rPr>
          <w:rFonts w:asciiTheme="majorHAnsi" w:hAnsiTheme="majorHAnsi" w:cstheme="majorHAnsi"/>
          <w:szCs w:val="24"/>
        </w:rPr>
      </w:pPr>
      <w:r>
        <w:rPr>
          <w:rFonts w:asciiTheme="majorHAnsi" w:hAnsiTheme="majorHAnsi" w:cstheme="majorHAnsi"/>
          <w:szCs w:val="24"/>
        </w:rPr>
        <w:t>Record all service details and fortnightly operating checks on a log sheet for future reference in the event of valve failure.</w:t>
      </w:r>
    </w:p>
    <w:p w14:paraId="06952825" w14:textId="15009C5B" w:rsidR="000A0FB4" w:rsidRDefault="0046132E" w:rsidP="0046132E">
      <w:pPr>
        <w:pStyle w:val="Box"/>
        <w:pBdr>
          <w:top w:val="single" w:sz="8" w:space="8" w:color="00A2AC" w:themeColor="background2"/>
          <w:left w:val="single" w:sz="8" w:space="8" w:color="00A2AC" w:themeColor="background2"/>
          <w:bottom w:val="single" w:sz="8" w:space="8" w:color="00A2AC" w:themeColor="background2"/>
          <w:right w:val="single" w:sz="8" w:space="8" w:color="00A2AC" w:themeColor="background2"/>
        </w:pBdr>
        <w:ind w:left="284"/>
        <w:rPr>
          <w:rFonts w:asciiTheme="majorHAnsi" w:hAnsiTheme="majorHAnsi" w:cstheme="majorHAnsi"/>
          <w:szCs w:val="24"/>
        </w:rPr>
      </w:pPr>
      <w:r w:rsidRPr="00964063">
        <w:rPr>
          <w:rFonts w:asciiTheme="majorHAnsi" w:hAnsiTheme="majorHAnsi" w:cstheme="majorHAnsi"/>
          <w:szCs w:val="24"/>
        </w:rPr>
        <w:t xml:space="preserve">Refer to Appendix C(ii) </w:t>
      </w:r>
      <w:r>
        <w:rPr>
          <w:rFonts w:asciiTheme="majorHAnsi" w:hAnsiTheme="majorHAnsi" w:cstheme="majorHAnsi"/>
          <w:szCs w:val="24"/>
        </w:rPr>
        <w:t xml:space="preserve">&amp; C(iii) </w:t>
      </w:r>
      <w:r w:rsidRPr="00964063">
        <w:rPr>
          <w:rFonts w:asciiTheme="majorHAnsi" w:hAnsiTheme="majorHAnsi" w:cstheme="majorHAnsi"/>
          <w:szCs w:val="24"/>
        </w:rPr>
        <w:t xml:space="preserve">for </w:t>
      </w:r>
      <w:r>
        <w:rPr>
          <w:rFonts w:asciiTheme="majorHAnsi" w:hAnsiTheme="majorHAnsi" w:cstheme="majorHAnsi"/>
          <w:szCs w:val="24"/>
        </w:rPr>
        <w:t>examples of TMV</w:t>
      </w:r>
      <w:r w:rsidRPr="00964063">
        <w:rPr>
          <w:rFonts w:asciiTheme="majorHAnsi" w:hAnsiTheme="majorHAnsi" w:cstheme="majorHAnsi"/>
          <w:szCs w:val="24"/>
        </w:rPr>
        <w:t xml:space="preserve"> routine service log sheets</w:t>
      </w:r>
      <w:r>
        <w:rPr>
          <w:rFonts w:asciiTheme="majorHAnsi" w:hAnsiTheme="majorHAnsi" w:cstheme="majorHAnsi"/>
          <w:szCs w:val="24"/>
        </w:rPr>
        <w:t xml:space="preserve"> </w:t>
      </w:r>
      <w:r w:rsidR="000A0FB4">
        <w:rPr>
          <w:rFonts w:asciiTheme="majorHAnsi" w:hAnsiTheme="majorHAnsi" w:cstheme="majorHAnsi"/>
          <w:szCs w:val="24"/>
        </w:rPr>
        <w:t>Cc</w:t>
      </w:r>
    </w:p>
    <w:p w14:paraId="6C6873FE" w14:textId="77777777" w:rsidR="0046132E" w:rsidRDefault="0046132E" w:rsidP="00995DC9">
      <w:pPr>
        <w:rPr>
          <w:rFonts w:asciiTheme="majorHAnsi" w:hAnsiTheme="majorHAnsi" w:cstheme="majorHAnsi"/>
        </w:rPr>
      </w:pPr>
    </w:p>
    <w:p w14:paraId="5B030F79" w14:textId="77777777" w:rsidR="0046132E" w:rsidRDefault="00995DC9" w:rsidP="00995DC9">
      <w:pPr>
        <w:rPr>
          <w:rFonts w:asciiTheme="majorHAnsi" w:hAnsiTheme="majorHAnsi" w:cstheme="majorHAnsi"/>
        </w:rPr>
      </w:pPr>
      <w:r w:rsidRPr="00C057A8">
        <w:rPr>
          <w:rFonts w:asciiTheme="majorHAnsi" w:hAnsiTheme="majorHAnsi" w:cstheme="majorHAnsi"/>
        </w:rPr>
        <w:lastRenderedPageBreak/>
        <w:t>Regular inspection, cleaning, and descaling of showerheads, strainers or filters associated with the TMV is also required.</w:t>
      </w:r>
      <w:r w:rsidR="006B3510">
        <w:rPr>
          <w:rFonts w:asciiTheme="majorHAnsi" w:hAnsiTheme="majorHAnsi" w:cstheme="majorHAnsi"/>
        </w:rPr>
        <w:t xml:space="preserve"> </w:t>
      </w:r>
      <w:r w:rsidRPr="00C057A8">
        <w:rPr>
          <w:rFonts w:asciiTheme="majorHAnsi" w:hAnsiTheme="majorHAnsi" w:cstheme="majorHAnsi"/>
        </w:rPr>
        <w:t>Any strainer or filter associated with the TMV must be placed upstream of the valve to protect it from solids that may be present in the water supply.</w:t>
      </w:r>
    </w:p>
    <w:p w14:paraId="68F05A14" w14:textId="1F92472B" w:rsidR="00995DC9" w:rsidRPr="00964063" w:rsidRDefault="00995DC9" w:rsidP="00995DC9">
      <w:pPr>
        <w:rPr>
          <w:rFonts w:cstheme="majorHAnsi"/>
          <w:szCs w:val="24"/>
        </w:rPr>
      </w:pPr>
      <w:r w:rsidRPr="00C057A8">
        <w:rPr>
          <w:rFonts w:asciiTheme="majorHAnsi" w:hAnsiTheme="majorHAnsi" w:cstheme="majorHAnsi"/>
        </w:rPr>
        <w:t>Flush infrequently used outlets fitted with TMVs weekly.</w:t>
      </w:r>
      <w:r w:rsidR="006B3510">
        <w:rPr>
          <w:rFonts w:asciiTheme="majorHAnsi" w:hAnsiTheme="majorHAnsi" w:cstheme="majorHAnsi"/>
        </w:rPr>
        <w:t xml:space="preserve"> </w:t>
      </w:r>
      <w:r w:rsidRPr="00C057A8">
        <w:rPr>
          <w:rFonts w:asciiTheme="majorHAnsi" w:hAnsiTheme="majorHAnsi" w:cstheme="majorHAnsi"/>
        </w:rPr>
        <w:t>Flush the water to waste until all water in the pipe from the TMV to outlets is replaced with fresh water and the water at the outlet has reached the preset temperature of the TMV.</w:t>
      </w:r>
      <w:r w:rsidR="006B3510">
        <w:rPr>
          <w:rFonts w:asciiTheme="majorHAnsi" w:hAnsiTheme="majorHAnsi" w:cstheme="majorHAnsi"/>
        </w:rPr>
        <w:t xml:space="preserve"> </w:t>
      </w:r>
      <w:r w:rsidRPr="00C057A8">
        <w:rPr>
          <w:rFonts w:asciiTheme="majorHAnsi" w:hAnsiTheme="majorHAnsi" w:cstheme="majorHAnsi"/>
        </w:rPr>
        <w:t>Where there is more than one outlet from a single TMV, all outlets must be flushed.</w:t>
      </w:r>
      <w:r w:rsidR="006B3510">
        <w:rPr>
          <w:rFonts w:asciiTheme="majorHAnsi" w:hAnsiTheme="majorHAnsi" w:cstheme="majorHAnsi"/>
        </w:rPr>
        <w:t xml:space="preserve"> </w:t>
      </w:r>
      <w:r w:rsidRPr="00C057A8">
        <w:rPr>
          <w:rFonts w:asciiTheme="majorHAnsi" w:hAnsiTheme="majorHAnsi" w:cstheme="majorHAnsi"/>
        </w:rPr>
        <w:t>All showerheads downstream of a TMV must be descaled, cleaned and disinfected every three months, or more frequently in high risk areas.</w:t>
      </w:r>
    </w:p>
    <w:p w14:paraId="67BC8F26" w14:textId="77777777" w:rsidR="00995DC9" w:rsidRPr="00532D27" w:rsidRDefault="00995DC9" w:rsidP="00995DC9">
      <w:pPr>
        <w:pStyle w:val="Heading3"/>
        <w:rPr>
          <w:rFonts w:ascii="Poppins" w:eastAsiaTheme="minorHAnsi" w:hAnsi="Poppins" w:cs="Poppins"/>
          <w:bCs/>
          <w:color w:val="15284C"/>
          <w:sz w:val="32"/>
          <w:szCs w:val="32"/>
        </w:rPr>
      </w:pPr>
      <w:bookmarkStart w:id="184" w:name="_Toc154062180"/>
      <w:bookmarkStart w:id="185" w:name="_Toc156569093"/>
      <w:bookmarkStart w:id="186" w:name="_Toc157436149"/>
      <w:r w:rsidRPr="00ED14AE">
        <w:rPr>
          <w:rFonts w:cstheme="majorHAnsi"/>
        </w:rPr>
        <w:t>6.</w:t>
      </w:r>
      <w:r>
        <w:rPr>
          <w:rFonts w:cstheme="majorHAnsi"/>
        </w:rPr>
        <w:t>6</w:t>
      </w:r>
      <w:r w:rsidRPr="00ED14AE">
        <w:rPr>
          <w:rFonts w:cstheme="majorHAnsi"/>
        </w:rPr>
        <w:tab/>
        <w:t xml:space="preserve"> </w:t>
      </w:r>
      <w:r w:rsidRPr="00532D27">
        <w:rPr>
          <w:rFonts w:ascii="Poppins" w:eastAsiaTheme="minorHAnsi" w:hAnsi="Poppins" w:cs="Poppins"/>
          <w:bCs/>
          <w:color w:val="15284C"/>
          <w:sz w:val="32"/>
          <w:szCs w:val="32"/>
        </w:rPr>
        <w:t>Chemical control methods used in hot and cold water systems</w:t>
      </w:r>
    </w:p>
    <w:p w14:paraId="47CC957F" w14:textId="77777777" w:rsidR="00995DC9" w:rsidRPr="009B2B9A" w:rsidRDefault="00995DC9" w:rsidP="00995DC9">
      <w:pPr>
        <w:pStyle w:val="Heading4"/>
      </w:pPr>
      <w:r w:rsidRPr="009B2B9A">
        <w:t>6.6.1</w:t>
      </w:r>
      <w:r w:rsidRPr="009B2B9A">
        <w:tab/>
        <w:t>Free chlorine</w:t>
      </w:r>
    </w:p>
    <w:p w14:paraId="4284A746" w14:textId="77777777" w:rsidR="002347D1" w:rsidRDefault="00995DC9" w:rsidP="00995DC9">
      <w:r w:rsidRPr="009B2B9A">
        <w:t>Free chlorine as hypochlorous acid (HOCl) and hypochlorite ion (OCl−) has long been used to disinfect drinking water and is known to be active against legionellae.</w:t>
      </w:r>
      <w:r w:rsidR="006B3510">
        <w:t xml:space="preserve"> </w:t>
      </w:r>
      <w:r w:rsidRPr="009B2B9A">
        <w:t>Most mains water is supplied with a free chlorine level between 0.1 to 0.5 mg/L, although WHO guidelines allow for levels up to 5.0 mg/L.</w:t>
      </w:r>
      <w:r w:rsidR="006B3510">
        <w:t xml:space="preserve"> </w:t>
      </w:r>
      <w:r w:rsidRPr="009B2B9A">
        <w:t>Chlorine levels above 1.0 mg/L are rarely used in drinking water as these levels make the water unpalatable.</w:t>
      </w:r>
    </w:p>
    <w:p w14:paraId="252E8F00" w14:textId="49C0FE68" w:rsidR="00F54D79" w:rsidRDefault="00995DC9" w:rsidP="00995DC9">
      <w:r w:rsidRPr="009B2B9A">
        <w:t>The efficacy of chlorination is influenced by the chlorine concentration used, water pH, temperature, turbidity, and concentration of natural organic matter present.</w:t>
      </w:r>
      <w:r w:rsidR="006B3510">
        <w:t xml:space="preserve"> </w:t>
      </w:r>
      <w:r w:rsidRPr="009B2B9A">
        <w:t>Free chlorine is active against planktonic legionellae and prevents the formation of biofilm but cannot penetrate well into surface biofilm to kill sessile bacteria.</w:t>
      </w:r>
      <w:r w:rsidR="006B3510">
        <w:t xml:space="preserve"> </w:t>
      </w:r>
      <w:r w:rsidRPr="009B2B9A">
        <w:t>Free chlorine provides an active residual in plumbing systems, but its efficacy diminishes significantly as pH rises above 7.6.</w:t>
      </w:r>
      <w:r w:rsidR="006B3510">
        <w:t xml:space="preserve"> </w:t>
      </w:r>
      <w:r w:rsidRPr="009B2B9A">
        <w:t>When free chlorine is used as a biocide the pH must be checked and maintained between 7.2 and 7.6 to achieve optimum disinfection.</w:t>
      </w:r>
    </w:p>
    <w:p w14:paraId="0E900A2C" w14:textId="0BECC80E" w:rsidR="00995DC9" w:rsidRPr="009B2B9A" w:rsidRDefault="00995DC9" w:rsidP="00995DC9">
      <w:r w:rsidRPr="009B2B9A">
        <w:t>Even though its bactericidal activity increases with temperature, it is difficult to maintain an active residual in hot water because of its rapid decay.</w:t>
      </w:r>
      <w:r w:rsidR="006B3510">
        <w:t xml:space="preserve"> </w:t>
      </w:r>
      <w:r w:rsidRPr="009B2B9A">
        <w:t>In heavily contaminated systems increasing the level of free chlorine to above 1.0 mg/L can lead to corrosion of both high</w:t>
      </w:r>
      <w:r w:rsidR="00F54D79">
        <w:t>-</w:t>
      </w:r>
      <w:r w:rsidRPr="009B2B9A">
        <w:t xml:space="preserve"> density polyethylene and metal pipes and fittings, so contact time should be kept short.</w:t>
      </w:r>
      <w:r w:rsidR="006B3510">
        <w:t xml:space="preserve"> </w:t>
      </w:r>
      <w:r w:rsidRPr="009B2B9A">
        <w:t>Another issue with water chlorination is the potential of the formation of carcinogenic disinfection byproducts (DBPs) such as trihalomethanes (THMs) when it reacts with organic matter present in the water.</w:t>
      </w:r>
    </w:p>
    <w:p w14:paraId="46E2F614" w14:textId="77777777" w:rsidR="00995DC9" w:rsidRPr="00ED14AE" w:rsidRDefault="00995DC9" w:rsidP="00995DC9">
      <w:pPr>
        <w:pStyle w:val="Heading4"/>
      </w:pPr>
      <w:r>
        <w:t xml:space="preserve">6.6.2 </w:t>
      </w:r>
      <w:r w:rsidRPr="00ED14AE">
        <w:t>Chlorine dioxide</w:t>
      </w:r>
    </w:p>
    <w:p w14:paraId="0C072AAC" w14:textId="15C3869F" w:rsidR="00995DC9" w:rsidRPr="00ED14AE" w:rsidRDefault="00995DC9" w:rsidP="00995DC9">
      <w:pPr>
        <w:rPr>
          <w:rFonts w:asciiTheme="majorHAnsi" w:hAnsiTheme="majorHAnsi" w:cstheme="majorHAnsi"/>
        </w:rPr>
      </w:pPr>
      <w:r w:rsidRPr="00ED14AE">
        <w:rPr>
          <w:rFonts w:asciiTheme="majorHAnsi" w:hAnsiTheme="majorHAnsi" w:cstheme="majorHAnsi"/>
        </w:rPr>
        <w:t xml:space="preserve">Chlorine dioxide </w:t>
      </w:r>
      <w:r>
        <w:rPr>
          <w:rFonts w:asciiTheme="majorHAnsi" w:hAnsiTheme="majorHAnsi" w:cstheme="majorHAnsi"/>
        </w:rPr>
        <w:t>(ClO</w:t>
      </w:r>
      <w:r w:rsidRPr="00A34B89">
        <w:rPr>
          <w:rFonts w:asciiTheme="majorHAnsi" w:hAnsiTheme="majorHAnsi" w:cstheme="majorHAnsi"/>
          <w:vertAlign w:val="subscript"/>
        </w:rPr>
        <w:t>2</w:t>
      </w:r>
      <w:r>
        <w:rPr>
          <w:rFonts w:asciiTheme="majorHAnsi" w:hAnsiTheme="majorHAnsi" w:cstheme="majorHAnsi"/>
        </w:rPr>
        <w:t xml:space="preserve">) </w:t>
      </w:r>
      <w:r w:rsidRPr="00ED14AE">
        <w:rPr>
          <w:rFonts w:asciiTheme="majorHAnsi" w:hAnsiTheme="majorHAnsi" w:cstheme="majorHAnsi"/>
        </w:rPr>
        <w:t xml:space="preserve">is an oxidising biocide capable of reacting with a wide range of organic substances and is regarded as an effective means of treating </w:t>
      </w:r>
      <w:r>
        <w:rPr>
          <w:rFonts w:asciiTheme="majorHAnsi" w:hAnsiTheme="majorHAnsi" w:cstheme="majorHAnsi"/>
        </w:rPr>
        <w:t xml:space="preserve">both hot and cold </w:t>
      </w:r>
      <w:r w:rsidRPr="00ED14AE">
        <w:rPr>
          <w:rFonts w:asciiTheme="majorHAnsi" w:hAnsiTheme="majorHAnsi" w:cstheme="majorHAnsi"/>
        </w:rPr>
        <w:t>water systems.</w:t>
      </w:r>
      <w:r w:rsidR="006B3510">
        <w:rPr>
          <w:rFonts w:asciiTheme="majorHAnsi" w:hAnsiTheme="majorHAnsi" w:cstheme="majorHAnsi"/>
        </w:rPr>
        <w:t xml:space="preserve"> </w:t>
      </w:r>
      <w:r w:rsidRPr="00ED14AE">
        <w:rPr>
          <w:rFonts w:asciiTheme="majorHAnsi" w:hAnsiTheme="majorHAnsi" w:cstheme="majorHAnsi"/>
        </w:rPr>
        <w:t xml:space="preserve">It is a highly reactive gas that readily dissolves in water </w:t>
      </w:r>
      <w:r>
        <w:rPr>
          <w:rFonts w:asciiTheme="majorHAnsi" w:hAnsiTheme="majorHAnsi" w:cstheme="majorHAnsi"/>
        </w:rPr>
        <w:t>but</w:t>
      </w:r>
      <w:r w:rsidRPr="00ED14AE">
        <w:rPr>
          <w:rFonts w:asciiTheme="majorHAnsi" w:hAnsiTheme="majorHAnsi" w:cstheme="majorHAnsi"/>
        </w:rPr>
        <w:t xml:space="preserve">, unlike chlorine, </w:t>
      </w:r>
      <w:r w:rsidRPr="00ED14AE">
        <w:rPr>
          <w:rFonts w:asciiTheme="majorHAnsi" w:hAnsiTheme="majorHAnsi" w:cstheme="majorHAnsi"/>
        </w:rPr>
        <w:lastRenderedPageBreak/>
        <w:t xml:space="preserve">does not </w:t>
      </w:r>
      <w:r>
        <w:rPr>
          <w:rFonts w:asciiTheme="majorHAnsi" w:hAnsiTheme="majorHAnsi" w:cstheme="majorHAnsi"/>
        </w:rPr>
        <w:t>produce THMs. It does, however, produce chlorite nd chlorate, which can cause anemia and an enlarged thyroid, respectively</w:t>
      </w:r>
      <w:r w:rsidRPr="00ED14AE">
        <w:rPr>
          <w:rFonts w:asciiTheme="majorHAnsi" w:hAnsiTheme="majorHAnsi" w:cstheme="majorHAnsi"/>
        </w:rPr>
        <w:t xml:space="preserve"> (Department of Health, 2010).</w:t>
      </w:r>
      <w:r>
        <w:rPr>
          <w:rFonts w:asciiTheme="majorHAnsi" w:hAnsiTheme="majorHAnsi" w:cstheme="majorHAnsi"/>
        </w:rPr>
        <w:t xml:space="preserve"> Unlike free chlorine, it is active over a wide pH range (5-10) and </w:t>
      </w:r>
      <w:r w:rsidR="001D65F4">
        <w:rPr>
          <w:rFonts w:asciiTheme="majorHAnsi" w:hAnsiTheme="majorHAnsi" w:cstheme="majorHAnsi"/>
        </w:rPr>
        <w:t xml:space="preserve">can </w:t>
      </w:r>
      <w:r>
        <w:rPr>
          <w:rFonts w:asciiTheme="majorHAnsi" w:hAnsiTheme="majorHAnsi" w:cstheme="majorHAnsi"/>
        </w:rPr>
        <w:t xml:space="preserve">better penetrate biofilms </w:t>
      </w:r>
      <w:r w:rsidRPr="006A7705">
        <w:rPr>
          <w:rFonts w:asciiTheme="majorHAnsi" w:hAnsiTheme="majorHAnsi" w:cstheme="majorHAnsi"/>
        </w:rPr>
        <w:t>(Health and Safety Commission, 2013).</w:t>
      </w:r>
    </w:p>
    <w:p w14:paraId="09FCADF4" w14:textId="1BEA6CC8" w:rsidR="00995DC9" w:rsidRPr="00BF2E7E" w:rsidRDefault="00995DC9" w:rsidP="00995DC9">
      <w:pPr>
        <w:rPr>
          <w:rFonts w:asciiTheme="majorHAnsi" w:hAnsiTheme="majorHAnsi" w:cstheme="majorHAnsi"/>
        </w:rPr>
      </w:pPr>
      <w:r w:rsidRPr="00BF2E7E">
        <w:rPr>
          <w:rFonts w:asciiTheme="majorHAnsi" w:hAnsiTheme="majorHAnsi" w:cstheme="majorHAnsi"/>
        </w:rPr>
        <w:t xml:space="preserve">Chlorine dioxide levels of 0.1 - 0.5 mg/L are effective against </w:t>
      </w:r>
      <w:r w:rsidRPr="00BF2E7E">
        <w:rPr>
          <w:rFonts w:asciiTheme="majorHAnsi" w:hAnsiTheme="majorHAnsi" w:cstheme="majorHAnsi"/>
          <w:i/>
        </w:rPr>
        <w:t>Legionella</w:t>
      </w:r>
      <w:r w:rsidRPr="00BF2E7E">
        <w:rPr>
          <w:rFonts w:asciiTheme="majorHAnsi" w:hAnsiTheme="majorHAnsi" w:cstheme="majorHAnsi"/>
        </w:rPr>
        <w:t xml:space="preserve"> with the permitted maximum level of 0.5 mg/L in drinking water (calculated as FACE).</w:t>
      </w:r>
      <w:r w:rsidR="006B3510">
        <w:rPr>
          <w:rFonts w:asciiTheme="majorHAnsi" w:hAnsiTheme="majorHAnsi" w:cstheme="majorHAnsi"/>
        </w:rPr>
        <w:t xml:space="preserve"> </w:t>
      </w:r>
      <w:r w:rsidRPr="00BF2E7E">
        <w:rPr>
          <w:rFonts w:asciiTheme="majorHAnsi" w:hAnsiTheme="majorHAnsi" w:cstheme="majorHAnsi"/>
        </w:rPr>
        <w:t>However, ClO</w:t>
      </w:r>
      <w:r w:rsidRPr="00BF2E7E">
        <w:rPr>
          <w:rFonts w:asciiTheme="majorHAnsi" w:hAnsiTheme="majorHAnsi" w:cstheme="majorHAnsi"/>
          <w:vertAlign w:val="subscript"/>
        </w:rPr>
        <w:t>2</w:t>
      </w:r>
      <w:r w:rsidRPr="00BF2E7E">
        <w:rPr>
          <w:rFonts w:asciiTheme="majorHAnsi" w:hAnsiTheme="majorHAnsi" w:cstheme="majorHAnsi"/>
        </w:rPr>
        <w:t xml:space="preserve"> is aggressive to both metal and polyolefins piping (Vertova et al., 2019) and it can be difficult to maintain the desired active residual because of loss due to ‘gassing off’.</w:t>
      </w:r>
    </w:p>
    <w:p w14:paraId="3DAA1639" w14:textId="77777777" w:rsidR="00995DC9" w:rsidRPr="0014670D" w:rsidRDefault="00995DC9" w:rsidP="00995DC9">
      <w:pPr>
        <w:pStyle w:val="Heading4"/>
      </w:pPr>
      <w:r w:rsidRPr="0014670D">
        <w:t>6.6.3</w:t>
      </w:r>
      <w:r w:rsidRPr="0014670D">
        <w:tab/>
        <w:t>Monochloramine</w:t>
      </w:r>
    </w:p>
    <w:p w14:paraId="309DA290" w14:textId="77777777" w:rsidR="00265476" w:rsidRDefault="00995DC9" w:rsidP="00995DC9">
      <w:pPr>
        <w:rPr>
          <w:rFonts w:asciiTheme="majorHAnsi" w:hAnsiTheme="majorHAnsi" w:cstheme="majorHAnsi"/>
        </w:rPr>
      </w:pPr>
      <w:r w:rsidRPr="0014670D">
        <w:rPr>
          <w:rFonts w:asciiTheme="majorHAnsi" w:hAnsiTheme="majorHAnsi" w:cstheme="majorHAnsi"/>
        </w:rPr>
        <w:t>Monochloramine (NH</w:t>
      </w:r>
      <w:r w:rsidRPr="0014670D">
        <w:rPr>
          <w:rFonts w:asciiTheme="majorHAnsi" w:hAnsiTheme="majorHAnsi" w:cstheme="majorHAnsi"/>
          <w:vertAlign w:val="subscript"/>
        </w:rPr>
        <w:t>2</w:t>
      </w:r>
      <w:r w:rsidRPr="0014670D">
        <w:rPr>
          <w:rFonts w:asciiTheme="majorHAnsi" w:hAnsiTheme="majorHAnsi" w:cstheme="majorHAnsi"/>
        </w:rPr>
        <w:t>Cl) is a colourless water-soluble liquid with the capability to maintain a disinfectant residual in premise plumbing systems.</w:t>
      </w:r>
      <w:r w:rsidR="006B3510">
        <w:rPr>
          <w:rFonts w:asciiTheme="majorHAnsi" w:hAnsiTheme="majorHAnsi" w:cstheme="majorHAnsi"/>
        </w:rPr>
        <w:t xml:space="preserve"> </w:t>
      </w:r>
      <w:r w:rsidRPr="0014670D">
        <w:rPr>
          <w:rFonts w:asciiTheme="majorHAnsi" w:hAnsiTheme="majorHAnsi" w:cstheme="majorHAnsi"/>
        </w:rPr>
        <w:t>NH</w:t>
      </w:r>
      <w:r w:rsidRPr="0014670D">
        <w:rPr>
          <w:rFonts w:asciiTheme="majorHAnsi" w:hAnsiTheme="majorHAnsi" w:cstheme="majorHAnsi"/>
          <w:vertAlign w:val="subscript"/>
        </w:rPr>
        <w:t>2</w:t>
      </w:r>
      <w:r w:rsidRPr="0014670D">
        <w:rPr>
          <w:rFonts w:asciiTheme="majorHAnsi" w:hAnsiTheme="majorHAnsi" w:cstheme="majorHAnsi"/>
        </w:rPr>
        <w:t>Cl is formed when hypochlorous acid (HOCl) reacts with ammonia (NH</w:t>
      </w:r>
      <w:r w:rsidRPr="0014670D">
        <w:rPr>
          <w:rFonts w:asciiTheme="majorHAnsi" w:hAnsiTheme="majorHAnsi" w:cstheme="majorHAnsi"/>
          <w:vertAlign w:val="subscript"/>
        </w:rPr>
        <w:t>3</w:t>
      </w:r>
      <w:r w:rsidRPr="0014670D">
        <w:rPr>
          <w:rFonts w:asciiTheme="majorHAnsi" w:hAnsiTheme="majorHAnsi" w:cstheme="majorHAnsi"/>
        </w:rPr>
        <w:t>).</w:t>
      </w:r>
      <w:r w:rsidR="006B3510">
        <w:rPr>
          <w:rFonts w:asciiTheme="majorHAnsi" w:hAnsiTheme="majorHAnsi" w:cstheme="majorHAnsi"/>
        </w:rPr>
        <w:t xml:space="preserve"> </w:t>
      </w:r>
      <w:r w:rsidRPr="0014670D">
        <w:rPr>
          <w:rFonts w:asciiTheme="majorHAnsi" w:hAnsiTheme="majorHAnsi" w:cstheme="majorHAnsi"/>
        </w:rPr>
        <w:t>It can penetrate biofilm more easily than free chlorine (Lee et al., 2011) but has a lower disinfection efficacy, requiring a longer contact time or higher dosing if used as a primary disinfectant (Symons, 1978).</w:t>
      </w:r>
    </w:p>
    <w:p w14:paraId="41236578" w14:textId="09104AD2" w:rsidR="00995DC9" w:rsidRPr="0014670D" w:rsidRDefault="00995DC9" w:rsidP="00995DC9">
      <w:pPr>
        <w:rPr>
          <w:rFonts w:asciiTheme="majorHAnsi" w:hAnsiTheme="majorHAnsi" w:cstheme="majorHAnsi"/>
        </w:rPr>
      </w:pPr>
      <w:r w:rsidRPr="0014670D">
        <w:rPr>
          <w:rFonts w:asciiTheme="majorHAnsi" w:hAnsiTheme="majorHAnsi" w:cstheme="majorHAnsi"/>
        </w:rPr>
        <w:t>Chloramination reduces the formation of chlorinated DBPs such as THM and haloacetic acid (HAA).</w:t>
      </w:r>
      <w:r w:rsidR="006B3510">
        <w:rPr>
          <w:rFonts w:asciiTheme="majorHAnsi" w:hAnsiTheme="majorHAnsi" w:cstheme="majorHAnsi"/>
        </w:rPr>
        <w:t xml:space="preserve"> </w:t>
      </w:r>
      <w:r w:rsidRPr="0014670D">
        <w:rPr>
          <w:rFonts w:asciiTheme="majorHAnsi" w:hAnsiTheme="majorHAnsi" w:cstheme="majorHAnsi"/>
        </w:rPr>
        <w:t>However, chloramine species, including monochloramine, are commonly associated with the formation of disinfection byproducts such as chlorates and N-nitrosodimethylamine (NDMA), which may be carcinogenic to humans (Selby et el., 2019).</w:t>
      </w:r>
      <w:r w:rsidR="006B3510">
        <w:rPr>
          <w:rFonts w:asciiTheme="majorHAnsi" w:hAnsiTheme="majorHAnsi" w:cstheme="majorHAnsi"/>
        </w:rPr>
        <w:t xml:space="preserve"> </w:t>
      </w:r>
    </w:p>
    <w:p w14:paraId="526142FC" w14:textId="77777777" w:rsidR="00897549" w:rsidRDefault="00995DC9" w:rsidP="00995DC9">
      <w:pPr>
        <w:rPr>
          <w:rFonts w:asciiTheme="majorHAnsi" w:hAnsiTheme="majorHAnsi" w:cstheme="majorHAnsi"/>
        </w:rPr>
      </w:pPr>
      <w:r w:rsidRPr="0014670D">
        <w:rPr>
          <w:rFonts w:asciiTheme="majorHAnsi" w:hAnsiTheme="majorHAnsi" w:cstheme="majorHAnsi"/>
        </w:rPr>
        <w:t>Several operational practices need to be considered for successful application of monochloramine in premise plumbing systems: (1) chlorine-to-ammonia ratio; (2) appropriate pH; (3) chloramine residual maintenance; and (4) monitoring water chemistry such as organic nitrogen.</w:t>
      </w:r>
    </w:p>
    <w:p w14:paraId="05F8817E" w14:textId="51131196" w:rsidR="00995DC9" w:rsidRPr="0014670D" w:rsidRDefault="00995DC9" w:rsidP="00995DC9">
      <w:pPr>
        <w:rPr>
          <w:rFonts w:asciiTheme="majorHAnsi" w:hAnsiTheme="majorHAnsi" w:cstheme="majorHAnsi"/>
        </w:rPr>
      </w:pPr>
      <w:r w:rsidRPr="0014670D">
        <w:rPr>
          <w:rFonts w:asciiTheme="majorHAnsi" w:hAnsiTheme="majorHAnsi" w:cstheme="majorHAnsi"/>
        </w:rPr>
        <w:t>System optimisation requires a water pH of 8.3 with a chlorine-to-ammonia ratio of 4.5:1.</w:t>
      </w:r>
      <w:r w:rsidR="006B3510">
        <w:rPr>
          <w:rFonts w:asciiTheme="majorHAnsi" w:hAnsiTheme="majorHAnsi" w:cstheme="majorHAnsi"/>
        </w:rPr>
        <w:t xml:space="preserve"> </w:t>
      </w:r>
      <w:r w:rsidRPr="0014670D">
        <w:rPr>
          <w:rFonts w:asciiTheme="majorHAnsi" w:hAnsiTheme="majorHAnsi" w:cstheme="majorHAnsi"/>
        </w:rPr>
        <w:t>Monochloramine can cause pipe corrosion and degradation of rubber and plastic material in a premise plumbing system (Zhang et al., 2002).</w:t>
      </w:r>
      <w:r w:rsidR="006B3510">
        <w:rPr>
          <w:rFonts w:asciiTheme="majorHAnsi" w:hAnsiTheme="majorHAnsi" w:cstheme="majorHAnsi"/>
        </w:rPr>
        <w:t xml:space="preserve"> </w:t>
      </w:r>
      <w:r w:rsidRPr="0014670D">
        <w:rPr>
          <w:rFonts w:asciiTheme="majorHAnsi" w:hAnsiTheme="majorHAnsi" w:cstheme="majorHAnsi"/>
        </w:rPr>
        <w:t>Monochloramine degradation by nitrifying bacteria to nitrite and nitrate can be a problem and will reduce the disinfection residual, especially in warm water systems (Zhang &amp; Edwards, 2009).</w:t>
      </w:r>
    </w:p>
    <w:p w14:paraId="298C6A89" w14:textId="16E7B286" w:rsidR="00995DC9" w:rsidRPr="0014670D" w:rsidRDefault="00995DC9" w:rsidP="00995DC9">
      <w:pPr>
        <w:rPr>
          <w:rFonts w:asciiTheme="majorHAnsi" w:hAnsiTheme="majorHAnsi" w:cstheme="majorHAnsi"/>
        </w:rPr>
      </w:pPr>
      <w:r w:rsidRPr="0014670D">
        <w:rPr>
          <w:rFonts w:asciiTheme="majorHAnsi" w:hAnsiTheme="majorHAnsi" w:cstheme="majorHAnsi"/>
        </w:rPr>
        <w:t>The presence of chloramines in the water supply serving dialysis is of concern as it results in haemolysis in haemodialysis patients.</w:t>
      </w:r>
      <w:r w:rsidR="006B3510">
        <w:rPr>
          <w:rFonts w:asciiTheme="majorHAnsi" w:hAnsiTheme="majorHAnsi" w:cstheme="majorHAnsi"/>
        </w:rPr>
        <w:t xml:space="preserve"> </w:t>
      </w:r>
      <w:r w:rsidRPr="0014670D">
        <w:rPr>
          <w:rFonts w:asciiTheme="majorHAnsi" w:hAnsiTheme="majorHAnsi" w:cstheme="majorHAnsi"/>
        </w:rPr>
        <w:t>Chloramines are not removed by reverse osmosis or deionisation and need to be either adsorbed by filtration through granular activated carbon or neutralised by chemical reduction using ascorbic acid (vitamin C) added to the dialysate.</w:t>
      </w:r>
      <w:r w:rsidR="006B3510">
        <w:rPr>
          <w:rFonts w:asciiTheme="majorHAnsi" w:hAnsiTheme="majorHAnsi" w:cstheme="majorHAnsi"/>
        </w:rPr>
        <w:t xml:space="preserve"> </w:t>
      </w:r>
      <w:r w:rsidRPr="0014670D">
        <w:rPr>
          <w:rFonts w:asciiTheme="majorHAnsi" w:hAnsiTheme="majorHAnsi" w:cstheme="majorHAnsi"/>
        </w:rPr>
        <w:t>Chloramine levels in the incoming water can fluctuate unpredictably, and failures of both systems have occurred when chloramines have exhausted their capacity (Ward, 1996).</w:t>
      </w:r>
    </w:p>
    <w:p w14:paraId="0ADFC03F" w14:textId="77777777" w:rsidR="00995DC9" w:rsidRPr="00ED14AE" w:rsidRDefault="00995DC9" w:rsidP="00995DC9">
      <w:pPr>
        <w:pStyle w:val="Heading4"/>
      </w:pPr>
      <w:r w:rsidRPr="00ED14AE">
        <w:lastRenderedPageBreak/>
        <w:t>6.</w:t>
      </w:r>
      <w:r>
        <w:t>6.4</w:t>
      </w:r>
      <w:r w:rsidRPr="00ED14AE">
        <w:tab/>
        <w:t>Copper-silver ionisation</w:t>
      </w:r>
    </w:p>
    <w:p w14:paraId="08BB4A77" w14:textId="77777777" w:rsidR="000E55B7" w:rsidRDefault="00995DC9" w:rsidP="00995DC9">
      <w:pPr>
        <w:rPr>
          <w:rFonts w:asciiTheme="majorHAnsi" w:hAnsiTheme="majorHAnsi" w:cstheme="majorHAnsi"/>
        </w:rPr>
      </w:pPr>
      <w:r w:rsidRPr="006B3B6B">
        <w:rPr>
          <w:rFonts w:asciiTheme="majorHAnsi" w:hAnsiTheme="majorHAnsi" w:cstheme="majorHAnsi"/>
        </w:rPr>
        <w:t xml:space="preserve">Copper-silver (Cu/Ag) ionisation is a popular water disinfection method for the prevention and/or control of </w:t>
      </w:r>
      <w:r w:rsidRPr="006B3B6B">
        <w:rPr>
          <w:rFonts w:asciiTheme="majorHAnsi" w:hAnsiTheme="majorHAnsi" w:cstheme="majorHAnsi"/>
          <w:i/>
        </w:rPr>
        <w:t>Legionella</w:t>
      </w:r>
      <w:r w:rsidRPr="006B3B6B">
        <w:rPr>
          <w:rFonts w:asciiTheme="majorHAnsi" w:hAnsiTheme="majorHAnsi" w:cstheme="majorHAnsi"/>
        </w:rPr>
        <w:t xml:space="preserve"> growth, particularly in health care facilities (Cachafeiro et al., 2007).</w:t>
      </w:r>
      <w:r w:rsidR="006B3510">
        <w:rPr>
          <w:rFonts w:asciiTheme="majorHAnsi" w:hAnsiTheme="majorHAnsi" w:cstheme="majorHAnsi"/>
        </w:rPr>
        <w:t xml:space="preserve"> </w:t>
      </w:r>
      <w:r w:rsidRPr="006B3B6B">
        <w:rPr>
          <w:rFonts w:asciiTheme="majorHAnsi" w:hAnsiTheme="majorHAnsi" w:cstheme="majorHAnsi"/>
        </w:rPr>
        <w:t>The disinfection process occurs from the electrolytic generation of positively charged copper and silver ions from metal electrodes that are released into the flowing water.</w:t>
      </w:r>
    </w:p>
    <w:p w14:paraId="44DEE663" w14:textId="63968347" w:rsidR="00995DC9" w:rsidRPr="00ED14AE" w:rsidRDefault="00995DC9" w:rsidP="00995DC9">
      <w:pPr>
        <w:rPr>
          <w:rFonts w:asciiTheme="majorHAnsi" w:hAnsiTheme="majorHAnsi" w:cstheme="majorHAnsi"/>
        </w:rPr>
      </w:pPr>
      <w:r w:rsidRPr="00ED14AE">
        <w:rPr>
          <w:rFonts w:asciiTheme="majorHAnsi" w:hAnsiTheme="majorHAnsi" w:cstheme="majorHAnsi"/>
          <w:i/>
        </w:rPr>
        <w:t xml:space="preserve">Legionella </w:t>
      </w:r>
      <w:r w:rsidRPr="00ED14AE">
        <w:rPr>
          <w:rFonts w:asciiTheme="majorHAnsi" w:hAnsiTheme="majorHAnsi" w:cstheme="majorHAnsi"/>
        </w:rPr>
        <w:t xml:space="preserve">growth is inhibited by the silver ions through interference with electron transport, binding to </w:t>
      </w:r>
      <w:smartTag w:uri="urn:schemas-microsoft-com:office:smarttags" w:element="stockticker">
        <w:r w:rsidRPr="00ED14AE">
          <w:rPr>
            <w:rFonts w:asciiTheme="majorHAnsi" w:hAnsiTheme="majorHAnsi" w:cstheme="majorHAnsi"/>
          </w:rPr>
          <w:t>DNA</w:t>
        </w:r>
      </w:smartTag>
      <w:r w:rsidRPr="00ED14AE">
        <w:rPr>
          <w:rFonts w:asciiTheme="majorHAnsi" w:hAnsiTheme="majorHAnsi" w:cstheme="majorHAnsi"/>
        </w:rPr>
        <w:t xml:space="preserve"> and interaction with cell membranes. </w:t>
      </w:r>
      <w:r>
        <w:t>The copper ions interfere with cell wall permeability (Lin et al., 1996).</w:t>
      </w:r>
      <w:r w:rsidRPr="00ED14AE">
        <w:rPr>
          <w:rFonts w:asciiTheme="majorHAnsi" w:hAnsiTheme="majorHAnsi" w:cstheme="majorHAnsi"/>
        </w:rPr>
        <w:t xml:space="preserve"> On the other hand, copper is required as a trace element for microbial growth, but in its free form is actually antimicrobial (Department of Health, 2010).</w:t>
      </w:r>
    </w:p>
    <w:p w14:paraId="363931F7" w14:textId="4D02B34D" w:rsidR="00995DC9" w:rsidRPr="00ED14AE" w:rsidRDefault="00995DC9" w:rsidP="00995DC9">
      <w:pPr>
        <w:rPr>
          <w:rFonts w:asciiTheme="majorHAnsi" w:hAnsiTheme="majorHAnsi" w:cstheme="majorHAnsi"/>
        </w:rPr>
      </w:pPr>
      <w:r w:rsidRPr="00ED14AE">
        <w:rPr>
          <w:rFonts w:asciiTheme="majorHAnsi" w:hAnsiTheme="majorHAnsi" w:cstheme="majorHAnsi"/>
        </w:rPr>
        <w:t>The Cu/Ag ionisation system has been proven to be more effective in re-circulating ring main systems.</w:t>
      </w:r>
      <w:r w:rsidR="006B3510">
        <w:rPr>
          <w:rFonts w:asciiTheme="majorHAnsi" w:hAnsiTheme="majorHAnsi" w:cstheme="majorHAnsi"/>
        </w:rPr>
        <w:t xml:space="preserve"> </w:t>
      </w:r>
      <w:r w:rsidRPr="00ED14AE">
        <w:rPr>
          <w:rFonts w:asciiTheme="majorHAnsi" w:hAnsiTheme="majorHAnsi" w:cstheme="majorHAnsi"/>
        </w:rPr>
        <w:t>Continuous monitoring of ion levels is required to ensure optimum concentrations are maintained.</w:t>
      </w:r>
      <w:r w:rsidR="006B3510">
        <w:rPr>
          <w:rFonts w:asciiTheme="majorHAnsi" w:hAnsiTheme="majorHAnsi" w:cstheme="majorHAnsi"/>
        </w:rPr>
        <w:t xml:space="preserve"> </w:t>
      </w:r>
      <w:r w:rsidRPr="00ED14AE">
        <w:rPr>
          <w:rFonts w:asciiTheme="majorHAnsi" w:hAnsiTheme="majorHAnsi" w:cstheme="majorHAnsi"/>
        </w:rPr>
        <w:t>Parts of the system that remain stagnant with no water flow, for example, dead-legs and piped branches off the ring main, require frequent flushing to ensure an effective ion residual is maintained in the entire water system.</w:t>
      </w:r>
    </w:p>
    <w:p w14:paraId="4B3EADF1" w14:textId="15A60C3A" w:rsidR="00995DC9" w:rsidRPr="00ED14AE" w:rsidRDefault="00995DC9" w:rsidP="00995DC9">
      <w:pPr>
        <w:rPr>
          <w:rFonts w:asciiTheme="majorHAnsi" w:hAnsiTheme="majorHAnsi" w:cstheme="majorHAnsi"/>
          <w:szCs w:val="24"/>
        </w:rPr>
      </w:pPr>
      <w:r w:rsidRPr="00ED14AE">
        <w:rPr>
          <w:rFonts w:asciiTheme="majorHAnsi" w:hAnsiTheme="majorHAnsi" w:cstheme="majorHAnsi"/>
        </w:rPr>
        <w:t>Copper-silver ionisation is regarded as an effective means of treating warm water systems.</w:t>
      </w:r>
      <w:r w:rsidR="006B3510">
        <w:rPr>
          <w:rFonts w:asciiTheme="majorHAnsi" w:hAnsiTheme="majorHAnsi" w:cstheme="majorHAnsi"/>
        </w:rPr>
        <w:t xml:space="preserve"> </w:t>
      </w:r>
      <w:r w:rsidRPr="00ED14AE">
        <w:rPr>
          <w:rFonts w:asciiTheme="majorHAnsi" w:hAnsiTheme="majorHAnsi" w:cstheme="majorHAnsi"/>
        </w:rPr>
        <w:t xml:space="preserve">However, </w:t>
      </w:r>
      <w:r w:rsidRPr="00ED14AE">
        <w:rPr>
          <w:rFonts w:asciiTheme="majorHAnsi" w:hAnsiTheme="majorHAnsi" w:cstheme="majorHAnsi"/>
          <w:szCs w:val="24"/>
        </w:rPr>
        <w:t>if it is used, it is recommended that:</w:t>
      </w:r>
    </w:p>
    <w:p w14:paraId="3EA3CEE4" w14:textId="77777777" w:rsidR="00995DC9" w:rsidRPr="00ED14AE" w:rsidRDefault="00995DC9" w:rsidP="00E34099">
      <w:pPr>
        <w:pStyle w:val="Bullet"/>
        <w:numPr>
          <w:ilvl w:val="0"/>
          <w:numId w:val="12"/>
        </w:numPr>
        <w:tabs>
          <w:tab w:val="clear" w:pos="284"/>
          <w:tab w:val="left" w:pos="720"/>
        </w:tabs>
        <w:spacing w:before="60"/>
        <w:ind w:left="426" w:hanging="426"/>
        <w:rPr>
          <w:rFonts w:asciiTheme="majorHAnsi" w:hAnsiTheme="majorHAnsi" w:cstheme="majorHAnsi"/>
          <w:sz w:val="24"/>
          <w:szCs w:val="24"/>
        </w:rPr>
      </w:pPr>
      <w:r w:rsidRPr="00ED14AE">
        <w:rPr>
          <w:rFonts w:asciiTheme="majorHAnsi" w:hAnsiTheme="majorHAnsi" w:cstheme="majorHAnsi"/>
          <w:sz w:val="24"/>
          <w:szCs w:val="24"/>
        </w:rPr>
        <w:t>it be placed on the hot or warm line rather than on the cold water line to minimise the volume of water ingested by patients, staff or residents</w:t>
      </w:r>
    </w:p>
    <w:p w14:paraId="2D44E097" w14:textId="2A1FBF57" w:rsidR="00995DC9" w:rsidRPr="00ED14AE" w:rsidRDefault="00995DC9" w:rsidP="00E34099">
      <w:pPr>
        <w:pStyle w:val="Bullet"/>
        <w:numPr>
          <w:ilvl w:val="0"/>
          <w:numId w:val="12"/>
        </w:numPr>
        <w:tabs>
          <w:tab w:val="clear" w:pos="284"/>
          <w:tab w:val="left" w:pos="720"/>
        </w:tabs>
        <w:spacing w:before="60"/>
        <w:ind w:left="426" w:hanging="426"/>
        <w:rPr>
          <w:rFonts w:asciiTheme="majorHAnsi" w:hAnsiTheme="majorHAnsi" w:cstheme="majorHAnsi"/>
          <w:sz w:val="24"/>
          <w:szCs w:val="24"/>
        </w:rPr>
      </w:pPr>
      <w:r w:rsidRPr="00ED14AE">
        <w:rPr>
          <w:rFonts w:asciiTheme="majorHAnsi" w:hAnsiTheme="majorHAnsi" w:cstheme="majorHAnsi"/>
          <w:sz w:val="24"/>
          <w:szCs w:val="24"/>
        </w:rPr>
        <w:t>copper concentrations of 0.2 to 0.4 mg/L and silver concentrations of 0.02 to 0.04 mg/L respectively be maintained and closely monitored.’</w:t>
      </w:r>
      <w:r w:rsidR="006B3510">
        <w:rPr>
          <w:rFonts w:asciiTheme="majorHAnsi" w:hAnsiTheme="majorHAnsi" w:cstheme="majorHAnsi"/>
          <w:sz w:val="24"/>
          <w:szCs w:val="24"/>
        </w:rPr>
        <w:t xml:space="preserve"> </w:t>
      </w:r>
      <w:r w:rsidRPr="00ED14AE">
        <w:rPr>
          <w:rFonts w:asciiTheme="majorHAnsi" w:hAnsiTheme="majorHAnsi" w:cstheme="majorHAnsi"/>
          <w:sz w:val="24"/>
          <w:szCs w:val="24"/>
        </w:rPr>
        <w:t>(Department of Health 2010, p 44).</w:t>
      </w:r>
    </w:p>
    <w:p w14:paraId="4668B993" w14:textId="77777777" w:rsidR="00995DC9" w:rsidRDefault="00995DC9" w:rsidP="00995DC9">
      <w:pPr>
        <w:rPr>
          <w:rFonts w:asciiTheme="majorHAnsi" w:hAnsiTheme="majorHAnsi" w:cstheme="majorHAnsi"/>
        </w:rPr>
      </w:pPr>
      <w:r w:rsidRPr="00ED14AE">
        <w:rPr>
          <w:rFonts w:asciiTheme="majorHAnsi" w:hAnsiTheme="majorHAnsi" w:cstheme="majorHAnsi"/>
        </w:rPr>
        <w:t xml:space="preserve">WHO suggests 20 </w:t>
      </w:r>
      <w:r w:rsidRPr="00ED14AE">
        <w:rPr>
          <w:rFonts w:asciiTheme="majorHAnsi" w:eastAsia="Symbol" w:hAnsiTheme="majorHAnsi" w:cstheme="majorHAnsi"/>
        </w:rPr>
        <w:t>m</w:t>
      </w:r>
      <w:r w:rsidRPr="00ED14AE">
        <w:rPr>
          <w:rFonts w:asciiTheme="majorHAnsi" w:hAnsiTheme="majorHAnsi" w:cstheme="majorHAnsi"/>
        </w:rPr>
        <w:t>g/L of copper as a maximum level and considers that 0.1 mg/L of silver could be tolerated (WHO, 2006a; WHO, 2006b).</w:t>
      </w:r>
    </w:p>
    <w:p w14:paraId="3AA42980" w14:textId="24DEAF13" w:rsidR="00995DC9" w:rsidRPr="00C87B63" w:rsidRDefault="00995DC9" w:rsidP="00995DC9">
      <w:pPr>
        <w:rPr>
          <w:rFonts w:asciiTheme="majorHAnsi" w:hAnsiTheme="majorHAnsi" w:cstheme="majorHAnsi"/>
        </w:rPr>
      </w:pPr>
      <w:r w:rsidRPr="00C87B63">
        <w:rPr>
          <w:rFonts w:asciiTheme="majorHAnsi" w:hAnsiTheme="majorHAnsi" w:cstheme="majorHAnsi"/>
        </w:rPr>
        <w:t>The efficacy of the Cu/Ag ionisation system can be affected by water pH, with copper ions decreasing significantly under alkali pH, although silver ions are relatively stable over a pH range of 6-9.</w:t>
      </w:r>
      <w:r w:rsidR="006B3510">
        <w:rPr>
          <w:rFonts w:asciiTheme="majorHAnsi" w:hAnsiTheme="majorHAnsi" w:cstheme="majorHAnsi"/>
        </w:rPr>
        <w:t xml:space="preserve"> </w:t>
      </w:r>
      <w:r w:rsidRPr="00C87B63">
        <w:rPr>
          <w:rFonts w:asciiTheme="majorHAnsi" w:hAnsiTheme="majorHAnsi" w:cstheme="majorHAnsi"/>
        </w:rPr>
        <w:t>The addition of chloride and phosphate chemicals as part of the water treatment programme can react with coper and silver ions, resulting in a diminished disinfection potential.</w:t>
      </w:r>
      <w:r w:rsidR="006B3510">
        <w:rPr>
          <w:rFonts w:asciiTheme="majorHAnsi" w:hAnsiTheme="majorHAnsi" w:cstheme="majorHAnsi"/>
        </w:rPr>
        <w:t xml:space="preserve"> </w:t>
      </w:r>
      <w:r w:rsidRPr="00C87B63">
        <w:rPr>
          <w:rFonts w:asciiTheme="majorHAnsi" w:hAnsiTheme="majorHAnsi" w:cstheme="majorHAnsi"/>
        </w:rPr>
        <w:t>Physicochemical parameters such as organic carbon, calcium, magnesium, bicarbonate, and temperature do not appear to impact the efficacy of Cu/Ag ionisation, however in hard water areas, scale build-up on the silver electrodes can reduce ion release.</w:t>
      </w:r>
    </w:p>
    <w:p w14:paraId="46D8D8F5" w14:textId="77777777" w:rsidR="00995DC9" w:rsidRPr="002E2070" w:rsidRDefault="00995DC9" w:rsidP="00995DC9">
      <w:pPr>
        <w:pStyle w:val="Heading4"/>
      </w:pPr>
      <w:r w:rsidRPr="002E2070">
        <w:t>6.6.5</w:t>
      </w:r>
      <w:r w:rsidRPr="002E2070">
        <w:tab/>
        <w:t>Ozonation</w:t>
      </w:r>
    </w:p>
    <w:p w14:paraId="08081775" w14:textId="77777777" w:rsidR="00995DC9" w:rsidRPr="002E2070" w:rsidRDefault="00995DC9" w:rsidP="00995DC9">
      <w:pPr>
        <w:rPr>
          <w:rFonts w:asciiTheme="majorHAnsi" w:hAnsiTheme="majorHAnsi" w:cstheme="majorHAnsi"/>
        </w:rPr>
      </w:pPr>
      <w:r w:rsidRPr="002E2070">
        <w:rPr>
          <w:rFonts w:asciiTheme="majorHAnsi" w:hAnsiTheme="majorHAnsi" w:cstheme="majorHAnsi"/>
        </w:rPr>
        <w:t xml:space="preserve">Inactivation of water-borne pathogens including </w:t>
      </w:r>
      <w:r w:rsidRPr="002E2070">
        <w:rPr>
          <w:rFonts w:asciiTheme="majorHAnsi" w:hAnsiTheme="majorHAnsi" w:cstheme="majorHAnsi"/>
          <w:i/>
          <w:iCs/>
        </w:rPr>
        <w:t>Legionella</w:t>
      </w:r>
      <w:r w:rsidRPr="002E2070">
        <w:rPr>
          <w:rFonts w:asciiTheme="majorHAnsi" w:hAnsiTheme="majorHAnsi" w:cstheme="majorHAnsi"/>
        </w:rPr>
        <w:t xml:space="preserve"> by ozone treatment occurs via oxidation of sulfhydryl groups and amino acids on cell components as well as oxidation of </w:t>
      </w:r>
      <w:r w:rsidRPr="002E2070">
        <w:rPr>
          <w:rFonts w:asciiTheme="majorHAnsi" w:hAnsiTheme="majorHAnsi" w:cstheme="majorHAnsi"/>
        </w:rPr>
        <w:lastRenderedPageBreak/>
        <w:t>polyunsaturated fatty acids to acidic peroxides, resulting in degradation of the cell membrane.</w:t>
      </w:r>
    </w:p>
    <w:p w14:paraId="39789EEC" w14:textId="154331F3" w:rsidR="00995DC9" w:rsidRDefault="00995DC9" w:rsidP="00995DC9">
      <w:pPr>
        <w:spacing w:before="0" w:after="160" w:line="259" w:lineRule="auto"/>
        <w:rPr>
          <w:rFonts w:asciiTheme="majorHAnsi" w:hAnsiTheme="majorHAnsi" w:cstheme="majorHAnsi"/>
          <w:b/>
        </w:rPr>
      </w:pPr>
      <w:r w:rsidRPr="002E2070">
        <w:rPr>
          <w:rFonts w:asciiTheme="majorHAnsi" w:hAnsiTheme="majorHAnsi" w:cstheme="majorHAnsi"/>
        </w:rPr>
        <w:t>Ozone treatment of plumbed water systems is available but of limited use as it is only effective at or close to the point of application (Health Protection Surveillance Centre, 2009).</w:t>
      </w:r>
      <w:r w:rsidR="006B3510">
        <w:rPr>
          <w:rFonts w:asciiTheme="majorHAnsi" w:hAnsiTheme="majorHAnsi" w:cstheme="majorHAnsi"/>
        </w:rPr>
        <w:t xml:space="preserve"> </w:t>
      </w:r>
      <w:r w:rsidRPr="002E2070">
        <w:rPr>
          <w:rFonts w:asciiTheme="majorHAnsi" w:hAnsiTheme="majorHAnsi" w:cstheme="majorHAnsi"/>
        </w:rPr>
        <w:t>Ozone does not penetrate the biofilm and any biocidal effect is local and short-lived primarily because it does not result in a disinfectant residual.</w:t>
      </w:r>
      <w:r w:rsidR="006B3510">
        <w:rPr>
          <w:rFonts w:asciiTheme="majorHAnsi" w:hAnsiTheme="majorHAnsi" w:cstheme="majorHAnsi"/>
        </w:rPr>
        <w:t xml:space="preserve"> </w:t>
      </w:r>
      <w:r w:rsidRPr="002E2070">
        <w:rPr>
          <w:rFonts w:asciiTheme="majorHAnsi" w:hAnsiTheme="majorHAnsi" w:cstheme="majorHAnsi"/>
        </w:rPr>
        <w:t xml:space="preserve">One study on the effectiveness of ozone treatment showed a 2 to 3 log reduction for </w:t>
      </w:r>
      <w:r w:rsidRPr="00A34B89">
        <w:rPr>
          <w:rFonts w:asciiTheme="majorHAnsi" w:hAnsiTheme="majorHAnsi" w:cstheme="majorHAnsi"/>
        </w:rPr>
        <w:t>L. pneumophila</w:t>
      </w:r>
      <w:r w:rsidRPr="002E2070">
        <w:rPr>
          <w:rFonts w:asciiTheme="majorHAnsi" w:hAnsiTheme="majorHAnsi" w:cstheme="majorHAnsi"/>
        </w:rPr>
        <w:t xml:space="preserve"> over a wide temperature (25-45 °C) and pH (7.2-8.9) range (Domingue et al., 1998).</w:t>
      </w:r>
      <w:r w:rsidR="006B3510">
        <w:rPr>
          <w:rFonts w:asciiTheme="majorHAnsi" w:hAnsiTheme="majorHAnsi" w:cstheme="majorHAnsi"/>
        </w:rPr>
        <w:t xml:space="preserve"> </w:t>
      </w:r>
      <w:bookmarkStart w:id="187" w:name="_Toc136277284"/>
      <w:bookmarkStart w:id="188" w:name="_Toc154062261"/>
      <w:bookmarkEnd w:id="184"/>
      <w:bookmarkEnd w:id="185"/>
      <w:bookmarkEnd w:id="186"/>
    </w:p>
    <w:p w14:paraId="63759F25" w14:textId="77777777" w:rsidR="00995DC9" w:rsidRPr="00532D27" w:rsidRDefault="00995DC9" w:rsidP="00995DC9">
      <w:pPr>
        <w:pStyle w:val="Heading3"/>
        <w:rPr>
          <w:rFonts w:ascii="Poppins" w:eastAsiaTheme="minorHAnsi" w:hAnsi="Poppins" w:cs="Poppins"/>
          <w:bCs/>
          <w:color w:val="15284C"/>
          <w:sz w:val="32"/>
          <w:szCs w:val="32"/>
        </w:rPr>
      </w:pPr>
      <w:bookmarkStart w:id="189" w:name="_Toc154062181"/>
      <w:bookmarkStart w:id="190" w:name="_Toc156569094"/>
      <w:bookmarkStart w:id="191" w:name="_Toc157436150"/>
      <w:bookmarkEnd w:id="187"/>
      <w:bookmarkEnd w:id="188"/>
      <w:r w:rsidRPr="00ED14AE">
        <w:rPr>
          <w:rFonts w:cstheme="majorHAnsi"/>
        </w:rPr>
        <w:t>6.</w:t>
      </w:r>
      <w:r>
        <w:rPr>
          <w:rFonts w:cstheme="majorHAnsi"/>
        </w:rPr>
        <w:t>7</w:t>
      </w:r>
      <w:r w:rsidRPr="00ED14AE">
        <w:rPr>
          <w:rFonts w:cstheme="majorHAnsi"/>
        </w:rPr>
        <w:tab/>
      </w:r>
      <w:r w:rsidRPr="00532D27">
        <w:rPr>
          <w:rFonts w:ascii="Poppins" w:eastAsiaTheme="minorHAnsi" w:hAnsi="Poppins" w:cs="Poppins"/>
          <w:bCs/>
          <w:color w:val="15284C"/>
          <w:sz w:val="32"/>
          <w:szCs w:val="32"/>
        </w:rPr>
        <w:t>Physical control methods used in hot and cold water systems</w:t>
      </w:r>
    </w:p>
    <w:p w14:paraId="32673F5C" w14:textId="77777777" w:rsidR="00995DC9" w:rsidRPr="00ED14AE" w:rsidRDefault="00995DC9" w:rsidP="00995DC9">
      <w:pPr>
        <w:pStyle w:val="Heading4"/>
      </w:pPr>
      <w:r>
        <w:t xml:space="preserve">6.7.1 </w:t>
      </w:r>
      <w:r w:rsidRPr="00ED14AE">
        <w:t>Ultraviolet (UV) treatment systems</w:t>
      </w:r>
      <w:bookmarkEnd w:id="189"/>
      <w:bookmarkEnd w:id="190"/>
      <w:bookmarkEnd w:id="191"/>
    </w:p>
    <w:p w14:paraId="3DF67BFF" w14:textId="17F30FF0" w:rsidR="00995DC9" w:rsidRPr="00ED14AE" w:rsidRDefault="00995DC9" w:rsidP="00995DC9">
      <w:pPr>
        <w:rPr>
          <w:rFonts w:asciiTheme="majorHAnsi" w:hAnsiTheme="majorHAnsi" w:cstheme="majorHAnsi"/>
        </w:rPr>
      </w:pPr>
      <w:r w:rsidRPr="00ED14AE">
        <w:rPr>
          <w:rFonts w:asciiTheme="majorHAnsi" w:hAnsiTheme="majorHAnsi" w:cstheme="majorHAnsi"/>
        </w:rPr>
        <w:t xml:space="preserve">UV lamps are commonly used in drinking water treatment systems as a proven technology for decreasing waterborne disease risk from </w:t>
      </w:r>
      <w:r w:rsidRPr="00ED14AE">
        <w:rPr>
          <w:rFonts w:asciiTheme="majorHAnsi" w:hAnsiTheme="majorHAnsi" w:cstheme="majorHAnsi"/>
          <w:i/>
          <w:iCs/>
        </w:rPr>
        <w:t>Legionella</w:t>
      </w:r>
      <w:r w:rsidRPr="00ED14AE">
        <w:rPr>
          <w:rFonts w:asciiTheme="majorHAnsi" w:hAnsiTheme="majorHAnsi" w:cstheme="majorHAnsi"/>
        </w:rPr>
        <w:t xml:space="preserve"> (USEPA, 2016).</w:t>
      </w:r>
      <w:r w:rsidR="006B3510">
        <w:rPr>
          <w:rFonts w:asciiTheme="majorHAnsi" w:hAnsiTheme="majorHAnsi" w:cstheme="majorHAnsi"/>
        </w:rPr>
        <w:t xml:space="preserve"> </w:t>
      </w:r>
      <w:r w:rsidRPr="00ED14AE">
        <w:rPr>
          <w:rFonts w:asciiTheme="majorHAnsi" w:hAnsiTheme="majorHAnsi" w:cstheme="majorHAnsi"/>
        </w:rPr>
        <w:t>In these systems, an ultraviolet (UV) lamp is installed on the cold water inlet pipeline to the warm water storage cylinder.</w:t>
      </w:r>
      <w:r w:rsidR="006B3510">
        <w:rPr>
          <w:rFonts w:asciiTheme="majorHAnsi" w:hAnsiTheme="majorHAnsi" w:cstheme="majorHAnsi"/>
        </w:rPr>
        <w:t xml:space="preserve"> </w:t>
      </w:r>
      <w:r w:rsidRPr="00ED14AE">
        <w:rPr>
          <w:rFonts w:asciiTheme="majorHAnsi" w:hAnsiTheme="majorHAnsi" w:cstheme="majorHAnsi"/>
        </w:rPr>
        <w:t>Alternatively, for warm water systems which include a re-circulating ring main, the UV lamp can be connected to the outlet pipe of the storage cylinder.</w:t>
      </w:r>
    </w:p>
    <w:p w14:paraId="33FFBBBB" w14:textId="263BF175" w:rsidR="00995DC9" w:rsidRPr="00ED14AE" w:rsidRDefault="00995DC9" w:rsidP="00995DC9">
      <w:pPr>
        <w:rPr>
          <w:rFonts w:asciiTheme="majorHAnsi" w:hAnsiTheme="majorHAnsi" w:cstheme="majorHAnsi"/>
        </w:rPr>
      </w:pPr>
      <w:r w:rsidRPr="00ED14AE">
        <w:rPr>
          <w:rFonts w:asciiTheme="majorHAnsi" w:hAnsiTheme="majorHAnsi" w:cstheme="majorHAnsi"/>
        </w:rPr>
        <w:t xml:space="preserve">Retrofitting a UV disinfection device to a water reticulation system within a building will not remove resident </w:t>
      </w:r>
      <w:r w:rsidRPr="00ED14AE">
        <w:rPr>
          <w:rFonts w:asciiTheme="majorHAnsi" w:hAnsiTheme="majorHAnsi" w:cstheme="majorHAnsi"/>
          <w:i/>
        </w:rPr>
        <w:t>Legionella</w:t>
      </w:r>
      <w:r w:rsidRPr="00ED14AE">
        <w:rPr>
          <w:rFonts w:asciiTheme="majorHAnsi" w:hAnsiTheme="majorHAnsi" w:cstheme="majorHAnsi"/>
        </w:rPr>
        <w:t xml:space="preserve"> downstream of the device.</w:t>
      </w:r>
      <w:r w:rsidR="006B3510">
        <w:rPr>
          <w:rFonts w:asciiTheme="majorHAnsi" w:hAnsiTheme="majorHAnsi" w:cstheme="majorHAnsi"/>
        </w:rPr>
        <w:t xml:space="preserve"> </w:t>
      </w:r>
      <w:r w:rsidRPr="00ED14AE">
        <w:rPr>
          <w:rFonts w:asciiTheme="majorHAnsi" w:hAnsiTheme="majorHAnsi" w:cstheme="majorHAnsi"/>
        </w:rPr>
        <w:t xml:space="preserve">If cold water injection tempering (mixing cold water with the heated water to cool it) is used, then the UV disinfection device must be fitted down-stream of the injection point because in-coming cold water risks introducing </w:t>
      </w:r>
      <w:r w:rsidRPr="00ED14AE">
        <w:rPr>
          <w:rFonts w:asciiTheme="majorHAnsi" w:hAnsiTheme="majorHAnsi" w:cstheme="majorHAnsi"/>
          <w:i/>
        </w:rPr>
        <w:t>Legionella</w:t>
      </w:r>
      <w:r w:rsidRPr="00ED14AE">
        <w:rPr>
          <w:rFonts w:asciiTheme="majorHAnsi" w:hAnsiTheme="majorHAnsi" w:cstheme="majorHAnsi"/>
        </w:rPr>
        <w:t xml:space="preserve"> into the system where the water is now at a temperature conducive for </w:t>
      </w:r>
      <w:r w:rsidRPr="00ED14AE">
        <w:rPr>
          <w:rFonts w:asciiTheme="majorHAnsi" w:hAnsiTheme="majorHAnsi" w:cstheme="majorHAnsi"/>
          <w:i/>
          <w:iCs/>
        </w:rPr>
        <w:t>Legionella</w:t>
      </w:r>
      <w:r w:rsidRPr="00ED14AE">
        <w:rPr>
          <w:rFonts w:asciiTheme="majorHAnsi" w:hAnsiTheme="majorHAnsi" w:cstheme="majorHAnsi"/>
        </w:rPr>
        <w:t xml:space="preserve"> proliferation.</w:t>
      </w:r>
      <w:r>
        <w:rPr>
          <w:rFonts w:asciiTheme="majorHAnsi" w:hAnsiTheme="majorHAnsi" w:cstheme="majorHAnsi"/>
        </w:rPr>
        <w:t xml:space="preserve"> Alternatively, any cold water source for tempering must be treated, either chemically or physically, to remove </w:t>
      </w:r>
      <w:r w:rsidRPr="00A34B89">
        <w:rPr>
          <w:rFonts w:asciiTheme="majorHAnsi" w:hAnsiTheme="majorHAnsi" w:cstheme="majorHAnsi"/>
          <w:i/>
          <w:iCs/>
        </w:rPr>
        <w:t>Legionella</w:t>
      </w:r>
      <w:r>
        <w:rPr>
          <w:rFonts w:asciiTheme="majorHAnsi" w:hAnsiTheme="majorHAnsi" w:cstheme="majorHAnsi"/>
        </w:rPr>
        <w:t xml:space="preserve"> prior to use.</w:t>
      </w:r>
    </w:p>
    <w:p w14:paraId="74D1C375" w14:textId="0F67463D" w:rsidR="00995DC9" w:rsidRPr="00ED14AE" w:rsidRDefault="00995DC9" w:rsidP="00995DC9">
      <w:pPr>
        <w:rPr>
          <w:rFonts w:asciiTheme="majorHAnsi" w:hAnsiTheme="majorHAnsi" w:cstheme="majorHAnsi"/>
        </w:rPr>
      </w:pPr>
      <w:r w:rsidRPr="00ED14AE">
        <w:rPr>
          <w:rFonts w:asciiTheme="majorHAnsi" w:hAnsiTheme="majorHAnsi" w:cstheme="majorHAnsi"/>
        </w:rPr>
        <w:t>The UV lamps used must be capable of disinfecting the range of water flows that pass through the system.</w:t>
      </w:r>
      <w:r w:rsidR="006B3510">
        <w:rPr>
          <w:rFonts w:asciiTheme="majorHAnsi" w:hAnsiTheme="majorHAnsi" w:cstheme="majorHAnsi"/>
        </w:rPr>
        <w:t xml:space="preserve"> </w:t>
      </w:r>
      <w:r w:rsidRPr="00ED14AE">
        <w:rPr>
          <w:rFonts w:asciiTheme="majorHAnsi" w:hAnsiTheme="majorHAnsi" w:cstheme="majorHAnsi"/>
        </w:rPr>
        <w:t>Sensing devices may be located within the lamp mounting to measure UV intensity and to indicate loss of effectiveness and the need to undertake maintenance such as lamp cleaning or replacement.</w:t>
      </w:r>
      <w:r w:rsidR="006B3510">
        <w:rPr>
          <w:rFonts w:asciiTheme="majorHAnsi" w:hAnsiTheme="majorHAnsi" w:cstheme="majorHAnsi"/>
        </w:rPr>
        <w:t xml:space="preserve"> </w:t>
      </w:r>
      <w:r w:rsidRPr="00ED14AE">
        <w:rPr>
          <w:rFonts w:asciiTheme="majorHAnsi" w:hAnsiTheme="majorHAnsi" w:cstheme="majorHAnsi"/>
        </w:rPr>
        <w:t>However, bacteria may be protected by particulate matter, and the need for water filtration should be determined</w:t>
      </w:r>
      <w:r>
        <w:rPr>
          <w:rFonts w:asciiTheme="majorHAnsi" w:hAnsiTheme="majorHAnsi" w:cstheme="majorHAnsi"/>
        </w:rPr>
        <w:t xml:space="preserve"> prior to fitting the UV treatment system</w:t>
      </w:r>
      <w:r w:rsidRPr="00ED14AE">
        <w:rPr>
          <w:rFonts w:asciiTheme="majorHAnsi" w:hAnsiTheme="majorHAnsi" w:cstheme="majorHAnsi"/>
        </w:rPr>
        <w:t>.</w:t>
      </w:r>
    </w:p>
    <w:p w14:paraId="2E444722" w14:textId="42887B74" w:rsidR="00995DC9" w:rsidRPr="00ED14AE" w:rsidRDefault="00995DC9" w:rsidP="00995DC9">
      <w:pPr>
        <w:rPr>
          <w:rFonts w:asciiTheme="majorHAnsi" w:hAnsiTheme="majorHAnsi" w:cstheme="majorHAnsi"/>
        </w:rPr>
      </w:pPr>
      <w:r w:rsidRPr="00ED14AE">
        <w:rPr>
          <w:rFonts w:asciiTheme="majorHAnsi" w:hAnsiTheme="majorHAnsi" w:cstheme="majorHAnsi"/>
        </w:rPr>
        <w:t xml:space="preserve">Because the water in these systems is not subject to light, photoreactivation of </w:t>
      </w:r>
      <w:r w:rsidRPr="00ED14AE">
        <w:rPr>
          <w:rFonts w:asciiTheme="majorHAnsi" w:hAnsiTheme="majorHAnsi" w:cstheme="majorHAnsi"/>
          <w:i/>
        </w:rPr>
        <w:t>Legionella</w:t>
      </w:r>
      <w:r w:rsidRPr="00ED14AE">
        <w:rPr>
          <w:rFonts w:asciiTheme="majorHAnsi" w:hAnsiTheme="majorHAnsi" w:cstheme="majorHAnsi"/>
        </w:rPr>
        <w:t xml:space="preserve"> is not a problem.</w:t>
      </w:r>
      <w:r w:rsidR="006B3510">
        <w:rPr>
          <w:rFonts w:asciiTheme="majorHAnsi" w:hAnsiTheme="majorHAnsi" w:cstheme="majorHAnsi"/>
        </w:rPr>
        <w:t xml:space="preserve"> </w:t>
      </w:r>
      <w:r w:rsidRPr="00ED14AE">
        <w:rPr>
          <w:rFonts w:asciiTheme="majorHAnsi" w:hAnsiTheme="majorHAnsi" w:cstheme="majorHAnsi"/>
        </w:rPr>
        <w:t>However, dark-repair enzymes may operate.</w:t>
      </w:r>
    </w:p>
    <w:p w14:paraId="0C699EEC" w14:textId="0335F2CB" w:rsidR="00995DC9" w:rsidRPr="00ED14AE" w:rsidRDefault="00995DC9" w:rsidP="00995DC9">
      <w:pPr>
        <w:rPr>
          <w:rFonts w:asciiTheme="majorHAnsi" w:hAnsiTheme="majorHAnsi" w:cstheme="majorHAnsi"/>
        </w:rPr>
      </w:pPr>
      <w:r w:rsidRPr="00ED14AE">
        <w:rPr>
          <w:rFonts w:asciiTheme="majorHAnsi" w:hAnsiTheme="majorHAnsi" w:cstheme="majorHAnsi"/>
        </w:rPr>
        <w:t xml:space="preserve">Ultraviolet light is notably less effective if the water distribution system is already heavily colonised with </w:t>
      </w:r>
      <w:r w:rsidRPr="00ED14AE">
        <w:rPr>
          <w:rFonts w:asciiTheme="majorHAnsi" w:hAnsiTheme="majorHAnsi" w:cstheme="majorHAnsi"/>
          <w:i/>
        </w:rPr>
        <w:t>Legionella</w:t>
      </w:r>
      <w:r w:rsidRPr="00ED14AE">
        <w:rPr>
          <w:rFonts w:asciiTheme="majorHAnsi" w:hAnsiTheme="majorHAnsi" w:cstheme="majorHAnsi"/>
        </w:rPr>
        <w:t xml:space="preserve"> (ie, static population of </w:t>
      </w:r>
      <w:r w:rsidRPr="00ED14AE">
        <w:rPr>
          <w:rFonts w:asciiTheme="majorHAnsi" w:hAnsiTheme="majorHAnsi" w:cstheme="majorHAnsi"/>
          <w:i/>
        </w:rPr>
        <w:t>Legionella</w:t>
      </w:r>
      <w:r w:rsidRPr="00ED14AE">
        <w:rPr>
          <w:rFonts w:asciiTheme="majorHAnsi" w:hAnsiTheme="majorHAnsi" w:cstheme="majorHAnsi"/>
        </w:rPr>
        <w:t>).</w:t>
      </w:r>
      <w:r w:rsidR="006B3510">
        <w:rPr>
          <w:rFonts w:asciiTheme="majorHAnsi" w:hAnsiTheme="majorHAnsi" w:cstheme="majorHAnsi"/>
        </w:rPr>
        <w:t xml:space="preserve"> </w:t>
      </w:r>
      <w:r w:rsidRPr="00ED14AE">
        <w:rPr>
          <w:rFonts w:asciiTheme="majorHAnsi" w:hAnsiTheme="majorHAnsi" w:cstheme="majorHAnsi"/>
        </w:rPr>
        <w:t>Th</w:t>
      </w:r>
      <w:r>
        <w:rPr>
          <w:rFonts w:asciiTheme="majorHAnsi" w:hAnsiTheme="majorHAnsi" w:cstheme="majorHAnsi"/>
        </w:rPr>
        <w:t>e legionellae</w:t>
      </w:r>
      <w:r w:rsidRPr="00ED14AE">
        <w:rPr>
          <w:rFonts w:asciiTheme="majorHAnsi" w:hAnsiTheme="majorHAnsi" w:cstheme="majorHAnsi"/>
        </w:rPr>
        <w:t xml:space="preserve"> will persist in the biofilm throughout the water distribution system unless water is reticulated past the UV lamp to eliminate </w:t>
      </w:r>
      <w:r w:rsidRPr="00ED14AE">
        <w:rPr>
          <w:rFonts w:asciiTheme="majorHAnsi" w:hAnsiTheme="majorHAnsi" w:cstheme="majorHAnsi"/>
          <w:i/>
        </w:rPr>
        <w:t>Legionella</w:t>
      </w:r>
      <w:r w:rsidRPr="00ED14AE">
        <w:rPr>
          <w:rFonts w:asciiTheme="majorHAnsi" w:hAnsiTheme="majorHAnsi" w:cstheme="majorHAnsi"/>
        </w:rPr>
        <w:t xml:space="preserve"> at the point of contact (Yu-sen et al.,</w:t>
      </w:r>
      <w:r w:rsidRPr="00ED14AE">
        <w:rPr>
          <w:rFonts w:asciiTheme="majorHAnsi" w:hAnsiTheme="majorHAnsi" w:cstheme="majorHAnsi"/>
          <w:i/>
        </w:rPr>
        <w:t xml:space="preserve"> </w:t>
      </w:r>
      <w:r w:rsidRPr="00ED14AE">
        <w:rPr>
          <w:rFonts w:asciiTheme="majorHAnsi" w:hAnsiTheme="majorHAnsi" w:cstheme="majorHAnsi"/>
        </w:rPr>
        <w:t>1998).</w:t>
      </w:r>
      <w:r w:rsidR="006B3510">
        <w:rPr>
          <w:rFonts w:asciiTheme="majorHAnsi" w:hAnsiTheme="majorHAnsi" w:cstheme="majorHAnsi"/>
        </w:rPr>
        <w:t xml:space="preserve"> </w:t>
      </w:r>
      <w:r w:rsidRPr="00ED14AE">
        <w:rPr>
          <w:rFonts w:asciiTheme="majorHAnsi" w:hAnsiTheme="majorHAnsi" w:cstheme="majorHAnsi"/>
        </w:rPr>
        <w:t xml:space="preserve">Therefore, the </w:t>
      </w:r>
      <w:r w:rsidRPr="00ED14AE">
        <w:rPr>
          <w:rFonts w:asciiTheme="majorHAnsi" w:hAnsiTheme="majorHAnsi" w:cstheme="majorHAnsi"/>
        </w:rPr>
        <w:lastRenderedPageBreak/>
        <w:t>system would need to be cleaned and heat disinfected prior to commissioning, after maintenance, and at other times when necessary.</w:t>
      </w:r>
    </w:p>
    <w:p w14:paraId="4B0286B8" w14:textId="77777777" w:rsidR="00995DC9" w:rsidRPr="00ED14AE" w:rsidRDefault="00995DC9" w:rsidP="00995DC9">
      <w:pPr>
        <w:pStyle w:val="Heading4"/>
      </w:pPr>
      <w:bookmarkStart w:id="192" w:name="_Toc154062184"/>
      <w:bookmarkStart w:id="193" w:name="_Toc156569097"/>
      <w:bookmarkStart w:id="194" w:name="_Toc157436153"/>
      <w:r w:rsidRPr="00ED14AE">
        <w:t>6.</w:t>
      </w:r>
      <w:r>
        <w:t>7.2</w:t>
      </w:r>
      <w:r w:rsidRPr="00ED14AE">
        <w:tab/>
        <w:t xml:space="preserve"> Self-draining valves</w:t>
      </w:r>
      <w:bookmarkEnd w:id="192"/>
      <w:bookmarkEnd w:id="193"/>
      <w:bookmarkEnd w:id="194"/>
    </w:p>
    <w:p w14:paraId="3AF72985" w14:textId="7514452A" w:rsidR="00995DC9" w:rsidRDefault="00995DC9" w:rsidP="00995DC9">
      <w:pPr>
        <w:rPr>
          <w:rFonts w:asciiTheme="majorHAnsi" w:hAnsiTheme="majorHAnsi" w:cstheme="majorHAnsi"/>
        </w:rPr>
      </w:pPr>
      <w:r w:rsidRPr="00ED14AE">
        <w:rPr>
          <w:rFonts w:asciiTheme="majorHAnsi" w:hAnsiTheme="majorHAnsi" w:cstheme="majorHAnsi"/>
        </w:rPr>
        <w:t xml:space="preserve">Shower hoses have been linked to the transmission of </w:t>
      </w:r>
      <w:r w:rsidRPr="00ED14AE">
        <w:rPr>
          <w:rFonts w:asciiTheme="majorHAnsi" w:hAnsiTheme="majorHAnsi" w:cstheme="majorHAnsi"/>
          <w:i/>
          <w:iCs/>
        </w:rPr>
        <w:t>Legionella</w:t>
      </w:r>
      <w:r w:rsidRPr="00ED14AE">
        <w:rPr>
          <w:rFonts w:asciiTheme="majorHAnsi" w:hAnsiTheme="majorHAnsi" w:cstheme="majorHAnsi"/>
        </w:rPr>
        <w:t xml:space="preserve"> through inhalation of water aerosol containing the bacteria (Niculita-Hirzel et al., 2022).</w:t>
      </w:r>
      <w:r w:rsidR="006B3510">
        <w:rPr>
          <w:rFonts w:asciiTheme="majorHAnsi" w:hAnsiTheme="majorHAnsi" w:cstheme="majorHAnsi"/>
        </w:rPr>
        <w:t xml:space="preserve"> </w:t>
      </w:r>
      <w:r w:rsidRPr="00ED14AE">
        <w:rPr>
          <w:rFonts w:asciiTheme="majorHAnsi" w:hAnsiTheme="majorHAnsi" w:cstheme="majorHAnsi"/>
        </w:rPr>
        <w:t>Proprietary mixing and self-draining valves are available which automatically drain water from the shower head and pipe work when the water supply is turned off.</w:t>
      </w:r>
      <w:r w:rsidR="006B3510">
        <w:rPr>
          <w:rFonts w:asciiTheme="majorHAnsi" w:hAnsiTheme="majorHAnsi" w:cstheme="majorHAnsi"/>
        </w:rPr>
        <w:t xml:space="preserve"> </w:t>
      </w:r>
      <w:r w:rsidRPr="00ED14AE">
        <w:rPr>
          <w:rFonts w:asciiTheme="majorHAnsi" w:hAnsiTheme="majorHAnsi" w:cstheme="majorHAnsi"/>
        </w:rPr>
        <w:t>Other self-draining valves can be retrofitted to existing mixing valves and pipe work.</w:t>
      </w:r>
      <w:r w:rsidR="006B3510">
        <w:rPr>
          <w:rFonts w:asciiTheme="majorHAnsi" w:hAnsiTheme="majorHAnsi" w:cstheme="majorHAnsi"/>
        </w:rPr>
        <w:t xml:space="preserve"> </w:t>
      </w:r>
      <w:r w:rsidRPr="00ED14AE">
        <w:rPr>
          <w:rFonts w:asciiTheme="majorHAnsi" w:hAnsiTheme="majorHAnsi" w:cstheme="majorHAnsi"/>
        </w:rPr>
        <w:t>Although the need for these valves has not been demonstrated, they are designed to reduce residual warm water in the pipework, which could support the multiplication of micro-organisms.</w:t>
      </w:r>
      <w:r w:rsidR="006B3510">
        <w:rPr>
          <w:rFonts w:asciiTheme="majorHAnsi" w:hAnsiTheme="majorHAnsi" w:cstheme="majorHAnsi"/>
        </w:rPr>
        <w:t xml:space="preserve"> </w:t>
      </w:r>
      <w:r w:rsidRPr="00ED14AE">
        <w:rPr>
          <w:rFonts w:asciiTheme="majorHAnsi" w:hAnsiTheme="majorHAnsi" w:cstheme="majorHAnsi"/>
        </w:rPr>
        <w:t>However, as with other systems, biofilm may still remain in the pipework.</w:t>
      </w:r>
    </w:p>
    <w:p w14:paraId="3700A3A4" w14:textId="77777777" w:rsidR="00995DC9" w:rsidRPr="00B27ED0" w:rsidRDefault="00995DC9" w:rsidP="00995DC9">
      <w:pPr>
        <w:pStyle w:val="Heading4"/>
      </w:pPr>
      <w:r w:rsidRPr="00B27ED0">
        <w:t>6.7.3</w:t>
      </w:r>
      <w:r w:rsidRPr="00B27ED0">
        <w:tab/>
        <w:t>Point-of-use filters</w:t>
      </w:r>
    </w:p>
    <w:p w14:paraId="2E9299A1" w14:textId="6BFFB3F1" w:rsidR="00995DC9" w:rsidRPr="00B27ED0" w:rsidRDefault="00995DC9" w:rsidP="00995DC9">
      <w:pPr>
        <w:rPr>
          <w:rFonts w:asciiTheme="majorHAnsi" w:hAnsiTheme="majorHAnsi" w:cstheme="majorHAnsi"/>
        </w:rPr>
      </w:pPr>
      <w:r w:rsidRPr="00B27ED0">
        <w:rPr>
          <w:rFonts w:asciiTheme="majorHAnsi" w:hAnsiTheme="majorHAnsi" w:cstheme="majorHAnsi"/>
        </w:rPr>
        <w:t>There are two types of filters commonly used in drinking water systems: carbon filters and membrane filters.</w:t>
      </w:r>
      <w:r w:rsidR="006B3510">
        <w:rPr>
          <w:rFonts w:asciiTheme="majorHAnsi" w:hAnsiTheme="majorHAnsi" w:cstheme="majorHAnsi"/>
        </w:rPr>
        <w:t xml:space="preserve"> </w:t>
      </w:r>
      <w:r w:rsidRPr="00B27ED0">
        <w:rPr>
          <w:rFonts w:asciiTheme="majorHAnsi" w:hAnsiTheme="majorHAnsi" w:cstheme="majorHAnsi"/>
        </w:rPr>
        <w:t>Carbon filters are used to remove compounds from the water that contribute to unfavourable taste or smell but cannot be used to remove microorganisms.</w:t>
      </w:r>
      <w:r w:rsidR="006B3510">
        <w:rPr>
          <w:rFonts w:asciiTheme="majorHAnsi" w:hAnsiTheme="majorHAnsi" w:cstheme="majorHAnsi"/>
        </w:rPr>
        <w:t xml:space="preserve"> </w:t>
      </w:r>
      <w:r w:rsidRPr="00B27ED0">
        <w:rPr>
          <w:rFonts w:asciiTheme="majorHAnsi" w:hAnsiTheme="majorHAnsi" w:cstheme="majorHAnsi"/>
          <w:i/>
          <w:iCs/>
        </w:rPr>
        <w:t>Legionella</w:t>
      </w:r>
      <w:r w:rsidRPr="00B27ED0">
        <w:rPr>
          <w:rFonts w:asciiTheme="majorHAnsi" w:hAnsiTheme="majorHAnsi" w:cstheme="majorHAnsi"/>
        </w:rPr>
        <w:t xml:space="preserve"> bacteria will colonise carbon filters and will contaminate the downstream water and outlets.</w:t>
      </w:r>
    </w:p>
    <w:p w14:paraId="491C812A" w14:textId="29678364" w:rsidR="00995DC9" w:rsidRPr="00B27ED0" w:rsidRDefault="00995DC9" w:rsidP="00995DC9">
      <w:pPr>
        <w:rPr>
          <w:rFonts w:asciiTheme="majorHAnsi" w:hAnsiTheme="majorHAnsi" w:cstheme="majorHAnsi"/>
        </w:rPr>
      </w:pPr>
      <w:r w:rsidRPr="00B27ED0">
        <w:rPr>
          <w:rFonts w:asciiTheme="majorHAnsi" w:hAnsiTheme="majorHAnsi" w:cstheme="majorHAnsi"/>
        </w:rPr>
        <w:t>Membrane point of use (POU) filters are placed at the outlet to provide a temporary physical barrier preventing pathogens present in the water being discharged from the outlet.</w:t>
      </w:r>
      <w:r w:rsidR="006B3510">
        <w:rPr>
          <w:rFonts w:asciiTheme="majorHAnsi" w:hAnsiTheme="majorHAnsi" w:cstheme="majorHAnsi"/>
        </w:rPr>
        <w:t xml:space="preserve"> </w:t>
      </w:r>
      <w:r w:rsidRPr="00B27ED0">
        <w:rPr>
          <w:rFonts w:asciiTheme="majorHAnsi" w:hAnsiTheme="majorHAnsi" w:cstheme="majorHAnsi"/>
        </w:rPr>
        <w:t>The appropriate pore size is between 0.2µm and 0.45µm.</w:t>
      </w:r>
      <w:r w:rsidR="006B3510">
        <w:rPr>
          <w:rFonts w:asciiTheme="majorHAnsi" w:hAnsiTheme="majorHAnsi" w:cstheme="majorHAnsi"/>
        </w:rPr>
        <w:t xml:space="preserve"> </w:t>
      </w:r>
      <w:r w:rsidRPr="00B27ED0">
        <w:rPr>
          <w:rFonts w:asciiTheme="majorHAnsi" w:hAnsiTheme="majorHAnsi" w:cstheme="majorHAnsi"/>
        </w:rPr>
        <w:t>The POU filters require replacement every four to eight weeks as any trapped legionellae are not killed and can eventually grow through the filter membrane, contaminating the water.</w:t>
      </w:r>
    </w:p>
    <w:p w14:paraId="659413A1" w14:textId="77777777" w:rsidR="00995DC9" w:rsidRPr="00ED14AE" w:rsidRDefault="00995DC9" w:rsidP="00995DC9">
      <w:pPr>
        <w:rPr>
          <w:rFonts w:asciiTheme="majorHAnsi" w:hAnsiTheme="majorHAnsi" w:cstheme="majorHAnsi"/>
        </w:rPr>
      </w:pPr>
    </w:p>
    <w:p w14:paraId="7CC1EC7D" w14:textId="77777777" w:rsidR="00995DC9" w:rsidRPr="00ED14AE" w:rsidRDefault="00995DC9" w:rsidP="00995DC9">
      <w:pPr>
        <w:pStyle w:val="Heading3"/>
        <w:rPr>
          <w:rFonts w:cstheme="majorHAnsi"/>
        </w:rPr>
      </w:pPr>
      <w:bookmarkStart w:id="195" w:name="_Toc154062186"/>
      <w:bookmarkStart w:id="196" w:name="_Toc156569099"/>
      <w:bookmarkStart w:id="197" w:name="_Toc157436155"/>
      <w:r w:rsidRPr="00ED14AE">
        <w:rPr>
          <w:rFonts w:cstheme="majorHAnsi"/>
        </w:rPr>
        <w:t>6.</w:t>
      </w:r>
      <w:r>
        <w:rPr>
          <w:rFonts w:cstheme="majorHAnsi"/>
        </w:rPr>
        <w:t>8</w:t>
      </w:r>
      <w:r w:rsidRPr="00ED14AE">
        <w:rPr>
          <w:rFonts w:cstheme="majorHAnsi"/>
        </w:rPr>
        <w:tab/>
        <w:t xml:space="preserve"> </w:t>
      </w:r>
      <w:r w:rsidRPr="00532D27">
        <w:rPr>
          <w:rFonts w:ascii="Poppins" w:eastAsiaTheme="minorHAnsi" w:hAnsi="Poppins" w:cs="Poppins"/>
          <w:bCs/>
          <w:color w:val="15284C"/>
          <w:sz w:val="32"/>
          <w:szCs w:val="32"/>
        </w:rPr>
        <w:t>Sampling and disinfection of water systems</w:t>
      </w:r>
      <w:bookmarkEnd w:id="195"/>
      <w:bookmarkEnd w:id="196"/>
      <w:bookmarkEnd w:id="197"/>
      <w:r w:rsidRPr="00532D27">
        <w:rPr>
          <w:rFonts w:ascii="Poppins" w:eastAsiaTheme="minorHAnsi" w:hAnsi="Poppins" w:cs="Poppins"/>
          <w:bCs/>
          <w:color w:val="15284C"/>
          <w:sz w:val="32"/>
          <w:szCs w:val="32"/>
        </w:rPr>
        <w:t xml:space="preserve"> suspected of </w:t>
      </w:r>
      <w:r w:rsidRPr="00532D27">
        <w:rPr>
          <w:rFonts w:ascii="Poppins" w:eastAsiaTheme="minorHAnsi" w:hAnsi="Poppins" w:cs="Poppins"/>
          <w:bCs/>
          <w:i/>
          <w:iCs/>
          <w:color w:val="15284C"/>
          <w:sz w:val="32"/>
          <w:szCs w:val="32"/>
        </w:rPr>
        <w:t>Legionella</w:t>
      </w:r>
      <w:r w:rsidRPr="00532D27">
        <w:rPr>
          <w:rFonts w:ascii="Poppins" w:eastAsiaTheme="minorHAnsi" w:hAnsi="Poppins" w:cs="Poppins"/>
          <w:bCs/>
          <w:color w:val="15284C"/>
          <w:sz w:val="32"/>
          <w:szCs w:val="32"/>
        </w:rPr>
        <w:t xml:space="preserve"> contamination</w:t>
      </w:r>
    </w:p>
    <w:p w14:paraId="120BE911" w14:textId="77777777" w:rsidR="00361BDE" w:rsidRDefault="00995DC9" w:rsidP="00995DC9">
      <w:pPr>
        <w:rPr>
          <w:rFonts w:asciiTheme="majorHAnsi" w:hAnsiTheme="majorHAnsi" w:cstheme="majorHAnsi"/>
        </w:rPr>
      </w:pPr>
      <w:r w:rsidRPr="00ED14AE">
        <w:rPr>
          <w:rFonts w:asciiTheme="majorHAnsi" w:hAnsiTheme="majorHAnsi" w:cstheme="majorHAnsi"/>
        </w:rPr>
        <w:t xml:space="preserve">If a </w:t>
      </w:r>
      <w:r>
        <w:rPr>
          <w:rFonts w:asciiTheme="majorHAnsi" w:hAnsiTheme="majorHAnsi" w:cstheme="majorHAnsi"/>
        </w:rPr>
        <w:t xml:space="preserve">water </w:t>
      </w:r>
      <w:r w:rsidRPr="00ED14AE">
        <w:rPr>
          <w:rFonts w:asciiTheme="majorHAnsi" w:hAnsiTheme="majorHAnsi" w:cstheme="majorHAnsi"/>
        </w:rPr>
        <w:t xml:space="preserve">system is suspected or implicated as the source of legionellosis, then </w:t>
      </w:r>
      <w:r>
        <w:rPr>
          <w:rFonts w:asciiTheme="majorHAnsi" w:hAnsiTheme="majorHAnsi" w:cstheme="majorHAnsi"/>
        </w:rPr>
        <w:t xml:space="preserve">a risk assessment should be carried out. Identify areas where there is an inadequate disinfection residual or water temperatures that encourage </w:t>
      </w:r>
      <w:r w:rsidRPr="00A34B89">
        <w:rPr>
          <w:rFonts w:asciiTheme="majorHAnsi" w:hAnsiTheme="majorHAnsi" w:cstheme="majorHAnsi"/>
          <w:i/>
          <w:iCs/>
        </w:rPr>
        <w:t>Legionella</w:t>
      </w:r>
      <w:r>
        <w:rPr>
          <w:rFonts w:asciiTheme="majorHAnsi" w:hAnsiTheme="majorHAnsi" w:cstheme="majorHAnsi"/>
        </w:rPr>
        <w:t xml:space="preserve"> growth. </w:t>
      </w:r>
      <w:r w:rsidRPr="00E23E1E">
        <w:rPr>
          <w:rFonts w:asciiTheme="majorHAnsi" w:hAnsiTheme="majorHAnsi" w:cstheme="majorHAnsi"/>
        </w:rPr>
        <w:t>Consider all parts of the system, especially those that are used intermittently.</w:t>
      </w:r>
    </w:p>
    <w:p w14:paraId="369A71EB" w14:textId="47AFF896" w:rsidR="00995DC9" w:rsidRDefault="00995DC9" w:rsidP="00995DC9">
      <w:pPr>
        <w:rPr>
          <w:rFonts w:asciiTheme="majorHAnsi" w:hAnsiTheme="majorHAnsi" w:cstheme="majorHAnsi"/>
        </w:rPr>
      </w:pPr>
      <w:r w:rsidRPr="00E23E1E">
        <w:rPr>
          <w:rFonts w:asciiTheme="majorHAnsi" w:hAnsiTheme="majorHAnsi" w:cstheme="majorHAnsi"/>
        </w:rPr>
        <w:t>The collection of appropriate water and biofilm samples for microbiological and chemical testing should be undertaken immediately, along with residual biocide and temperature measurements prior to any remedial action.</w:t>
      </w:r>
      <w:r w:rsidR="006B3510">
        <w:rPr>
          <w:rFonts w:asciiTheme="majorHAnsi" w:hAnsiTheme="majorHAnsi" w:cstheme="majorHAnsi"/>
        </w:rPr>
        <w:t xml:space="preserve"> </w:t>
      </w:r>
      <w:r w:rsidRPr="00E23E1E">
        <w:rPr>
          <w:rFonts w:asciiTheme="majorHAnsi" w:hAnsiTheme="majorHAnsi" w:cstheme="majorHAnsi"/>
        </w:rPr>
        <w:t>In some situations, it may be prudent to disinfect any implicated system immediately after the completion of sampling rather than waiting for results of the bacteriological tests because these can take up to 10 days.</w:t>
      </w:r>
    </w:p>
    <w:p w14:paraId="5E111D9C" w14:textId="77DE055E" w:rsidR="00995DC9" w:rsidRPr="00ED14AE" w:rsidRDefault="00995DC9" w:rsidP="00995DC9">
      <w:pPr>
        <w:rPr>
          <w:rFonts w:asciiTheme="majorHAnsi" w:hAnsiTheme="majorHAnsi" w:cstheme="majorHAnsi"/>
        </w:rPr>
      </w:pPr>
      <w:r w:rsidRPr="00ED14AE">
        <w:rPr>
          <w:rFonts w:asciiTheme="majorHAnsi" w:hAnsiTheme="majorHAnsi" w:cstheme="majorHAnsi"/>
        </w:rPr>
        <w:lastRenderedPageBreak/>
        <w:t xml:space="preserve">Where appropriate a number of fittings, such as taps, shower heads, shower hoses and associated washers and O-rings should be </w:t>
      </w:r>
      <w:r>
        <w:rPr>
          <w:rFonts w:asciiTheme="majorHAnsi" w:hAnsiTheme="majorHAnsi" w:cstheme="majorHAnsi"/>
        </w:rPr>
        <w:t>disassembled, and biofilm samples taken</w:t>
      </w:r>
      <w:r w:rsidRPr="00ED14AE">
        <w:rPr>
          <w:rFonts w:asciiTheme="majorHAnsi" w:hAnsiTheme="majorHAnsi" w:cstheme="majorHAnsi"/>
        </w:rPr>
        <w:t xml:space="preserve"> and investigated for the presence of </w:t>
      </w:r>
      <w:r w:rsidRPr="00ED14AE">
        <w:rPr>
          <w:rFonts w:asciiTheme="majorHAnsi" w:hAnsiTheme="majorHAnsi" w:cstheme="majorHAnsi"/>
          <w:i/>
        </w:rPr>
        <w:t>Legionella</w:t>
      </w:r>
      <w:r w:rsidRPr="00ED14AE">
        <w:rPr>
          <w:rFonts w:asciiTheme="majorHAnsi" w:hAnsiTheme="majorHAnsi" w:cstheme="majorHAnsi"/>
          <w:iCs/>
        </w:rPr>
        <w:t>.</w:t>
      </w:r>
      <w:r w:rsidR="006B3510">
        <w:rPr>
          <w:rFonts w:asciiTheme="majorHAnsi" w:hAnsiTheme="majorHAnsi" w:cstheme="majorHAnsi"/>
          <w:iCs/>
        </w:rPr>
        <w:t xml:space="preserve"> </w:t>
      </w:r>
      <w:r w:rsidRPr="00ED14AE">
        <w:rPr>
          <w:rFonts w:asciiTheme="majorHAnsi" w:hAnsiTheme="majorHAnsi" w:cstheme="majorHAnsi"/>
          <w:iCs/>
        </w:rPr>
        <w:t>Collect s</w:t>
      </w:r>
      <w:r w:rsidRPr="00ED14AE">
        <w:rPr>
          <w:rFonts w:asciiTheme="majorHAnsi" w:hAnsiTheme="majorHAnsi" w:cstheme="majorHAnsi"/>
        </w:rPr>
        <w:t xml:space="preserve">wab samples of biofilm from the inner pipe work as well as the fittings and culture for </w:t>
      </w:r>
      <w:r w:rsidRPr="00ED14AE">
        <w:rPr>
          <w:rFonts w:asciiTheme="majorHAnsi" w:hAnsiTheme="majorHAnsi" w:cstheme="majorHAnsi"/>
          <w:i/>
        </w:rPr>
        <w:t>Legionella</w:t>
      </w:r>
      <w:r w:rsidRPr="00ED14AE">
        <w:rPr>
          <w:rFonts w:asciiTheme="majorHAnsi" w:hAnsiTheme="majorHAnsi" w:cstheme="majorHAnsi"/>
        </w:rPr>
        <w:t>.</w:t>
      </w:r>
      <w:r w:rsidR="006B3510">
        <w:rPr>
          <w:rFonts w:asciiTheme="majorHAnsi" w:hAnsiTheme="majorHAnsi" w:cstheme="majorHAnsi"/>
        </w:rPr>
        <w:t xml:space="preserve"> </w:t>
      </w:r>
      <w:r w:rsidRPr="00ED14AE">
        <w:rPr>
          <w:rFonts w:asciiTheme="majorHAnsi" w:hAnsiTheme="majorHAnsi" w:cstheme="majorHAnsi"/>
        </w:rPr>
        <w:t>To prevent the swab sample drying out, seal in a tube submerged in a few mL of the source water from where the swab was collected.</w:t>
      </w:r>
      <w:r w:rsidR="006B3510">
        <w:rPr>
          <w:rFonts w:asciiTheme="majorHAnsi" w:hAnsiTheme="majorHAnsi" w:cstheme="majorHAnsi"/>
        </w:rPr>
        <w:t xml:space="preserve"> </w:t>
      </w:r>
      <w:r w:rsidRPr="00ED14AE">
        <w:rPr>
          <w:rFonts w:asciiTheme="majorHAnsi" w:hAnsiTheme="majorHAnsi" w:cstheme="majorHAnsi"/>
        </w:rPr>
        <w:t>More detailed information on sampling refer to</w:t>
      </w:r>
      <w:r w:rsidR="002C79AE">
        <w:rPr>
          <w:rFonts w:asciiTheme="majorHAnsi" w:hAnsiTheme="majorHAnsi" w:cstheme="majorHAnsi"/>
        </w:rPr>
        <w:t xml:space="preserve"> the</w:t>
      </w:r>
      <w:r w:rsidRPr="00ED14AE">
        <w:rPr>
          <w:rFonts w:asciiTheme="majorHAnsi" w:hAnsiTheme="majorHAnsi" w:cstheme="majorHAnsi"/>
        </w:rPr>
        <w:t xml:space="preserve"> </w:t>
      </w:r>
      <w:hyperlink r:id="rId31" w:history="1">
        <w:r w:rsidRPr="002C79AE">
          <w:rPr>
            <w:rStyle w:val="Hyperlink"/>
            <w:rFonts w:asciiTheme="majorHAnsi" w:hAnsiTheme="majorHAnsi" w:cstheme="majorHAnsi"/>
          </w:rPr>
          <w:t>ESR Sampling Guidelines</w:t>
        </w:r>
      </w:hyperlink>
      <w:r w:rsidRPr="00ED14AE">
        <w:rPr>
          <w:rFonts w:asciiTheme="majorHAnsi" w:hAnsiTheme="majorHAnsi" w:cstheme="majorHAnsi"/>
        </w:rPr>
        <w:t>.</w:t>
      </w:r>
    </w:p>
    <w:p w14:paraId="51A9D053" w14:textId="00890545" w:rsidR="00995DC9" w:rsidRPr="00ED14AE" w:rsidRDefault="00995DC9" w:rsidP="00995DC9">
      <w:pPr>
        <w:rPr>
          <w:rFonts w:asciiTheme="majorHAnsi" w:hAnsiTheme="majorHAnsi" w:cstheme="majorHAnsi"/>
        </w:rPr>
      </w:pPr>
      <w:r>
        <w:rPr>
          <w:rFonts w:asciiTheme="majorHAnsi" w:hAnsiTheme="majorHAnsi" w:cstheme="majorHAnsi"/>
        </w:rPr>
        <w:t>Trained persons</w:t>
      </w:r>
      <w:r w:rsidR="006B3510">
        <w:rPr>
          <w:rFonts w:asciiTheme="majorHAnsi" w:hAnsiTheme="majorHAnsi" w:cstheme="majorHAnsi"/>
        </w:rPr>
        <w:t xml:space="preserve"> </w:t>
      </w:r>
      <w:r w:rsidRPr="00ED14AE">
        <w:rPr>
          <w:rFonts w:asciiTheme="majorHAnsi" w:hAnsiTheme="majorHAnsi" w:cstheme="majorHAnsi"/>
        </w:rPr>
        <w:t xml:space="preserve">taking these samples should follow the correct occupational safety and health procedures. A suitable face mask with a particulate filter of at least Class P2 </w:t>
      </w:r>
      <w:r>
        <w:rPr>
          <w:rFonts w:asciiTheme="majorHAnsi" w:hAnsiTheme="majorHAnsi" w:cstheme="majorHAnsi"/>
        </w:rPr>
        <w:t xml:space="preserve">(N95) </w:t>
      </w:r>
      <w:r w:rsidRPr="00ED14AE">
        <w:rPr>
          <w:rFonts w:asciiTheme="majorHAnsi" w:hAnsiTheme="majorHAnsi" w:cstheme="majorHAnsi"/>
        </w:rPr>
        <w:t>that complies with AS/NZS 1716 should be worn when there is potential for aerosol exposure. Additional PPE may also include gloves, hardhat, and harness.</w:t>
      </w:r>
      <w:r w:rsidR="006B3510">
        <w:rPr>
          <w:rFonts w:asciiTheme="majorHAnsi" w:hAnsiTheme="majorHAnsi" w:cstheme="majorHAnsi"/>
        </w:rPr>
        <w:t xml:space="preserve"> </w:t>
      </w:r>
      <w:r w:rsidRPr="00ED14AE">
        <w:rPr>
          <w:rFonts w:asciiTheme="majorHAnsi" w:hAnsiTheme="majorHAnsi" w:cstheme="majorHAnsi"/>
        </w:rPr>
        <w:t>Appendix A of AS/NZS 3666.2 has further details relating to specific tasks and appropriate PPE (see Section 10).</w:t>
      </w:r>
    </w:p>
    <w:p w14:paraId="7AA9D425" w14:textId="77777777" w:rsidR="00995DC9" w:rsidRPr="00ED14AE" w:rsidRDefault="00995DC9" w:rsidP="00995DC9">
      <w:pPr>
        <w:pStyle w:val="Heading4"/>
        <w:rPr>
          <w:rFonts w:cstheme="majorHAnsi"/>
        </w:rPr>
      </w:pPr>
      <w:r w:rsidRPr="00ED14AE">
        <w:rPr>
          <w:rFonts w:cstheme="majorHAnsi"/>
        </w:rPr>
        <w:t>6.</w:t>
      </w:r>
      <w:r>
        <w:rPr>
          <w:rFonts w:cstheme="majorHAnsi"/>
        </w:rPr>
        <w:t>8</w:t>
      </w:r>
      <w:r w:rsidRPr="00ED14AE">
        <w:rPr>
          <w:rFonts w:cstheme="majorHAnsi"/>
        </w:rPr>
        <w:t>.1</w:t>
      </w:r>
      <w:r w:rsidRPr="00ED14AE">
        <w:rPr>
          <w:rFonts w:cstheme="majorHAnsi"/>
        </w:rPr>
        <w:tab/>
        <w:t>Water sampling</w:t>
      </w:r>
    </w:p>
    <w:p w14:paraId="603C8108" w14:textId="44E07E17" w:rsidR="00995DC9" w:rsidRPr="00ED14AE" w:rsidRDefault="00995DC9" w:rsidP="00995DC9">
      <w:pPr>
        <w:rPr>
          <w:rFonts w:asciiTheme="majorHAnsi" w:hAnsiTheme="majorHAnsi" w:cstheme="majorHAnsi"/>
        </w:rPr>
      </w:pPr>
      <w:r w:rsidRPr="00ED14AE">
        <w:rPr>
          <w:rFonts w:asciiTheme="majorHAnsi" w:hAnsiTheme="majorHAnsi" w:cstheme="majorHAnsi"/>
        </w:rPr>
        <w:t xml:space="preserve">Water samples should be taken as follows and investigated for the presence of </w:t>
      </w:r>
      <w:r w:rsidRPr="00ED14AE">
        <w:rPr>
          <w:rFonts w:asciiTheme="majorHAnsi" w:hAnsiTheme="majorHAnsi" w:cstheme="majorHAnsi"/>
          <w:i/>
        </w:rPr>
        <w:t>Legionella</w:t>
      </w:r>
      <w:r w:rsidR="006E27AE">
        <w:rPr>
          <w:rFonts w:asciiTheme="majorHAnsi" w:hAnsiTheme="majorHAnsi" w:cstheme="majorHAnsi"/>
        </w:rPr>
        <w:t>.</w:t>
      </w:r>
    </w:p>
    <w:p w14:paraId="0C2EF7D6" w14:textId="2E1F8B36" w:rsidR="00995DC9" w:rsidRPr="00ED14AE" w:rsidRDefault="00995DC9" w:rsidP="00E34099">
      <w:pPr>
        <w:pStyle w:val="Bullet"/>
        <w:numPr>
          <w:ilvl w:val="0"/>
          <w:numId w:val="12"/>
        </w:numPr>
        <w:tabs>
          <w:tab w:val="clear" w:pos="284"/>
          <w:tab w:val="left" w:pos="720"/>
        </w:tabs>
        <w:spacing w:before="60"/>
        <w:ind w:left="426" w:hanging="426"/>
        <w:rPr>
          <w:rFonts w:asciiTheme="majorHAnsi" w:hAnsiTheme="majorHAnsi" w:cstheme="majorHAnsi"/>
          <w:sz w:val="24"/>
          <w:szCs w:val="24"/>
        </w:rPr>
      </w:pPr>
      <w:r w:rsidRPr="00ED14AE">
        <w:rPr>
          <w:rFonts w:asciiTheme="majorHAnsi" w:hAnsiTheme="majorHAnsi" w:cstheme="majorHAnsi"/>
          <w:sz w:val="24"/>
          <w:szCs w:val="24"/>
        </w:rPr>
        <w:t>From any representative outlets the moment it is opened to capture the first water.</w:t>
      </w:r>
      <w:r w:rsidR="006B3510">
        <w:rPr>
          <w:rFonts w:asciiTheme="majorHAnsi" w:hAnsiTheme="majorHAnsi" w:cstheme="majorHAnsi"/>
          <w:sz w:val="24"/>
          <w:szCs w:val="24"/>
        </w:rPr>
        <w:t xml:space="preserve"> </w:t>
      </w:r>
      <w:r w:rsidRPr="00ED14AE">
        <w:rPr>
          <w:rFonts w:asciiTheme="majorHAnsi" w:hAnsiTheme="majorHAnsi" w:cstheme="majorHAnsi"/>
          <w:sz w:val="24"/>
          <w:szCs w:val="24"/>
        </w:rPr>
        <w:t>Do not allow water to run to waste.</w:t>
      </w:r>
    </w:p>
    <w:p w14:paraId="00E67DC0" w14:textId="77777777" w:rsidR="00995DC9" w:rsidRPr="00ED14AE" w:rsidRDefault="00995DC9" w:rsidP="00E34099">
      <w:pPr>
        <w:pStyle w:val="Bullet"/>
        <w:numPr>
          <w:ilvl w:val="0"/>
          <w:numId w:val="12"/>
        </w:numPr>
        <w:tabs>
          <w:tab w:val="clear" w:pos="284"/>
          <w:tab w:val="left" w:pos="720"/>
        </w:tabs>
        <w:spacing w:before="60"/>
        <w:ind w:left="426" w:hanging="426"/>
        <w:rPr>
          <w:rFonts w:asciiTheme="majorHAnsi" w:hAnsiTheme="majorHAnsi" w:cstheme="majorHAnsi"/>
          <w:sz w:val="24"/>
          <w:szCs w:val="24"/>
        </w:rPr>
      </w:pPr>
      <w:r w:rsidRPr="00ED14AE">
        <w:rPr>
          <w:rFonts w:asciiTheme="majorHAnsi" w:hAnsiTheme="majorHAnsi" w:cstheme="majorHAnsi"/>
          <w:sz w:val="24"/>
          <w:szCs w:val="24"/>
        </w:rPr>
        <w:t>From any representative outlets after running the water for a few minutes to obtain samples representative of water in the delivery pipe work.</w:t>
      </w:r>
    </w:p>
    <w:p w14:paraId="2572DA49" w14:textId="77777777" w:rsidR="00995DC9" w:rsidRDefault="00995DC9" w:rsidP="00E34099">
      <w:pPr>
        <w:pStyle w:val="Bullet"/>
        <w:numPr>
          <w:ilvl w:val="0"/>
          <w:numId w:val="12"/>
        </w:numPr>
        <w:tabs>
          <w:tab w:val="clear" w:pos="284"/>
          <w:tab w:val="left" w:pos="720"/>
        </w:tabs>
        <w:spacing w:before="60"/>
        <w:ind w:left="426" w:hanging="426"/>
        <w:rPr>
          <w:rFonts w:asciiTheme="majorHAnsi" w:hAnsiTheme="majorHAnsi" w:cstheme="majorHAnsi"/>
          <w:sz w:val="24"/>
          <w:szCs w:val="24"/>
        </w:rPr>
      </w:pPr>
      <w:r w:rsidRPr="00ED14AE">
        <w:rPr>
          <w:rFonts w:asciiTheme="majorHAnsi" w:hAnsiTheme="majorHAnsi" w:cstheme="majorHAnsi"/>
          <w:sz w:val="24"/>
          <w:szCs w:val="24"/>
        </w:rPr>
        <w:t>Where a sample cannot be collected directly from a storage vessel, then collect indirectly from the outlet closest to the water storage vessel after running sufficient water to obtain a sample representative of water contained in the storage vessel.</w:t>
      </w:r>
    </w:p>
    <w:p w14:paraId="5A5009EB" w14:textId="77777777" w:rsidR="006E27AE" w:rsidRPr="00ED14AE" w:rsidRDefault="006E27AE" w:rsidP="006E27AE">
      <w:pPr>
        <w:pStyle w:val="Bullet"/>
        <w:tabs>
          <w:tab w:val="clear" w:pos="284"/>
          <w:tab w:val="left" w:pos="720"/>
        </w:tabs>
        <w:spacing w:before="60"/>
        <w:ind w:left="426"/>
        <w:rPr>
          <w:rFonts w:asciiTheme="majorHAnsi" w:hAnsiTheme="majorHAnsi" w:cstheme="majorHAnsi"/>
          <w:sz w:val="24"/>
          <w:szCs w:val="24"/>
        </w:rPr>
      </w:pPr>
    </w:p>
    <w:p w14:paraId="63F99F84" w14:textId="77777777" w:rsidR="00540378" w:rsidRDefault="00995DC9" w:rsidP="00995DC9">
      <w:pPr>
        <w:spacing w:before="60"/>
        <w:rPr>
          <w:rFonts w:asciiTheme="majorHAnsi" w:hAnsiTheme="majorHAnsi" w:cstheme="majorHAnsi"/>
        </w:rPr>
      </w:pPr>
      <w:r w:rsidRPr="00ED14AE">
        <w:rPr>
          <w:rFonts w:asciiTheme="majorHAnsi" w:hAnsiTheme="majorHAnsi" w:cstheme="majorHAnsi"/>
          <w:szCs w:val="24"/>
        </w:rPr>
        <w:t>Not every outlet needs to be sampled, however as a minimum, the outlets closest to and most distal to the storage vessel</w:t>
      </w:r>
      <w:r w:rsidRPr="00ED14AE">
        <w:rPr>
          <w:rFonts w:asciiTheme="majorHAnsi" w:hAnsiTheme="majorHAnsi" w:cstheme="majorHAnsi"/>
        </w:rPr>
        <w:t xml:space="preserve"> should always be sampled, as well as including outlets used by any associated case.</w:t>
      </w:r>
      <w:r>
        <w:rPr>
          <w:rFonts w:asciiTheme="majorHAnsi" w:hAnsiTheme="majorHAnsi" w:cstheme="majorHAnsi"/>
        </w:rPr>
        <w:t xml:space="preserve"> </w:t>
      </w:r>
      <w:r w:rsidRPr="00D4385B">
        <w:rPr>
          <w:rFonts w:asciiTheme="majorHAnsi" w:hAnsiTheme="majorHAnsi" w:cstheme="majorHAnsi"/>
        </w:rPr>
        <w:t>Water samples should be collected from different points of the both the hot and cold water lines.</w:t>
      </w:r>
      <w:r w:rsidR="006B3510">
        <w:rPr>
          <w:rFonts w:asciiTheme="majorHAnsi" w:hAnsiTheme="majorHAnsi" w:cstheme="majorHAnsi"/>
        </w:rPr>
        <w:t xml:space="preserve"> </w:t>
      </w:r>
      <w:r w:rsidRPr="00D4385B">
        <w:rPr>
          <w:rFonts w:asciiTheme="majorHAnsi" w:hAnsiTheme="majorHAnsi" w:cstheme="majorHAnsi"/>
        </w:rPr>
        <w:t>Where hot water is recirculated from a central water heater, samples should be collected from the first outlet and the last outlet on the loop served by the water heater.</w:t>
      </w:r>
      <w:r w:rsidR="006B3510">
        <w:rPr>
          <w:rFonts w:asciiTheme="majorHAnsi" w:hAnsiTheme="majorHAnsi" w:cstheme="majorHAnsi"/>
        </w:rPr>
        <w:t xml:space="preserve"> </w:t>
      </w:r>
      <w:r w:rsidRPr="00D4385B">
        <w:rPr>
          <w:rFonts w:asciiTheme="majorHAnsi" w:hAnsiTheme="majorHAnsi" w:cstheme="majorHAnsi"/>
        </w:rPr>
        <w:t>For a branched system with no return, sample from outlets most proximal to the heater and those most distal to the heater on each branch.</w:t>
      </w:r>
    </w:p>
    <w:p w14:paraId="422CEA74" w14:textId="71C45433" w:rsidR="00995DC9" w:rsidRPr="00D4385B" w:rsidRDefault="00995DC9" w:rsidP="00995DC9">
      <w:pPr>
        <w:spacing w:before="60"/>
        <w:rPr>
          <w:rFonts w:asciiTheme="majorHAnsi" w:hAnsiTheme="majorHAnsi" w:cstheme="majorHAnsi"/>
        </w:rPr>
      </w:pPr>
      <w:r w:rsidRPr="00D4385B">
        <w:rPr>
          <w:rFonts w:asciiTheme="majorHAnsi" w:hAnsiTheme="majorHAnsi" w:cstheme="majorHAnsi"/>
        </w:rPr>
        <w:t>When samples are collected from either mixer taps or showers, collect from both the hot and cold side.</w:t>
      </w:r>
      <w:r w:rsidR="006B3510">
        <w:rPr>
          <w:rFonts w:asciiTheme="majorHAnsi" w:hAnsiTheme="majorHAnsi" w:cstheme="majorHAnsi"/>
        </w:rPr>
        <w:t xml:space="preserve"> </w:t>
      </w:r>
      <w:r w:rsidRPr="00D4385B">
        <w:rPr>
          <w:rFonts w:asciiTheme="majorHAnsi" w:hAnsiTheme="majorHAnsi" w:cstheme="majorHAnsi"/>
        </w:rPr>
        <w:t>Samples collected from a TMV outlet it will be mixed with both hot and cold water and will only be representative of the water downstream of the TMV and not the hot or cold water supply.</w:t>
      </w:r>
      <w:r w:rsidR="006B3510">
        <w:rPr>
          <w:rFonts w:asciiTheme="majorHAnsi" w:hAnsiTheme="majorHAnsi" w:cstheme="majorHAnsi"/>
        </w:rPr>
        <w:t xml:space="preserve"> </w:t>
      </w:r>
      <w:r w:rsidRPr="00D4385B">
        <w:rPr>
          <w:rFonts w:asciiTheme="majorHAnsi" w:hAnsiTheme="majorHAnsi" w:cstheme="majorHAnsi"/>
        </w:rPr>
        <w:t>Where possible also obtain samples of the hot and cold feed waters upstream of the TMV.</w:t>
      </w:r>
    </w:p>
    <w:p w14:paraId="502B3181" w14:textId="77777777" w:rsidR="00995DC9" w:rsidRPr="00D4385B" w:rsidRDefault="00995DC9" w:rsidP="00995DC9">
      <w:pPr>
        <w:spacing w:before="60"/>
        <w:rPr>
          <w:rFonts w:asciiTheme="majorHAnsi" w:hAnsiTheme="majorHAnsi" w:cstheme="majorHAnsi"/>
        </w:rPr>
      </w:pPr>
      <w:r w:rsidRPr="00D4385B">
        <w:rPr>
          <w:rFonts w:asciiTheme="majorHAnsi" w:hAnsiTheme="majorHAnsi" w:cstheme="majorHAnsi"/>
        </w:rPr>
        <w:t>Sampling should also be targeted to areas where:</w:t>
      </w:r>
    </w:p>
    <w:p w14:paraId="2416FD6D" w14:textId="13DF0D75" w:rsidR="00995DC9" w:rsidRPr="00322C9D" w:rsidRDefault="00995DC9" w:rsidP="00E64775">
      <w:pPr>
        <w:pStyle w:val="ListParagraph"/>
        <w:numPr>
          <w:ilvl w:val="0"/>
          <w:numId w:val="50"/>
        </w:numPr>
        <w:spacing w:before="60" w:line="259" w:lineRule="auto"/>
        <w:ind w:left="470" w:hanging="357"/>
        <w:rPr>
          <w:rFonts w:asciiTheme="majorHAnsi" w:hAnsiTheme="majorHAnsi" w:cstheme="majorHAnsi"/>
          <w:szCs w:val="24"/>
        </w:rPr>
      </w:pPr>
      <w:r w:rsidRPr="00A34B89">
        <w:rPr>
          <w:rFonts w:asciiTheme="majorHAnsi" w:hAnsiTheme="majorHAnsi" w:cstheme="majorHAnsi"/>
          <w:sz w:val="24"/>
          <w:szCs w:val="24"/>
        </w:rPr>
        <w:t>water temperatures are between 20°C and 50°C</w:t>
      </w:r>
    </w:p>
    <w:p w14:paraId="21051717" w14:textId="77777777" w:rsidR="00995DC9" w:rsidRPr="00322C9D" w:rsidRDefault="00995DC9" w:rsidP="00E64775">
      <w:pPr>
        <w:pStyle w:val="ListParagraph"/>
        <w:numPr>
          <w:ilvl w:val="0"/>
          <w:numId w:val="50"/>
        </w:numPr>
        <w:spacing w:before="60" w:line="259" w:lineRule="auto"/>
        <w:ind w:left="470" w:hanging="357"/>
        <w:rPr>
          <w:rFonts w:asciiTheme="majorHAnsi" w:hAnsiTheme="majorHAnsi" w:cstheme="majorHAnsi"/>
          <w:szCs w:val="24"/>
        </w:rPr>
      </w:pPr>
      <w:r w:rsidRPr="00A34B89">
        <w:rPr>
          <w:rFonts w:asciiTheme="majorHAnsi" w:hAnsiTheme="majorHAnsi" w:cstheme="majorHAnsi"/>
          <w:sz w:val="24"/>
          <w:szCs w:val="24"/>
        </w:rPr>
        <w:t>there is no biocide residual</w:t>
      </w:r>
    </w:p>
    <w:p w14:paraId="5B5394B0" w14:textId="1EFF718A" w:rsidR="00995DC9" w:rsidRPr="00322C9D" w:rsidRDefault="00995DC9" w:rsidP="00E64775">
      <w:pPr>
        <w:pStyle w:val="ListParagraph"/>
        <w:numPr>
          <w:ilvl w:val="0"/>
          <w:numId w:val="50"/>
        </w:numPr>
        <w:spacing w:before="60" w:line="259" w:lineRule="auto"/>
        <w:ind w:left="470" w:hanging="357"/>
        <w:rPr>
          <w:rFonts w:asciiTheme="majorHAnsi" w:hAnsiTheme="majorHAnsi" w:cstheme="majorHAnsi"/>
          <w:szCs w:val="24"/>
        </w:rPr>
      </w:pPr>
      <w:r w:rsidRPr="00A34B89">
        <w:rPr>
          <w:rFonts w:asciiTheme="majorHAnsi" w:hAnsiTheme="majorHAnsi" w:cstheme="majorHAnsi"/>
          <w:sz w:val="24"/>
          <w:szCs w:val="24"/>
        </w:rPr>
        <w:lastRenderedPageBreak/>
        <w:t>no or low water usage (infrequently used outlets)</w:t>
      </w:r>
      <w:r w:rsidR="00E44EE0">
        <w:rPr>
          <w:rFonts w:asciiTheme="majorHAnsi" w:hAnsiTheme="majorHAnsi" w:cstheme="majorHAnsi"/>
          <w:sz w:val="24"/>
          <w:szCs w:val="24"/>
        </w:rPr>
        <w:t>.</w:t>
      </w:r>
    </w:p>
    <w:p w14:paraId="307BFAC8" w14:textId="77777777" w:rsidR="00995DC9" w:rsidRPr="00D4385B" w:rsidRDefault="00995DC9" w:rsidP="00995DC9">
      <w:pPr>
        <w:spacing w:before="60"/>
        <w:rPr>
          <w:rFonts w:asciiTheme="majorHAnsi" w:hAnsiTheme="majorHAnsi" w:cstheme="majorHAnsi"/>
        </w:rPr>
      </w:pPr>
    </w:p>
    <w:p w14:paraId="1F509224" w14:textId="1DC9E033" w:rsidR="00995DC9" w:rsidRPr="00ED14AE" w:rsidRDefault="00995DC9" w:rsidP="00995DC9">
      <w:pPr>
        <w:spacing w:before="60"/>
        <w:rPr>
          <w:rFonts w:asciiTheme="majorHAnsi" w:hAnsiTheme="majorHAnsi" w:cstheme="majorHAnsi"/>
        </w:rPr>
      </w:pPr>
      <w:r w:rsidRPr="00D4385B">
        <w:rPr>
          <w:rFonts w:asciiTheme="majorHAnsi" w:hAnsiTheme="majorHAnsi" w:cstheme="majorHAnsi"/>
        </w:rPr>
        <w:t>All samples must be adequately identified describing the sampling site.</w:t>
      </w:r>
      <w:r w:rsidR="006B3510">
        <w:rPr>
          <w:rFonts w:asciiTheme="majorHAnsi" w:hAnsiTheme="majorHAnsi" w:cstheme="majorHAnsi"/>
        </w:rPr>
        <w:t xml:space="preserve"> </w:t>
      </w:r>
      <w:r w:rsidRPr="00ED14AE">
        <w:rPr>
          <w:rFonts w:asciiTheme="majorHAnsi" w:hAnsiTheme="majorHAnsi" w:cstheme="majorHAnsi"/>
        </w:rPr>
        <w:t>Samples should be kept at ambient temperature, in the dark, and transported to the laboratory immediately.</w:t>
      </w:r>
      <w:r w:rsidR="006B3510">
        <w:rPr>
          <w:rFonts w:asciiTheme="majorHAnsi" w:hAnsiTheme="majorHAnsi" w:cstheme="majorHAnsi"/>
        </w:rPr>
        <w:t xml:space="preserve"> </w:t>
      </w:r>
      <w:r w:rsidRPr="00ED14AE">
        <w:rPr>
          <w:rFonts w:asciiTheme="majorHAnsi" w:hAnsiTheme="majorHAnsi" w:cstheme="majorHAnsi"/>
        </w:rPr>
        <w:t xml:space="preserve">For further detailed information refer to the </w:t>
      </w:r>
      <w:hyperlink r:id="rId32" w:history="1">
        <w:r w:rsidRPr="002C79AE">
          <w:rPr>
            <w:rStyle w:val="Hyperlink"/>
            <w:rFonts w:asciiTheme="majorHAnsi" w:hAnsiTheme="majorHAnsi" w:cstheme="majorHAnsi"/>
          </w:rPr>
          <w:t>ESR Sampling Guidelines</w:t>
        </w:r>
      </w:hyperlink>
      <w:r w:rsidR="002C79AE">
        <w:rPr>
          <w:rFonts w:asciiTheme="majorHAnsi" w:hAnsiTheme="majorHAnsi" w:cstheme="majorHAnsi"/>
        </w:rPr>
        <w:t>.</w:t>
      </w:r>
    </w:p>
    <w:p w14:paraId="71032D7E" w14:textId="77777777" w:rsidR="00995DC9" w:rsidRPr="00ED14AE" w:rsidRDefault="00995DC9" w:rsidP="00995DC9">
      <w:pPr>
        <w:pStyle w:val="Heading4"/>
        <w:rPr>
          <w:rFonts w:cstheme="majorHAnsi"/>
        </w:rPr>
      </w:pPr>
      <w:r w:rsidRPr="00ED14AE">
        <w:rPr>
          <w:rFonts w:cstheme="majorHAnsi"/>
        </w:rPr>
        <w:t>6.</w:t>
      </w:r>
      <w:r>
        <w:rPr>
          <w:rFonts w:cstheme="majorHAnsi"/>
        </w:rPr>
        <w:t>8</w:t>
      </w:r>
      <w:r w:rsidRPr="00ED14AE">
        <w:rPr>
          <w:rFonts w:cstheme="majorHAnsi"/>
        </w:rPr>
        <w:t>.2</w:t>
      </w:r>
      <w:r w:rsidRPr="00ED14AE">
        <w:rPr>
          <w:rFonts w:cstheme="majorHAnsi"/>
        </w:rPr>
        <w:tab/>
        <w:t>Temperature measurement</w:t>
      </w:r>
    </w:p>
    <w:p w14:paraId="21F52061" w14:textId="521DBFF5" w:rsidR="00995DC9" w:rsidRPr="00ED14AE" w:rsidRDefault="00995DC9" w:rsidP="00995DC9">
      <w:pPr>
        <w:rPr>
          <w:rFonts w:asciiTheme="majorHAnsi" w:hAnsiTheme="majorHAnsi" w:cstheme="majorHAnsi"/>
        </w:rPr>
      </w:pPr>
      <w:r w:rsidRPr="00ED14AE">
        <w:rPr>
          <w:rFonts w:asciiTheme="majorHAnsi" w:hAnsiTheme="majorHAnsi" w:cstheme="majorHAnsi"/>
        </w:rPr>
        <w:t xml:space="preserve">Water temperatures should be taken throughout the sampling with a digital thermometer </w:t>
      </w:r>
      <w:r w:rsidRPr="00ED14AE">
        <w:rPr>
          <w:rFonts w:asciiTheme="majorHAnsi" w:hAnsiTheme="majorHAnsi" w:cstheme="majorHAnsi"/>
          <w:bCs/>
        </w:rPr>
        <w:t>accurate</w:t>
      </w:r>
      <w:r w:rsidRPr="00ED14AE">
        <w:rPr>
          <w:rFonts w:asciiTheme="majorHAnsi" w:hAnsiTheme="majorHAnsi" w:cstheme="majorHAnsi"/>
        </w:rPr>
        <w:t xml:space="preserve"> to within 0.5°C.</w:t>
      </w:r>
      <w:r w:rsidR="006B3510">
        <w:rPr>
          <w:rFonts w:asciiTheme="majorHAnsi" w:hAnsiTheme="majorHAnsi" w:cstheme="majorHAnsi"/>
        </w:rPr>
        <w:t xml:space="preserve"> </w:t>
      </w:r>
      <w:r w:rsidRPr="00ED14AE">
        <w:rPr>
          <w:rFonts w:asciiTheme="majorHAnsi" w:hAnsiTheme="majorHAnsi" w:cstheme="majorHAnsi"/>
        </w:rPr>
        <w:t>Further measurements should be made to determine changes in water temperature at all outlets as water flows from the storage to the outlets.</w:t>
      </w:r>
    </w:p>
    <w:p w14:paraId="53E7E867" w14:textId="77777777" w:rsidR="00995DC9" w:rsidRPr="00ED14AE" w:rsidRDefault="00995DC9" w:rsidP="00995DC9">
      <w:pPr>
        <w:rPr>
          <w:rFonts w:asciiTheme="majorHAnsi" w:hAnsiTheme="majorHAnsi" w:cstheme="majorHAnsi"/>
        </w:rPr>
      </w:pPr>
      <w:r w:rsidRPr="00ED14AE">
        <w:rPr>
          <w:rFonts w:asciiTheme="majorHAnsi" w:hAnsiTheme="majorHAnsi" w:cstheme="majorHAnsi"/>
        </w:rPr>
        <w:t>Data concerning water temperatures and results of bacteriological analysis should be recorded and assessed in relation to water flow patterns throughout the water distribution system.</w:t>
      </w:r>
    </w:p>
    <w:p w14:paraId="02CB95FB" w14:textId="77777777" w:rsidR="00995DC9" w:rsidRDefault="00995DC9" w:rsidP="00995DC9">
      <w:pPr>
        <w:pStyle w:val="Heading4"/>
        <w:rPr>
          <w:rFonts w:cstheme="majorHAnsi"/>
        </w:rPr>
      </w:pPr>
      <w:r w:rsidRPr="00ED14AE">
        <w:rPr>
          <w:rFonts w:cstheme="majorHAnsi"/>
        </w:rPr>
        <w:t>6.</w:t>
      </w:r>
      <w:r>
        <w:rPr>
          <w:rFonts w:cstheme="majorHAnsi"/>
        </w:rPr>
        <w:t>8</w:t>
      </w:r>
      <w:r w:rsidRPr="00ED14AE">
        <w:rPr>
          <w:rFonts w:cstheme="majorHAnsi"/>
        </w:rPr>
        <w:t>.3</w:t>
      </w:r>
      <w:r w:rsidRPr="00ED14AE">
        <w:rPr>
          <w:rFonts w:cstheme="majorHAnsi"/>
        </w:rPr>
        <w:tab/>
        <w:t>Decontamination procedures</w:t>
      </w:r>
    </w:p>
    <w:p w14:paraId="57457A80" w14:textId="77777777" w:rsidR="00995DC9" w:rsidRPr="00231863" w:rsidRDefault="00995DC9" w:rsidP="00995DC9">
      <w:r w:rsidRPr="00231863">
        <w:t xml:space="preserve">There are two acceptable methods for the disinfection of drinking water system that have become contaminated with </w:t>
      </w:r>
      <w:r w:rsidRPr="00231863">
        <w:rPr>
          <w:i/>
          <w:iCs/>
        </w:rPr>
        <w:t>Legionella</w:t>
      </w:r>
      <w:r w:rsidRPr="00231863">
        <w:t xml:space="preserve"> bacteria: </w:t>
      </w:r>
    </w:p>
    <w:p w14:paraId="1F7962D0" w14:textId="6F140EC1" w:rsidR="00995DC9" w:rsidRPr="00A34B89" w:rsidRDefault="00995DC9" w:rsidP="00E34099">
      <w:pPr>
        <w:pStyle w:val="Bullet"/>
        <w:numPr>
          <w:ilvl w:val="0"/>
          <w:numId w:val="12"/>
        </w:numPr>
        <w:tabs>
          <w:tab w:val="clear" w:pos="284"/>
          <w:tab w:val="left" w:pos="720"/>
        </w:tabs>
        <w:spacing w:before="60"/>
        <w:ind w:left="426" w:hanging="426"/>
        <w:rPr>
          <w:rFonts w:asciiTheme="majorHAnsi" w:hAnsiTheme="majorHAnsi" w:cstheme="majorHAnsi"/>
          <w:szCs w:val="24"/>
        </w:rPr>
      </w:pPr>
      <w:r w:rsidRPr="00A34B89">
        <w:rPr>
          <w:rFonts w:asciiTheme="majorHAnsi" w:hAnsiTheme="majorHAnsi" w:cstheme="majorHAnsi"/>
          <w:sz w:val="24"/>
          <w:szCs w:val="24"/>
        </w:rPr>
        <w:t xml:space="preserve">thermal disinfection, where the water within the entire system is heated to a temperature where </w:t>
      </w:r>
      <w:r w:rsidRPr="006B1878">
        <w:rPr>
          <w:rFonts w:asciiTheme="majorHAnsi" w:hAnsiTheme="majorHAnsi" w:cstheme="majorHAnsi"/>
          <w:i/>
          <w:iCs/>
          <w:sz w:val="24"/>
          <w:szCs w:val="24"/>
        </w:rPr>
        <w:t>Legionella</w:t>
      </w:r>
      <w:r w:rsidRPr="00A34B89">
        <w:rPr>
          <w:rFonts w:asciiTheme="majorHAnsi" w:hAnsiTheme="majorHAnsi" w:cstheme="majorHAnsi"/>
          <w:sz w:val="24"/>
          <w:szCs w:val="24"/>
        </w:rPr>
        <w:t xml:space="preserve"> will not survive</w:t>
      </w:r>
    </w:p>
    <w:p w14:paraId="0ED075AB" w14:textId="77777777" w:rsidR="00995DC9" w:rsidRPr="00A34B89" w:rsidRDefault="00995DC9" w:rsidP="00E34099">
      <w:pPr>
        <w:pStyle w:val="Bullet"/>
        <w:numPr>
          <w:ilvl w:val="0"/>
          <w:numId w:val="12"/>
        </w:numPr>
        <w:tabs>
          <w:tab w:val="clear" w:pos="284"/>
          <w:tab w:val="left" w:pos="720"/>
        </w:tabs>
        <w:spacing w:before="60"/>
        <w:ind w:left="426" w:hanging="426"/>
        <w:rPr>
          <w:rFonts w:asciiTheme="majorHAnsi" w:hAnsiTheme="majorHAnsi" w:cstheme="majorHAnsi"/>
          <w:szCs w:val="24"/>
        </w:rPr>
      </w:pPr>
      <w:r w:rsidRPr="00A34B89">
        <w:rPr>
          <w:rFonts w:asciiTheme="majorHAnsi" w:hAnsiTheme="majorHAnsi" w:cstheme="majorHAnsi"/>
          <w:sz w:val="24"/>
          <w:szCs w:val="24"/>
        </w:rPr>
        <w:t xml:space="preserve">chemical disinfection, where a biocide compatible with drinking water (chlorine-based) is flushed through the entire water system at a level that will kill the </w:t>
      </w:r>
      <w:r w:rsidRPr="00A34B89">
        <w:rPr>
          <w:rFonts w:asciiTheme="majorHAnsi" w:hAnsiTheme="majorHAnsi" w:cstheme="majorHAnsi"/>
          <w:i/>
          <w:iCs/>
          <w:sz w:val="24"/>
          <w:szCs w:val="24"/>
        </w:rPr>
        <w:t>Legionella</w:t>
      </w:r>
      <w:r w:rsidRPr="00A34B89">
        <w:rPr>
          <w:rFonts w:asciiTheme="majorHAnsi" w:hAnsiTheme="majorHAnsi" w:cstheme="majorHAnsi"/>
          <w:sz w:val="24"/>
          <w:szCs w:val="24"/>
        </w:rPr>
        <w:t>.</w:t>
      </w:r>
    </w:p>
    <w:p w14:paraId="435A1436" w14:textId="77777777" w:rsidR="00AC08E1" w:rsidRDefault="00AC08E1" w:rsidP="00995DC9">
      <w:pPr>
        <w:pStyle w:val="Heading5"/>
        <w:rPr>
          <w:rFonts w:cstheme="majorHAnsi"/>
        </w:rPr>
      </w:pPr>
    </w:p>
    <w:p w14:paraId="7EF55AA4" w14:textId="65CEA342" w:rsidR="00995DC9" w:rsidRPr="0002653F" w:rsidRDefault="00995DC9" w:rsidP="00995DC9">
      <w:pPr>
        <w:pStyle w:val="Heading5"/>
        <w:rPr>
          <w:rFonts w:cstheme="majorHAnsi"/>
        </w:rPr>
      </w:pPr>
      <w:r w:rsidRPr="0002653F">
        <w:rPr>
          <w:rFonts w:cstheme="majorHAnsi"/>
        </w:rPr>
        <w:t>6.</w:t>
      </w:r>
      <w:r>
        <w:rPr>
          <w:rFonts w:cstheme="majorHAnsi"/>
        </w:rPr>
        <w:t>8</w:t>
      </w:r>
      <w:r w:rsidRPr="0002653F">
        <w:rPr>
          <w:rFonts w:cstheme="majorHAnsi"/>
        </w:rPr>
        <w:t>.3.1</w:t>
      </w:r>
      <w:r w:rsidRPr="0002653F">
        <w:rPr>
          <w:rFonts w:cstheme="majorHAnsi"/>
        </w:rPr>
        <w:tab/>
      </w:r>
      <w:r>
        <w:rPr>
          <w:rFonts w:cstheme="majorHAnsi"/>
        </w:rPr>
        <w:t>Thermal disinfection of hot water systems</w:t>
      </w:r>
    </w:p>
    <w:p w14:paraId="25A34FAC" w14:textId="464E89C3" w:rsidR="00995DC9" w:rsidRPr="00ED14AE" w:rsidRDefault="00995DC9" w:rsidP="00995DC9">
      <w:pPr>
        <w:rPr>
          <w:rFonts w:asciiTheme="majorHAnsi" w:hAnsiTheme="majorHAnsi" w:cstheme="majorHAnsi"/>
        </w:rPr>
      </w:pPr>
      <w:r w:rsidRPr="00ED14AE">
        <w:rPr>
          <w:rFonts w:asciiTheme="majorHAnsi" w:hAnsiTheme="majorHAnsi" w:cstheme="majorHAnsi"/>
        </w:rPr>
        <w:t xml:space="preserve">These systems can be </w:t>
      </w:r>
      <w:r>
        <w:rPr>
          <w:rFonts w:asciiTheme="majorHAnsi" w:hAnsiTheme="majorHAnsi" w:cstheme="majorHAnsi"/>
        </w:rPr>
        <w:t xml:space="preserve">readily </w:t>
      </w:r>
      <w:r w:rsidRPr="00ED14AE">
        <w:rPr>
          <w:rFonts w:asciiTheme="majorHAnsi" w:hAnsiTheme="majorHAnsi" w:cstheme="majorHAnsi"/>
        </w:rPr>
        <w:t>heat disinfected</w:t>
      </w:r>
      <w:r>
        <w:rPr>
          <w:rFonts w:asciiTheme="majorHAnsi" w:hAnsiTheme="majorHAnsi" w:cstheme="majorHAnsi"/>
        </w:rPr>
        <w:t xml:space="preserve"> if the water temperature in the water heater can be raised above </w:t>
      </w:r>
      <w:r w:rsidRPr="00ED14AE">
        <w:rPr>
          <w:rFonts w:asciiTheme="majorHAnsi" w:hAnsiTheme="majorHAnsi" w:cstheme="majorHAnsi"/>
        </w:rPr>
        <w:t>70°C</w:t>
      </w:r>
      <w:r>
        <w:rPr>
          <w:rFonts w:asciiTheme="majorHAnsi" w:hAnsiTheme="majorHAnsi" w:cstheme="majorHAnsi"/>
        </w:rPr>
        <w:t xml:space="preserve"> by altering the thermostat set point</w:t>
      </w:r>
      <w:r w:rsidRPr="00ED14AE">
        <w:rPr>
          <w:rFonts w:asciiTheme="majorHAnsi" w:hAnsiTheme="majorHAnsi" w:cstheme="majorHAnsi"/>
        </w:rPr>
        <w:t>.</w:t>
      </w:r>
      <w:r w:rsidR="006B3510">
        <w:rPr>
          <w:rFonts w:asciiTheme="majorHAnsi" w:hAnsiTheme="majorHAnsi" w:cstheme="majorHAnsi"/>
        </w:rPr>
        <w:t xml:space="preserve"> </w:t>
      </w:r>
      <w:r w:rsidRPr="00ED14AE">
        <w:rPr>
          <w:rFonts w:asciiTheme="majorHAnsi" w:hAnsiTheme="majorHAnsi" w:cstheme="majorHAnsi"/>
        </w:rPr>
        <w:t>During this procedure, precautions should be taken to adequately reduce the risk of burning (scalding) to building occupants.</w:t>
      </w:r>
    </w:p>
    <w:p w14:paraId="05344A56" w14:textId="6CFFB172" w:rsidR="00995DC9" w:rsidRPr="00ED14AE" w:rsidRDefault="00995DC9" w:rsidP="00995DC9">
      <w:pPr>
        <w:rPr>
          <w:rFonts w:asciiTheme="majorHAnsi" w:hAnsiTheme="majorHAnsi" w:cstheme="majorHAnsi"/>
        </w:rPr>
      </w:pPr>
      <w:r w:rsidRPr="00ED14AE">
        <w:rPr>
          <w:rFonts w:asciiTheme="majorHAnsi" w:hAnsiTheme="majorHAnsi" w:cstheme="majorHAnsi"/>
        </w:rPr>
        <w:t>Raise the temperature of the water in the storage vessel to a minimum of 70°C and hold for one hour.</w:t>
      </w:r>
      <w:r w:rsidR="006B3510">
        <w:rPr>
          <w:rFonts w:asciiTheme="majorHAnsi" w:hAnsiTheme="majorHAnsi" w:cstheme="majorHAnsi"/>
        </w:rPr>
        <w:t xml:space="preserve"> </w:t>
      </w:r>
      <w:r w:rsidRPr="00ED14AE">
        <w:rPr>
          <w:rFonts w:asciiTheme="majorHAnsi" w:hAnsiTheme="majorHAnsi" w:cstheme="majorHAnsi"/>
        </w:rPr>
        <w:t>Flush sludge from the bottom of the storage vessel using the drain valve.</w:t>
      </w:r>
      <w:r w:rsidR="006B3510">
        <w:rPr>
          <w:rFonts w:asciiTheme="majorHAnsi" w:hAnsiTheme="majorHAnsi" w:cstheme="majorHAnsi"/>
        </w:rPr>
        <w:t xml:space="preserve"> </w:t>
      </w:r>
      <w:r w:rsidRPr="00ED14AE">
        <w:rPr>
          <w:rFonts w:asciiTheme="majorHAnsi" w:hAnsiTheme="majorHAnsi" w:cstheme="majorHAnsi"/>
        </w:rPr>
        <w:t>Flush each outlet in turn until the water temperature reaches a minimum of 70°C, then continue flushing for a further five minutes.</w:t>
      </w:r>
    </w:p>
    <w:p w14:paraId="42147858" w14:textId="50BF9CD0" w:rsidR="00995DC9" w:rsidRPr="00ED14AE" w:rsidRDefault="00995DC9" w:rsidP="00995DC9">
      <w:pPr>
        <w:rPr>
          <w:rFonts w:asciiTheme="majorHAnsi" w:hAnsiTheme="majorHAnsi" w:cstheme="majorHAnsi"/>
        </w:rPr>
      </w:pPr>
      <w:r>
        <w:rPr>
          <w:rFonts w:asciiTheme="majorHAnsi" w:hAnsiTheme="majorHAnsi" w:cstheme="majorHAnsi"/>
        </w:rPr>
        <w:t>Repeat thermal</w:t>
      </w:r>
      <w:r w:rsidRPr="00ED14AE">
        <w:rPr>
          <w:rFonts w:asciiTheme="majorHAnsi" w:hAnsiTheme="majorHAnsi" w:cstheme="majorHAnsi"/>
        </w:rPr>
        <w:t xml:space="preserve"> disinfection should be carried out weekly, in conjunction with water analysis for </w:t>
      </w:r>
      <w:r w:rsidRPr="00ED14AE">
        <w:rPr>
          <w:rFonts w:asciiTheme="majorHAnsi" w:hAnsiTheme="majorHAnsi" w:cstheme="majorHAnsi"/>
          <w:i/>
        </w:rPr>
        <w:t>Legionella</w:t>
      </w:r>
      <w:r w:rsidRPr="00ED14AE">
        <w:rPr>
          <w:rFonts w:asciiTheme="majorHAnsi" w:hAnsiTheme="majorHAnsi" w:cstheme="majorHAnsi"/>
        </w:rPr>
        <w:t xml:space="preserve">, until the system is no longer considered to be </w:t>
      </w:r>
      <w:r>
        <w:rPr>
          <w:rFonts w:asciiTheme="majorHAnsi" w:hAnsiTheme="majorHAnsi" w:cstheme="majorHAnsi"/>
        </w:rPr>
        <w:t xml:space="preserve">contaminated with </w:t>
      </w:r>
      <w:r w:rsidRPr="00A34B89">
        <w:rPr>
          <w:rFonts w:asciiTheme="majorHAnsi" w:hAnsiTheme="majorHAnsi" w:cstheme="majorHAnsi"/>
          <w:i/>
          <w:iCs/>
        </w:rPr>
        <w:t>Legionella</w:t>
      </w:r>
      <w:r w:rsidRPr="00ED14AE">
        <w:rPr>
          <w:rFonts w:asciiTheme="majorHAnsi" w:hAnsiTheme="majorHAnsi" w:cstheme="majorHAnsi"/>
        </w:rPr>
        <w:t>.</w:t>
      </w:r>
      <w:r w:rsidR="006B3510">
        <w:rPr>
          <w:rFonts w:asciiTheme="majorHAnsi" w:hAnsiTheme="majorHAnsi" w:cstheme="majorHAnsi"/>
        </w:rPr>
        <w:t xml:space="preserve"> </w:t>
      </w:r>
      <w:r w:rsidRPr="00ED14AE">
        <w:rPr>
          <w:rFonts w:asciiTheme="majorHAnsi" w:hAnsiTheme="majorHAnsi" w:cstheme="majorHAnsi"/>
        </w:rPr>
        <w:t>Corrective action may involve simple adjustment of thermostat settings or may require complete or partial redesign and modification of the entire system.</w:t>
      </w:r>
    </w:p>
    <w:p w14:paraId="26599D2A" w14:textId="4219BDBD" w:rsidR="00995DC9" w:rsidRPr="00E422C8" w:rsidRDefault="00995DC9" w:rsidP="00995DC9">
      <w:pPr>
        <w:rPr>
          <w:rFonts w:asciiTheme="majorHAnsi" w:hAnsiTheme="majorHAnsi" w:cstheme="majorHAnsi"/>
        </w:rPr>
      </w:pPr>
      <w:r w:rsidRPr="00E422C8">
        <w:rPr>
          <w:rFonts w:asciiTheme="majorHAnsi" w:hAnsiTheme="majorHAnsi" w:cstheme="majorHAnsi"/>
        </w:rPr>
        <w:t>Beware that thermal disinfection of piped water systems at temperatures below 70°C frequently fails and needs to be repeated at the higher temperature.</w:t>
      </w:r>
      <w:r w:rsidR="006B3510">
        <w:rPr>
          <w:rFonts w:asciiTheme="majorHAnsi" w:hAnsiTheme="majorHAnsi" w:cstheme="majorHAnsi"/>
        </w:rPr>
        <w:t xml:space="preserve"> </w:t>
      </w:r>
      <w:r w:rsidRPr="00E422C8">
        <w:rPr>
          <w:rFonts w:asciiTheme="majorHAnsi" w:hAnsiTheme="majorHAnsi" w:cstheme="majorHAnsi"/>
        </w:rPr>
        <w:t xml:space="preserve">If a water temperature </w:t>
      </w:r>
      <w:r w:rsidRPr="00E422C8">
        <w:rPr>
          <w:rFonts w:asciiTheme="majorHAnsi" w:hAnsiTheme="majorHAnsi" w:cstheme="majorHAnsi"/>
        </w:rPr>
        <w:lastRenderedPageBreak/>
        <w:t>of 70°C cannot be achieved at all outlets during thermal disinfection, it will be necessary to fill the system with cold water and disinfect with a chlorine-based biocide, as described below.</w:t>
      </w:r>
    </w:p>
    <w:p w14:paraId="56EF1BE3" w14:textId="77777777" w:rsidR="00995DC9" w:rsidRDefault="00995DC9" w:rsidP="00995DC9">
      <w:pPr>
        <w:rPr>
          <w:rFonts w:asciiTheme="majorHAnsi" w:hAnsiTheme="majorHAnsi" w:cstheme="majorHAnsi"/>
        </w:rPr>
      </w:pPr>
      <w:r w:rsidRPr="00E422C8">
        <w:rPr>
          <w:rFonts w:asciiTheme="majorHAnsi" w:hAnsiTheme="majorHAnsi" w:cstheme="majorHAnsi"/>
        </w:rPr>
        <w:t>Thermal disinfection should be carried out on hot water systems before reuse when they have been shut down or remained idle for more than two weeks.</w:t>
      </w:r>
    </w:p>
    <w:p w14:paraId="2E0DC62E" w14:textId="77777777" w:rsidR="00995DC9" w:rsidRPr="00A34B89" w:rsidRDefault="00995DC9" w:rsidP="00995DC9">
      <w:pPr>
        <w:pStyle w:val="Box"/>
        <w:rPr>
          <w:rFonts w:asciiTheme="majorHAnsi" w:hAnsiTheme="majorHAnsi" w:cstheme="majorHAnsi"/>
          <w:b/>
          <w:bCs/>
        </w:rPr>
      </w:pPr>
      <w:r w:rsidRPr="00A34B89">
        <w:rPr>
          <w:rFonts w:asciiTheme="majorHAnsi" w:hAnsiTheme="majorHAnsi" w:cstheme="majorHAnsi"/>
          <w:b/>
          <w:bCs/>
        </w:rPr>
        <w:t>Disinfection of water system by thermal shock treatment</w:t>
      </w:r>
    </w:p>
    <w:p w14:paraId="6178B012" w14:textId="77777777" w:rsidR="00995DC9" w:rsidRPr="00A34B89" w:rsidRDefault="00995DC9" w:rsidP="00995DC9">
      <w:pPr>
        <w:pStyle w:val="Box"/>
        <w:rPr>
          <w:rFonts w:asciiTheme="majorHAnsi" w:hAnsiTheme="majorHAnsi" w:cstheme="majorHAnsi"/>
          <w:b/>
          <w:bCs/>
          <w:i/>
          <w:iCs/>
          <w:szCs w:val="24"/>
        </w:rPr>
      </w:pPr>
      <w:r w:rsidRPr="00A34B89">
        <w:rPr>
          <w:rFonts w:asciiTheme="majorHAnsi" w:hAnsiTheme="majorHAnsi" w:cstheme="majorHAnsi"/>
          <w:bCs/>
          <w:i/>
          <w:iCs/>
          <w:szCs w:val="24"/>
        </w:rPr>
        <w:t>For emergency disinfection only – not recommended as part of standard process for the control of legionellae in heated water systems.</w:t>
      </w:r>
    </w:p>
    <w:p w14:paraId="6E0788D0" w14:textId="77777777" w:rsidR="00995DC9" w:rsidRPr="00A34B89" w:rsidRDefault="00995DC9" w:rsidP="00995DC9">
      <w:pPr>
        <w:pStyle w:val="Box"/>
        <w:ind w:left="720" w:hanging="550"/>
        <w:rPr>
          <w:rFonts w:asciiTheme="majorHAnsi" w:hAnsiTheme="majorHAnsi" w:cstheme="majorHAnsi"/>
          <w:szCs w:val="24"/>
        </w:rPr>
      </w:pPr>
      <w:r w:rsidRPr="00A34B89">
        <w:rPr>
          <w:rFonts w:asciiTheme="majorHAnsi" w:hAnsiTheme="majorHAnsi" w:cstheme="majorHAnsi"/>
          <w:szCs w:val="24"/>
        </w:rPr>
        <w:t>1</w:t>
      </w:r>
      <w:r w:rsidRPr="00A34B89">
        <w:rPr>
          <w:rFonts w:asciiTheme="majorHAnsi" w:hAnsiTheme="majorHAnsi" w:cstheme="majorHAnsi"/>
          <w:szCs w:val="24"/>
        </w:rPr>
        <w:tab/>
        <w:t>Take precautions to adequately reduce the risk of scalding to building occupants during this procedure.</w:t>
      </w:r>
    </w:p>
    <w:p w14:paraId="32189171" w14:textId="77777777" w:rsidR="00995DC9" w:rsidRPr="00A34B89" w:rsidRDefault="00995DC9" w:rsidP="00995DC9">
      <w:pPr>
        <w:pStyle w:val="Box"/>
        <w:ind w:left="720" w:hanging="550"/>
        <w:rPr>
          <w:rFonts w:asciiTheme="majorHAnsi" w:hAnsiTheme="majorHAnsi" w:cstheme="majorHAnsi"/>
          <w:szCs w:val="24"/>
        </w:rPr>
      </w:pPr>
      <w:r w:rsidRPr="00A34B89">
        <w:rPr>
          <w:rFonts w:asciiTheme="majorHAnsi" w:hAnsiTheme="majorHAnsi" w:cstheme="majorHAnsi"/>
          <w:szCs w:val="24"/>
        </w:rPr>
        <w:t>2.</w:t>
      </w:r>
      <w:r w:rsidRPr="00A34B89">
        <w:rPr>
          <w:rFonts w:asciiTheme="majorHAnsi" w:hAnsiTheme="majorHAnsi" w:cstheme="majorHAnsi"/>
          <w:szCs w:val="24"/>
        </w:rPr>
        <w:tab/>
        <w:t>Raise the temperature of the cylinder water above 70°C for a minimum of one hour.</w:t>
      </w:r>
      <w:r>
        <w:rPr>
          <w:rFonts w:asciiTheme="majorHAnsi" w:hAnsiTheme="majorHAnsi" w:cstheme="majorHAnsi"/>
          <w:szCs w:val="24"/>
        </w:rPr>
        <w:t xml:space="preserve"> In a circulating system, pump the water continuously round the entire system for a minimum of one hour. In a branched system, hold the water in the water heater for at least 30 minutes to ensure disinfection of the water.</w:t>
      </w:r>
    </w:p>
    <w:p w14:paraId="73907BE2" w14:textId="2FC85C74" w:rsidR="00995DC9" w:rsidRDefault="00995DC9" w:rsidP="00995DC9">
      <w:pPr>
        <w:pStyle w:val="Box"/>
        <w:ind w:left="720" w:hanging="550"/>
        <w:rPr>
          <w:rFonts w:asciiTheme="majorHAnsi" w:hAnsiTheme="majorHAnsi" w:cstheme="majorHAnsi"/>
          <w:i/>
          <w:iCs/>
          <w:szCs w:val="24"/>
        </w:rPr>
      </w:pPr>
      <w:r w:rsidRPr="00A34B89">
        <w:rPr>
          <w:rFonts w:asciiTheme="majorHAnsi" w:hAnsiTheme="majorHAnsi" w:cstheme="majorHAnsi"/>
          <w:szCs w:val="24"/>
        </w:rPr>
        <w:t>3.</w:t>
      </w:r>
      <w:r w:rsidRPr="00A34B89">
        <w:rPr>
          <w:rFonts w:asciiTheme="majorHAnsi" w:hAnsiTheme="majorHAnsi" w:cstheme="majorHAnsi"/>
          <w:szCs w:val="24"/>
        </w:rPr>
        <w:tab/>
      </w:r>
      <w:r>
        <w:rPr>
          <w:rFonts w:asciiTheme="majorHAnsi" w:hAnsiTheme="majorHAnsi" w:cstheme="majorHAnsi"/>
          <w:szCs w:val="24"/>
        </w:rPr>
        <w:t>Starting at the outlets closest to the water heater, o</w:t>
      </w:r>
      <w:r w:rsidRPr="00A34B89">
        <w:rPr>
          <w:rFonts w:asciiTheme="majorHAnsi" w:hAnsiTheme="majorHAnsi" w:cstheme="majorHAnsi"/>
          <w:szCs w:val="24"/>
        </w:rPr>
        <w:t xml:space="preserve">pen each outlet in turn for a minimum of five minutes with water running </w:t>
      </w:r>
      <w:r>
        <w:rPr>
          <w:rFonts w:asciiTheme="majorHAnsi" w:hAnsiTheme="majorHAnsi" w:cstheme="majorHAnsi"/>
          <w:szCs w:val="24"/>
        </w:rPr>
        <w:t>at a moderate flow</w:t>
      </w:r>
      <w:r w:rsidRPr="00A34B89">
        <w:rPr>
          <w:rFonts w:asciiTheme="majorHAnsi" w:hAnsiTheme="majorHAnsi" w:cstheme="majorHAnsi"/>
          <w:szCs w:val="24"/>
        </w:rPr>
        <w:t>.</w:t>
      </w:r>
      <w:r w:rsidR="006B3510">
        <w:rPr>
          <w:rFonts w:asciiTheme="majorHAnsi" w:hAnsiTheme="majorHAnsi" w:cstheme="majorHAnsi"/>
          <w:szCs w:val="24"/>
        </w:rPr>
        <w:t xml:space="preserve"> </w:t>
      </w:r>
      <w:r w:rsidRPr="00A34B89">
        <w:rPr>
          <w:rFonts w:asciiTheme="majorHAnsi" w:hAnsiTheme="majorHAnsi" w:cstheme="majorHAnsi"/>
          <w:szCs w:val="24"/>
        </w:rPr>
        <w:t>The water temperature must be monitored and not fall below 70°C during the flushing process.</w:t>
      </w:r>
      <w:r>
        <w:rPr>
          <w:rFonts w:asciiTheme="majorHAnsi" w:hAnsiTheme="majorHAnsi" w:cstheme="majorHAnsi"/>
          <w:szCs w:val="24"/>
        </w:rPr>
        <w:t xml:space="preserve"> Each tap and appliance must be run sequentially at full temperature.</w:t>
      </w:r>
      <w:r w:rsidRPr="00A34B89">
        <w:rPr>
          <w:rFonts w:asciiTheme="majorHAnsi" w:hAnsiTheme="majorHAnsi" w:cstheme="majorHAnsi"/>
          <w:szCs w:val="24"/>
        </w:rPr>
        <w:br/>
      </w:r>
      <w:r w:rsidRPr="00A34B89">
        <w:rPr>
          <w:rFonts w:asciiTheme="majorHAnsi" w:hAnsiTheme="majorHAnsi" w:cstheme="majorHAnsi"/>
          <w:i/>
          <w:iCs/>
          <w:szCs w:val="24"/>
        </w:rPr>
        <w:t>Note: This may not be achievable in some systems, particularly older premises, and impractical in others.</w:t>
      </w:r>
    </w:p>
    <w:p w14:paraId="08ED7328" w14:textId="728CD303" w:rsidR="00995DC9" w:rsidRDefault="00995DC9" w:rsidP="00995DC9">
      <w:pPr>
        <w:pStyle w:val="Box"/>
        <w:ind w:left="720" w:hanging="550"/>
        <w:rPr>
          <w:rFonts w:asciiTheme="majorHAnsi" w:hAnsiTheme="majorHAnsi" w:cstheme="majorHAnsi"/>
          <w:szCs w:val="24"/>
        </w:rPr>
      </w:pPr>
      <w:r>
        <w:rPr>
          <w:rFonts w:asciiTheme="majorHAnsi" w:hAnsiTheme="majorHAnsi" w:cstheme="majorHAnsi"/>
          <w:szCs w:val="24"/>
        </w:rPr>
        <w:t>4.</w:t>
      </w:r>
      <w:r>
        <w:rPr>
          <w:rFonts w:asciiTheme="majorHAnsi" w:hAnsiTheme="majorHAnsi" w:cstheme="majorHAnsi"/>
          <w:szCs w:val="24"/>
        </w:rPr>
        <w:tab/>
        <w:t>Reinstate thermostat to a minimum of 60</w:t>
      </w:r>
      <w:r w:rsidRPr="00E55BD5">
        <w:rPr>
          <w:rFonts w:asciiTheme="majorHAnsi" w:hAnsiTheme="majorHAnsi" w:cstheme="majorHAnsi"/>
          <w:szCs w:val="24"/>
        </w:rPr>
        <w:t>°C</w:t>
      </w:r>
      <w:r w:rsidR="0078631C">
        <w:rPr>
          <w:rFonts w:asciiTheme="majorHAnsi" w:hAnsiTheme="majorHAnsi" w:cstheme="majorHAnsi"/>
          <w:szCs w:val="24"/>
        </w:rPr>
        <w:t>.</w:t>
      </w:r>
    </w:p>
    <w:p w14:paraId="778F22FC" w14:textId="1CF6C53B" w:rsidR="0078631C" w:rsidRDefault="0078631C" w:rsidP="00EF28E1">
      <w:pPr>
        <w:pStyle w:val="Box"/>
        <w:numPr>
          <w:ilvl w:val="0"/>
          <w:numId w:val="52"/>
        </w:numPr>
        <w:rPr>
          <w:rFonts w:asciiTheme="majorHAnsi" w:hAnsiTheme="majorHAnsi" w:cstheme="majorHAnsi"/>
          <w:szCs w:val="24"/>
        </w:rPr>
      </w:pPr>
      <w:r>
        <w:rPr>
          <w:rFonts w:asciiTheme="majorHAnsi" w:hAnsiTheme="majorHAnsi" w:cstheme="majorHAnsi"/>
          <w:szCs w:val="24"/>
        </w:rPr>
        <w:t>Thermally disinfect systems that lie idle for two weeks or more as above, before restarting.</w:t>
      </w:r>
    </w:p>
    <w:p w14:paraId="4BEFCF6E" w14:textId="3FA4F2C4" w:rsidR="00721C01" w:rsidRPr="00721C01" w:rsidRDefault="00721C01" w:rsidP="00CB2164">
      <w:pPr>
        <w:pStyle w:val="Box"/>
        <w:numPr>
          <w:ilvl w:val="0"/>
          <w:numId w:val="52"/>
        </w:numPr>
        <w:rPr>
          <w:rFonts w:asciiTheme="majorHAnsi" w:hAnsiTheme="majorHAnsi" w:cstheme="majorHAnsi"/>
          <w:szCs w:val="24"/>
        </w:rPr>
      </w:pPr>
      <w:r>
        <w:rPr>
          <w:rFonts w:asciiTheme="majorHAnsi" w:hAnsiTheme="majorHAnsi" w:cstheme="majorHAnsi"/>
          <w:szCs w:val="24"/>
        </w:rPr>
        <w:t xml:space="preserve">Where there is high suspicion of the reticulation system being contaminated, regular testing of the water for </w:t>
      </w:r>
      <w:r w:rsidRPr="00721C01">
        <w:rPr>
          <w:rFonts w:asciiTheme="majorHAnsi" w:hAnsiTheme="majorHAnsi" w:cstheme="majorHAnsi"/>
          <w:i/>
          <w:iCs/>
          <w:szCs w:val="24"/>
        </w:rPr>
        <w:t>Legionella</w:t>
      </w:r>
      <w:r>
        <w:rPr>
          <w:rFonts w:asciiTheme="majorHAnsi" w:hAnsiTheme="majorHAnsi" w:cstheme="majorHAnsi"/>
          <w:i/>
          <w:iCs/>
          <w:szCs w:val="24"/>
        </w:rPr>
        <w:t xml:space="preserve"> </w:t>
      </w:r>
      <w:r>
        <w:rPr>
          <w:rFonts w:asciiTheme="majorHAnsi" w:hAnsiTheme="majorHAnsi" w:cstheme="majorHAnsi"/>
          <w:szCs w:val="24"/>
        </w:rPr>
        <w:t xml:space="preserve">must be undertaken to ensure the disinfection is effective in controlling the </w:t>
      </w:r>
      <w:r w:rsidRPr="00721C01">
        <w:rPr>
          <w:rFonts w:asciiTheme="majorHAnsi" w:hAnsiTheme="majorHAnsi" w:cstheme="majorHAnsi"/>
          <w:i/>
          <w:iCs/>
          <w:szCs w:val="24"/>
        </w:rPr>
        <w:t>Legionella</w:t>
      </w:r>
      <w:r>
        <w:rPr>
          <w:rFonts w:asciiTheme="majorHAnsi" w:hAnsiTheme="majorHAnsi" w:cstheme="majorHAnsi"/>
          <w:szCs w:val="24"/>
        </w:rPr>
        <w:t xml:space="preserve"> risk.</w:t>
      </w:r>
    </w:p>
    <w:p w14:paraId="16036B24" w14:textId="77777777" w:rsidR="00995DC9" w:rsidRPr="00A34B89" w:rsidRDefault="00995DC9" w:rsidP="00995DC9">
      <w:pPr>
        <w:pStyle w:val="Box"/>
        <w:rPr>
          <w:rFonts w:asciiTheme="majorHAnsi" w:hAnsiTheme="majorHAnsi" w:cstheme="majorHAnsi"/>
          <w:szCs w:val="24"/>
        </w:rPr>
      </w:pPr>
      <w:r w:rsidRPr="00A34B89">
        <w:rPr>
          <w:rFonts w:asciiTheme="majorHAnsi" w:hAnsiTheme="majorHAnsi" w:cstheme="majorHAnsi"/>
          <w:szCs w:val="24"/>
        </w:rPr>
        <w:t>Refer to Appendix B for a sample service log sheet for warm water systems.</w:t>
      </w:r>
    </w:p>
    <w:p w14:paraId="2B4976B4" w14:textId="77777777" w:rsidR="00EF28E1" w:rsidRDefault="00EF28E1" w:rsidP="00995DC9">
      <w:pPr>
        <w:pStyle w:val="Heading5"/>
        <w:rPr>
          <w:rFonts w:cstheme="majorHAnsi"/>
        </w:rPr>
      </w:pPr>
    </w:p>
    <w:p w14:paraId="47E9869B" w14:textId="1166AEB8" w:rsidR="00995DC9" w:rsidRPr="00ED14AE" w:rsidRDefault="00995DC9" w:rsidP="00995DC9">
      <w:pPr>
        <w:pStyle w:val="Heading5"/>
        <w:rPr>
          <w:rFonts w:cstheme="majorHAnsi"/>
        </w:rPr>
      </w:pPr>
      <w:r>
        <w:rPr>
          <w:rFonts w:cstheme="majorHAnsi"/>
        </w:rPr>
        <w:t>6.8.3.2</w:t>
      </w:r>
      <w:r w:rsidRPr="00ED14AE">
        <w:rPr>
          <w:rFonts w:cstheme="majorHAnsi"/>
        </w:rPr>
        <w:tab/>
      </w:r>
      <w:r>
        <w:rPr>
          <w:rFonts w:cstheme="majorHAnsi"/>
        </w:rPr>
        <w:t>Chlorine-based disinfection of cold and hot water systems</w:t>
      </w:r>
    </w:p>
    <w:p w14:paraId="64DDC4C5" w14:textId="113A15A1" w:rsidR="00995DC9" w:rsidRPr="00764EE7" w:rsidRDefault="00995DC9" w:rsidP="00995DC9">
      <w:pPr>
        <w:rPr>
          <w:rFonts w:asciiTheme="majorHAnsi" w:hAnsiTheme="majorHAnsi" w:cstheme="majorHAnsi"/>
        </w:rPr>
      </w:pPr>
      <w:r w:rsidRPr="00764EE7">
        <w:rPr>
          <w:rFonts w:asciiTheme="majorHAnsi" w:hAnsiTheme="majorHAnsi" w:cstheme="majorHAnsi"/>
        </w:rPr>
        <w:t>Super-chlorination is an alternative method to thermal disinfection and can be carried out on both cold and hot water systems using the procedure below.</w:t>
      </w:r>
      <w:r w:rsidR="006B3510">
        <w:rPr>
          <w:rFonts w:asciiTheme="majorHAnsi" w:hAnsiTheme="majorHAnsi" w:cstheme="majorHAnsi"/>
        </w:rPr>
        <w:t xml:space="preserve"> </w:t>
      </w:r>
      <w:r w:rsidRPr="00764EE7">
        <w:rPr>
          <w:rFonts w:asciiTheme="majorHAnsi" w:hAnsiTheme="majorHAnsi" w:cstheme="majorHAnsi"/>
        </w:rPr>
        <w:t>To improve super-chlorination efficacy all sludge and sediments in tanks and pipelines must be removed.</w:t>
      </w:r>
    </w:p>
    <w:p w14:paraId="2AD298F4" w14:textId="77777777" w:rsidR="00995DC9" w:rsidRPr="00A34B89" w:rsidRDefault="00995DC9" w:rsidP="00995DC9">
      <w:pPr>
        <w:pStyle w:val="Box"/>
        <w:spacing w:before="60"/>
        <w:ind w:left="851" w:hanging="567"/>
        <w:rPr>
          <w:rFonts w:asciiTheme="majorHAnsi" w:hAnsiTheme="majorHAnsi" w:cstheme="majorHAnsi"/>
          <w:b/>
          <w:bCs/>
          <w:szCs w:val="24"/>
        </w:rPr>
      </w:pPr>
      <w:r w:rsidRPr="00A34B89">
        <w:rPr>
          <w:rFonts w:asciiTheme="majorHAnsi" w:hAnsiTheme="majorHAnsi" w:cstheme="majorHAnsi"/>
          <w:b/>
          <w:bCs/>
          <w:szCs w:val="24"/>
        </w:rPr>
        <w:t>Disinfection of hot and cold water systems by super-chlorination</w:t>
      </w:r>
    </w:p>
    <w:p w14:paraId="6C4284E1" w14:textId="77777777" w:rsidR="00995DC9" w:rsidRDefault="00995DC9" w:rsidP="00995DC9">
      <w:pPr>
        <w:pStyle w:val="Box"/>
        <w:spacing w:before="60"/>
        <w:ind w:left="851" w:hanging="567"/>
        <w:rPr>
          <w:rFonts w:asciiTheme="majorHAnsi" w:hAnsiTheme="majorHAnsi" w:cstheme="majorHAnsi"/>
          <w:szCs w:val="24"/>
        </w:rPr>
      </w:pPr>
      <w:r>
        <w:rPr>
          <w:rFonts w:asciiTheme="majorHAnsi" w:hAnsiTheme="majorHAnsi" w:cstheme="majorHAnsi"/>
          <w:szCs w:val="24"/>
        </w:rPr>
        <w:lastRenderedPageBreak/>
        <w:t>1.</w:t>
      </w:r>
      <w:r>
        <w:rPr>
          <w:rFonts w:asciiTheme="majorHAnsi" w:hAnsiTheme="majorHAnsi" w:cstheme="majorHAnsi"/>
          <w:szCs w:val="24"/>
        </w:rPr>
        <w:tab/>
        <w:t>Ensure that the heating source to all water heaters is removed (hot water should be cooled to an ambient temperature before starting super-chlorination to prevent thermal decomposition of the biocide).</w:t>
      </w:r>
    </w:p>
    <w:p w14:paraId="4EF0AD70" w14:textId="77777777" w:rsidR="00995DC9" w:rsidRPr="00386505" w:rsidRDefault="00995DC9" w:rsidP="00995DC9">
      <w:pPr>
        <w:pStyle w:val="Box"/>
        <w:spacing w:before="60"/>
        <w:ind w:left="851" w:hanging="567"/>
        <w:rPr>
          <w:rFonts w:asciiTheme="majorHAnsi" w:hAnsiTheme="majorHAnsi" w:cstheme="majorHAnsi"/>
          <w:szCs w:val="24"/>
        </w:rPr>
      </w:pPr>
      <w:r>
        <w:rPr>
          <w:rFonts w:asciiTheme="majorHAnsi" w:hAnsiTheme="majorHAnsi" w:cstheme="majorHAnsi"/>
          <w:szCs w:val="24"/>
        </w:rPr>
        <w:t>2</w:t>
      </w:r>
      <w:r w:rsidRPr="00386505">
        <w:rPr>
          <w:rFonts w:asciiTheme="majorHAnsi" w:hAnsiTheme="majorHAnsi" w:cstheme="majorHAnsi"/>
          <w:szCs w:val="24"/>
        </w:rPr>
        <w:t>.</w:t>
      </w:r>
      <w:r w:rsidRPr="00386505">
        <w:rPr>
          <w:rFonts w:asciiTheme="majorHAnsi" w:hAnsiTheme="majorHAnsi" w:cstheme="majorHAnsi"/>
          <w:szCs w:val="24"/>
        </w:rPr>
        <w:tab/>
        <w:t xml:space="preserve">Ensure that an air break is incorporated between the water main and the </w:t>
      </w:r>
      <w:r>
        <w:rPr>
          <w:rFonts w:asciiTheme="majorHAnsi" w:hAnsiTheme="majorHAnsi" w:cstheme="majorHAnsi"/>
          <w:szCs w:val="24"/>
        </w:rPr>
        <w:t>premise</w:t>
      </w:r>
      <w:r w:rsidRPr="00386505">
        <w:rPr>
          <w:rFonts w:asciiTheme="majorHAnsi" w:hAnsiTheme="majorHAnsi" w:cstheme="majorHAnsi"/>
          <w:szCs w:val="24"/>
        </w:rPr>
        <w:t xml:space="preserve"> water storage system to prevent contamination of</w:t>
      </w:r>
      <w:r>
        <w:rPr>
          <w:rFonts w:asciiTheme="majorHAnsi" w:hAnsiTheme="majorHAnsi" w:cstheme="majorHAnsi"/>
          <w:szCs w:val="24"/>
        </w:rPr>
        <w:t xml:space="preserve"> the public</w:t>
      </w:r>
      <w:r w:rsidRPr="00386505">
        <w:rPr>
          <w:rFonts w:asciiTheme="majorHAnsi" w:hAnsiTheme="majorHAnsi" w:cstheme="majorHAnsi"/>
          <w:szCs w:val="24"/>
        </w:rPr>
        <w:t xml:space="preserve"> water </w:t>
      </w:r>
      <w:r>
        <w:rPr>
          <w:rFonts w:asciiTheme="majorHAnsi" w:hAnsiTheme="majorHAnsi" w:cstheme="majorHAnsi"/>
          <w:szCs w:val="24"/>
        </w:rPr>
        <w:t>supply (alternatively, ensure a back-flow prevention device is fitted)</w:t>
      </w:r>
      <w:r w:rsidRPr="00386505">
        <w:rPr>
          <w:rFonts w:asciiTheme="majorHAnsi" w:hAnsiTheme="majorHAnsi" w:cstheme="majorHAnsi"/>
          <w:szCs w:val="24"/>
        </w:rPr>
        <w:t>.</w:t>
      </w:r>
    </w:p>
    <w:p w14:paraId="023A8BB7" w14:textId="77777777" w:rsidR="00995DC9" w:rsidRDefault="00995DC9" w:rsidP="00995DC9">
      <w:pPr>
        <w:pStyle w:val="Box"/>
        <w:spacing w:before="60"/>
        <w:ind w:left="851" w:hanging="567"/>
        <w:rPr>
          <w:rFonts w:asciiTheme="majorHAnsi" w:hAnsiTheme="majorHAnsi" w:cstheme="majorHAnsi"/>
          <w:szCs w:val="24"/>
        </w:rPr>
      </w:pPr>
      <w:r>
        <w:rPr>
          <w:rFonts w:asciiTheme="majorHAnsi" w:hAnsiTheme="majorHAnsi" w:cstheme="majorHAnsi"/>
          <w:szCs w:val="24"/>
        </w:rPr>
        <w:t>3</w:t>
      </w:r>
      <w:r w:rsidRPr="00386505">
        <w:rPr>
          <w:rFonts w:asciiTheme="majorHAnsi" w:hAnsiTheme="majorHAnsi" w:cstheme="majorHAnsi"/>
          <w:szCs w:val="24"/>
        </w:rPr>
        <w:t>.</w:t>
      </w:r>
      <w:r w:rsidRPr="00386505">
        <w:rPr>
          <w:rFonts w:asciiTheme="majorHAnsi" w:hAnsiTheme="majorHAnsi" w:cstheme="majorHAnsi"/>
          <w:szCs w:val="24"/>
        </w:rPr>
        <w:tab/>
      </w:r>
      <w:r>
        <w:rPr>
          <w:rFonts w:asciiTheme="majorHAnsi" w:hAnsiTheme="majorHAnsi" w:cstheme="majorHAnsi"/>
          <w:szCs w:val="24"/>
        </w:rPr>
        <w:t>Drain any sludge and sediment from the bottom of all water storage tanks. If tanks are accessible, physically remove and clean tank interior.</w:t>
      </w:r>
    </w:p>
    <w:p w14:paraId="1B0E9FC8" w14:textId="4C9FA0AA" w:rsidR="00995DC9" w:rsidRPr="006F55E0" w:rsidRDefault="00995DC9" w:rsidP="00995DC9">
      <w:pPr>
        <w:pStyle w:val="Box"/>
        <w:ind w:left="851" w:hanging="567"/>
        <w:rPr>
          <w:rFonts w:asciiTheme="majorHAnsi" w:hAnsiTheme="majorHAnsi" w:cstheme="majorHAnsi"/>
          <w:szCs w:val="24"/>
        </w:rPr>
      </w:pPr>
      <w:r>
        <w:rPr>
          <w:rFonts w:asciiTheme="majorHAnsi" w:hAnsiTheme="majorHAnsi" w:cstheme="majorHAnsi"/>
          <w:szCs w:val="24"/>
        </w:rPr>
        <w:t xml:space="preserve">4. </w:t>
      </w:r>
      <w:r>
        <w:rPr>
          <w:rFonts w:asciiTheme="majorHAnsi" w:hAnsiTheme="majorHAnsi" w:cstheme="majorHAnsi"/>
          <w:szCs w:val="24"/>
        </w:rPr>
        <w:tab/>
      </w:r>
      <w:r w:rsidRPr="006F55E0">
        <w:rPr>
          <w:rFonts w:asciiTheme="majorHAnsi" w:hAnsiTheme="majorHAnsi" w:cstheme="majorHAnsi"/>
          <w:szCs w:val="24"/>
        </w:rPr>
        <w:t>Rinse and refill a storage tank with fresh water and add sodium hypochlorite solution to produce a free chlorine residual of at a minimum of 10 mg/L (10 ppm) as measured by a DPD test kit.</w:t>
      </w:r>
      <w:r w:rsidR="006B3510">
        <w:rPr>
          <w:rFonts w:asciiTheme="majorHAnsi" w:hAnsiTheme="majorHAnsi" w:cstheme="majorHAnsi"/>
          <w:szCs w:val="24"/>
        </w:rPr>
        <w:t xml:space="preserve"> </w:t>
      </w:r>
      <w:r w:rsidRPr="006F55E0">
        <w:rPr>
          <w:rFonts w:asciiTheme="majorHAnsi" w:hAnsiTheme="majorHAnsi" w:cstheme="majorHAnsi"/>
          <w:szCs w:val="24"/>
        </w:rPr>
        <w:t>Use the turbulence of refilling to help mix the added biocide.</w:t>
      </w:r>
      <w:r w:rsidR="006B3510">
        <w:rPr>
          <w:rFonts w:asciiTheme="majorHAnsi" w:hAnsiTheme="majorHAnsi" w:cstheme="majorHAnsi"/>
          <w:szCs w:val="24"/>
        </w:rPr>
        <w:t xml:space="preserve"> </w:t>
      </w:r>
      <w:r w:rsidRPr="006F55E0">
        <w:rPr>
          <w:rFonts w:asciiTheme="majorHAnsi" w:hAnsiTheme="majorHAnsi" w:cstheme="majorHAnsi"/>
          <w:szCs w:val="24"/>
        </w:rPr>
        <w:t>Keep the pH between 7.0 and 7.6 throughout the process to increase the availability of hypochlorous acid (HOCl) and improve the disinfection efficacy.</w:t>
      </w:r>
    </w:p>
    <w:p w14:paraId="1B148D42" w14:textId="77777777" w:rsidR="00995DC9" w:rsidRPr="006F55E0" w:rsidRDefault="00995DC9" w:rsidP="00995DC9">
      <w:pPr>
        <w:pStyle w:val="Box"/>
        <w:ind w:left="851" w:hanging="567"/>
        <w:rPr>
          <w:rFonts w:asciiTheme="majorHAnsi" w:hAnsiTheme="majorHAnsi" w:cstheme="majorHAnsi"/>
          <w:szCs w:val="24"/>
        </w:rPr>
      </w:pPr>
      <w:r w:rsidRPr="006F55E0">
        <w:rPr>
          <w:rFonts w:asciiTheme="majorHAnsi" w:hAnsiTheme="majorHAnsi" w:cstheme="majorHAnsi"/>
          <w:szCs w:val="24"/>
        </w:rPr>
        <w:t>5.</w:t>
      </w:r>
      <w:r w:rsidRPr="006F55E0">
        <w:rPr>
          <w:rFonts w:asciiTheme="majorHAnsi" w:hAnsiTheme="majorHAnsi" w:cstheme="majorHAnsi"/>
          <w:szCs w:val="24"/>
        </w:rPr>
        <w:tab/>
        <w:t>Circulate the chlorinated water throughout the entire water system by running the chlorinated water from each outlet sequentially starting at outlets closest to the storage tank.</w:t>
      </w:r>
    </w:p>
    <w:p w14:paraId="7E7BE009" w14:textId="77777777" w:rsidR="00995DC9" w:rsidRPr="006F55E0" w:rsidRDefault="00995DC9" w:rsidP="00995DC9">
      <w:pPr>
        <w:pStyle w:val="Box"/>
        <w:ind w:left="851" w:hanging="567"/>
        <w:rPr>
          <w:rFonts w:asciiTheme="majorHAnsi" w:hAnsiTheme="majorHAnsi" w:cstheme="majorHAnsi"/>
          <w:szCs w:val="24"/>
        </w:rPr>
      </w:pPr>
      <w:r w:rsidRPr="006F55E0">
        <w:rPr>
          <w:rFonts w:asciiTheme="majorHAnsi" w:hAnsiTheme="majorHAnsi" w:cstheme="majorHAnsi"/>
          <w:szCs w:val="24"/>
        </w:rPr>
        <w:t>6.</w:t>
      </w:r>
      <w:r w:rsidRPr="006F55E0">
        <w:rPr>
          <w:rFonts w:asciiTheme="majorHAnsi" w:hAnsiTheme="majorHAnsi" w:cstheme="majorHAnsi"/>
          <w:szCs w:val="24"/>
        </w:rPr>
        <w:tab/>
        <w:t>Check the free chlorine residual with the test kit in the water at sentinel outlets including those at the most distal outlets downstream of the tank - this should be not less than 10 mg/L.</w:t>
      </w:r>
    </w:p>
    <w:p w14:paraId="714EA8E9" w14:textId="77777777" w:rsidR="00995DC9" w:rsidRPr="006F55E0" w:rsidRDefault="00995DC9" w:rsidP="00995DC9">
      <w:pPr>
        <w:pStyle w:val="Box"/>
        <w:ind w:left="851" w:hanging="567"/>
        <w:rPr>
          <w:rFonts w:asciiTheme="majorHAnsi" w:hAnsiTheme="majorHAnsi" w:cstheme="majorHAnsi"/>
          <w:szCs w:val="24"/>
        </w:rPr>
      </w:pPr>
      <w:r w:rsidRPr="006F55E0">
        <w:rPr>
          <w:rFonts w:asciiTheme="majorHAnsi" w:hAnsiTheme="majorHAnsi" w:cstheme="majorHAnsi"/>
          <w:szCs w:val="24"/>
        </w:rPr>
        <w:t>7.</w:t>
      </w:r>
      <w:r w:rsidRPr="006F55E0">
        <w:rPr>
          <w:rFonts w:asciiTheme="majorHAnsi" w:hAnsiTheme="majorHAnsi" w:cstheme="majorHAnsi"/>
          <w:szCs w:val="24"/>
        </w:rPr>
        <w:tab/>
        <w:t>Ensure the tanks remains topped up with sufficient chlorinated water at 10 mg/L</w:t>
      </w:r>
    </w:p>
    <w:p w14:paraId="71B2E55B" w14:textId="77777777" w:rsidR="00995DC9" w:rsidRPr="006F55E0" w:rsidRDefault="00995DC9" w:rsidP="00995DC9">
      <w:pPr>
        <w:pStyle w:val="Box"/>
        <w:ind w:left="851" w:hanging="567"/>
        <w:rPr>
          <w:rFonts w:asciiTheme="majorHAnsi" w:hAnsiTheme="majorHAnsi" w:cstheme="majorHAnsi"/>
          <w:szCs w:val="24"/>
        </w:rPr>
      </w:pPr>
      <w:r w:rsidRPr="006F55E0">
        <w:rPr>
          <w:rFonts w:asciiTheme="majorHAnsi" w:hAnsiTheme="majorHAnsi" w:cstheme="majorHAnsi"/>
          <w:szCs w:val="24"/>
        </w:rPr>
        <w:t>8.</w:t>
      </w:r>
      <w:r w:rsidRPr="006F55E0">
        <w:rPr>
          <w:rFonts w:asciiTheme="majorHAnsi" w:hAnsiTheme="majorHAnsi" w:cstheme="majorHAnsi"/>
          <w:szCs w:val="24"/>
        </w:rPr>
        <w:tab/>
        <w:t>Allow the water to stand for four hours with intermittent checking of the chlorine level at the sentinel outlets – this should not be less than 7 mg/L during the entire 4 hours.</w:t>
      </w:r>
    </w:p>
    <w:p w14:paraId="7715D7DB" w14:textId="77777777" w:rsidR="00995DC9" w:rsidRPr="006F55E0" w:rsidRDefault="00995DC9" w:rsidP="00995DC9">
      <w:pPr>
        <w:pStyle w:val="Box"/>
        <w:ind w:left="851" w:hanging="567"/>
        <w:rPr>
          <w:rFonts w:asciiTheme="majorHAnsi" w:hAnsiTheme="majorHAnsi" w:cstheme="majorHAnsi"/>
          <w:szCs w:val="24"/>
        </w:rPr>
      </w:pPr>
      <w:r w:rsidRPr="006F55E0">
        <w:rPr>
          <w:rFonts w:asciiTheme="majorHAnsi" w:hAnsiTheme="majorHAnsi" w:cstheme="majorHAnsi"/>
          <w:szCs w:val="24"/>
        </w:rPr>
        <w:t>9.</w:t>
      </w:r>
      <w:r w:rsidRPr="006F55E0">
        <w:rPr>
          <w:rFonts w:asciiTheme="majorHAnsi" w:hAnsiTheme="majorHAnsi" w:cstheme="majorHAnsi"/>
          <w:szCs w:val="24"/>
        </w:rPr>
        <w:tab/>
        <w:t>Recharge the system with fresh chlorinated water if the free chlorine residual is less than 7 mg/L and restart the time.</w:t>
      </w:r>
    </w:p>
    <w:p w14:paraId="1C06D9E2" w14:textId="77777777" w:rsidR="00995DC9" w:rsidRPr="006F55E0" w:rsidRDefault="00995DC9" w:rsidP="00995DC9">
      <w:pPr>
        <w:pStyle w:val="Box"/>
        <w:ind w:left="851" w:hanging="567"/>
        <w:rPr>
          <w:rFonts w:asciiTheme="majorHAnsi" w:hAnsiTheme="majorHAnsi" w:cstheme="majorHAnsi"/>
          <w:szCs w:val="24"/>
        </w:rPr>
      </w:pPr>
      <w:r w:rsidRPr="006F55E0">
        <w:rPr>
          <w:rFonts w:asciiTheme="majorHAnsi" w:hAnsiTheme="majorHAnsi" w:cstheme="majorHAnsi"/>
          <w:szCs w:val="24"/>
        </w:rPr>
        <w:t>10.</w:t>
      </w:r>
      <w:r w:rsidRPr="006F55E0">
        <w:rPr>
          <w:rFonts w:asciiTheme="majorHAnsi" w:hAnsiTheme="majorHAnsi" w:cstheme="majorHAnsi"/>
          <w:szCs w:val="24"/>
        </w:rPr>
        <w:tab/>
        <w:t>Drain the storage tank and refill with water and recommission the system.</w:t>
      </w:r>
    </w:p>
    <w:p w14:paraId="4DE1672D" w14:textId="77777777" w:rsidR="00995DC9" w:rsidRPr="006F55E0" w:rsidRDefault="00995DC9" w:rsidP="00995DC9">
      <w:pPr>
        <w:pStyle w:val="Box"/>
        <w:ind w:left="851" w:hanging="567"/>
        <w:rPr>
          <w:rFonts w:asciiTheme="majorHAnsi" w:hAnsiTheme="majorHAnsi" w:cstheme="majorHAnsi"/>
          <w:szCs w:val="24"/>
        </w:rPr>
      </w:pPr>
      <w:r w:rsidRPr="006F55E0">
        <w:rPr>
          <w:rFonts w:asciiTheme="majorHAnsi" w:hAnsiTheme="majorHAnsi" w:cstheme="majorHAnsi"/>
          <w:szCs w:val="24"/>
        </w:rPr>
        <w:t>11.</w:t>
      </w:r>
      <w:r w:rsidRPr="006F55E0">
        <w:rPr>
          <w:rFonts w:asciiTheme="majorHAnsi" w:hAnsiTheme="majorHAnsi" w:cstheme="majorHAnsi"/>
          <w:szCs w:val="24"/>
        </w:rPr>
        <w:tab/>
        <w:t xml:space="preserve">Resample of the water for </w:t>
      </w:r>
      <w:r w:rsidRPr="006B1878">
        <w:rPr>
          <w:rFonts w:asciiTheme="majorHAnsi" w:hAnsiTheme="majorHAnsi" w:cstheme="majorHAnsi"/>
          <w:i/>
          <w:iCs/>
          <w:szCs w:val="24"/>
        </w:rPr>
        <w:t>Legionella</w:t>
      </w:r>
      <w:r w:rsidRPr="006F55E0">
        <w:rPr>
          <w:rFonts w:asciiTheme="majorHAnsi" w:hAnsiTheme="majorHAnsi" w:cstheme="majorHAnsi"/>
          <w:szCs w:val="24"/>
        </w:rPr>
        <w:t xml:space="preserve"> must be undertaken after 72 hours of normal use to ensure the disinfection is effective in controlling the </w:t>
      </w:r>
      <w:r w:rsidRPr="006B1878">
        <w:rPr>
          <w:rFonts w:asciiTheme="majorHAnsi" w:hAnsiTheme="majorHAnsi" w:cstheme="majorHAnsi"/>
          <w:i/>
          <w:iCs/>
          <w:szCs w:val="24"/>
        </w:rPr>
        <w:t>Legionella</w:t>
      </w:r>
      <w:r w:rsidRPr="006F55E0">
        <w:rPr>
          <w:rFonts w:asciiTheme="majorHAnsi" w:hAnsiTheme="majorHAnsi" w:cstheme="majorHAnsi"/>
          <w:szCs w:val="24"/>
        </w:rPr>
        <w:t xml:space="preserve"> risk.</w:t>
      </w:r>
    </w:p>
    <w:p w14:paraId="5B400C67" w14:textId="77777777" w:rsidR="00995DC9" w:rsidRPr="006F55E0" w:rsidRDefault="00995DC9" w:rsidP="00995DC9">
      <w:pPr>
        <w:pStyle w:val="Box"/>
        <w:ind w:left="851" w:hanging="567"/>
        <w:rPr>
          <w:rFonts w:asciiTheme="majorHAnsi" w:hAnsiTheme="majorHAnsi" w:cstheme="majorHAnsi"/>
          <w:szCs w:val="24"/>
        </w:rPr>
      </w:pPr>
      <w:r w:rsidRPr="006F55E0">
        <w:rPr>
          <w:rFonts w:asciiTheme="majorHAnsi" w:hAnsiTheme="majorHAnsi" w:cstheme="majorHAnsi"/>
          <w:szCs w:val="24"/>
        </w:rPr>
        <w:t>12.</w:t>
      </w:r>
      <w:r w:rsidRPr="006F55E0">
        <w:rPr>
          <w:rFonts w:asciiTheme="majorHAnsi" w:hAnsiTheme="majorHAnsi" w:cstheme="majorHAnsi"/>
          <w:szCs w:val="24"/>
        </w:rPr>
        <w:tab/>
        <w:t>Document process details in a maintenance logbook, including all test results for future reference.</w:t>
      </w:r>
    </w:p>
    <w:p w14:paraId="4328AA34" w14:textId="77777777" w:rsidR="00995DC9" w:rsidRPr="006F55E0" w:rsidRDefault="00995DC9" w:rsidP="007107FC">
      <w:pPr>
        <w:pStyle w:val="Box"/>
        <w:spacing w:before="80" w:after="80" w:line="240" w:lineRule="auto"/>
        <w:ind w:left="851" w:hanging="567"/>
        <w:rPr>
          <w:rFonts w:asciiTheme="majorHAnsi" w:hAnsiTheme="majorHAnsi" w:cstheme="majorHAnsi"/>
          <w:szCs w:val="24"/>
        </w:rPr>
      </w:pPr>
      <w:r w:rsidRPr="006F55E0">
        <w:rPr>
          <w:rFonts w:asciiTheme="majorHAnsi" w:hAnsiTheme="majorHAnsi" w:cstheme="majorHAnsi"/>
          <w:szCs w:val="24"/>
        </w:rPr>
        <w:t>•</w:t>
      </w:r>
      <w:r w:rsidRPr="006F55E0">
        <w:rPr>
          <w:rFonts w:asciiTheme="majorHAnsi" w:hAnsiTheme="majorHAnsi" w:cstheme="majorHAnsi"/>
          <w:szCs w:val="24"/>
        </w:rPr>
        <w:tab/>
        <w:t xml:space="preserve">Where there is high suspicion of the reticulation system being contaminated with </w:t>
      </w:r>
      <w:r w:rsidRPr="006B1878">
        <w:rPr>
          <w:rFonts w:asciiTheme="majorHAnsi" w:hAnsiTheme="majorHAnsi" w:cstheme="majorHAnsi"/>
          <w:i/>
          <w:iCs/>
          <w:szCs w:val="24"/>
        </w:rPr>
        <w:t>Legionella</w:t>
      </w:r>
      <w:r w:rsidRPr="006F55E0">
        <w:rPr>
          <w:rFonts w:asciiTheme="majorHAnsi" w:hAnsiTheme="majorHAnsi" w:cstheme="majorHAnsi"/>
          <w:szCs w:val="24"/>
        </w:rPr>
        <w:t>, instigate a regular testing regime.</w:t>
      </w:r>
    </w:p>
    <w:p w14:paraId="0A165E1E" w14:textId="0A3B4D3E" w:rsidR="00995DC9" w:rsidRPr="006F55E0" w:rsidRDefault="00995DC9" w:rsidP="007107FC">
      <w:pPr>
        <w:pStyle w:val="Box"/>
        <w:spacing w:before="80" w:after="80" w:line="240" w:lineRule="auto"/>
        <w:ind w:left="851" w:hanging="567"/>
        <w:rPr>
          <w:rFonts w:asciiTheme="majorHAnsi" w:hAnsiTheme="majorHAnsi" w:cstheme="majorHAnsi"/>
          <w:szCs w:val="24"/>
        </w:rPr>
      </w:pPr>
      <w:r w:rsidRPr="006F55E0">
        <w:rPr>
          <w:rFonts w:asciiTheme="majorHAnsi" w:hAnsiTheme="majorHAnsi" w:cstheme="majorHAnsi"/>
          <w:szCs w:val="24"/>
        </w:rPr>
        <w:t>•</w:t>
      </w:r>
      <w:r w:rsidRPr="006F55E0">
        <w:rPr>
          <w:rFonts w:asciiTheme="majorHAnsi" w:hAnsiTheme="majorHAnsi" w:cstheme="majorHAnsi"/>
          <w:szCs w:val="24"/>
        </w:rPr>
        <w:tab/>
        <w:t>The four-hour contact time is a nominal time and is contingent on the amount of biofilm and other organic debris within the system.</w:t>
      </w:r>
      <w:r w:rsidR="006B3510">
        <w:rPr>
          <w:rFonts w:asciiTheme="majorHAnsi" w:hAnsiTheme="majorHAnsi" w:cstheme="majorHAnsi"/>
          <w:szCs w:val="24"/>
        </w:rPr>
        <w:t xml:space="preserve"> </w:t>
      </w:r>
      <w:r w:rsidRPr="006F55E0">
        <w:rPr>
          <w:rFonts w:asciiTheme="majorHAnsi" w:hAnsiTheme="majorHAnsi" w:cstheme="majorHAnsi"/>
          <w:szCs w:val="24"/>
        </w:rPr>
        <w:t>Contact time can be shortened if a higher free chlorine level is used.</w:t>
      </w:r>
    </w:p>
    <w:p w14:paraId="1725547B" w14:textId="77777777" w:rsidR="00995DC9" w:rsidRPr="006F55E0" w:rsidRDefault="00995DC9" w:rsidP="007107FC">
      <w:pPr>
        <w:pStyle w:val="Box"/>
        <w:spacing w:before="80" w:after="80" w:line="240" w:lineRule="auto"/>
        <w:ind w:left="851" w:hanging="567"/>
        <w:rPr>
          <w:rFonts w:asciiTheme="majorHAnsi" w:hAnsiTheme="majorHAnsi" w:cstheme="majorHAnsi"/>
          <w:szCs w:val="24"/>
        </w:rPr>
      </w:pPr>
      <w:r w:rsidRPr="006F55E0">
        <w:rPr>
          <w:rFonts w:asciiTheme="majorHAnsi" w:hAnsiTheme="majorHAnsi" w:cstheme="majorHAnsi"/>
          <w:szCs w:val="24"/>
        </w:rPr>
        <w:t>•</w:t>
      </w:r>
      <w:r w:rsidRPr="006F55E0">
        <w:rPr>
          <w:rFonts w:asciiTheme="majorHAnsi" w:hAnsiTheme="majorHAnsi" w:cstheme="majorHAnsi"/>
          <w:szCs w:val="24"/>
        </w:rPr>
        <w:tab/>
        <w:t>Repeated superchlorination of metal piping and fixtures can cause excessive corrosion.</w:t>
      </w:r>
    </w:p>
    <w:p w14:paraId="0E26B346" w14:textId="77777777" w:rsidR="00995DC9" w:rsidRPr="00ED14AE" w:rsidRDefault="00995DC9" w:rsidP="00995DC9">
      <w:pPr>
        <w:pStyle w:val="Heading2"/>
      </w:pPr>
      <w:bookmarkStart w:id="198" w:name="_Toc154062189"/>
      <w:bookmarkStart w:id="199" w:name="_Toc156569102"/>
      <w:bookmarkStart w:id="200" w:name="_Toc157436158"/>
      <w:bookmarkStart w:id="201" w:name="_Toc181361163"/>
      <w:r w:rsidRPr="00ED14AE">
        <w:lastRenderedPageBreak/>
        <w:t>7</w:t>
      </w:r>
      <w:r w:rsidRPr="00ED14AE">
        <w:tab/>
      </w:r>
      <w:r w:rsidRPr="00F42C20">
        <w:rPr>
          <w:rFonts w:ascii="Poppins" w:hAnsi="Poppins" w:cs="Poppins"/>
          <w:bCs/>
          <w:color w:val="30A1AC"/>
          <w:sz w:val="44"/>
          <w:szCs w:val="44"/>
        </w:rPr>
        <w:t>Spa pools, hot tubs and jacuzzis</w:t>
      </w:r>
      <w:bookmarkEnd w:id="198"/>
      <w:bookmarkEnd w:id="199"/>
      <w:bookmarkEnd w:id="200"/>
      <w:bookmarkEnd w:id="201"/>
    </w:p>
    <w:p w14:paraId="7DB84DEE" w14:textId="583E38C6" w:rsidR="00995DC9" w:rsidRDefault="00995DC9" w:rsidP="00995DC9">
      <w:pPr>
        <w:rPr>
          <w:rFonts w:asciiTheme="majorHAnsi" w:hAnsiTheme="majorHAnsi" w:cstheme="majorHAnsi"/>
        </w:rPr>
      </w:pPr>
      <w:r w:rsidRPr="00ED14AE">
        <w:rPr>
          <w:rFonts w:asciiTheme="majorHAnsi" w:hAnsiTheme="majorHAnsi" w:cstheme="majorHAnsi"/>
        </w:rPr>
        <w:t>Recreational spa pools, hot tubs, and jacuzzis (both public and private) utilise warm water at temperatures between 30°C and 40°C, some with the ability to use air and water jets to produce turbulence and create aerosols.</w:t>
      </w:r>
      <w:r w:rsidR="006B3510">
        <w:rPr>
          <w:rFonts w:asciiTheme="majorHAnsi" w:hAnsiTheme="majorHAnsi" w:cstheme="majorHAnsi"/>
        </w:rPr>
        <w:t xml:space="preserve"> </w:t>
      </w:r>
      <w:r w:rsidRPr="00ED14AE">
        <w:rPr>
          <w:rFonts w:asciiTheme="majorHAnsi" w:hAnsiTheme="majorHAnsi" w:cstheme="majorHAnsi"/>
        </w:rPr>
        <w:t>Such aerosols are readily spread to both spa users and those near the pool, and can be easily inhaled.</w:t>
      </w:r>
      <w:r w:rsidR="006B3510">
        <w:rPr>
          <w:rFonts w:asciiTheme="majorHAnsi" w:hAnsiTheme="majorHAnsi" w:cstheme="majorHAnsi"/>
        </w:rPr>
        <w:t xml:space="preserve"> </w:t>
      </w:r>
    </w:p>
    <w:p w14:paraId="12309BCF" w14:textId="40C16734" w:rsidR="00DF0B8E" w:rsidRDefault="00995DC9" w:rsidP="00995DC9">
      <w:pPr>
        <w:rPr>
          <w:rFonts w:asciiTheme="majorHAnsi" w:hAnsiTheme="majorHAnsi" w:cstheme="majorHAnsi"/>
        </w:rPr>
      </w:pPr>
      <w:r w:rsidRPr="00ED14AE">
        <w:rPr>
          <w:rFonts w:asciiTheme="majorHAnsi" w:hAnsiTheme="majorHAnsi" w:cstheme="majorHAnsi"/>
        </w:rPr>
        <w:t xml:space="preserve">Operating spa pools on display in a showroom environment can also become contaminated with </w:t>
      </w:r>
      <w:r w:rsidRPr="00ED14AE">
        <w:rPr>
          <w:rFonts w:asciiTheme="majorHAnsi" w:hAnsiTheme="majorHAnsi" w:cstheme="majorHAnsi"/>
          <w:i/>
          <w:iCs/>
        </w:rPr>
        <w:t xml:space="preserve">Legionella </w:t>
      </w:r>
      <w:r w:rsidRPr="00ED14AE">
        <w:rPr>
          <w:rFonts w:asciiTheme="majorHAnsi" w:hAnsiTheme="majorHAnsi" w:cstheme="majorHAnsi"/>
        </w:rPr>
        <w:t>and present an infection risk.</w:t>
      </w:r>
      <w:r w:rsidR="006B3510">
        <w:rPr>
          <w:rFonts w:asciiTheme="majorHAnsi" w:hAnsiTheme="majorHAnsi" w:cstheme="majorHAnsi"/>
        </w:rPr>
        <w:t xml:space="preserve"> </w:t>
      </w:r>
      <w:r w:rsidRPr="00ED14AE">
        <w:rPr>
          <w:rFonts w:asciiTheme="majorHAnsi" w:hAnsiTheme="majorHAnsi" w:cstheme="majorHAnsi"/>
        </w:rPr>
        <w:t>The risk of infection increases if the water jets of display spas are operated (ie, producing aerosols) when the water has not been properly treated. In 2002 a retail store in Auckland was the source of a Legionnaires’ disease outbreak causing death.</w:t>
      </w:r>
      <w:r w:rsidR="006B3510">
        <w:rPr>
          <w:rFonts w:asciiTheme="majorHAnsi" w:hAnsiTheme="majorHAnsi" w:cstheme="majorHAnsi"/>
        </w:rPr>
        <w:t xml:space="preserve"> </w:t>
      </w:r>
      <w:r w:rsidRPr="00ED14AE">
        <w:rPr>
          <w:rFonts w:asciiTheme="majorHAnsi" w:hAnsiTheme="majorHAnsi" w:cstheme="majorHAnsi"/>
        </w:rPr>
        <w:t xml:space="preserve">Again in 2003, display spa pools were considered to be the most likely source of </w:t>
      </w:r>
      <w:r w:rsidRPr="00ED14AE">
        <w:rPr>
          <w:rFonts w:asciiTheme="majorHAnsi" w:hAnsiTheme="majorHAnsi" w:cstheme="majorHAnsi"/>
          <w:i/>
        </w:rPr>
        <w:t>Legionella</w:t>
      </w:r>
      <w:r w:rsidRPr="00ED14AE">
        <w:rPr>
          <w:rFonts w:asciiTheme="majorHAnsi" w:hAnsiTheme="majorHAnsi" w:cstheme="majorHAnsi"/>
        </w:rPr>
        <w:t xml:space="preserve"> infection in the three cases that had visited a retail outlet in Lower Hutt (Ruscoe et al., 2006).</w:t>
      </w:r>
    </w:p>
    <w:p w14:paraId="2292AAEF" w14:textId="56A1077D" w:rsidR="00995DC9" w:rsidRPr="00ED14AE" w:rsidRDefault="00995DC9" w:rsidP="00995DC9">
      <w:pPr>
        <w:rPr>
          <w:rFonts w:asciiTheme="majorHAnsi" w:hAnsiTheme="majorHAnsi" w:cstheme="majorHAnsi"/>
        </w:rPr>
      </w:pPr>
      <w:r w:rsidRPr="00ED14AE">
        <w:rPr>
          <w:rFonts w:asciiTheme="majorHAnsi" w:hAnsiTheme="majorHAnsi" w:cstheme="majorHAnsi"/>
        </w:rPr>
        <w:t>Each year poorly maintained private and public spa pools are identified as the source of sporadic community acquired legionellosis as well as being the most frequent source of legionellosis outbreaks in New Zealand.</w:t>
      </w:r>
    </w:p>
    <w:p w14:paraId="6FB455E2" w14:textId="68B56DAE" w:rsidR="00995DC9" w:rsidRPr="00ED14AE" w:rsidRDefault="00995DC9" w:rsidP="00995DC9">
      <w:pPr>
        <w:rPr>
          <w:rFonts w:asciiTheme="majorHAnsi" w:hAnsiTheme="majorHAnsi" w:cstheme="majorHAnsi"/>
        </w:rPr>
      </w:pPr>
      <w:r w:rsidRPr="00ED14AE">
        <w:rPr>
          <w:rFonts w:asciiTheme="majorHAnsi" w:hAnsiTheme="majorHAnsi" w:cstheme="majorHAnsi"/>
        </w:rPr>
        <w:t>The use of spa pools and hot tubs results in an accumulation of soluble matter and organic material in the water that encourages the growth of microorganisms.</w:t>
      </w:r>
      <w:r w:rsidR="006B3510">
        <w:rPr>
          <w:rFonts w:asciiTheme="majorHAnsi" w:hAnsiTheme="majorHAnsi" w:cstheme="majorHAnsi"/>
        </w:rPr>
        <w:t xml:space="preserve"> </w:t>
      </w:r>
      <w:r w:rsidRPr="00ED14AE">
        <w:rPr>
          <w:rFonts w:asciiTheme="majorHAnsi" w:hAnsiTheme="majorHAnsi" w:cstheme="majorHAnsi"/>
        </w:rPr>
        <w:t>Many pools are outdoors where accumulation of airborne material and surface run off can occur.</w:t>
      </w:r>
      <w:r w:rsidR="006B3510">
        <w:rPr>
          <w:rFonts w:asciiTheme="majorHAnsi" w:hAnsiTheme="majorHAnsi" w:cstheme="majorHAnsi"/>
        </w:rPr>
        <w:t xml:space="preserve"> </w:t>
      </w:r>
      <w:r w:rsidRPr="00ED14AE">
        <w:rPr>
          <w:rFonts w:asciiTheme="majorHAnsi" w:hAnsiTheme="majorHAnsi" w:cstheme="majorHAnsi"/>
        </w:rPr>
        <w:t>Because of this, inadequately maintained pools have the potential to infect large numbers of people.</w:t>
      </w:r>
      <w:r w:rsidR="006B3510">
        <w:rPr>
          <w:rFonts w:asciiTheme="majorHAnsi" w:hAnsiTheme="majorHAnsi" w:cstheme="majorHAnsi"/>
        </w:rPr>
        <w:t xml:space="preserve"> </w:t>
      </w:r>
      <w:r w:rsidRPr="00ED14AE">
        <w:rPr>
          <w:rFonts w:asciiTheme="majorHAnsi" w:hAnsiTheme="majorHAnsi" w:cstheme="majorHAnsi"/>
        </w:rPr>
        <w:t>Appropriate water treatment and a testing programme, coupled with an adequate cleaning and disinfection regime will prevent the growth of microorganisms, including legionellae.</w:t>
      </w:r>
    </w:p>
    <w:p w14:paraId="744FAEBE" w14:textId="77777777" w:rsidR="00995DC9" w:rsidRPr="00FD0DEC" w:rsidRDefault="00995DC9" w:rsidP="00995DC9">
      <w:pPr>
        <w:pStyle w:val="Heading3"/>
        <w:rPr>
          <w:rFonts w:ascii="Poppins" w:eastAsiaTheme="minorHAnsi" w:hAnsi="Poppins" w:cs="Poppins"/>
          <w:bCs/>
          <w:color w:val="15284C"/>
          <w:sz w:val="32"/>
          <w:szCs w:val="32"/>
        </w:rPr>
      </w:pPr>
      <w:bookmarkStart w:id="202" w:name="_Toc154062190"/>
      <w:bookmarkStart w:id="203" w:name="_Toc156569103"/>
      <w:bookmarkStart w:id="204" w:name="_Toc157436159"/>
      <w:r w:rsidRPr="00ED14AE">
        <w:rPr>
          <w:rFonts w:cstheme="majorHAnsi"/>
        </w:rPr>
        <w:t>7.1</w:t>
      </w:r>
      <w:r w:rsidRPr="00ED14AE">
        <w:rPr>
          <w:rFonts w:cstheme="majorHAnsi"/>
        </w:rPr>
        <w:tab/>
      </w:r>
      <w:r w:rsidRPr="00FD0DEC">
        <w:rPr>
          <w:rFonts w:ascii="Poppins" w:eastAsiaTheme="minorHAnsi" w:hAnsi="Poppins" w:cs="Poppins"/>
          <w:bCs/>
          <w:color w:val="15284C"/>
          <w:sz w:val="32"/>
          <w:szCs w:val="32"/>
        </w:rPr>
        <w:t>Water quality criteria for spa pools</w:t>
      </w:r>
      <w:bookmarkEnd w:id="202"/>
      <w:bookmarkEnd w:id="203"/>
      <w:bookmarkEnd w:id="204"/>
    </w:p>
    <w:p w14:paraId="2FEFA1BD" w14:textId="77777777" w:rsidR="00995DC9" w:rsidRPr="00ED14AE" w:rsidRDefault="00995DC9" w:rsidP="00995DC9">
      <w:pPr>
        <w:rPr>
          <w:rFonts w:asciiTheme="majorHAnsi" w:hAnsiTheme="majorHAnsi" w:cstheme="majorHAnsi"/>
          <w:b/>
          <w:bCs/>
        </w:rPr>
      </w:pPr>
      <w:r w:rsidRPr="00ED14AE">
        <w:rPr>
          <w:rFonts w:asciiTheme="majorHAnsi" w:hAnsiTheme="majorHAnsi" w:cstheme="majorHAnsi"/>
          <w:b/>
          <w:bCs/>
        </w:rPr>
        <w:t>Microbiological criteria for spa pools</w:t>
      </w:r>
    </w:p>
    <w:tbl>
      <w:tblPr>
        <w:tblStyle w:val="ListTable4-Accent3"/>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2268"/>
        <w:gridCol w:w="3827"/>
      </w:tblGrid>
      <w:tr w:rsidR="00995DC9" w:rsidRPr="00AF25A4" w14:paraId="00F794D6" w14:textId="77777777" w:rsidTr="007107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Borders>
              <w:top w:val="none" w:sz="0" w:space="0" w:color="auto"/>
              <w:left w:val="none" w:sz="0" w:space="0" w:color="auto"/>
              <w:bottom w:val="none" w:sz="0" w:space="0" w:color="auto"/>
              <w:right w:val="single" w:sz="4" w:space="0" w:color="FFFFFF"/>
            </w:tcBorders>
            <w:shd w:val="clear" w:color="auto" w:fill="15284C"/>
          </w:tcPr>
          <w:p w14:paraId="171CAD19" w14:textId="77777777" w:rsidR="00995DC9" w:rsidRPr="00AF25A4" w:rsidRDefault="00995DC9" w:rsidP="001805B7">
            <w:pPr>
              <w:rPr>
                <w:rFonts w:asciiTheme="majorHAnsi" w:hAnsiTheme="majorHAnsi" w:cstheme="majorHAnsi"/>
                <w:color w:val="auto"/>
              </w:rPr>
            </w:pPr>
            <w:r w:rsidRPr="00AF25A4">
              <w:rPr>
                <w:rFonts w:asciiTheme="majorHAnsi" w:hAnsiTheme="majorHAnsi" w:cstheme="majorHAnsi"/>
                <w:color w:val="auto"/>
              </w:rPr>
              <w:t>Test</w:t>
            </w:r>
          </w:p>
        </w:tc>
        <w:tc>
          <w:tcPr>
            <w:tcW w:w="2268" w:type="dxa"/>
            <w:tcBorders>
              <w:top w:val="none" w:sz="0" w:space="0" w:color="auto"/>
              <w:left w:val="single" w:sz="4" w:space="0" w:color="FFFFFF"/>
              <w:bottom w:val="none" w:sz="0" w:space="0" w:color="auto"/>
              <w:right w:val="single" w:sz="4" w:space="0" w:color="FFFFFF"/>
            </w:tcBorders>
            <w:shd w:val="clear" w:color="auto" w:fill="15284C"/>
          </w:tcPr>
          <w:p w14:paraId="42295EF7" w14:textId="77777777" w:rsidR="00995DC9" w:rsidRPr="00AF25A4" w:rsidRDefault="00995DC9" w:rsidP="001805B7">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auto"/>
              </w:rPr>
            </w:pPr>
            <w:r w:rsidRPr="00AF25A4">
              <w:rPr>
                <w:rFonts w:asciiTheme="majorHAnsi" w:hAnsiTheme="majorHAnsi" w:cstheme="majorHAnsi"/>
                <w:color w:val="auto"/>
              </w:rPr>
              <w:t>Acceptable level</w:t>
            </w:r>
          </w:p>
        </w:tc>
        <w:tc>
          <w:tcPr>
            <w:tcW w:w="3827" w:type="dxa"/>
            <w:tcBorders>
              <w:top w:val="none" w:sz="0" w:space="0" w:color="auto"/>
              <w:left w:val="single" w:sz="4" w:space="0" w:color="FFFFFF"/>
              <w:bottom w:val="none" w:sz="0" w:space="0" w:color="auto"/>
              <w:right w:val="none" w:sz="0" w:space="0" w:color="auto"/>
            </w:tcBorders>
            <w:shd w:val="clear" w:color="auto" w:fill="15284C"/>
          </w:tcPr>
          <w:p w14:paraId="482CFD20" w14:textId="77777777" w:rsidR="00995DC9" w:rsidRPr="00AF25A4" w:rsidRDefault="00995DC9" w:rsidP="001805B7">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auto"/>
              </w:rPr>
            </w:pPr>
            <w:r w:rsidRPr="00AF25A4">
              <w:rPr>
                <w:rFonts w:asciiTheme="majorHAnsi" w:hAnsiTheme="majorHAnsi" w:cstheme="majorHAnsi"/>
                <w:color w:val="auto"/>
              </w:rPr>
              <w:t>Minimum frequency of testing *</w:t>
            </w:r>
          </w:p>
        </w:tc>
      </w:tr>
      <w:tr w:rsidR="00995DC9" w:rsidRPr="00ED14AE" w14:paraId="6C423D5C" w14:textId="77777777" w:rsidTr="007107F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544" w:type="dxa"/>
            <w:shd w:val="clear" w:color="auto" w:fill="F2F2F2" w:themeFill="accent3" w:themeFillShade="F2"/>
          </w:tcPr>
          <w:p w14:paraId="351591E9" w14:textId="77777777" w:rsidR="00995DC9" w:rsidRPr="005E19A4" w:rsidRDefault="00995DC9" w:rsidP="007107FC">
            <w:pPr>
              <w:spacing w:after="120"/>
              <w:rPr>
                <w:rFonts w:asciiTheme="majorHAnsi" w:hAnsiTheme="majorHAnsi" w:cstheme="majorHAnsi"/>
                <w:szCs w:val="24"/>
              </w:rPr>
            </w:pPr>
            <w:r w:rsidRPr="005E19A4">
              <w:rPr>
                <w:rFonts w:asciiTheme="majorHAnsi" w:hAnsiTheme="majorHAnsi" w:cstheme="majorHAnsi"/>
                <w:szCs w:val="24"/>
              </w:rPr>
              <w:t>Standard plate count</w:t>
            </w:r>
          </w:p>
        </w:tc>
        <w:tc>
          <w:tcPr>
            <w:tcW w:w="2268" w:type="dxa"/>
          </w:tcPr>
          <w:p w14:paraId="178B6C05" w14:textId="77777777" w:rsidR="00995DC9" w:rsidRPr="005E19A4" w:rsidRDefault="00995DC9" w:rsidP="007107FC">
            <w:pPr>
              <w:spacing w:after="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5E19A4">
              <w:rPr>
                <w:rFonts w:asciiTheme="majorHAnsi" w:hAnsiTheme="majorHAnsi" w:cstheme="majorHAnsi"/>
                <w:szCs w:val="24"/>
              </w:rPr>
              <w:t>&lt; 200 cfu/ mL</w:t>
            </w:r>
          </w:p>
        </w:tc>
        <w:tc>
          <w:tcPr>
            <w:tcW w:w="3827" w:type="dxa"/>
          </w:tcPr>
          <w:p w14:paraId="5ABBA8A9" w14:textId="77777777" w:rsidR="00995DC9" w:rsidRPr="005E19A4" w:rsidRDefault="00995DC9" w:rsidP="007107FC">
            <w:pPr>
              <w:spacing w:after="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5E19A4">
              <w:rPr>
                <w:rFonts w:asciiTheme="majorHAnsi" w:hAnsiTheme="majorHAnsi" w:cstheme="majorHAnsi"/>
                <w:szCs w:val="24"/>
              </w:rPr>
              <w:t>monthly</w:t>
            </w:r>
          </w:p>
        </w:tc>
      </w:tr>
      <w:tr w:rsidR="00995DC9" w:rsidRPr="00ED14AE" w14:paraId="18D2081F" w14:textId="77777777" w:rsidTr="007107FC">
        <w:trPr>
          <w:trHeight w:val="340"/>
        </w:trPr>
        <w:tc>
          <w:tcPr>
            <w:cnfStyle w:val="001000000000" w:firstRow="0" w:lastRow="0" w:firstColumn="1" w:lastColumn="0" w:oddVBand="0" w:evenVBand="0" w:oddHBand="0" w:evenHBand="0" w:firstRowFirstColumn="0" w:firstRowLastColumn="0" w:lastRowFirstColumn="0" w:lastRowLastColumn="0"/>
            <w:tcW w:w="3544" w:type="dxa"/>
            <w:shd w:val="clear" w:color="auto" w:fill="F2F2F2" w:themeFill="accent3" w:themeFillShade="F2"/>
          </w:tcPr>
          <w:p w14:paraId="4438F266" w14:textId="77777777" w:rsidR="00995DC9" w:rsidRPr="005E19A4" w:rsidRDefault="00995DC9" w:rsidP="007107FC">
            <w:pPr>
              <w:spacing w:after="120"/>
              <w:rPr>
                <w:rFonts w:asciiTheme="majorHAnsi" w:hAnsiTheme="majorHAnsi" w:cstheme="majorHAnsi"/>
                <w:i/>
                <w:iCs/>
                <w:szCs w:val="24"/>
              </w:rPr>
            </w:pPr>
            <w:r w:rsidRPr="005E19A4">
              <w:rPr>
                <w:rFonts w:asciiTheme="majorHAnsi" w:hAnsiTheme="majorHAnsi" w:cstheme="majorHAnsi"/>
                <w:szCs w:val="24"/>
              </w:rPr>
              <w:t xml:space="preserve">Faecal coliforms or </w:t>
            </w:r>
            <w:r w:rsidRPr="005E19A4">
              <w:rPr>
                <w:rFonts w:asciiTheme="majorHAnsi" w:hAnsiTheme="majorHAnsi" w:cstheme="majorHAnsi"/>
                <w:i/>
                <w:iCs/>
                <w:szCs w:val="24"/>
              </w:rPr>
              <w:t>E. coli</w:t>
            </w:r>
          </w:p>
        </w:tc>
        <w:tc>
          <w:tcPr>
            <w:tcW w:w="2268" w:type="dxa"/>
          </w:tcPr>
          <w:p w14:paraId="57B8162F" w14:textId="77777777" w:rsidR="00995DC9" w:rsidRPr="005E19A4" w:rsidRDefault="00995DC9" w:rsidP="007107FC">
            <w:pPr>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5E19A4">
              <w:rPr>
                <w:rFonts w:asciiTheme="majorHAnsi" w:hAnsiTheme="majorHAnsi" w:cstheme="majorHAnsi"/>
                <w:szCs w:val="24"/>
              </w:rPr>
              <w:t>&lt; 1/100 mL</w:t>
            </w:r>
          </w:p>
        </w:tc>
        <w:tc>
          <w:tcPr>
            <w:tcW w:w="3827" w:type="dxa"/>
          </w:tcPr>
          <w:p w14:paraId="4C37EED4" w14:textId="77777777" w:rsidR="00995DC9" w:rsidRPr="005E19A4" w:rsidRDefault="00995DC9" w:rsidP="007107FC">
            <w:pPr>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5E19A4">
              <w:rPr>
                <w:rFonts w:asciiTheme="majorHAnsi" w:hAnsiTheme="majorHAnsi" w:cstheme="majorHAnsi"/>
                <w:szCs w:val="24"/>
              </w:rPr>
              <w:t>monthly</w:t>
            </w:r>
          </w:p>
        </w:tc>
      </w:tr>
      <w:tr w:rsidR="00995DC9" w:rsidRPr="00ED14AE" w14:paraId="144C6DC4" w14:textId="77777777" w:rsidTr="007107F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544" w:type="dxa"/>
            <w:shd w:val="clear" w:color="auto" w:fill="F2F2F2" w:themeFill="accent3" w:themeFillShade="F2"/>
          </w:tcPr>
          <w:p w14:paraId="4C8E3D37" w14:textId="77777777" w:rsidR="00995DC9" w:rsidRPr="005E19A4" w:rsidRDefault="00995DC9" w:rsidP="007107FC">
            <w:pPr>
              <w:spacing w:after="120"/>
              <w:rPr>
                <w:rFonts w:asciiTheme="majorHAnsi" w:hAnsiTheme="majorHAnsi" w:cstheme="majorHAnsi"/>
                <w:i/>
                <w:iCs/>
                <w:szCs w:val="24"/>
              </w:rPr>
            </w:pPr>
            <w:r w:rsidRPr="005E19A4">
              <w:rPr>
                <w:rFonts w:asciiTheme="majorHAnsi" w:hAnsiTheme="majorHAnsi" w:cstheme="majorHAnsi"/>
                <w:i/>
                <w:iCs/>
                <w:szCs w:val="24"/>
              </w:rPr>
              <w:t>Staphylococcus aureus</w:t>
            </w:r>
          </w:p>
        </w:tc>
        <w:tc>
          <w:tcPr>
            <w:tcW w:w="2268" w:type="dxa"/>
          </w:tcPr>
          <w:p w14:paraId="07CF4A6A" w14:textId="77777777" w:rsidR="00995DC9" w:rsidRPr="005E19A4" w:rsidRDefault="00995DC9" w:rsidP="007107FC">
            <w:pPr>
              <w:spacing w:after="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5E19A4">
              <w:rPr>
                <w:rFonts w:asciiTheme="majorHAnsi" w:hAnsiTheme="majorHAnsi" w:cstheme="majorHAnsi"/>
                <w:szCs w:val="24"/>
              </w:rPr>
              <w:t>&lt; 100/100 mL</w:t>
            </w:r>
          </w:p>
        </w:tc>
        <w:tc>
          <w:tcPr>
            <w:tcW w:w="3827" w:type="dxa"/>
          </w:tcPr>
          <w:p w14:paraId="36667968" w14:textId="77777777" w:rsidR="00995DC9" w:rsidRPr="005E19A4" w:rsidRDefault="00995DC9" w:rsidP="007107FC">
            <w:pPr>
              <w:spacing w:after="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5E19A4">
              <w:rPr>
                <w:rFonts w:asciiTheme="majorHAnsi" w:hAnsiTheme="majorHAnsi" w:cstheme="majorHAnsi"/>
                <w:szCs w:val="24"/>
              </w:rPr>
              <w:t>monthly</w:t>
            </w:r>
          </w:p>
        </w:tc>
      </w:tr>
      <w:tr w:rsidR="00995DC9" w:rsidRPr="00ED14AE" w14:paraId="63351086" w14:textId="77777777" w:rsidTr="007107FC">
        <w:trPr>
          <w:trHeight w:val="340"/>
        </w:trPr>
        <w:tc>
          <w:tcPr>
            <w:cnfStyle w:val="001000000000" w:firstRow="0" w:lastRow="0" w:firstColumn="1" w:lastColumn="0" w:oddVBand="0" w:evenVBand="0" w:oddHBand="0" w:evenHBand="0" w:firstRowFirstColumn="0" w:firstRowLastColumn="0" w:lastRowFirstColumn="0" w:lastRowLastColumn="0"/>
            <w:tcW w:w="3544" w:type="dxa"/>
            <w:shd w:val="clear" w:color="auto" w:fill="F2F2F2" w:themeFill="accent3" w:themeFillShade="F2"/>
          </w:tcPr>
          <w:p w14:paraId="531BA9A8" w14:textId="77777777" w:rsidR="00995DC9" w:rsidRPr="005E19A4" w:rsidRDefault="00995DC9" w:rsidP="007107FC">
            <w:pPr>
              <w:spacing w:after="120"/>
              <w:rPr>
                <w:rFonts w:asciiTheme="majorHAnsi" w:hAnsiTheme="majorHAnsi" w:cstheme="majorHAnsi"/>
                <w:i/>
                <w:iCs/>
                <w:szCs w:val="24"/>
              </w:rPr>
            </w:pPr>
            <w:r w:rsidRPr="005E19A4">
              <w:rPr>
                <w:rFonts w:asciiTheme="majorHAnsi" w:hAnsiTheme="majorHAnsi" w:cstheme="majorHAnsi"/>
                <w:i/>
                <w:iCs/>
                <w:szCs w:val="24"/>
              </w:rPr>
              <w:t>Pseudomonas aeruginosa</w:t>
            </w:r>
          </w:p>
        </w:tc>
        <w:tc>
          <w:tcPr>
            <w:tcW w:w="2268" w:type="dxa"/>
          </w:tcPr>
          <w:p w14:paraId="6748675F" w14:textId="77777777" w:rsidR="00995DC9" w:rsidRPr="005E19A4" w:rsidRDefault="00995DC9" w:rsidP="007107FC">
            <w:pPr>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5E19A4">
              <w:rPr>
                <w:rFonts w:asciiTheme="majorHAnsi" w:hAnsiTheme="majorHAnsi" w:cstheme="majorHAnsi"/>
                <w:szCs w:val="24"/>
              </w:rPr>
              <w:t>&lt;10/100 mL</w:t>
            </w:r>
          </w:p>
        </w:tc>
        <w:tc>
          <w:tcPr>
            <w:tcW w:w="3827" w:type="dxa"/>
          </w:tcPr>
          <w:p w14:paraId="5FB2A371" w14:textId="77777777" w:rsidR="00995DC9" w:rsidRPr="005E19A4" w:rsidRDefault="00995DC9" w:rsidP="007107FC">
            <w:pPr>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5E19A4">
              <w:rPr>
                <w:rFonts w:asciiTheme="majorHAnsi" w:hAnsiTheme="majorHAnsi" w:cstheme="majorHAnsi"/>
                <w:szCs w:val="24"/>
              </w:rPr>
              <w:t>monthly</w:t>
            </w:r>
          </w:p>
        </w:tc>
      </w:tr>
      <w:tr w:rsidR="00995DC9" w:rsidRPr="00ED14AE" w14:paraId="7F88B7C0" w14:textId="77777777" w:rsidTr="007107F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544" w:type="dxa"/>
            <w:shd w:val="clear" w:color="auto" w:fill="F2F2F2" w:themeFill="accent3" w:themeFillShade="F2"/>
          </w:tcPr>
          <w:p w14:paraId="05C7C2CB" w14:textId="77777777" w:rsidR="00995DC9" w:rsidRPr="005E19A4" w:rsidRDefault="00995DC9" w:rsidP="007107FC">
            <w:pPr>
              <w:spacing w:after="120"/>
              <w:rPr>
                <w:rFonts w:asciiTheme="majorHAnsi" w:hAnsiTheme="majorHAnsi" w:cstheme="majorHAnsi"/>
                <w:i/>
                <w:iCs/>
                <w:szCs w:val="24"/>
              </w:rPr>
            </w:pPr>
            <w:r w:rsidRPr="005E19A4">
              <w:rPr>
                <w:rFonts w:asciiTheme="majorHAnsi" w:hAnsiTheme="majorHAnsi" w:cstheme="majorHAnsi"/>
                <w:i/>
                <w:iCs/>
                <w:szCs w:val="24"/>
              </w:rPr>
              <w:t>Legionella</w:t>
            </w:r>
          </w:p>
        </w:tc>
        <w:tc>
          <w:tcPr>
            <w:tcW w:w="2268" w:type="dxa"/>
          </w:tcPr>
          <w:p w14:paraId="5B889E9E" w14:textId="77777777" w:rsidR="00995DC9" w:rsidRPr="005E19A4" w:rsidRDefault="00995DC9" w:rsidP="007107FC">
            <w:pPr>
              <w:spacing w:after="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5E19A4">
              <w:rPr>
                <w:rFonts w:asciiTheme="majorHAnsi" w:hAnsiTheme="majorHAnsi" w:cstheme="majorHAnsi"/>
                <w:szCs w:val="24"/>
              </w:rPr>
              <w:t>&lt;1/100 mL</w:t>
            </w:r>
          </w:p>
        </w:tc>
        <w:tc>
          <w:tcPr>
            <w:tcW w:w="3827" w:type="dxa"/>
          </w:tcPr>
          <w:p w14:paraId="2339E812" w14:textId="77777777" w:rsidR="00995DC9" w:rsidRPr="005E19A4" w:rsidRDefault="00995DC9" w:rsidP="007107FC">
            <w:pPr>
              <w:spacing w:after="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5E19A4">
              <w:rPr>
                <w:rFonts w:asciiTheme="majorHAnsi" w:hAnsiTheme="majorHAnsi" w:cstheme="majorHAnsi"/>
                <w:szCs w:val="24"/>
              </w:rPr>
              <w:t>monthly</w:t>
            </w:r>
          </w:p>
        </w:tc>
      </w:tr>
    </w:tbl>
    <w:p w14:paraId="3AFE5050" w14:textId="3DB4FDEE" w:rsidR="00995DC9" w:rsidRPr="002C79AE" w:rsidRDefault="00995DC9" w:rsidP="00995DC9">
      <w:pPr>
        <w:ind w:left="142"/>
        <w:rPr>
          <w:rFonts w:asciiTheme="majorHAnsi" w:hAnsiTheme="majorHAnsi" w:cstheme="majorHAnsi"/>
          <w:szCs w:val="24"/>
        </w:rPr>
      </w:pPr>
      <w:r w:rsidRPr="002C79AE">
        <w:rPr>
          <w:rFonts w:asciiTheme="majorHAnsi" w:hAnsiTheme="majorHAnsi" w:cstheme="majorHAnsi"/>
          <w:szCs w:val="24"/>
        </w:rPr>
        <w:t>Adapted from NZS 5826:2010.</w:t>
      </w:r>
      <w:r w:rsidR="006B3510" w:rsidRPr="002C79AE">
        <w:rPr>
          <w:rFonts w:asciiTheme="majorHAnsi" w:hAnsiTheme="majorHAnsi" w:cstheme="majorHAnsi"/>
          <w:szCs w:val="24"/>
        </w:rPr>
        <w:t xml:space="preserve">  </w:t>
      </w:r>
    </w:p>
    <w:p w14:paraId="495BE7CD" w14:textId="7DED15D7" w:rsidR="00995DC9" w:rsidRPr="00ED14AE" w:rsidRDefault="00995DC9" w:rsidP="00995DC9">
      <w:pPr>
        <w:rPr>
          <w:rFonts w:asciiTheme="majorHAnsi" w:hAnsiTheme="majorHAnsi" w:cstheme="majorHAnsi"/>
          <w:b/>
          <w:bCs/>
        </w:rPr>
      </w:pPr>
      <w:r w:rsidRPr="002C79AE">
        <w:rPr>
          <w:rFonts w:asciiTheme="majorHAnsi" w:hAnsiTheme="majorHAnsi" w:cstheme="majorHAnsi"/>
          <w:szCs w:val="24"/>
        </w:rPr>
        <w:lastRenderedPageBreak/>
        <w:t xml:space="preserve">* testing frequency will be more frequent if the pool does not comply with chemical parameters </w:t>
      </w:r>
      <w:r w:rsidRPr="002C79AE">
        <w:rPr>
          <w:rFonts w:asciiTheme="majorHAnsi" w:hAnsiTheme="majorHAnsi" w:cstheme="majorHAnsi"/>
          <w:szCs w:val="24"/>
        </w:rPr>
        <w:br/>
        <w:t>over a period of half a day in public pools and over more than a week for domestic pools unless super-chlorination of the system, physical cleaning of all pool surfaces and backflushing of filters has been carried out.</w:t>
      </w:r>
      <w:r w:rsidR="006B3510" w:rsidRPr="002C79AE">
        <w:rPr>
          <w:rFonts w:asciiTheme="majorHAnsi" w:hAnsiTheme="majorHAnsi" w:cstheme="majorHAnsi"/>
          <w:szCs w:val="24"/>
        </w:rPr>
        <w:t xml:space="preserve"> </w:t>
      </w:r>
      <w:r w:rsidRPr="002C79AE">
        <w:rPr>
          <w:rFonts w:asciiTheme="majorHAnsi" w:hAnsiTheme="majorHAnsi" w:cstheme="majorHAnsi"/>
          <w:szCs w:val="24"/>
        </w:rPr>
        <w:t xml:space="preserve">The pool water must be fully drained and replaced with fresh water after each super-chlorination event. </w:t>
      </w:r>
      <w:r w:rsidRPr="002C79AE">
        <w:rPr>
          <w:rFonts w:asciiTheme="majorHAnsi" w:hAnsiTheme="majorHAnsi" w:cstheme="majorHAnsi"/>
          <w:szCs w:val="24"/>
        </w:rPr>
        <w:br/>
      </w:r>
    </w:p>
    <w:p w14:paraId="65D87C09" w14:textId="77777777" w:rsidR="00995DC9" w:rsidRPr="00427D61" w:rsidRDefault="00995DC9" w:rsidP="00995DC9">
      <w:pPr>
        <w:rPr>
          <w:rFonts w:asciiTheme="majorHAnsi" w:hAnsiTheme="majorHAnsi" w:cstheme="majorHAnsi"/>
          <w:b/>
          <w:bCs/>
          <w:sz w:val="20"/>
        </w:rPr>
      </w:pPr>
      <w:r w:rsidRPr="00427D61">
        <w:rPr>
          <w:rFonts w:asciiTheme="majorHAnsi" w:hAnsiTheme="majorHAnsi" w:cstheme="majorHAnsi"/>
          <w:b/>
          <w:bCs/>
        </w:rPr>
        <w:t>Chemical criteria for spa pools</w:t>
      </w:r>
    </w:p>
    <w:tbl>
      <w:tblPr>
        <w:tblStyle w:val="ListTable4-Accent3"/>
        <w:tblpPr w:leftFromText="180" w:rightFromText="180" w:vertAnchor="text" w:tblpXSpec="center" w:tblpY="229"/>
        <w:tblW w:w="9357" w:type="dxa"/>
        <w:tblLook w:val="04A0" w:firstRow="1" w:lastRow="0" w:firstColumn="1" w:lastColumn="0" w:noHBand="0" w:noVBand="1"/>
      </w:tblPr>
      <w:tblGrid>
        <w:gridCol w:w="2689"/>
        <w:gridCol w:w="2409"/>
        <w:gridCol w:w="4259"/>
      </w:tblGrid>
      <w:tr w:rsidR="00802283" w:rsidRPr="00427D61" w14:paraId="41CF7FBD" w14:textId="77777777" w:rsidTr="0079614C">
        <w:trPr>
          <w:cnfStyle w:val="100000000000" w:firstRow="1" w:lastRow="0" w:firstColumn="0" w:lastColumn="0" w:oddVBand="0" w:evenVBand="0" w:oddHBand="0" w:evenHBand="0" w:firstRowFirstColumn="0" w:firstRowLastColumn="0" w:lastRowFirstColumn="0" w:lastRowLastColumn="0"/>
          <w:trHeight w:val="841"/>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auto"/>
              <w:left w:val="single" w:sz="4" w:space="0" w:color="auto"/>
              <w:bottom w:val="single" w:sz="4" w:space="0" w:color="auto"/>
              <w:right w:val="single" w:sz="4" w:space="0" w:color="FFFFFF"/>
            </w:tcBorders>
            <w:shd w:val="clear" w:color="auto" w:fill="15284C"/>
          </w:tcPr>
          <w:p w14:paraId="3D1B59EF" w14:textId="77777777" w:rsidR="00995DC9" w:rsidRPr="00427D61" w:rsidRDefault="00995DC9" w:rsidP="001805B7">
            <w:pPr>
              <w:rPr>
                <w:rFonts w:asciiTheme="majorHAnsi" w:hAnsiTheme="majorHAnsi" w:cstheme="majorHAnsi"/>
                <w:color w:val="auto"/>
              </w:rPr>
            </w:pPr>
            <w:r w:rsidRPr="00427D61">
              <w:rPr>
                <w:rFonts w:asciiTheme="majorHAnsi" w:hAnsiTheme="majorHAnsi" w:cstheme="majorHAnsi"/>
                <w:color w:val="auto"/>
              </w:rPr>
              <w:t>Characteristic</w:t>
            </w:r>
          </w:p>
        </w:tc>
        <w:tc>
          <w:tcPr>
            <w:tcW w:w="2409" w:type="dxa"/>
            <w:tcBorders>
              <w:top w:val="single" w:sz="4" w:space="0" w:color="auto"/>
              <w:left w:val="single" w:sz="4" w:space="0" w:color="FFFFFF"/>
              <w:bottom w:val="single" w:sz="4" w:space="0" w:color="auto"/>
              <w:right w:val="single" w:sz="4" w:space="0" w:color="FFFFFF"/>
            </w:tcBorders>
            <w:shd w:val="clear" w:color="auto" w:fill="15284C"/>
          </w:tcPr>
          <w:p w14:paraId="5D55F88B" w14:textId="77777777" w:rsidR="00995DC9" w:rsidRPr="00427D61" w:rsidRDefault="00995DC9" w:rsidP="001805B7">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auto"/>
              </w:rPr>
            </w:pPr>
            <w:r w:rsidRPr="00427D61">
              <w:rPr>
                <w:rFonts w:asciiTheme="majorHAnsi" w:hAnsiTheme="majorHAnsi" w:cstheme="majorHAnsi"/>
                <w:color w:val="auto"/>
              </w:rPr>
              <w:t>Acceptable range</w:t>
            </w:r>
          </w:p>
        </w:tc>
        <w:tc>
          <w:tcPr>
            <w:tcW w:w="4259" w:type="dxa"/>
            <w:tcBorders>
              <w:top w:val="single" w:sz="4" w:space="0" w:color="auto"/>
              <w:left w:val="single" w:sz="4" w:space="0" w:color="FFFFFF"/>
              <w:bottom w:val="single" w:sz="4" w:space="0" w:color="auto"/>
              <w:right w:val="single" w:sz="4" w:space="0" w:color="auto"/>
            </w:tcBorders>
            <w:shd w:val="clear" w:color="auto" w:fill="15284C"/>
          </w:tcPr>
          <w:p w14:paraId="4CF715DD" w14:textId="77777777" w:rsidR="002C79AE" w:rsidRDefault="00995DC9" w:rsidP="001805B7">
            <w:pPr>
              <w:tabs>
                <w:tab w:val="left" w:pos="2448"/>
              </w:tabs>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427D61">
              <w:rPr>
                <w:rFonts w:asciiTheme="majorHAnsi" w:hAnsiTheme="majorHAnsi" w:cstheme="majorHAnsi"/>
                <w:color w:val="auto"/>
              </w:rPr>
              <w:t>Minimum frequency of testing</w:t>
            </w:r>
            <w:r w:rsidRPr="00427D61">
              <w:rPr>
                <w:rFonts w:asciiTheme="majorHAnsi" w:hAnsiTheme="majorHAnsi" w:cstheme="majorHAnsi"/>
                <w:color w:val="auto"/>
              </w:rPr>
              <w:br/>
              <w:t xml:space="preserve">Public pool </w:t>
            </w:r>
          </w:p>
          <w:p w14:paraId="462CDAB7" w14:textId="2A02EAD1" w:rsidR="00995DC9" w:rsidRPr="00427D61" w:rsidRDefault="00995DC9" w:rsidP="001805B7">
            <w:pPr>
              <w:tabs>
                <w:tab w:val="left" w:pos="2448"/>
              </w:tabs>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auto"/>
              </w:rPr>
            </w:pPr>
            <w:r w:rsidRPr="00427D61">
              <w:rPr>
                <w:rFonts w:asciiTheme="majorHAnsi" w:hAnsiTheme="majorHAnsi" w:cstheme="majorHAnsi"/>
                <w:color w:val="auto"/>
              </w:rPr>
              <w:t>Domestic pool</w:t>
            </w:r>
          </w:p>
        </w:tc>
      </w:tr>
      <w:tr w:rsidR="00995DC9" w:rsidRPr="002C79AE" w14:paraId="4791D12C" w14:textId="77777777" w:rsidTr="0079614C">
        <w:trPr>
          <w:cnfStyle w:val="000000100000" w:firstRow="0" w:lastRow="0" w:firstColumn="0" w:lastColumn="0" w:oddVBand="0" w:evenVBand="0" w:oddHBand="1"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auto"/>
              <w:left w:val="single" w:sz="4" w:space="0" w:color="auto"/>
              <w:bottom w:val="single" w:sz="4" w:space="0" w:color="auto"/>
              <w:right w:val="single" w:sz="4" w:space="0" w:color="auto"/>
            </w:tcBorders>
            <w:shd w:val="clear" w:color="auto" w:fill="F2F2F2" w:themeFill="accent3" w:themeFillShade="F2"/>
          </w:tcPr>
          <w:p w14:paraId="506446A8" w14:textId="77777777" w:rsidR="00995DC9" w:rsidRPr="002C79AE" w:rsidRDefault="00995DC9" w:rsidP="0079614C">
            <w:pPr>
              <w:spacing w:after="120"/>
              <w:rPr>
                <w:rFonts w:asciiTheme="majorHAnsi" w:hAnsiTheme="majorHAnsi" w:cstheme="majorHAnsi"/>
                <w:szCs w:val="24"/>
              </w:rPr>
            </w:pPr>
            <w:r w:rsidRPr="002C79AE">
              <w:rPr>
                <w:rFonts w:asciiTheme="majorHAnsi" w:hAnsiTheme="majorHAnsi" w:cstheme="majorHAnsi"/>
                <w:szCs w:val="24"/>
              </w:rPr>
              <w:t>pH</w:t>
            </w:r>
          </w:p>
        </w:tc>
        <w:tc>
          <w:tcPr>
            <w:tcW w:w="2409" w:type="dxa"/>
            <w:tcBorders>
              <w:top w:val="single" w:sz="4" w:space="0" w:color="auto"/>
              <w:left w:val="single" w:sz="4" w:space="0" w:color="auto"/>
              <w:bottom w:val="single" w:sz="4" w:space="0" w:color="auto"/>
              <w:right w:val="single" w:sz="4" w:space="0" w:color="auto"/>
            </w:tcBorders>
          </w:tcPr>
          <w:p w14:paraId="31F7826F" w14:textId="77777777" w:rsidR="00995DC9" w:rsidRPr="002C79AE" w:rsidRDefault="00995DC9" w:rsidP="0079614C">
            <w:pPr>
              <w:spacing w:after="12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2C79AE">
              <w:rPr>
                <w:rFonts w:asciiTheme="majorHAnsi" w:hAnsiTheme="majorHAnsi" w:cstheme="majorHAnsi"/>
                <w:szCs w:val="24"/>
              </w:rPr>
              <w:t>7.2-8.0</w:t>
            </w:r>
          </w:p>
        </w:tc>
        <w:tc>
          <w:tcPr>
            <w:tcW w:w="4259" w:type="dxa"/>
            <w:tcBorders>
              <w:top w:val="single" w:sz="4" w:space="0" w:color="auto"/>
              <w:left w:val="single" w:sz="4" w:space="0" w:color="auto"/>
              <w:bottom w:val="single" w:sz="4" w:space="0" w:color="auto"/>
              <w:right w:val="single" w:sz="4" w:space="0" w:color="auto"/>
            </w:tcBorders>
          </w:tcPr>
          <w:p w14:paraId="7F53A946" w14:textId="77777777" w:rsidR="00995DC9" w:rsidRPr="002C79AE" w:rsidRDefault="00995DC9" w:rsidP="0079614C">
            <w:pPr>
              <w:tabs>
                <w:tab w:val="left" w:pos="2448"/>
              </w:tabs>
              <w:spacing w:after="12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2C79AE">
              <w:rPr>
                <w:rFonts w:asciiTheme="majorHAnsi" w:hAnsiTheme="majorHAnsi" w:cstheme="majorHAnsi"/>
                <w:szCs w:val="24"/>
              </w:rPr>
              <w:t>Prior to daily use,</w:t>
            </w:r>
            <w:r w:rsidRPr="002C79AE">
              <w:rPr>
                <w:rFonts w:asciiTheme="majorHAnsi" w:hAnsiTheme="majorHAnsi" w:cstheme="majorHAnsi"/>
                <w:szCs w:val="24"/>
              </w:rPr>
              <w:tab/>
              <w:t>After filling, then twice</w:t>
            </w:r>
            <w:r w:rsidRPr="002C79AE">
              <w:rPr>
                <w:rFonts w:asciiTheme="majorHAnsi" w:hAnsiTheme="majorHAnsi" w:cstheme="majorHAnsi"/>
                <w:szCs w:val="24"/>
              </w:rPr>
              <w:br/>
              <w:t>then every 2-hours</w:t>
            </w:r>
            <w:r w:rsidRPr="002C79AE">
              <w:rPr>
                <w:rFonts w:asciiTheme="majorHAnsi" w:hAnsiTheme="majorHAnsi" w:cstheme="majorHAnsi"/>
                <w:szCs w:val="24"/>
              </w:rPr>
              <w:tab/>
              <w:t>weekly</w:t>
            </w:r>
          </w:p>
        </w:tc>
      </w:tr>
      <w:tr w:rsidR="00995DC9" w:rsidRPr="002C79AE" w14:paraId="14121E63" w14:textId="77777777" w:rsidTr="0079614C">
        <w:trPr>
          <w:trHeight w:val="308"/>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auto"/>
              <w:left w:val="single" w:sz="4" w:space="0" w:color="auto"/>
              <w:bottom w:val="single" w:sz="4" w:space="0" w:color="auto"/>
              <w:right w:val="single" w:sz="4" w:space="0" w:color="auto"/>
            </w:tcBorders>
            <w:shd w:val="clear" w:color="auto" w:fill="F2F2F2" w:themeFill="accent3" w:themeFillShade="F2"/>
          </w:tcPr>
          <w:p w14:paraId="401270CE" w14:textId="77777777" w:rsidR="00995DC9" w:rsidRPr="002C79AE" w:rsidRDefault="00995DC9" w:rsidP="0079614C">
            <w:pPr>
              <w:spacing w:after="120"/>
              <w:rPr>
                <w:rFonts w:asciiTheme="majorHAnsi" w:hAnsiTheme="majorHAnsi" w:cstheme="majorHAnsi"/>
                <w:szCs w:val="24"/>
              </w:rPr>
            </w:pPr>
            <w:r w:rsidRPr="002C79AE">
              <w:rPr>
                <w:rFonts w:asciiTheme="majorHAnsi" w:hAnsiTheme="majorHAnsi" w:cstheme="majorHAnsi"/>
                <w:szCs w:val="24"/>
              </w:rPr>
              <w:t>Alkalinity</w:t>
            </w:r>
          </w:p>
        </w:tc>
        <w:tc>
          <w:tcPr>
            <w:tcW w:w="2409" w:type="dxa"/>
            <w:tcBorders>
              <w:top w:val="single" w:sz="4" w:space="0" w:color="auto"/>
              <w:left w:val="single" w:sz="4" w:space="0" w:color="auto"/>
              <w:bottom w:val="single" w:sz="4" w:space="0" w:color="auto"/>
              <w:right w:val="single" w:sz="4" w:space="0" w:color="auto"/>
            </w:tcBorders>
          </w:tcPr>
          <w:p w14:paraId="1E7E774A" w14:textId="77777777" w:rsidR="00995DC9" w:rsidRPr="002C79AE" w:rsidRDefault="00995DC9" w:rsidP="0079614C">
            <w:pPr>
              <w:spacing w:after="1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2C79AE">
              <w:rPr>
                <w:rFonts w:asciiTheme="majorHAnsi" w:hAnsiTheme="majorHAnsi" w:cstheme="majorHAnsi"/>
                <w:szCs w:val="24"/>
              </w:rPr>
              <w:t>100-120 mg/L</w:t>
            </w:r>
          </w:p>
        </w:tc>
        <w:tc>
          <w:tcPr>
            <w:tcW w:w="4259" w:type="dxa"/>
            <w:tcBorders>
              <w:top w:val="single" w:sz="4" w:space="0" w:color="auto"/>
              <w:left w:val="single" w:sz="4" w:space="0" w:color="auto"/>
              <w:bottom w:val="single" w:sz="4" w:space="0" w:color="auto"/>
              <w:right w:val="single" w:sz="4" w:space="0" w:color="auto"/>
            </w:tcBorders>
          </w:tcPr>
          <w:p w14:paraId="74B30D4C" w14:textId="77777777" w:rsidR="00995DC9" w:rsidRPr="002C79AE" w:rsidRDefault="00995DC9" w:rsidP="0079614C">
            <w:pPr>
              <w:tabs>
                <w:tab w:val="left" w:pos="2448"/>
              </w:tabs>
              <w:spacing w:after="1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2C79AE">
              <w:rPr>
                <w:rFonts w:asciiTheme="majorHAnsi" w:hAnsiTheme="majorHAnsi" w:cstheme="majorHAnsi"/>
                <w:szCs w:val="24"/>
              </w:rPr>
              <w:t>After filling,</w:t>
            </w:r>
            <w:r w:rsidRPr="002C79AE">
              <w:rPr>
                <w:rFonts w:asciiTheme="majorHAnsi" w:hAnsiTheme="majorHAnsi" w:cstheme="majorHAnsi"/>
                <w:szCs w:val="24"/>
              </w:rPr>
              <w:tab/>
              <w:t xml:space="preserve">After filling, then </w:t>
            </w:r>
            <w:r w:rsidRPr="002C79AE">
              <w:rPr>
                <w:rFonts w:asciiTheme="majorHAnsi" w:hAnsiTheme="majorHAnsi" w:cstheme="majorHAnsi"/>
                <w:szCs w:val="24"/>
              </w:rPr>
              <w:br/>
              <w:t>then weekly</w:t>
            </w:r>
            <w:r w:rsidRPr="002C79AE">
              <w:rPr>
                <w:rFonts w:asciiTheme="majorHAnsi" w:hAnsiTheme="majorHAnsi" w:cstheme="majorHAnsi"/>
                <w:szCs w:val="24"/>
              </w:rPr>
              <w:tab/>
              <w:t>monthly</w:t>
            </w:r>
          </w:p>
        </w:tc>
      </w:tr>
      <w:tr w:rsidR="00995DC9" w:rsidRPr="002C79AE" w14:paraId="59E72F42" w14:textId="77777777" w:rsidTr="0079614C">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auto"/>
              <w:left w:val="single" w:sz="4" w:space="0" w:color="auto"/>
              <w:bottom w:val="single" w:sz="4" w:space="0" w:color="auto"/>
              <w:right w:val="single" w:sz="4" w:space="0" w:color="auto"/>
            </w:tcBorders>
            <w:shd w:val="clear" w:color="auto" w:fill="F2F2F2" w:themeFill="accent3" w:themeFillShade="F2"/>
          </w:tcPr>
          <w:p w14:paraId="16248685" w14:textId="77777777" w:rsidR="00995DC9" w:rsidRPr="002C79AE" w:rsidRDefault="00995DC9" w:rsidP="0079614C">
            <w:pPr>
              <w:spacing w:after="120"/>
              <w:rPr>
                <w:rFonts w:asciiTheme="majorHAnsi" w:hAnsiTheme="majorHAnsi" w:cstheme="majorHAnsi"/>
                <w:szCs w:val="24"/>
              </w:rPr>
            </w:pPr>
            <w:r w:rsidRPr="002C79AE">
              <w:rPr>
                <w:rFonts w:asciiTheme="majorHAnsi" w:hAnsiTheme="majorHAnsi" w:cstheme="majorHAnsi"/>
                <w:szCs w:val="24"/>
              </w:rPr>
              <w:t>Calcium hardness</w:t>
            </w:r>
          </w:p>
        </w:tc>
        <w:tc>
          <w:tcPr>
            <w:tcW w:w="2409" w:type="dxa"/>
            <w:tcBorders>
              <w:top w:val="single" w:sz="4" w:space="0" w:color="auto"/>
              <w:left w:val="single" w:sz="4" w:space="0" w:color="auto"/>
              <w:bottom w:val="single" w:sz="4" w:space="0" w:color="auto"/>
              <w:right w:val="single" w:sz="4" w:space="0" w:color="auto"/>
            </w:tcBorders>
          </w:tcPr>
          <w:p w14:paraId="12496BE5" w14:textId="77777777" w:rsidR="00995DC9" w:rsidRPr="002C79AE" w:rsidRDefault="00995DC9" w:rsidP="0079614C">
            <w:pPr>
              <w:spacing w:after="12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2C79AE">
              <w:rPr>
                <w:rFonts w:asciiTheme="majorHAnsi" w:hAnsiTheme="majorHAnsi" w:cstheme="majorHAnsi"/>
                <w:szCs w:val="24"/>
              </w:rPr>
              <w:t>40 300 mg/L</w:t>
            </w:r>
          </w:p>
        </w:tc>
        <w:tc>
          <w:tcPr>
            <w:tcW w:w="4259" w:type="dxa"/>
            <w:tcBorders>
              <w:top w:val="single" w:sz="4" w:space="0" w:color="auto"/>
              <w:left w:val="single" w:sz="4" w:space="0" w:color="auto"/>
              <w:bottom w:val="single" w:sz="4" w:space="0" w:color="auto"/>
              <w:right w:val="single" w:sz="4" w:space="0" w:color="auto"/>
            </w:tcBorders>
          </w:tcPr>
          <w:p w14:paraId="25BCDFEC" w14:textId="77777777" w:rsidR="00995DC9" w:rsidRPr="002C79AE" w:rsidRDefault="00995DC9" w:rsidP="0079614C">
            <w:pPr>
              <w:tabs>
                <w:tab w:val="left" w:pos="2448"/>
              </w:tabs>
              <w:spacing w:after="12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2C79AE">
              <w:rPr>
                <w:rFonts w:asciiTheme="majorHAnsi" w:hAnsiTheme="majorHAnsi" w:cstheme="majorHAnsi"/>
                <w:szCs w:val="24"/>
              </w:rPr>
              <w:t>After filling,</w:t>
            </w:r>
            <w:r w:rsidRPr="002C79AE">
              <w:rPr>
                <w:rFonts w:asciiTheme="majorHAnsi" w:hAnsiTheme="majorHAnsi" w:cstheme="majorHAnsi"/>
                <w:szCs w:val="24"/>
              </w:rPr>
              <w:tab/>
              <w:t xml:space="preserve">After filling, then </w:t>
            </w:r>
            <w:r w:rsidRPr="002C79AE">
              <w:rPr>
                <w:rFonts w:asciiTheme="majorHAnsi" w:hAnsiTheme="majorHAnsi" w:cstheme="majorHAnsi"/>
                <w:szCs w:val="24"/>
              </w:rPr>
              <w:br/>
              <w:t>then monthly</w:t>
            </w:r>
            <w:r w:rsidRPr="002C79AE">
              <w:rPr>
                <w:rFonts w:asciiTheme="majorHAnsi" w:hAnsiTheme="majorHAnsi" w:cstheme="majorHAnsi"/>
                <w:szCs w:val="24"/>
              </w:rPr>
              <w:tab/>
              <w:t>monthly</w:t>
            </w:r>
          </w:p>
        </w:tc>
      </w:tr>
      <w:tr w:rsidR="00995DC9" w:rsidRPr="002C79AE" w14:paraId="09AD3CFF" w14:textId="77777777" w:rsidTr="0079614C">
        <w:trPr>
          <w:trHeight w:val="481"/>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auto"/>
              <w:left w:val="single" w:sz="4" w:space="0" w:color="auto"/>
              <w:bottom w:val="single" w:sz="4" w:space="0" w:color="auto"/>
              <w:right w:val="single" w:sz="4" w:space="0" w:color="auto"/>
            </w:tcBorders>
            <w:shd w:val="clear" w:color="auto" w:fill="F2F2F2" w:themeFill="accent3" w:themeFillShade="F2"/>
          </w:tcPr>
          <w:p w14:paraId="150CDE9B" w14:textId="77777777" w:rsidR="00995DC9" w:rsidRPr="002C79AE" w:rsidRDefault="00995DC9" w:rsidP="0079614C">
            <w:pPr>
              <w:spacing w:after="120"/>
              <w:rPr>
                <w:rFonts w:asciiTheme="majorHAnsi" w:hAnsiTheme="majorHAnsi" w:cstheme="majorHAnsi"/>
                <w:szCs w:val="24"/>
              </w:rPr>
            </w:pPr>
            <w:r w:rsidRPr="002C79AE">
              <w:rPr>
                <w:rFonts w:asciiTheme="majorHAnsi" w:hAnsiTheme="majorHAnsi" w:cstheme="majorHAnsi"/>
                <w:szCs w:val="24"/>
              </w:rPr>
              <w:t>FAC</w:t>
            </w:r>
          </w:p>
        </w:tc>
        <w:tc>
          <w:tcPr>
            <w:tcW w:w="2409" w:type="dxa"/>
            <w:tcBorders>
              <w:top w:val="single" w:sz="4" w:space="0" w:color="auto"/>
              <w:left w:val="single" w:sz="4" w:space="0" w:color="auto"/>
              <w:bottom w:val="single" w:sz="4" w:space="0" w:color="auto"/>
              <w:right w:val="single" w:sz="4" w:space="0" w:color="auto"/>
            </w:tcBorders>
          </w:tcPr>
          <w:p w14:paraId="29C49BCE" w14:textId="77777777" w:rsidR="00995DC9" w:rsidRPr="002C79AE" w:rsidRDefault="00995DC9" w:rsidP="0079614C">
            <w:pPr>
              <w:spacing w:after="1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2C79AE">
              <w:rPr>
                <w:rFonts w:asciiTheme="majorHAnsi" w:hAnsiTheme="majorHAnsi" w:cstheme="majorHAnsi"/>
                <w:szCs w:val="24"/>
              </w:rPr>
              <w:t>2.0 – 10 ppm</w:t>
            </w:r>
          </w:p>
        </w:tc>
        <w:tc>
          <w:tcPr>
            <w:tcW w:w="4259" w:type="dxa"/>
            <w:tcBorders>
              <w:top w:val="single" w:sz="4" w:space="0" w:color="auto"/>
              <w:left w:val="single" w:sz="4" w:space="0" w:color="auto"/>
              <w:bottom w:val="single" w:sz="4" w:space="0" w:color="auto"/>
              <w:right w:val="single" w:sz="4" w:space="0" w:color="auto"/>
            </w:tcBorders>
          </w:tcPr>
          <w:p w14:paraId="7699E9DA" w14:textId="77777777" w:rsidR="00995DC9" w:rsidRPr="002C79AE" w:rsidRDefault="00995DC9" w:rsidP="0079614C">
            <w:pPr>
              <w:tabs>
                <w:tab w:val="left" w:pos="2448"/>
              </w:tabs>
              <w:spacing w:after="1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2C79AE">
              <w:rPr>
                <w:rFonts w:asciiTheme="majorHAnsi" w:hAnsiTheme="majorHAnsi" w:cstheme="majorHAnsi"/>
                <w:szCs w:val="24"/>
              </w:rPr>
              <w:t>Prior to daily use,</w:t>
            </w:r>
            <w:r w:rsidRPr="002C79AE">
              <w:rPr>
                <w:rFonts w:asciiTheme="majorHAnsi" w:hAnsiTheme="majorHAnsi" w:cstheme="majorHAnsi"/>
                <w:szCs w:val="24"/>
              </w:rPr>
              <w:tab/>
              <w:t>After filling, then twice</w:t>
            </w:r>
            <w:r w:rsidRPr="002C79AE">
              <w:rPr>
                <w:rFonts w:asciiTheme="majorHAnsi" w:hAnsiTheme="majorHAnsi" w:cstheme="majorHAnsi"/>
                <w:szCs w:val="24"/>
              </w:rPr>
              <w:br/>
              <w:t>then every 2-hours</w:t>
            </w:r>
            <w:r w:rsidRPr="002C79AE">
              <w:rPr>
                <w:rFonts w:asciiTheme="majorHAnsi" w:hAnsiTheme="majorHAnsi" w:cstheme="majorHAnsi"/>
                <w:szCs w:val="24"/>
              </w:rPr>
              <w:tab/>
              <w:t>weekly</w:t>
            </w:r>
          </w:p>
        </w:tc>
      </w:tr>
      <w:tr w:rsidR="00995DC9" w:rsidRPr="002C79AE" w14:paraId="5D321766" w14:textId="77777777" w:rsidTr="0079614C">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auto"/>
              <w:left w:val="single" w:sz="4" w:space="0" w:color="auto"/>
              <w:bottom w:val="single" w:sz="4" w:space="0" w:color="auto"/>
              <w:right w:val="single" w:sz="4" w:space="0" w:color="auto"/>
            </w:tcBorders>
          </w:tcPr>
          <w:p w14:paraId="5609AC39" w14:textId="77777777" w:rsidR="00995DC9" w:rsidRPr="002C79AE" w:rsidRDefault="00995DC9" w:rsidP="0079614C">
            <w:pPr>
              <w:spacing w:after="120"/>
              <w:rPr>
                <w:rFonts w:asciiTheme="majorHAnsi" w:hAnsiTheme="majorHAnsi" w:cstheme="majorHAnsi"/>
                <w:szCs w:val="24"/>
              </w:rPr>
            </w:pPr>
            <w:r w:rsidRPr="002C79AE">
              <w:rPr>
                <w:rFonts w:asciiTheme="majorHAnsi" w:hAnsiTheme="majorHAnsi" w:cstheme="majorHAnsi"/>
                <w:szCs w:val="24"/>
              </w:rPr>
              <w:t>Total chlorine (bromine)</w:t>
            </w:r>
          </w:p>
        </w:tc>
        <w:tc>
          <w:tcPr>
            <w:tcW w:w="2409" w:type="dxa"/>
            <w:tcBorders>
              <w:top w:val="single" w:sz="4" w:space="0" w:color="auto"/>
              <w:left w:val="single" w:sz="4" w:space="0" w:color="auto"/>
              <w:bottom w:val="single" w:sz="4" w:space="0" w:color="auto"/>
              <w:right w:val="single" w:sz="4" w:space="0" w:color="auto"/>
            </w:tcBorders>
          </w:tcPr>
          <w:p w14:paraId="4C20D947" w14:textId="77777777" w:rsidR="00995DC9" w:rsidRPr="002C79AE" w:rsidRDefault="00995DC9" w:rsidP="0079614C">
            <w:pPr>
              <w:spacing w:after="12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2C79AE">
              <w:rPr>
                <w:rFonts w:asciiTheme="majorHAnsi" w:hAnsiTheme="majorHAnsi" w:cstheme="majorHAnsi"/>
                <w:szCs w:val="24"/>
              </w:rPr>
              <w:t>4.0 – 10 ppm</w:t>
            </w:r>
          </w:p>
        </w:tc>
        <w:tc>
          <w:tcPr>
            <w:tcW w:w="4259" w:type="dxa"/>
            <w:tcBorders>
              <w:top w:val="single" w:sz="4" w:space="0" w:color="auto"/>
              <w:left w:val="single" w:sz="4" w:space="0" w:color="auto"/>
              <w:bottom w:val="single" w:sz="4" w:space="0" w:color="auto"/>
              <w:right w:val="single" w:sz="4" w:space="0" w:color="auto"/>
            </w:tcBorders>
          </w:tcPr>
          <w:p w14:paraId="233C5914" w14:textId="77777777" w:rsidR="00995DC9" w:rsidRPr="002C79AE" w:rsidRDefault="00995DC9" w:rsidP="0079614C">
            <w:pPr>
              <w:tabs>
                <w:tab w:val="left" w:pos="2448"/>
              </w:tabs>
              <w:spacing w:after="12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2C79AE">
              <w:rPr>
                <w:rFonts w:asciiTheme="majorHAnsi" w:hAnsiTheme="majorHAnsi" w:cstheme="majorHAnsi"/>
                <w:szCs w:val="24"/>
              </w:rPr>
              <w:t xml:space="preserve">Daily </w:t>
            </w:r>
            <w:r w:rsidRPr="002C79AE">
              <w:rPr>
                <w:rFonts w:asciiTheme="majorHAnsi" w:hAnsiTheme="majorHAnsi" w:cstheme="majorHAnsi"/>
                <w:szCs w:val="24"/>
              </w:rPr>
              <w:tab/>
              <w:t>Weekly</w:t>
            </w:r>
          </w:p>
        </w:tc>
      </w:tr>
      <w:tr w:rsidR="00995DC9" w:rsidRPr="002C79AE" w14:paraId="6759E702" w14:textId="77777777" w:rsidTr="0079614C">
        <w:trPr>
          <w:trHeight w:val="296"/>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auto"/>
              <w:left w:val="single" w:sz="4" w:space="0" w:color="auto"/>
              <w:bottom w:val="single" w:sz="4" w:space="0" w:color="auto"/>
              <w:right w:val="single" w:sz="4" w:space="0" w:color="auto"/>
            </w:tcBorders>
          </w:tcPr>
          <w:p w14:paraId="65B89AAA" w14:textId="77777777" w:rsidR="00995DC9" w:rsidRPr="002C79AE" w:rsidRDefault="00995DC9" w:rsidP="0079614C">
            <w:pPr>
              <w:spacing w:after="120"/>
              <w:rPr>
                <w:rFonts w:asciiTheme="majorHAnsi" w:hAnsiTheme="majorHAnsi" w:cstheme="majorHAnsi"/>
                <w:szCs w:val="24"/>
              </w:rPr>
            </w:pPr>
            <w:r w:rsidRPr="002C79AE">
              <w:rPr>
                <w:rFonts w:asciiTheme="majorHAnsi" w:hAnsiTheme="majorHAnsi" w:cstheme="majorHAnsi"/>
                <w:szCs w:val="24"/>
              </w:rPr>
              <w:t>Combined available chlorine</w:t>
            </w:r>
          </w:p>
        </w:tc>
        <w:tc>
          <w:tcPr>
            <w:tcW w:w="2409" w:type="dxa"/>
            <w:tcBorders>
              <w:top w:val="single" w:sz="4" w:space="0" w:color="auto"/>
              <w:left w:val="single" w:sz="4" w:space="0" w:color="auto"/>
              <w:bottom w:val="single" w:sz="4" w:space="0" w:color="auto"/>
              <w:right w:val="single" w:sz="4" w:space="0" w:color="auto"/>
            </w:tcBorders>
          </w:tcPr>
          <w:p w14:paraId="76125A33" w14:textId="77777777" w:rsidR="00995DC9" w:rsidRPr="002C79AE" w:rsidRDefault="00995DC9" w:rsidP="0079614C">
            <w:pPr>
              <w:spacing w:after="1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2C79AE">
              <w:rPr>
                <w:rFonts w:asciiTheme="majorHAnsi" w:hAnsiTheme="majorHAnsi" w:cstheme="majorHAnsi"/>
                <w:szCs w:val="24"/>
              </w:rPr>
              <w:t>&lt;1.5 mg/L</w:t>
            </w:r>
          </w:p>
        </w:tc>
        <w:tc>
          <w:tcPr>
            <w:tcW w:w="4259" w:type="dxa"/>
            <w:tcBorders>
              <w:top w:val="single" w:sz="4" w:space="0" w:color="auto"/>
              <w:left w:val="single" w:sz="4" w:space="0" w:color="auto"/>
              <w:bottom w:val="single" w:sz="4" w:space="0" w:color="auto"/>
              <w:right w:val="single" w:sz="4" w:space="0" w:color="auto"/>
            </w:tcBorders>
          </w:tcPr>
          <w:p w14:paraId="391B4CB1" w14:textId="77777777" w:rsidR="00995DC9" w:rsidRPr="002C79AE" w:rsidRDefault="00995DC9" w:rsidP="0079614C">
            <w:pPr>
              <w:tabs>
                <w:tab w:val="left" w:pos="2448"/>
              </w:tabs>
              <w:spacing w:after="1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2C79AE">
              <w:rPr>
                <w:rFonts w:asciiTheme="majorHAnsi" w:hAnsiTheme="majorHAnsi" w:cstheme="majorHAnsi"/>
                <w:szCs w:val="24"/>
              </w:rPr>
              <w:t>Daily</w:t>
            </w:r>
            <w:r w:rsidRPr="002C79AE">
              <w:rPr>
                <w:rFonts w:asciiTheme="majorHAnsi" w:hAnsiTheme="majorHAnsi" w:cstheme="majorHAnsi"/>
                <w:szCs w:val="24"/>
              </w:rPr>
              <w:tab/>
              <w:t>Not applicable</w:t>
            </w:r>
          </w:p>
        </w:tc>
      </w:tr>
      <w:tr w:rsidR="00995DC9" w:rsidRPr="002C79AE" w14:paraId="5E9345E7" w14:textId="77777777" w:rsidTr="0079614C">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auto"/>
              <w:left w:val="single" w:sz="4" w:space="0" w:color="auto"/>
              <w:bottom w:val="single" w:sz="4" w:space="0" w:color="auto"/>
              <w:right w:val="single" w:sz="4" w:space="0" w:color="auto"/>
            </w:tcBorders>
          </w:tcPr>
          <w:p w14:paraId="7F002737" w14:textId="77777777" w:rsidR="00995DC9" w:rsidRPr="002C79AE" w:rsidRDefault="00995DC9" w:rsidP="0079614C">
            <w:pPr>
              <w:spacing w:after="120"/>
              <w:rPr>
                <w:rFonts w:asciiTheme="majorHAnsi" w:hAnsiTheme="majorHAnsi" w:cstheme="majorHAnsi"/>
                <w:szCs w:val="24"/>
              </w:rPr>
            </w:pPr>
            <w:r w:rsidRPr="002C79AE">
              <w:rPr>
                <w:rFonts w:asciiTheme="majorHAnsi" w:hAnsiTheme="majorHAnsi" w:cstheme="majorHAnsi"/>
                <w:szCs w:val="24"/>
              </w:rPr>
              <w:t>Cyanuric acid</w:t>
            </w:r>
          </w:p>
        </w:tc>
        <w:tc>
          <w:tcPr>
            <w:tcW w:w="2409" w:type="dxa"/>
            <w:tcBorders>
              <w:top w:val="single" w:sz="4" w:space="0" w:color="auto"/>
              <w:left w:val="single" w:sz="4" w:space="0" w:color="auto"/>
              <w:bottom w:val="single" w:sz="4" w:space="0" w:color="auto"/>
              <w:right w:val="single" w:sz="4" w:space="0" w:color="auto"/>
            </w:tcBorders>
          </w:tcPr>
          <w:p w14:paraId="43ED73F9" w14:textId="77777777" w:rsidR="00995DC9" w:rsidRPr="002C79AE" w:rsidRDefault="00995DC9" w:rsidP="0079614C">
            <w:pPr>
              <w:spacing w:after="12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2C79AE">
              <w:rPr>
                <w:rFonts w:asciiTheme="majorHAnsi" w:hAnsiTheme="majorHAnsi" w:cstheme="majorHAnsi"/>
                <w:szCs w:val="24"/>
              </w:rPr>
              <w:t>25-50 mg/L</w:t>
            </w:r>
          </w:p>
        </w:tc>
        <w:tc>
          <w:tcPr>
            <w:tcW w:w="4259" w:type="dxa"/>
            <w:tcBorders>
              <w:top w:val="single" w:sz="4" w:space="0" w:color="auto"/>
              <w:left w:val="single" w:sz="4" w:space="0" w:color="auto"/>
              <w:bottom w:val="single" w:sz="4" w:space="0" w:color="auto"/>
              <w:right w:val="single" w:sz="4" w:space="0" w:color="auto"/>
            </w:tcBorders>
          </w:tcPr>
          <w:p w14:paraId="0786EF34" w14:textId="77777777" w:rsidR="00995DC9" w:rsidRPr="002C79AE" w:rsidRDefault="00995DC9" w:rsidP="0079614C">
            <w:pPr>
              <w:tabs>
                <w:tab w:val="left" w:pos="2448"/>
              </w:tabs>
              <w:spacing w:after="12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2C79AE">
              <w:rPr>
                <w:rFonts w:asciiTheme="majorHAnsi" w:hAnsiTheme="majorHAnsi" w:cstheme="majorHAnsi"/>
                <w:szCs w:val="24"/>
              </w:rPr>
              <w:t>Fortnightly</w:t>
            </w:r>
            <w:r w:rsidRPr="002C79AE">
              <w:rPr>
                <w:rFonts w:asciiTheme="majorHAnsi" w:hAnsiTheme="majorHAnsi" w:cstheme="majorHAnsi"/>
                <w:szCs w:val="24"/>
              </w:rPr>
              <w:tab/>
              <w:t>Monthly</w:t>
            </w:r>
          </w:p>
        </w:tc>
      </w:tr>
      <w:tr w:rsidR="00995DC9" w:rsidRPr="002C79AE" w14:paraId="50F5D70F" w14:textId="77777777" w:rsidTr="0079614C">
        <w:trPr>
          <w:trHeight w:val="216"/>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auto"/>
              <w:left w:val="single" w:sz="4" w:space="0" w:color="auto"/>
              <w:bottom w:val="single" w:sz="4" w:space="0" w:color="auto"/>
              <w:right w:val="single" w:sz="4" w:space="0" w:color="auto"/>
            </w:tcBorders>
          </w:tcPr>
          <w:p w14:paraId="52ED889B" w14:textId="77777777" w:rsidR="00995DC9" w:rsidRPr="002C79AE" w:rsidRDefault="00995DC9" w:rsidP="0079614C">
            <w:pPr>
              <w:spacing w:after="120"/>
              <w:rPr>
                <w:rFonts w:asciiTheme="majorHAnsi" w:hAnsiTheme="majorHAnsi" w:cstheme="majorHAnsi"/>
                <w:szCs w:val="24"/>
              </w:rPr>
            </w:pPr>
            <w:r w:rsidRPr="002C79AE">
              <w:rPr>
                <w:rFonts w:asciiTheme="majorHAnsi" w:hAnsiTheme="majorHAnsi" w:cstheme="majorHAnsi"/>
                <w:szCs w:val="24"/>
              </w:rPr>
              <w:t>Total dissolved solids (TDS)</w:t>
            </w:r>
          </w:p>
        </w:tc>
        <w:tc>
          <w:tcPr>
            <w:tcW w:w="2409" w:type="dxa"/>
            <w:tcBorders>
              <w:top w:val="single" w:sz="4" w:space="0" w:color="auto"/>
              <w:left w:val="single" w:sz="4" w:space="0" w:color="auto"/>
              <w:bottom w:val="single" w:sz="4" w:space="0" w:color="auto"/>
              <w:right w:val="single" w:sz="4" w:space="0" w:color="auto"/>
            </w:tcBorders>
          </w:tcPr>
          <w:p w14:paraId="7D9E8C67" w14:textId="77777777" w:rsidR="00995DC9" w:rsidRPr="002C79AE" w:rsidRDefault="00995DC9" w:rsidP="0079614C">
            <w:pPr>
              <w:spacing w:after="1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2C79AE">
              <w:rPr>
                <w:rFonts w:asciiTheme="majorHAnsi" w:hAnsiTheme="majorHAnsi" w:cstheme="majorHAnsi"/>
                <w:szCs w:val="24"/>
              </w:rPr>
              <w:t>0 – 3000 mg/L</w:t>
            </w:r>
          </w:p>
        </w:tc>
        <w:tc>
          <w:tcPr>
            <w:tcW w:w="4259" w:type="dxa"/>
            <w:tcBorders>
              <w:top w:val="single" w:sz="4" w:space="0" w:color="auto"/>
              <w:left w:val="single" w:sz="4" w:space="0" w:color="auto"/>
              <w:bottom w:val="single" w:sz="4" w:space="0" w:color="auto"/>
              <w:right w:val="single" w:sz="4" w:space="0" w:color="auto"/>
            </w:tcBorders>
          </w:tcPr>
          <w:p w14:paraId="467D536A" w14:textId="77777777" w:rsidR="00995DC9" w:rsidRPr="002C79AE" w:rsidRDefault="00995DC9" w:rsidP="0079614C">
            <w:pPr>
              <w:tabs>
                <w:tab w:val="left" w:pos="2448"/>
              </w:tabs>
              <w:spacing w:after="1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2C79AE">
              <w:rPr>
                <w:rFonts w:asciiTheme="majorHAnsi" w:hAnsiTheme="majorHAnsi" w:cstheme="majorHAnsi"/>
                <w:szCs w:val="24"/>
              </w:rPr>
              <w:t xml:space="preserve">Daily </w:t>
            </w:r>
            <w:r w:rsidRPr="002C79AE">
              <w:rPr>
                <w:rFonts w:asciiTheme="majorHAnsi" w:hAnsiTheme="majorHAnsi" w:cstheme="majorHAnsi"/>
                <w:szCs w:val="24"/>
              </w:rPr>
              <w:tab/>
              <w:t>Monthly</w:t>
            </w:r>
          </w:p>
        </w:tc>
      </w:tr>
    </w:tbl>
    <w:p w14:paraId="02483438" w14:textId="77777777" w:rsidR="00995DC9" w:rsidRPr="002C79AE" w:rsidRDefault="00995DC9" w:rsidP="00995DC9">
      <w:pPr>
        <w:ind w:left="142"/>
        <w:rPr>
          <w:rFonts w:asciiTheme="majorHAnsi" w:hAnsiTheme="majorHAnsi" w:cstheme="majorHAnsi"/>
          <w:szCs w:val="24"/>
        </w:rPr>
      </w:pPr>
      <w:r w:rsidRPr="002C79AE">
        <w:rPr>
          <w:rFonts w:asciiTheme="majorHAnsi" w:hAnsiTheme="majorHAnsi" w:cstheme="majorHAnsi"/>
          <w:szCs w:val="24"/>
        </w:rPr>
        <w:t>Adapted from NZS 5826:2010</w:t>
      </w:r>
    </w:p>
    <w:p w14:paraId="2707ECB0" w14:textId="77777777" w:rsidR="00995DC9" w:rsidRPr="00ED14AE" w:rsidRDefault="00995DC9" w:rsidP="00995DC9">
      <w:pPr>
        <w:pStyle w:val="Heading3"/>
        <w:rPr>
          <w:rFonts w:cstheme="majorHAnsi"/>
        </w:rPr>
      </w:pPr>
      <w:bookmarkStart w:id="205" w:name="_Toc154062191"/>
      <w:bookmarkStart w:id="206" w:name="_Toc156569104"/>
      <w:bookmarkStart w:id="207" w:name="_Toc157436160"/>
      <w:r w:rsidRPr="00ED14AE">
        <w:rPr>
          <w:rFonts w:cstheme="majorHAnsi"/>
        </w:rPr>
        <w:lastRenderedPageBreak/>
        <w:t>7.2</w:t>
      </w:r>
      <w:r w:rsidRPr="00ED14AE">
        <w:rPr>
          <w:rFonts w:cstheme="majorHAnsi"/>
        </w:rPr>
        <w:tab/>
      </w:r>
      <w:r w:rsidRPr="00FD0DEC">
        <w:rPr>
          <w:rFonts w:ascii="Poppins" w:eastAsiaTheme="minorHAnsi" w:hAnsi="Poppins" w:cs="Poppins"/>
          <w:bCs/>
          <w:color w:val="15284C"/>
          <w:sz w:val="32"/>
          <w:szCs w:val="32"/>
        </w:rPr>
        <w:t>Maintenance and operation of spa pools</w:t>
      </w:r>
      <w:bookmarkEnd w:id="205"/>
      <w:bookmarkEnd w:id="206"/>
      <w:bookmarkEnd w:id="207"/>
    </w:p>
    <w:p w14:paraId="760FD316" w14:textId="77777777" w:rsidR="00995DC9" w:rsidRPr="00ED14AE" w:rsidRDefault="00995DC9" w:rsidP="00995DC9">
      <w:pPr>
        <w:rPr>
          <w:rFonts w:asciiTheme="majorHAnsi" w:hAnsiTheme="majorHAnsi" w:cstheme="majorHAnsi"/>
        </w:rPr>
      </w:pPr>
      <w:r w:rsidRPr="00ED14AE">
        <w:rPr>
          <w:rFonts w:asciiTheme="majorHAnsi" w:hAnsiTheme="majorHAnsi" w:cstheme="majorHAnsi"/>
        </w:rPr>
        <w:t>The recommendations for the safe operations of spa pools include:</w:t>
      </w:r>
    </w:p>
    <w:p w14:paraId="5821D7D8" w14:textId="77777777" w:rsidR="00995DC9" w:rsidRPr="00ED14AE" w:rsidRDefault="00995DC9" w:rsidP="00E34099">
      <w:pPr>
        <w:pStyle w:val="Bullet"/>
        <w:numPr>
          <w:ilvl w:val="0"/>
          <w:numId w:val="12"/>
        </w:numPr>
        <w:tabs>
          <w:tab w:val="clear" w:pos="284"/>
          <w:tab w:val="left" w:pos="720"/>
        </w:tabs>
        <w:spacing w:before="60"/>
        <w:ind w:left="426" w:hanging="426"/>
        <w:rPr>
          <w:rFonts w:asciiTheme="majorHAnsi" w:hAnsiTheme="majorHAnsi" w:cstheme="majorHAnsi"/>
          <w:sz w:val="24"/>
          <w:szCs w:val="24"/>
        </w:rPr>
      </w:pPr>
      <w:r w:rsidRPr="00ED14AE">
        <w:rPr>
          <w:rFonts w:asciiTheme="majorHAnsi" w:hAnsiTheme="majorHAnsi" w:cstheme="majorHAnsi"/>
          <w:sz w:val="24"/>
          <w:szCs w:val="24"/>
        </w:rPr>
        <w:t xml:space="preserve">testing the free available chlorine level daily before use and every two-hours during use </w:t>
      </w:r>
    </w:p>
    <w:p w14:paraId="25626631" w14:textId="77777777" w:rsidR="00995DC9" w:rsidRPr="00ED14AE" w:rsidRDefault="00995DC9" w:rsidP="00E34099">
      <w:pPr>
        <w:pStyle w:val="Bullet"/>
        <w:numPr>
          <w:ilvl w:val="0"/>
          <w:numId w:val="12"/>
        </w:numPr>
        <w:tabs>
          <w:tab w:val="clear" w:pos="284"/>
          <w:tab w:val="left" w:pos="720"/>
        </w:tabs>
        <w:spacing w:before="60"/>
        <w:ind w:left="426" w:hanging="426"/>
        <w:rPr>
          <w:rFonts w:asciiTheme="majorHAnsi" w:hAnsiTheme="majorHAnsi" w:cstheme="majorHAnsi"/>
          <w:sz w:val="24"/>
          <w:szCs w:val="24"/>
        </w:rPr>
      </w:pPr>
      <w:r w:rsidRPr="00ED14AE">
        <w:rPr>
          <w:rFonts w:asciiTheme="majorHAnsi" w:hAnsiTheme="majorHAnsi" w:cstheme="majorHAnsi"/>
          <w:sz w:val="24"/>
          <w:szCs w:val="24"/>
        </w:rPr>
        <w:t>maintaining a pH of the water between 7.2–7.8, and a free chlorine residual of 3–5 mg/L (ppm) or a free bromine level of 4–6 mg/L (ppm)</w:t>
      </w:r>
    </w:p>
    <w:p w14:paraId="4AF72EC8" w14:textId="77777777" w:rsidR="00995DC9" w:rsidRPr="00ED14AE" w:rsidRDefault="00995DC9" w:rsidP="00E34099">
      <w:pPr>
        <w:pStyle w:val="Bullet"/>
        <w:numPr>
          <w:ilvl w:val="0"/>
          <w:numId w:val="12"/>
        </w:numPr>
        <w:tabs>
          <w:tab w:val="clear" w:pos="284"/>
          <w:tab w:val="left" w:pos="720"/>
        </w:tabs>
        <w:spacing w:before="60"/>
        <w:ind w:left="426" w:hanging="426"/>
        <w:rPr>
          <w:rFonts w:asciiTheme="majorHAnsi" w:hAnsiTheme="majorHAnsi" w:cstheme="majorHAnsi"/>
          <w:sz w:val="24"/>
          <w:szCs w:val="24"/>
        </w:rPr>
      </w:pPr>
      <w:r w:rsidRPr="00ED14AE">
        <w:rPr>
          <w:rFonts w:asciiTheme="majorHAnsi" w:hAnsiTheme="majorHAnsi" w:cstheme="majorHAnsi"/>
          <w:sz w:val="24"/>
          <w:szCs w:val="24"/>
        </w:rPr>
        <w:t>operating the filter pump when dosing biocides, but not the air blower or venturi</w:t>
      </w:r>
    </w:p>
    <w:p w14:paraId="07CA855A" w14:textId="77777777" w:rsidR="00995DC9" w:rsidRPr="00ED14AE" w:rsidRDefault="00995DC9" w:rsidP="00E34099">
      <w:pPr>
        <w:pStyle w:val="Bullet"/>
        <w:numPr>
          <w:ilvl w:val="0"/>
          <w:numId w:val="12"/>
        </w:numPr>
        <w:tabs>
          <w:tab w:val="clear" w:pos="284"/>
          <w:tab w:val="left" w:pos="720"/>
        </w:tabs>
        <w:spacing w:before="60"/>
        <w:ind w:left="426" w:hanging="426"/>
        <w:rPr>
          <w:rFonts w:asciiTheme="majorHAnsi" w:hAnsiTheme="majorHAnsi" w:cstheme="majorHAnsi"/>
          <w:sz w:val="24"/>
          <w:szCs w:val="24"/>
        </w:rPr>
      </w:pPr>
      <w:r w:rsidRPr="00ED14AE">
        <w:rPr>
          <w:rFonts w:asciiTheme="majorHAnsi" w:hAnsiTheme="majorHAnsi" w:cstheme="majorHAnsi"/>
          <w:sz w:val="24"/>
          <w:szCs w:val="24"/>
        </w:rPr>
        <w:t>filtering the water for at least two hours every day, even if the spa is not in use, and running the filter for at least one hour after use</w:t>
      </w:r>
    </w:p>
    <w:p w14:paraId="7F6A873D" w14:textId="77777777" w:rsidR="00995DC9" w:rsidRPr="00ED14AE" w:rsidRDefault="00995DC9" w:rsidP="00E34099">
      <w:pPr>
        <w:pStyle w:val="Bullet"/>
        <w:numPr>
          <w:ilvl w:val="0"/>
          <w:numId w:val="12"/>
        </w:numPr>
        <w:tabs>
          <w:tab w:val="clear" w:pos="284"/>
          <w:tab w:val="left" w:pos="720"/>
        </w:tabs>
        <w:spacing w:before="60"/>
        <w:ind w:left="426" w:hanging="426"/>
        <w:rPr>
          <w:rFonts w:asciiTheme="majorHAnsi" w:hAnsiTheme="majorHAnsi" w:cstheme="majorHAnsi"/>
          <w:sz w:val="24"/>
          <w:szCs w:val="24"/>
        </w:rPr>
      </w:pPr>
      <w:r w:rsidRPr="00ED14AE">
        <w:rPr>
          <w:rFonts w:asciiTheme="majorHAnsi" w:hAnsiTheme="majorHAnsi" w:cstheme="majorHAnsi"/>
          <w:sz w:val="24"/>
          <w:szCs w:val="24"/>
        </w:rPr>
        <w:t>checking and cleaning the filter regularly, including backwashing of sand filters</w:t>
      </w:r>
    </w:p>
    <w:p w14:paraId="34D31C2F" w14:textId="77777777" w:rsidR="00995DC9" w:rsidRPr="00ED14AE" w:rsidRDefault="00995DC9" w:rsidP="00E34099">
      <w:pPr>
        <w:pStyle w:val="Bullet"/>
        <w:numPr>
          <w:ilvl w:val="0"/>
          <w:numId w:val="12"/>
        </w:numPr>
        <w:tabs>
          <w:tab w:val="clear" w:pos="284"/>
          <w:tab w:val="left" w:pos="720"/>
        </w:tabs>
        <w:spacing w:before="60"/>
        <w:ind w:left="426" w:hanging="426"/>
        <w:rPr>
          <w:rFonts w:asciiTheme="majorHAnsi" w:hAnsiTheme="majorHAnsi" w:cstheme="majorHAnsi"/>
          <w:sz w:val="24"/>
          <w:szCs w:val="24"/>
        </w:rPr>
      </w:pPr>
      <w:r w:rsidRPr="00ED14AE">
        <w:rPr>
          <w:rFonts w:asciiTheme="majorHAnsi" w:hAnsiTheme="majorHAnsi" w:cstheme="majorHAnsi"/>
          <w:sz w:val="24"/>
          <w:szCs w:val="24"/>
        </w:rPr>
        <w:t>removing at least 10 percent of the water daily and replacing it with clean water – heavily used spas will need to have more water removed</w:t>
      </w:r>
    </w:p>
    <w:p w14:paraId="21ECF5A4" w14:textId="4D7D377D" w:rsidR="00995DC9" w:rsidRPr="00ED14AE" w:rsidRDefault="00995DC9" w:rsidP="00E34099">
      <w:pPr>
        <w:pStyle w:val="Bullet"/>
        <w:numPr>
          <w:ilvl w:val="0"/>
          <w:numId w:val="12"/>
        </w:numPr>
        <w:tabs>
          <w:tab w:val="clear" w:pos="284"/>
          <w:tab w:val="left" w:pos="720"/>
        </w:tabs>
        <w:spacing w:before="60"/>
        <w:ind w:left="426" w:hanging="426"/>
        <w:rPr>
          <w:rFonts w:asciiTheme="majorHAnsi" w:hAnsiTheme="majorHAnsi" w:cstheme="majorHAnsi"/>
          <w:sz w:val="24"/>
          <w:szCs w:val="24"/>
        </w:rPr>
      </w:pPr>
      <w:r w:rsidRPr="00ED14AE">
        <w:rPr>
          <w:rFonts w:asciiTheme="majorHAnsi" w:hAnsiTheme="majorHAnsi" w:cstheme="majorHAnsi"/>
          <w:sz w:val="24"/>
          <w:szCs w:val="24"/>
        </w:rPr>
        <w:t>a complete water change must be made weekly for public pools, and monthly for domestic pools.</w:t>
      </w:r>
      <w:r w:rsidR="006B3510">
        <w:rPr>
          <w:rFonts w:asciiTheme="majorHAnsi" w:hAnsiTheme="majorHAnsi" w:cstheme="majorHAnsi"/>
          <w:sz w:val="24"/>
          <w:szCs w:val="24"/>
        </w:rPr>
        <w:t xml:space="preserve"> </w:t>
      </w:r>
      <w:r w:rsidRPr="00ED14AE">
        <w:rPr>
          <w:rFonts w:asciiTheme="majorHAnsi" w:hAnsiTheme="majorHAnsi" w:cstheme="majorHAnsi"/>
          <w:sz w:val="24"/>
          <w:szCs w:val="24"/>
        </w:rPr>
        <w:t>More frequent changes must be made if the water is not clear, has an unpleasant odour, or exceeds the TDS limit</w:t>
      </w:r>
    </w:p>
    <w:p w14:paraId="1A9861C2" w14:textId="77777777" w:rsidR="00995DC9" w:rsidRPr="00ED14AE" w:rsidRDefault="00995DC9" w:rsidP="00E34099">
      <w:pPr>
        <w:pStyle w:val="Bullet"/>
        <w:numPr>
          <w:ilvl w:val="0"/>
          <w:numId w:val="12"/>
        </w:numPr>
        <w:tabs>
          <w:tab w:val="clear" w:pos="284"/>
          <w:tab w:val="left" w:pos="720"/>
        </w:tabs>
        <w:spacing w:before="60"/>
        <w:ind w:left="426" w:hanging="426"/>
        <w:rPr>
          <w:rFonts w:asciiTheme="majorHAnsi" w:hAnsiTheme="majorHAnsi" w:cstheme="majorHAnsi"/>
          <w:sz w:val="24"/>
          <w:szCs w:val="24"/>
        </w:rPr>
      </w:pPr>
      <w:r w:rsidRPr="00ED14AE">
        <w:rPr>
          <w:rFonts w:asciiTheme="majorHAnsi" w:hAnsiTheme="majorHAnsi" w:cstheme="majorHAnsi"/>
          <w:sz w:val="24"/>
          <w:szCs w:val="24"/>
        </w:rPr>
        <w:t>keeping spa surfaces clean, including the surrounds, tiles, grout lines, pool cushions and the pool cover</w:t>
      </w:r>
    </w:p>
    <w:p w14:paraId="62EB0666" w14:textId="77777777" w:rsidR="00995DC9" w:rsidRPr="00ED14AE" w:rsidRDefault="00995DC9" w:rsidP="00E34099">
      <w:pPr>
        <w:pStyle w:val="Bullet"/>
        <w:numPr>
          <w:ilvl w:val="0"/>
          <w:numId w:val="12"/>
        </w:numPr>
        <w:tabs>
          <w:tab w:val="clear" w:pos="284"/>
          <w:tab w:val="left" w:pos="720"/>
        </w:tabs>
        <w:spacing w:before="60"/>
        <w:ind w:left="426" w:hanging="426"/>
        <w:rPr>
          <w:rFonts w:asciiTheme="majorHAnsi" w:hAnsiTheme="majorHAnsi" w:cstheme="majorHAnsi"/>
          <w:sz w:val="24"/>
          <w:szCs w:val="24"/>
        </w:rPr>
      </w:pPr>
      <w:r w:rsidRPr="00ED14AE">
        <w:rPr>
          <w:rFonts w:asciiTheme="majorHAnsi" w:hAnsiTheme="majorHAnsi" w:cstheme="majorHAnsi"/>
          <w:sz w:val="24"/>
          <w:szCs w:val="24"/>
        </w:rPr>
        <w:t>not using the spa or operating the water jets if the water is not treated properly or the spa has not been maintained</w:t>
      </w:r>
    </w:p>
    <w:p w14:paraId="6D61565C" w14:textId="7AA918D4" w:rsidR="00995DC9" w:rsidRPr="00ED14AE" w:rsidRDefault="00995DC9" w:rsidP="00E34099">
      <w:pPr>
        <w:pStyle w:val="Bullet"/>
        <w:numPr>
          <w:ilvl w:val="0"/>
          <w:numId w:val="12"/>
        </w:numPr>
        <w:tabs>
          <w:tab w:val="clear" w:pos="284"/>
          <w:tab w:val="left" w:pos="720"/>
        </w:tabs>
        <w:spacing w:before="60"/>
        <w:ind w:left="426" w:hanging="426"/>
        <w:rPr>
          <w:rFonts w:asciiTheme="majorHAnsi" w:hAnsiTheme="majorHAnsi" w:cstheme="majorHAnsi"/>
          <w:sz w:val="24"/>
          <w:szCs w:val="24"/>
        </w:rPr>
      </w:pPr>
      <w:r w:rsidRPr="00ED14AE">
        <w:rPr>
          <w:rFonts w:asciiTheme="majorHAnsi" w:hAnsiTheme="majorHAnsi" w:cstheme="majorHAnsi"/>
          <w:sz w:val="24"/>
          <w:szCs w:val="24"/>
        </w:rPr>
        <w:t>draining and cleaning the pool when not in use for any extended period</w:t>
      </w:r>
    </w:p>
    <w:p w14:paraId="4A3B096C" w14:textId="77777777" w:rsidR="00995DC9" w:rsidRPr="00ED14AE" w:rsidRDefault="00995DC9" w:rsidP="00E34099">
      <w:pPr>
        <w:pStyle w:val="Bullet"/>
        <w:numPr>
          <w:ilvl w:val="0"/>
          <w:numId w:val="12"/>
        </w:numPr>
        <w:tabs>
          <w:tab w:val="clear" w:pos="284"/>
          <w:tab w:val="left" w:pos="720"/>
        </w:tabs>
        <w:spacing w:before="60"/>
        <w:ind w:left="426" w:hanging="426"/>
        <w:rPr>
          <w:rFonts w:asciiTheme="majorHAnsi" w:hAnsiTheme="majorHAnsi" w:cstheme="majorHAnsi"/>
          <w:sz w:val="24"/>
          <w:szCs w:val="24"/>
        </w:rPr>
      </w:pPr>
      <w:r w:rsidRPr="00ED14AE">
        <w:rPr>
          <w:rFonts w:asciiTheme="majorHAnsi" w:hAnsiTheme="majorHAnsi" w:cstheme="majorHAnsi"/>
          <w:sz w:val="24"/>
          <w:szCs w:val="24"/>
        </w:rPr>
        <w:t xml:space="preserve">using overnight superchlorination on a weekly basis or whenever the pool water is changed. </w:t>
      </w:r>
    </w:p>
    <w:p w14:paraId="55E553C4" w14:textId="77777777" w:rsidR="00995DC9" w:rsidRPr="00FD0DEC" w:rsidRDefault="00995DC9" w:rsidP="00995DC9">
      <w:pPr>
        <w:pStyle w:val="Heading3"/>
        <w:rPr>
          <w:rFonts w:ascii="Poppins" w:eastAsiaTheme="minorHAnsi" w:hAnsi="Poppins" w:cs="Poppins"/>
          <w:bCs/>
          <w:color w:val="15284C"/>
          <w:sz w:val="32"/>
          <w:szCs w:val="32"/>
        </w:rPr>
      </w:pPr>
      <w:bookmarkStart w:id="208" w:name="_Toc154062192"/>
      <w:bookmarkStart w:id="209" w:name="_Toc156569105"/>
      <w:bookmarkStart w:id="210" w:name="_Toc157436161"/>
      <w:r w:rsidRPr="00ED14AE">
        <w:rPr>
          <w:rFonts w:cstheme="majorHAnsi"/>
        </w:rPr>
        <w:t>7.3</w:t>
      </w:r>
      <w:r w:rsidRPr="00ED14AE">
        <w:rPr>
          <w:rFonts w:cstheme="majorHAnsi"/>
        </w:rPr>
        <w:tab/>
      </w:r>
      <w:r w:rsidRPr="00FD0DEC">
        <w:rPr>
          <w:rFonts w:ascii="Poppins" w:eastAsiaTheme="minorHAnsi" w:hAnsi="Poppins" w:cs="Poppins"/>
          <w:bCs/>
          <w:color w:val="15284C"/>
          <w:sz w:val="32"/>
          <w:szCs w:val="32"/>
        </w:rPr>
        <w:t>Use of ozone as a disinfectant for microbial control in spa pool waters</w:t>
      </w:r>
      <w:bookmarkEnd w:id="208"/>
      <w:bookmarkEnd w:id="209"/>
      <w:bookmarkEnd w:id="210"/>
    </w:p>
    <w:p w14:paraId="59CB76BF" w14:textId="2BF32C06" w:rsidR="00995DC9" w:rsidRPr="00ED14AE" w:rsidRDefault="00995DC9" w:rsidP="00995DC9">
      <w:pPr>
        <w:autoSpaceDE w:val="0"/>
        <w:autoSpaceDN w:val="0"/>
        <w:adjustRightInd w:val="0"/>
        <w:rPr>
          <w:rFonts w:asciiTheme="majorHAnsi" w:hAnsiTheme="majorHAnsi" w:cstheme="majorHAnsi"/>
          <w:color w:val="000000"/>
          <w:szCs w:val="24"/>
        </w:rPr>
      </w:pPr>
      <w:r w:rsidRPr="00ED14AE">
        <w:rPr>
          <w:rFonts w:asciiTheme="majorHAnsi" w:hAnsiTheme="majorHAnsi" w:cstheme="majorHAnsi"/>
          <w:szCs w:val="24"/>
        </w:rPr>
        <w:t>Ozone has been shown to have a killing effect on bacteria. However, as with ultraviolet light, it only ‘disinfects’ the water at the point-of-use and therefore on its own often cannot provide sufficient disinfection to adequately control bacterial contamination in a spa pool.</w:t>
      </w:r>
      <w:r w:rsidR="006B3510">
        <w:rPr>
          <w:rFonts w:asciiTheme="majorHAnsi" w:hAnsiTheme="majorHAnsi" w:cstheme="majorHAnsi"/>
          <w:szCs w:val="24"/>
        </w:rPr>
        <w:t xml:space="preserve"> </w:t>
      </w:r>
      <w:r w:rsidRPr="00ED14AE">
        <w:rPr>
          <w:rFonts w:asciiTheme="majorHAnsi" w:hAnsiTheme="majorHAnsi" w:cstheme="majorHAnsi"/>
          <w:szCs w:val="24"/>
        </w:rPr>
        <w:t>Because of this, additional disinfection by an oxidising disinfectant (eg residual chlorine or bromine) is required to prevent cross contamination in the spa pool water and to deal with the effective breakdown of bather pollution.</w:t>
      </w:r>
    </w:p>
    <w:p w14:paraId="6D97507B" w14:textId="30CF16A9" w:rsidR="00995DC9" w:rsidRPr="00ED14AE" w:rsidRDefault="00995DC9" w:rsidP="00995DC9">
      <w:pPr>
        <w:autoSpaceDE w:val="0"/>
        <w:autoSpaceDN w:val="0"/>
        <w:adjustRightInd w:val="0"/>
        <w:rPr>
          <w:rFonts w:asciiTheme="majorHAnsi" w:hAnsiTheme="majorHAnsi" w:cstheme="majorHAnsi"/>
          <w:color w:val="000000"/>
        </w:rPr>
      </w:pPr>
      <w:r w:rsidRPr="00ED14AE">
        <w:rPr>
          <w:rFonts w:asciiTheme="majorHAnsi" w:hAnsiTheme="majorHAnsi" w:cstheme="majorHAnsi"/>
          <w:color w:val="000000"/>
        </w:rPr>
        <w:t>Where chlorinating disinfectants are used in conjunction with ozone the residual disinfectant concentration required in the spa pool water will be dependent on spa pool design and attaining satisfactory microbiological results.</w:t>
      </w:r>
      <w:r w:rsidR="006B3510">
        <w:rPr>
          <w:rFonts w:asciiTheme="majorHAnsi" w:hAnsiTheme="majorHAnsi" w:cstheme="majorHAnsi"/>
          <w:color w:val="000000"/>
        </w:rPr>
        <w:t xml:space="preserve"> </w:t>
      </w:r>
      <w:r w:rsidRPr="00ED14AE">
        <w:rPr>
          <w:rFonts w:asciiTheme="majorHAnsi" w:hAnsiTheme="majorHAnsi" w:cstheme="majorHAnsi"/>
          <w:color w:val="000000"/>
        </w:rPr>
        <w:t xml:space="preserve">The microbiological results should indicate low colony counts and the absence of </w:t>
      </w:r>
      <w:r w:rsidRPr="00ED14AE">
        <w:rPr>
          <w:rFonts w:asciiTheme="majorHAnsi" w:hAnsiTheme="majorHAnsi" w:cstheme="majorHAnsi"/>
          <w:i/>
          <w:iCs/>
          <w:color w:val="000000"/>
        </w:rPr>
        <w:t xml:space="preserve">Pseudomonas aeruginosa </w:t>
      </w:r>
      <w:r w:rsidRPr="00ED14AE">
        <w:rPr>
          <w:rFonts w:asciiTheme="majorHAnsi" w:hAnsiTheme="majorHAnsi" w:cstheme="majorHAnsi"/>
          <w:color w:val="000000"/>
        </w:rPr>
        <w:t xml:space="preserve">and </w:t>
      </w:r>
      <w:r w:rsidRPr="00ED14AE">
        <w:rPr>
          <w:rFonts w:asciiTheme="majorHAnsi" w:hAnsiTheme="majorHAnsi" w:cstheme="majorHAnsi"/>
          <w:i/>
          <w:iCs/>
          <w:color w:val="000000"/>
        </w:rPr>
        <w:t xml:space="preserve">Legionella </w:t>
      </w:r>
      <w:r w:rsidRPr="00ED14AE">
        <w:rPr>
          <w:rFonts w:asciiTheme="majorHAnsi" w:hAnsiTheme="majorHAnsi" w:cstheme="majorHAnsi"/>
          <w:color w:val="000000"/>
        </w:rPr>
        <w:t>bacteria.</w:t>
      </w:r>
    </w:p>
    <w:p w14:paraId="60F76961" w14:textId="46C3DAE6" w:rsidR="00995DC9" w:rsidRPr="00ED14AE" w:rsidRDefault="00995DC9" w:rsidP="00995DC9">
      <w:pPr>
        <w:autoSpaceDE w:val="0"/>
        <w:autoSpaceDN w:val="0"/>
        <w:adjustRightInd w:val="0"/>
        <w:rPr>
          <w:rFonts w:asciiTheme="majorHAnsi" w:hAnsiTheme="majorHAnsi" w:cstheme="majorHAnsi"/>
        </w:rPr>
      </w:pPr>
      <w:r w:rsidRPr="00ED14AE">
        <w:rPr>
          <w:rFonts w:asciiTheme="majorHAnsi" w:hAnsiTheme="majorHAnsi" w:cstheme="majorHAnsi"/>
        </w:rPr>
        <w:lastRenderedPageBreak/>
        <w:t>Optimal microbial control can only be attained by using ozone in conjunction with residual disinfection.</w:t>
      </w:r>
      <w:r w:rsidR="006B3510">
        <w:rPr>
          <w:rFonts w:asciiTheme="majorHAnsi" w:hAnsiTheme="majorHAnsi" w:cstheme="majorHAnsi"/>
        </w:rPr>
        <w:t xml:space="preserve"> </w:t>
      </w:r>
      <w:r w:rsidRPr="00ED14AE">
        <w:rPr>
          <w:rFonts w:asciiTheme="majorHAnsi" w:hAnsiTheme="majorHAnsi" w:cstheme="majorHAnsi"/>
        </w:rPr>
        <w:t>The type of ozonisation used depends on the spa pool installation.</w:t>
      </w:r>
      <w:r w:rsidR="006B3510">
        <w:rPr>
          <w:rFonts w:asciiTheme="majorHAnsi" w:hAnsiTheme="majorHAnsi" w:cstheme="majorHAnsi"/>
        </w:rPr>
        <w:t xml:space="preserve"> </w:t>
      </w:r>
      <w:r w:rsidRPr="00ED14AE">
        <w:rPr>
          <w:rFonts w:asciiTheme="majorHAnsi" w:hAnsiTheme="majorHAnsi" w:cstheme="majorHAnsi"/>
        </w:rPr>
        <w:t>Where spa pools are installed as an integral part of a public pool water treatment system, spa pool water treatment is sometimes combined with that of the main pool and ozone treatment would normally be followed by deozonisation prior to adding residual chorine or bromine disinfection.</w:t>
      </w:r>
      <w:r w:rsidR="006B3510">
        <w:rPr>
          <w:rFonts w:asciiTheme="majorHAnsi" w:hAnsiTheme="majorHAnsi" w:cstheme="majorHAnsi"/>
        </w:rPr>
        <w:t xml:space="preserve"> </w:t>
      </w:r>
      <w:r w:rsidRPr="00ED14AE">
        <w:rPr>
          <w:rFonts w:asciiTheme="majorHAnsi" w:hAnsiTheme="majorHAnsi" w:cstheme="majorHAnsi"/>
        </w:rPr>
        <w:t xml:space="preserve">Even with ozone use, free chlorine residuals will still need to be maintained between 3-5 mg/L (3-5 ppm), bromine at 4-6 mg/L, </w:t>
      </w:r>
      <w:r w:rsidRPr="00ED14AE">
        <w:rPr>
          <w:rFonts w:asciiTheme="majorHAnsi" w:hAnsiTheme="majorHAnsi" w:cstheme="majorHAnsi"/>
          <w:szCs w:val="24"/>
          <w:shd w:val="clear" w:color="auto" w:fill="FFFFFF"/>
        </w:rPr>
        <w:t>polyhexamethylene biguanide</w:t>
      </w:r>
      <w:r w:rsidRPr="00ED14AE">
        <w:rPr>
          <w:rFonts w:asciiTheme="majorHAnsi" w:hAnsiTheme="majorHAnsi" w:cstheme="majorHAnsi"/>
        </w:rPr>
        <w:t xml:space="preserve"> (PHMB) at 50 mg/L and isocyanurates at 3-5 mg/L to ensure adequate disinfection.</w:t>
      </w:r>
    </w:p>
    <w:p w14:paraId="0E92A142" w14:textId="0E295D21" w:rsidR="00995DC9" w:rsidRPr="00ED14AE" w:rsidRDefault="00995DC9" w:rsidP="00995DC9">
      <w:pPr>
        <w:autoSpaceDE w:val="0"/>
        <w:autoSpaceDN w:val="0"/>
        <w:adjustRightInd w:val="0"/>
        <w:rPr>
          <w:rFonts w:asciiTheme="majorHAnsi" w:hAnsiTheme="majorHAnsi" w:cstheme="majorHAnsi"/>
        </w:rPr>
      </w:pPr>
      <w:r w:rsidRPr="00ED14AE">
        <w:rPr>
          <w:rFonts w:asciiTheme="majorHAnsi" w:hAnsiTheme="majorHAnsi" w:cstheme="majorHAnsi"/>
        </w:rPr>
        <w:t>Alternatively, trickle stream ozonisation is used sometimes where the ozone is not removed by a deozonisation bed prior to the addition of the residual disinfectant.</w:t>
      </w:r>
      <w:r w:rsidR="006B3510">
        <w:rPr>
          <w:rFonts w:asciiTheme="majorHAnsi" w:hAnsiTheme="majorHAnsi" w:cstheme="majorHAnsi"/>
        </w:rPr>
        <w:t xml:space="preserve"> </w:t>
      </w:r>
      <w:r w:rsidRPr="00ED14AE">
        <w:rPr>
          <w:rFonts w:asciiTheme="majorHAnsi" w:hAnsiTheme="majorHAnsi" w:cstheme="majorHAnsi"/>
        </w:rPr>
        <w:t>The ozone should be at such a concentration to ensure that 0.01 ppm ozone is not exceeded in the atmosphere above the spa pool water.</w:t>
      </w:r>
      <w:r w:rsidR="006B3510">
        <w:rPr>
          <w:rFonts w:asciiTheme="majorHAnsi" w:hAnsiTheme="majorHAnsi" w:cstheme="majorHAnsi"/>
        </w:rPr>
        <w:t xml:space="preserve"> </w:t>
      </w:r>
      <w:r w:rsidRPr="00ED14AE">
        <w:rPr>
          <w:rFonts w:asciiTheme="majorHAnsi" w:hAnsiTheme="majorHAnsi" w:cstheme="majorHAnsi"/>
        </w:rPr>
        <w:t>Again, the residual disinfectant used in conjunction with ozone can be any of those listed in the previous paragraph.</w:t>
      </w:r>
    </w:p>
    <w:p w14:paraId="2A410D7C" w14:textId="1BBB0ACD" w:rsidR="00995DC9" w:rsidRPr="00ED14AE" w:rsidRDefault="00995DC9" w:rsidP="00995DC9">
      <w:pPr>
        <w:autoSpaceDE w:val="0"/>
        <w:autoSpaceDN w:val="0"/>
        <w:adjustRightInd w:val="0"/>
        <w:rPr>
          <w:rFonts w:asciiTheme="majorHAnsi" w:hAnsiTheme="majorHAnsi" w:cstheme="majorHAnsi"/>
        </w:rPr>
      </w:pPr>
      <w:r w:rsidRPr="00ED14AE">
        <w:rPr>
          <w:rFonts w:asciiTheme="majorHAnsi" w:hAnsiTheme="majorHAnsi" w:cstheme="majorHAnsi"/>
        </w:rPr>
        <w:t>The ozone generator should be checked daily to ensure it is operating correctly.</w:t>
      </w:r>
      <w:r w:rsidR="006B3510">
        <w:rPr>
          <w:rFonts w:asciiTheme="majorHAnsi" w:hAnsiTheme="majorHAnsi" w:cstheme="majorHAnsi"/>
        </w:rPr>
        <w:t xml:space="preserve"> </w:t>
      </w:r>
      <w:r w:rsidRPr="00ED14AE">
        <w:rPr>
          <w:rFonts w:asciiTheme="majorHAnsi" w:hAnsiTheme="majorHAnsi" w:cstheme="majorHAnsi"/>
        </w:rPr>
        <w:t>The system must be maintained and cleaned as specified in the manufacturer’s instructions.</w:t>
      </w:r>
    </w:p>
    <w:p w14:paraId="1CAF23D8" w14:textId="77777777" w:rsidR="00995DC9" w:rsidRPr="00ED14AE" w:rsidRDefault="00995DC9" w:rsidP="00995DC9">
      <w:pPr>
        <w:pStyle w:val="Heading3"/>
        <w:rPr>
          <w:rFonts w:cstheme="majorHAnsi"/>
        </w:rPr>
      </w:pPr>
      <w:bookmarkStart w:id="211" w:name="_Toc154062193"/>
      <w:bookmarkStart w:id="212" w:name="_Toc156569106"/>
      <w:bookmarkStart w:id="213" w:name="_Toc157436162"/>
      <w:r w:rsidRPr="00ED14AE">
        <w:rPr>
          <w:rFonts w:cstheme="majorHAnsi"/>
        </w:rPr>
        <w:t>7.4</w:t>
      </w:r>
      <w:r w:rsidRPr="00ED14AE">
        <w:rPr>
          <w:rFonts w:cstheme="majorHAnsi"/>
        </w:rPr>
        <w:tab/>
      </w:r>
      <w:r w:rsidRPr="00FD0DEC">
        <w:rPr>
          <w:rFonts w:ascii="Poppins" w:eastAsiaTheme="minorHAnsi" w:hAnsi="Poppins" w:cs="Poppins"/>
          <w:bCs/>
          <w:color w:val="15284C"/>
          <w:sz w:val="32"/>
          <w:szCs w:val="32"/>
        </w:rPr>
        <w:t>Use of hydrogen peroxide as a disinfectant for microbial control in spa pool waters</w:t>
      </w:r>
      <w:bookmarkEnd w:id="211"/>
      <w:bookmarkEnd w:id="212"/>
      <w:bookmarkEnd w:id="213"/>
    </w:p>
    <w:p w14:paraId="01B321C0" w14:textId="77777777" w:rsidR="00BC2A5D" w:rsidRDefault="00995DC9" w:rsidP="00995DC9">
      <w:pPr>
        <w:rPr>
          <w:rFonts w:asciiTheme="majorHAnsi" w:hAnsiTheme="majorHAnsi" w:cstheme="majorHAnsi"/>
          <w:color w:val="000000"/>
          <w:shd w:val="clear" w:color="auto" w:fill="FFFFFF"/>
        </w:rPr>
      </w:pPr>
      <w:r w:rsidRPr="00ED14AE">
        <w:rPr>
          <w:rFonts w:asciiTheme="majorHAnsi" w:hAnsiTheme="majorHAnsi" w:cstheme="majorHAnsi"/>
          <w:color w:val="000000"/>
          <w:shd w:val="clear" w:color="auto" w:fill="FFFFFF"/>
        </w:rPr>
        <w:t>Hydrogen peroxide on its own is not considered a strong biocide in water systems, although it is a powerful oxidizing agent.</w:t>
      </w:r>
      <w:r w:rsidR="006B3510">
        <w:rPr>
          <w:rFonts w:asciiTheme="majorHAnsi" w:hAnsiTheme="majorHAnsi" w:cstheme="majorHAnsi"/>
          <w:color w:val="000000"/>
          <w:shd w:val="clear" w:color="auto" w:fill="FFFFFF"/>
        </w:rPr>
        <w:t xml:space="preserve"> </w:t>
      </w:r>
      <w:r w:rsidRPr="00ED14AE">
        <w:rPr>
          <w:rFonts w:asciiTheme="majorHAnsi" w:hAnsiTheme="majorHAnsi" w:cstheme="majorHAnsi"/>
          <w:color w:val="000000"/>
          <w:shd w:val="clear" w:color="auto" w:fill="FFFFFF"/>
        </w:rPr>
        <w:t xml:space="preserve">It can be used in combination with UV light or </w:t>
      </w:r>
      <w:r w:rsidRPr="00ED14AE">
        <w:rPr>
          <w:rFonts w:asciiTheme="majorHAnsi" w:hAnsiTheme="majorHAnsi" w:cstheme="majorHAnsi"/>
        </w:rPr>
        <w:t>PHMB</w:t>
      </w:r>
      <w:r w:rsidRPr="00ED14AE">
        <w:rPr>
          <w:rFonts w:asciiTheme="majorHAnsi" w:hAnsiTheme="majorHAnsi" w:cstheme="majorHAnsi"/>
          <w:color w:val="000000"/>
          <w:shd w:val="clear" w:color="auto" w:fill="FFFFFF"/>
        </w:rPr>
        <w:t xml:space="preserve"> to provide enhanced biocidal activity.</w:t>
      </w:r>
      <w:r w:rsidR="006B3510">
        <w:rPr>
          <w:rFonts w:asciiTheme="majorHAnsi" w:hAnsiTheme="majorHAnsi" w:cstheme="majorHAnsi"/>
          <w:color w:val="000000"/>
          <w:shd w:val="clear" w:color="auto" w:fill="FFFFFF"/>
        </w:rPr>
        <w:t xml:space="preserve"> </w:t>
      </w:r>
      <w:r w:rsidRPr="00ED14AE">
        <w:rPr>
          <w:rFonts w:asciiTheme="majorHAnsi" w:hAnsiTheme="majorHAnsi" w:cstheme="majorHAnsi"/>
          <w:color w:val="000000"/>
          <w:shd w:val="clear" w:color="auto" w:fill="FFFFFF"/>
        </w:rPr>
        <w:t>However, hydrogen peroxide is not compatible with diatomaceous earth filters commonly used in home spa pools.</w:t>
      </w:r>
    </w:p>
    <w:p w14:paraId="05FEC820" w14:textId="2AECB8A6" w:rsidR="00995DC9" w:rsidRPr="00ED14AE" w:rsidRDefault="00995DC9" w:rsidP="00995DC9">
      <w:pPr>
        <w:rPr>
          <w:rFonts w:asciiTheme="majorHAnsi" w:hAnsiTheme="majorHAnsi" w:cstheme="majorHAnsi"/>
          <w:color w:val="000000"/>
          <w:shd w:val="clear" w:color="auto" w:fill="FFFFFF"/>
        </w:rPr>
      </w:pPr>
      <w:r w:rsidRPr="00ED14AE">
        <w:rPr>
          <w:rFonts w:asciiTheme="majorHAnsi" w:hAnsiTheme="majorHAnsi" w:cstheme="majorHAnsi"/>
          <w:color w:val="000000"/>
          <w:shd w:val="clear" w:color="auto" w:fill="FFFFFF"/>
        </w:rPr>
        <w:t>Additionally, hydrogen peroxide is required to be added at significantly higher levels than chlorine-based biocides to achieve effective microbial control.</w:t>
      </w:r>
      <w:r w:rsidR="006B3510">
        <w:rPr>
          <w:rFonts w:asciiTheme="majorHAnsi" w:hAnsiTheme="majorHAnsi" w:cstheme="majorHAnsi"/>
          <w:color w:val="000000"/>
          <w:shd w:val="clear" w:color="auto" w:fill="FFFFFF"/>
        </w:rPr>
        <w:t xml:space="preserve"> </w:t>
      </w:r>
      <w:r w:rsidRPr="00ED14AE">
        <w:rPr>
          <w:rFonts w:asciiTheme="majorHAnsi" w:hAnsiTheme="majorHAnsi" w:cstheme="majorHAnsi"/>
          <w:color w:val="000000"/>
          <w:shd w:val="clear" w:color="auto" w:fill="FFFFFF"/>
        </w:rPr>
        <w:t>It is usually maintained in the 30 to 40 ppm range in low use pools, but as high as 100 ppm in heavily used pools.</w:t>
      </w:r>
      <w:r w:rsidR="006B3510">
        <w:rPr>
          <w:rFonts w:asciiTheme="majorHAnsi" w:hAnsiTheme="majorHAnsi" w:cstheme="majorHAnsi"/>
          <w:color w:val="000000"/>
          <w:shd w:val="clear" w:color="auto" w:fill="FFFFFF"/>
        </w:rPr>
        <w:t xml:space="preserve"> </w:t>
      </w:r>
      <w:r w:rsidRPr="00ED14AE">
        <w:rPr>
          <w:rFonts w:asciiTheme="majorHAnsi" w:hAnsiTheme="majorHAnsi" w:cstheme="majorHAnsi"/>
          <w:color w:val="000000"/>
          <w:shd w:val="clear" w:color="auto" w:fill="FFFFFF"/>
        </w:rPr>
        <w:t>Levels must be closely monitored, because hydrogen peroxide dissipates rapidly from aerated or agitated pool water.</w:t>
      </w:r>
    </w:p>
    <w:p w14:paraId="1A501F03" w14:textId="77777777" w:rsidR="00995DC9" w:rsidRPr="00FD0DEC" w:rsidRDefault="00995DC9" w:rsidP="00995DC9">
      <w:pPr>
        <w:pStyle w:val="Heading3"/>
        <w:rPr>
          <w:rFonts w:ascii="Poppins" w:eastAsiaTheme="minorHAnsi" w:hAnsi="Poppins" w:cs="Poppins"/>
          <w:bCs/>
          <w:color w:val="15284C"/>
          <w:sz w:val="32"/>
          <w:szCs w:val="32"/>
        </w:rPr>
      </w:pPr>
      <w:bookmarkStart w:id="214" w:name="_Toc154062194"/>
      <w:bookmarkStart w:id="215" w:name="_Toc156569107"/>
      <w:bookmarkStart w:id="216" w:name="_Toc157436163"/>
      <w:r w:rsidRPr="00ED14AE">
        <w:rPr>
          <w:rFonts w:cstheme="majorHAnsi"/>
        </w:rPr>
        <w:t>7.5</w:t>
      </w:r>
      <w:r w:rsidRPr="00ED14AE">
        <w:rPr>
          <w:rFonts w:cstheme="majorHAnsi"/>
        </w:rPr>
        <w:tab/>
      </w:r>
      <w:r w:rsidRPr="00FD0DEC">
        <w:rPr>
          <w:rFonts w:ascii="Poppins" w:eastAsiaTheme="minorHAnsi" w:hAnsi="Poppins" w:cs="Poppins"/>
          <w:bCs/>
          <w:color w:val="15284C"/>
          <w:sz w:val="32"/>
          <w:szCs w:val="32"/>
        </w:rPr>
        <w:t>Use of silver as a disinfectant for microbial control in spa pool waters</w:t>
      </w:r>
      <w:bookmarkEnd w:id="214"/>
      <w:bookmarkEnd w:id="215"/>
      <w:bookmarkEnd w:id="216"/>
    </w:p>
    <w:p w14:paraId="3F473895" w14:textId="77777777" w:rsidR="00165589" w:rsidRDefault="00995DC9" w:rsidP="00995DC9">
      <w:pPr>
        <w:rPr>
          <w:rFonts w:asciiTheme="majorHAnsi" w:hAnsiTheme="majorHAnsi" w:cstheme="majorHAnsi"/>
        </w:rPr>
      </w:pPr>
      <w:r w:rsidRPr="00ED14AE">
        <w:rPr>
          <w:rFonts w:asciiTheme="majorHAnsi" w:hAnsiTheme="majorHAnsi" w:cstheme="majorHAnsi"/>
        </w:rPr>
        <w:t>Although silver has long been known to have some antimicrobial activity, it is unproven as a primary disinfectant in both drinking water systems and recreational waters, such as spa pools.</w:t>
      </w:r>
      <w:r w:rsidR="006B3510">
        <w:rPr>
          <w:rFonts w:asciiTheme="majorHAnsi" w:hAnsiTheme="majorHAnsi" w:cstheme="majorHAnsi"/>
        </w:rPr>
        <w:t xml:space="preserve"> </w:t>
      </w:r>
      <w:r w:rsidRPr="00ED14AE">
        <w:rPr>
          <w:rFonts w:asciiTheme="majorHAnsi" w:hAnsiTheme="majorHAnsi" w:cstheme="majorHAnsi"/>
        </w:rPr>
        <w:t>Both colloidal silver and silver salts have been proven to provide ineffective disinfection of spa pool waters when used as the sole biocide.</w:t>
      </w:r>
    </w:p>
    <w:p w14:paraId="0EC27016" w14:textId="5674834F" w:rsidR="00995DC9" w:rsidRDefault="00995DC9" w:rsidP="00995DC9">
      <w:pPr>
        <w:rPr>
          <w:sz w:val="22"/>
        </w:rPr>
      </w:pPr>
      <w:r w:rsidRPr="00ED14AE">
        <w:rPr>
          <w:rFonts w:asciiTheme="majorHAnsi" w:hAnsiTheme="majorHAnsi" w:cstheme="majorHAnsi"/>
        </w:rPr>
        <w:t xml:space="preserve">Although silver appears to reduce planktonic bacteria levels in some drinking water systems, it does not appear to have any effect on biofilm formation microorganisms </w:t>
      </w:r>
      <w:r w:rsidRPr="00ED14AE">
        <w:rPr>
          <w:rFonts w:asciiTheme="majorHAnsi" w:hAnsiTheme="majorHAnsi" w:cstheme="majorHAnsi"/>
        </w:rPr>
        <w:lastRenderedPageBreak/>
        <w:t>(Silvestry-Rodriguez et al., 2008).</w:t>
      </w:r>
      <w:r w:rsidR="006B3510">
        <w:rPr>
          <w:rFonts w:asciiTheme="majorHAnsi" w:hAnsiTheme="majorHAnsi" w:cstheme="majorHAnsi"/>
        </w:rPr>
        <w:t xml:space="preserve"> </w:t>
      </w:r>
      <w:r w:rsidRPr="00ED14AE">
        <w:rPr>
          <w:rFonts w:asciiTheme="majorHAnsi" w:hAnsiTheme="majorHAnsi" w:cstheme="majorHAnsi"/>
        </w:rPr>
        <w:t xml:space="preserve">In the three years between 2020 and 2022 there have been </w:t>
      </w:r>
      <w:r>
        <w:t>three separate cases of legionellosis traced to spa pools where a silver salt has been used as the sole water treatment chemical.</w:t>
      </w:r>
      <w:r w:rsidR="006B3510">
        <w:t xml:space="preserve"> </w:t>
      </w:r>
      <w:r>
        <w:t>It is not recommended that silver is used as a disinfectant in spa pool waters for microbial control.</w:t>
      </w:r>
    </w:p>
    <w:p w14:paraId="5452C618" w14:textId="77777777" w:rsidR="00995DC9" w:rsidRPr="00D937C7" w:rsidRDefault="00995DC9" w:rsidP="00995DC9">
      <w:pPr>
        <w:pStyle w:val="Heading2"/>
        <w:rPr>
          <w:rFonts w:ascii="Poppins" w:hAnsi="Poppins" w:cs="Poppins"/>
          <w:bCs/>
          <w:color w:val="30A1AC"/>
          <w:sz w:val="44"/>
          <w:szCs w:val="44"/>
        </w:rPr>
      </w:pPr>
      <w:bookmarkStart w:id="217" w:name="_Toc154062195"/>
      <w:bookmarkStart w:id="218" w:name="_Toc156569108"/>
      <w:bookmarkStart w:id="219" w:name="_Toc157436164"/>
      <w:bookmarkStart w:id="220" w:name="_Toc181361164"/>
      <w:r>
        <w:t>8</w:t>
      </w:r>
      <w:r>
        <w:tab/>
      </w:r>
      <w:r w:rsidRPr="00D937C7">
        <w:rPr>
          <w:rFonts w:ascii="Poppins" w:hAnsi="Poppins" w:cs="Poppins"/>
          <w:bCs/>
          <w:color w:val="30A1AC"/>
          <w:sz w:val="44"/>
          <w:szCs w:val="44"/>
        </w:rPr>
        <w:t>Compost, mulch, and other soil conditioners</w:t>
      </w:r>
      <w:bookmarkEnd w:id="217"/>
      <w:bookmarkEnd w:id="218"/>
      <w:bookmarkEnd w:id="219"/>
      <w:bookmarkEnd w:id="220"/>
    </w:p>
    <w:p w14:paraId="04A5A7EF" w14:textId="77777777" w:rsidR="00733494" w:rsidRDefault="00995DC9" w:rsidP="00995DC9">
      <w:pPr>
        <w:rPr>
          <w:rFonts w:asciiTheme="majorHAnsi" w:hAnsiTheme="majorHAnsi" w:cstheme="majorHAnsi"/>
        </w:rPr>
      </w:pPr>
      <w:r w:rsidRPr="00ED14AE">
        <w:rPr>
          <w:rFonts w:asciiTheme="majorHAnsi" w:hAnsiTheme="majorHAnsi" w:cstheme="majorHAnsi"/>
        </w:rPr>
        <w:t xml:space="preserve">There are a significant number of sporadic cases of Legionnaires’ disease caused by </w:t>
      </w:r>
      <w:r w:rsidRPr="00ED14AE">
        <w:rPr>
          <w:rFonts w:asciiTheme="majorHAnsi" w:hAnsiTheme="majorHAnsi" w:cstheme="majorHAnsi"/>
          <w:i/>
          <w:iCs/>
        </w:rPr>
        <w:t>Legionella longbeachae</w:t>
      </w:r>
      <w:r w:rsidRPr="00ED14AE">
        <w:rPr>
          <w:rFonts w:asciiTheme="majorHAnsi" w:hAnsiTheme="majorHAnsi" w:cstheme="majorHAnsi"/>
        </w:rPr>
        <w:t>,</w:t>
      </w:r>
      <w:r w:rsidRPr="00ED14AE">
        <w:rPr>
          <w:rFonts w:asciiTheme="majorHAnsi" w:hAnsiTheme="majorHAnsi" w:cstheme="majorHAnsi"/>
          <w:iCs/>
        </w:rPr>
        <w:t xml:space="preserve"> accounting for as many as 50% of cases in New Zealand (Graham et al., 2023a)</w:t>
      </w:r>
      <w:r w:rsidRPr="00ED14AE">
        <w:rPr>
          <w:rFonts w:asciiTheme="majorHAnsi" w:hAnsiTheme="majorHAnsi" w:cstheme="majorHAnsi"/>
        </w:rPr>
        <w:t>.</w:t>
      </w:r>
      <w:r w:rsidR="006B3510">
        <w:rPr>
          <w:rFonts w:asciiTheme="majorHAnsi" w:hAnsiTheme="majorHAnsi" w:cstheme="majorHAnsi"/>
        </w:rPr>
        <w:t xml:space="preserve"> </w:t>
      </w:r>
      <w:r w:rsidRPr="00ED14AE">
        <w:rPr>
          <w:rFonts w:asciiTheme="majorHAnsi" w:hAnsiTheme="majorHAnsi" w:cstheme="majorHAnsi"/>
        </w:rPr>
        <w:t>This organism is frequently isolated from composts, soil conditioners and mulches, soils for landscaping and garden use, and potting mixes.</w:t>
      </w:r>
    </w:p>
    <w:p w14:paraId="06867937" w14:textId="4EDE40B8" w:rsidR="00995DC9" w:rsidRPr="00ED14AE" w:rsidRDefault="00995DC9" w:rsidP="00995DC9">
      <w:pPr>
        <w:rPr>
          <w:rFonts w:asciiTheme="majorHAnsi" w:hAnsiTheme="majorHAnsi" w:cstheme="majorHAnsi"/>
        </w:rPr>
      </w:pPr>
      <w:r w:rsidRPr="00ED14AE">
        <w:rPr>
          <w:rFonts w:asciiTheme="majorHAnsi" w:hAnsiTheme="majorHAnsi" w:cstheme="majorHAnsi"/>
        </w:rPr>
        <w:t xml:space="preserve">Composted materials frequently contain </w:t>
      </w:r>
      <w:r w:rsidRPr="00ED14AE">
        <w:rPr>
          <w:rFonts w:asciiTheme="majorHAnsi" w:hAnsiTheme="majorHAnsi" w:cstheme="majorHAnsi"/>
          <w:i/>
          <w:iCs/>
        </w:rPr>
        <w:t xml:space="preserve">Legionella </w:t>
      </w:r>
      <w:r w:rsidRPr="00ED14AE">
        <w:rPr>
          <w:rFonts w:asciiTheme="majorHAnsi" w:hAnsiTheme="majorHAnsi" w:cstheme="majorHAnsi"/>
        </w:rPr>
        <w:t xml:space="preserve">species other than </w:t>
      </w:r>
      <w:r w:rsidRPr="00ED14AE">
        <w:rPr>
          <w:rFonts w:asciiTheme="majorHAnsi" w:hAnsiTheme="majorHAnsi" w:cstheme="majorHAnsi"/>
          <w:i/>
        </w:rPr>
        <w:t>L. longbeachae</w:t>
      </w:r>
      <w:r w:rsidRPr="00ED14AE">
        <w:rPr>
          <w:rFonts w:asciiTheme="majorHAnsi" w:hAnsiTheme="majorHAnsi" w:cstheme="majorHAnsi"/>
        </w:rPr>
        <w:t xml:space="preserve"> and some of these species (</w:t>
      </w:r>
      <w:r w:rsidRPr="00ED14AE">
        <w:rPr>
          <w:rFonts w:asciiTheme="majorHAnsi" w:hAnsiTheme="majorHAnsi" w:cstheme="majorHAnsi"/>
          <w:i/>
          <w:iCs/>
        </w:rPr>
        <w:t xml:space="preserve">L. bozemanae, L. micdadei, </w:t>
      </w:r>
      <w:r w:rsidRPr="00ED14AE">
        <w:rPr>
          <w:rFonts w:asciiTheme="majorHAnsi" w:hAnsiTheme="majorHAnsi" w:cstheme="majorHAnsi"/>
        </w:rPr>
        <w:t>and</w:t>
      </w:r>
      <w:r w:rsidRPr="00ED14AE">
        <w:rPr>
          <w:rFonts w:asciiTheme="majorHAnsi" w:hAnsiTheme="majorHAnsi" w:cstheme="majorHAnsi"/>
          <w:i/>
          <w:iCs/>
        </w:rPr>
        <w:t xml:space="preserve"> L. pneumophila</w:t>
      </w:r>
      <w:r w:rsidRPr="00ED14AE">
        <w:rPr>
          <w:rFonts w:asciiTheme="majorHAnsi" w:hAnsiTheme="majorHAnsi" w:cstheme="majorHAnsi"/>
        </w:rPr>
        <w:t xml:space="preserve">) have also been implicated in </w:t>
      </w:r>
      <w:r w:rsidRPr="00ED14AE">
        <w:rPr>
          <w:rFonts w:asciiTheme="majorHAnsi" w:hAnsiTheme="majorHAnsi" w:cstheme="majorHAnsi"/>
          <w:i/>
        </w:rPr>
        <w:t>Legionella</w:t>
      </w:r>
      <w:r w:rsidRPr="00ED14AE">
        <w:rPr>
          <w:rFonts w:asciiTheme="majorHAnsi" w:hAnsiTheme="majorHAnsi" w:cstheme="majorHAnsi"/>
        </w:rPr>
        <w:t xml:space="preserve"> infections from composted organic matter.</w:t>
      </w:r>
      <w:r w:rsidR="006B3510">
        <w:rPr>
          <w:rFonts w:asciiTheme="majorHAnsi" w:hAnsiTheme="majorHAnsi" w:cstheme="majorHAnsi"/>
        </w:rPr>
        <w:t xml:space="preserve"> </w:t>
      </w:r>
      <w:r w:rsidRPr="00ED14AE">
        <w:rPr>
          <w:rFonts w:asciiTheme="majorHAnsi" w:hAnsiTheme="majorHAnsi" w:cstheme="majorHAnsi"/>
        </w:rPr>
        <w:t xml:space="preserve">In 2021, garden mulch was definitively proven as the source of a </w:t>
      </w:r>
      <w:r w:rsidRPr="00ED14AE">
        <w:rPr>
          <w:rFonts w:asciiTheme="majorHAnsi" w:hAnsiTheme="majorHAnsi" w:cstheme="majorHAnsi"/>
          <w:i/>
          <w:iCs/>
        </w:rPr>
        <w:t xml:space="preserve">Legionella pneumophila </w:t>
      </w:r>
      <w:r w:rsidRPr="00ED14AE">
        <w:rPr>
          <w:rFonts w:asciiTheme="majorHAnsi" w:hAnsiTheme="majorHAnsi" w:cstheme="majorHAnsi"/>
        </w:rPr>
        <w:t>serogroup infection using whole genome sequencing analysis to show a 100% match between both the clinical and environmental isolates.</w:t>
      </w:r>
    </w:p>
    <w:p w14:paraId="6FE4D512" w14:textId="333D78B2" w:rsidR="00995DC9" w:rsidRPr="00ED14AE" w:rsidRDefault="00995DC9" w:rsidP="00995DC9">
      <w:pPr>
        <w:rPr>
          <w:rFonts w:asciiTheme="majorHAnsi" w:hAnsiTheme="majorHAnsi" w:cstheme="majorHAnsi"/>
        </w:rPr>
      </w:pPr>
      <w:r w:rsidRPr="00ED14AE">
        <w:rPr>
          <w:rFonts w:asciiTheme="majorHAnsi" w:hAnsiTheme="majorHAnsi" w:cstheme="majorHAnsi"/>
        </w:rPr>
        <w:t xml:space="preserve">It is suspected that transmission from the compost material is via the inhalation of dust aerosols containing the </w:t>
      </w:r>
      <w:r w:rsidRPr="00ED14AE">
        <w:rPr>
          <w:rFonts w:asciiTheme="majorHAnsi" w:hAnsiTheme="majorHAnsi" w:cstheme="majorHAnsi"/>
          <w:i/>
        </w:rPr>
        <w:t>Legionella</w:t>
      </w:r>
      <w:r w:rsidRPr="00ED14AE">
        <w:rPr>
          <w:rFonts w:asciiTheme="majorHAnsi" w:hAnsiTheme="majorHAnsi" w:cstheme="majorHAnsi"/>
        </w:rPr>
        <w:t xml:space="preserve"> bacterium.</w:t>
      </w:r>
      <w:r w:rsidR="006B3510">
        <w:rPr>
          <w:rFonts w:asciiTheme="majorHAnsi" w:hAnsiTheme="majorHAnsi" w:cstheme="majorHAnsi"/>
        </w:rPr>
        <w:t xml:space="preserve"> </w:t>
      </w:r>
      <w:r w:rsidRPr="00ED14AE">
        <w:rPr>
          <w:rFonts w:asciiTheme="majorHAnsi" w:hAnsiTheme="majorHAnsi" w:cstheme="majorHAnsi"/>
        </w:rPr>
        <w:t xml:space="preserve">Results from an investigation into 22 cases of </w:t>
      </w:r>
      <w:r w:rsidRPr="00ED14AE">
        <w:rPr>
          <w:rFonts w:asciiTheme="majorHAnsi" w:hAnsiTheme="majorHAnsi" w:cstheme="majorHAnsi"/>
          <w:i/>
        </w:rPr>
        <w:t>L. longbeachae</w:t>
      </w:r>
      <w:r w:rsidRPr="00ED14AE">
        <w:rPr>
          <w:rFonts w:asciiTheme="majorHAnsi" w:hAnsiTheme="majorHAnsi" w:cstheme="majorHAnsi"/>
        </w:rPr>
        <w:t xml:space="preserve"> infection in </w:t>
      </w:r>
      <w:smartTag w:uri="urn:schemas-microsoft-com:office:smarttags" w:element="place">
        <w:smartTag w:uri="urn:schemas-microsoft-com:office:smarttags" w:element="State">
          <w:r w:rsidRPr="00ED14AE">
            <w:rPr>
              <w:rFonts w:asciiTheme="majorHAnsi" w:hAnsiTheme="majorHAnsi" w:cstheme="majorHAnsi"/>
            </w:rPr>
            <w:t>South Australia</w:t>
          </w:r>
        </w:smartTag>
      </w:smartTag>
      <w:r w:rsidRPr="00ED14AE">
        <w:rPr>
          <w:rFonts w:asciiTheme="majorHAnsi" w:hAnsiTheme="majorHAnsi" w:cstheme="majorHAnsi"/>
        </w:rPr>
        <w:t xml:space="preserve"> during 1988 and 1989, found that those affected were regular gardeners and a common feature of their gardens was the presence of ferneries with hanging baskets (Cameron et al., 1991).</w:t>
      </w:r>
      <w:r w:rsidR="006B3510">
        <w:rPr>
          <w:rFonts w:asciiTheme="majorHAnsi" w:hAnsiTheme="majorHAnsi" w:cstheme="majorHAnsi"/>
        </w:rPr>
        <w:t xml:space="preserve"> </w:t>
      </w:r>
      <w:r w:rsidRPr="00ED14AE">
        <w:rPr>
          <w:rFonts w:asciiTheme="majorHAnsi" w:hAnsiTheme="majorHAnsi" w:cstheme="majorHAnsi"/>
          <w:i/>
        </w:rPr>
        <w:t>L. longbeachae</w:t>
      </w:r>
      <w:r w:rsidRPr="00ED14AE">
        <w:rPr>
          <w:rFonts w:asciiTheme="majorHAnsi" w:hAnsiTheme="majorHAnsi" w:cstheme="majorHAnsi"/>
        </w:rPr>
        <w:t xml:space="preserve"> was subsequently isolated from potting mix (which consisted mainly of composted pine bark), providing a plausible natural habitat for this bacterium (Steele et al., 1990a).</w:t>
      </w:r>
    </w:p>
    <w:p w14:paraId="38CF062E" w14:textId="4962A516" w:rsidR="00995DC9" w:rsidRPr="00ED14AE" w:rsidRDefault="00995DC9" w:rsidP="00995DC9">
      <w:pPr>
        <w:rPr>
          <w:rFonts w:asciiTheme="majorHAnsi" w:hAnsiTheme="majorHAnsi" w:cstheme="majorHAnsi"/>
        </w:rPr>
      </w:pPr>
      <w:r w:rsidRPr="00ED14AE">
        <w:rPr>
          <w:rFonts w:asciiTheme="majorHAnsi" w:hAnsiTheme="majorHAnsi" w:cstheme="majorHAnsi"/>
        </w:rPr>
        <w:t xml:space="preserve">Further links between </w:t>
      </w:r>
      <w:r w:rsidRPr="00ED14AE">
        <w:rPr>
          <w:rFonts w:asciiTheme="majorHAnsi" w:hAnsiTheme="majorHAnsi" w:cstheme="majorHAnsi"/>
          <w:i/>
        </w:rPr>
        <w:t>L. longbeachae</w:t>
      </w:r>
      <w:r w:rsidRPr="00ED14AE">
        <w:rPr>
          <w:rFonts w:asciiTheme="majorHAnsi" w:hAnsiTheme="majorHAnsi" w:cstheme="majorHAnsi"/>
        </w:rPr>
        <w:t xml:space="preserve"> infection and potting mixes and other composted vegetative matter have been made in Australia, Japan, Europe and the United States, through case-series and laboratory evidence (Steele et al 1990b; Gabbay et al 1996; Koide et al., 2001).</w:t>
      </w:r>
      <w:r w:rsidR="006B3510">
        <w:rPr>
          <w:rFonts w:asciiTheme="majorHAnsi" w:hAnsiTheme="majorHAnsi" w:cstheme="majorHAnsi"/>
        </w:rPr>
        <w:t xml:space="preserve"> </w:t>
      </w:r>
      <w:r w:rsidRPr="00ED14AE">
        <w:rPr>
          <w:rFonts w:asciiTheme="majorHAnsi" w:hAnsiTheme="majorHAnsi" w:cstheme="majorHAnsi"/>
        </w:rPr>
        <w:t xml:space="preserve">In a soil survey in </w:t>
      </w:r>
      <w:smartTag w:uri="urn:schemas-microsoft-com:office:smarttags" w:element="place">
        <w:smartTag w:uri="urn:schemas-microsoft-com:office:smarttags" w:element="country-region">
          <w:r w:rsidRPr="00ED14AE">
            <w:rPr>
              <w:rFonts w:asciiTheme="majorHAnsi" w:hAnsiTheme="majorHAnsi" w:cstheme="majorHAnsi"/>
            </w:rPr>
            <w:t>Australia</w:t>
          </w:r>
        </w:smartTag>
      </w:smartTag>
      <w:r w:rsidRPr="00ED14AE">
        <w:rPr>
          <w:rFonts w:asciiTheme="majorHAnsi" w:hAnsiTheme="majorHAnsi" w:cstheme="majorHAnsi"/>
        </w:rPr>
        <w:t xml:space="preserve">, 33 (73%) of 45 potting soil mix samples tested positive for </w:t>
      </w:r>
      <w:r w:rsidRPr="00ED14AE">
        <w:rPr>
          <w:rFonts w:asciiTheme="majorHAnsi" w:hAnsiTheme="majorHAnsi" w:cstheme="majorHAnsi"/>
          <w:i/>
          <w:iCs/>
        </w:rPr>
        <w:t>Legionella</w:t>
      </w:r>
      <w:r w:rsidRPr="00ED14AE">
        <w:rPr>
          <w:rFonts w:asciiTheme="majorHAnsi" w:hAnsiTheme="majorHAnsi" w:cstheme="majorHAnsi"/>
        </w:rPr>
        <w:t xml:space="preserve">; 26 (79%) of the 33 (79%) contained </w:t>
      </w:r>
      <w:r w:rsidRPr="00ED14AE">
        <w:rPr>
          <w:rFonts w:asciiTheme="majorHAnsi" w:hAnsiTheme="majorHAnsi" w:cstheme="majorHAnsi"/>
          <w:i/>
        </w:rPr>
        <w:t xml:space="preserve">L. </w:t>
      </w:r>
      <w:r w:rsidRPr="00ED14AE">
        <w:rPr>
          <w:rFonts w:asciiTheme="majorHAnsi" w:hAnsiTheme="majorHAnsi" w:cstheme="majorHAnsi"/>
          <w:i/>
          <w:iCs/>
        </w:rPr>
        <w:t>longbeachae</w:t>
      </w:r>
      <w:r w:rsidRPr="00ED14AE">
        <w:rPr>
          <w:rFonts w:asciiTheme="majorHAnsi" w:hAnsiTheme="majorHAnsi" w:cstheme="majorHAnsi"/>
        </w:rPr>
        <w:t xml:space="preserve"> (</w:t>
      </w:r>
      <w:r w:rsidRPr="00ED14AE">
        <w:rPr>
          <w:rFonts w:asciiTheme="majorHAnsi" w:hAnsiTheme="majorHAnsi" w:cstheme="majorHAnsi"/>
          <w:iCs/>
        </w:rPr>
        <w:t>Steele et al., 1990a)</w:t>
      </w:r>
      <w:r w:rsidRPr="00ED14AE">
        <w:rPr>
          <w:rFonts w:asciiTheme="majorHAnsi" w:hAnsiTheme="majorHAnsi" w:cstheme="majorHAnsi"/>
        </w:rPr>
        <w:t>.</w:t>
      </w:r>
      <w:r w:rsidR="006B3510">
        <w:rPr>
          <w:rFonts w:asciiTheme="majorHAnsi" w:hAnsiTheme="majorHAnsi" w:cstheme="majorHAnsi"/>
        </w:rPr>
        <w:t xml:space="preserve"> </w:t>
      </w:r>
      <w:r w:rsidRPr="00ED14AE">
        <w:rPr>
          <w:rFonts w:asciiTheme="majorHAnsi" w:hAnsiTheme="majorHAnsi" w:cstheme="majorHAnsi"/>
        </w:rPr>
        <w:t xml:space="preserve">A survey of 17 soil samples in </w:t>
      </w:r>
      <w:smartTag w:uri="urn:schemas-microsoft-com:office:smarttags" w:element="place">
        <w:smartTag w:uri="urn:schemas-microsoft-com:office:smarttags" w:element="country-region">
          <w:r w:rsidRPr="00ED14AE">
            <w:rPr>
              <w:rFonts w:asciiTheme="majorHAnsi" w:hAnsiTheme="majorHAnsi" w:cstheme="majorHAnsi"/>
            </w:rPr>
            <w:t>Japan</w:t>
          </w:r>
        </w:smartTag>
      </w:smartTag>
      <w:r w:rsidRPr="00ED14AE">
        <w:rPr>
          <w:rFonts w:asciiTheme="majorHAnsi" w:hAnsiTheme="majorHAnsi" w:cstheme="majorHAnsi"/>
        </w:rPr>
        <w:t xml:space="preserve"> in 1998 yielded 31 different strains of </w:t>
      </w:r>
      <w:r w:rsidRPr="00ED14AE">
        <w:rPr>
          <w:rFonts w:asciiTheme="majorHAnsi" w:hAnsiTheme="majorHAnsi" w:cstheme="majorHAnsi"/>
          <w:i/>
          <w:iCs/>
        </w:rPr>
        <w:t>Legionella</w:t>
      </w:r>
      <w:r w:rsidRPr="00ED14AE">
        <w:rPr>
          <w:rFonts w:asciiTheme="majorHAnsi" w:hAnsiTheme="majorHAnsi" w:cstheme="majorHAnsi"/>
        </w:rPr>
        <w:t xml:space="preserve">; 8 of the 17 samples (47%) contained </w:t>
      </w:r>
      <w:r w:rsidRPr="00ED14AE">
        <w:rPr>
          <w:rFonts w:asciiTheme="majorHAnsi" w:hAnsiTheme="majorHAnsi" w:cstheme="majorHAnsi"/>
          <w:i/>
          <w:iCs/>
        </w:rPr>
        <w:t>L. longbeachae</w:t>
      </w:r>
      <w:r w:rsidRPr="00ED14AE">
        <w:rPr>
          <w:rFonts w:asciiTheme="majorHAnsi" w:hAnsiTheme="majorHAnsi" w:cstheme="majorHAnsi"/>
        </w:rPr>
        <w:t xml:space="preserve"> (Koide et al., 1999).</w:t>
      </w:r>
      <w:r w:rsidR="006B3510">
        <w:rPr>
          <w:rFonts w:asciiTheme="majorHAnsi" w:hAnsiTheme="majorHAnsi" w:cstheme="majorHAnsi"/>
        </w:rPr>
        <w:t xml:space="preserve"> </w:t>
      </w:r>
      <w:r w:rsidRPr="00ED14AE">
        <w:rPr>
          <w:rFonts w:asciiTheme="majorHAnsi" w:hAnsiTheme="majorHAnsi" w:cstheme="majorHAnsi"/>
        </w:rPr>
        <w:t xml:space="preserve">Following a period of enrichment, 15 of 24 commercially prepared composts were shown to be culture-positive for </w:t>
      </w:r>
      <w:r w:rsidRPr="00ED14AE">
        <w:rPr>
          <w:rFonts w:asciiTheme="majorHAnsi" w:hAnsiTheme="majorHAnsi" w:cstheme="majorHAnsi"/>
          <w:i/>
          <w:iCs/>
        </w:rPr>
        <w:t>Legionella</w:t>
      </w:r>
      <w:r w:rsidRPr="00ED14AE">
        <w:rPr>
          <w:rFonts w:asciiTheme="majorHAnsi" w:hAnsiTheme="majorHAnsi" w:cstheme="majorHAnsi"/>
        </w:rPr>
        <w:t xml:space="preserve"> species, including </w:t>
      </w:r>
      <w:r w:rsidRPr="00ED14AE">
        <w:rPr>
          <w:rFonts w:asciiTheme="majorHAnsi" w:hAnsiTheme="majorHAnsi" w:cstheme="majorHAnsi"/>
          <w:i/>
          <w:iCs/>
        </w:rPr>
        <w:t>L. longbeachae</w:t>
      </w:r>
      <w:r w:rsidRPr="00ED14AE">
        <w:rPr>
          <w:rFonts w:asciiTheme="majorHAnsi" w:hAnsiTheme="majorHAnsi" w:cstheme="majorHAnsi"/>
        </w:rPr>
        <w:t xml:space="preserve"> (Curry et al., 2014).</w:t>
      </w:r>
    </w:p>
    <w:p w14:paraId="792CE940" w14:textId="65A11A75" w:rsidR="00995DC9" w:rsidRPr="00ED14AE" w:rsidRDefault="00995DC9" w:rsidP="00995DC9">
      <w:pPr>
        <w:rPr>
          <w:rFonts w:asciiTheme="majorHAnsi" w:hAnsiTheme="majorHAnsi" w:cstheme="majorHAnsi"/>
        </w:rPr>
      </w:pPr>
      <w:r w:rsidRPr="00ED14AE">
        <w:rPr>
          <w:rFonts w:asciiTheme="majorHAnsi" w:hAnsiTheme="majorHAnsi" w:cstheme="majorHAnsi"/>
        </w:rPr>
        <w:t>While the link with materials like potting mix, pine bark and sawdust has been reported (Steele et al., 1990b; Speers and Tribe, 1994), facets of the transmission of infection are unclear, as are the full array of virulence factors that the bacterium possess.</w:t>
      </w:r>
      <w:r w:rsidR="006B3510">
        <w:rPr>
          <w:rFonts w:asciiTheme="majorHAnsi" w:hAnsiTheme="majorHAnsi" w:cstheme="majorHAnsi"/>
        </w:rPr>
        <w:t xml:space="preserve"> </w:t>
      </w:r>
      <w:r w:rsidRPr="00ED14AE">
        <w:rPr>
          <w:rFonts w:asciiTheme="majorHAnsi" w:hAnsiTheme="majorHAnsi" w:cstheme="majorHAnsi"/>
        </w:rPr>
        <w:t xml:space="preserve">Factors </w:t>
      </w:r>
      <w:r w:rsidRPr="00ED14AE">
        <w:rPr>
          <w:rFonts w:asciiTheme="majorHAnsi" w:hAnsiTheme="majorHAnsi" w:cstheme="majorHAnsi"/>
        </w:rPr>
        <w:lastRenderedPageBreak/>
        <w:t xml:space="preserve">including the production process of potting mix and the presence of other micro-organisms may play a role in the ecology of the </w:t>
      </w:r>
      <w:r w:rsidRPr="00ED14AE">
        <w:rPr>
          <w:rFonts w:asciiTheme="majorHAnsi" w:hAnsiTheme="majorHAnsi" w:cstheme="majorHAnsi"/>
          <w:i/>
          <w:iCs/>
        </w:rPr>
        <w:t>Legionella</w:t>
      </w:r>
      <w:r w:rsidRPr="00ED14AE">
        <w:rPr>
          <w:rFonts w:asciiTheme="majorHAnsi" w:hAnsiTheme="majorHAnsi" w:cstheme="majorHAnsi"/>
          <w:i/>
        </w:rPr>
        <w:t xml:space="preserve"> </w:t>
      </w:r>
      <w:r w:rsidRPr="00ED14AE">
        <w:rPr>
          <w:rFonts w:asciiTheme="majorHAnsi" w:hAnsiTheme="majorHAnsi" w:cstheme="majorHAnsi"/>
        </w:rPr>
        <w:t>in this natural terrestrial environment.</w:t>
      </w:r>
    </w:p>
    <w:p w14:paraId="4AFD3496" w14:textId="77777777" w:rsidR="00995DC9" w:rsidRPr="002B11C8" w:rsidRDefault="00995DC9" w:rsidP="00995DC9">
      <w:pPr>
        <w:pStyle w:val="Heading3"/>
        <w:rPr>
          <w:rFonts w:ascii="Poppins" w:eastAsiaTheme="minorHAnsi" w:hAnsi="Poppins" w:cs="Poppins"/>
          <w:bCs/>
          <w:color w:val="15284C"/>
          <w:sz w:val="32"/>
          <w:szCs w:val="32"/>
        </w:rPr>
      </w:pPr>
      <w:bookmarkStart w:id="221" w:name="_Toc154062196"/>
      <w:bookmarkStart w:id="222" w:name="_Toc156569109"/>
      <w:bookmarkStart w:id="223" w:name="_Toc157436165"/>
      <w:r w:rsidRPr="00ED14AE">
        <w:rPr>
          <w:rFonts w:cstheme="majorHAnsi"/>
        </w:rPr>
        <w:t>8.1</w:t>
      </w:r>
      <w:r w:rsidRPr="00ED14AE">
        <w:rPr>
          <w:rFonts w:cstheme="majorHAnsi"/>
        </w:rPr>
        <w:tab/>
      </w:r>
      <w:r w:rsidRPr="002B11C8">
        <w:rPr>
          <w:rFonts w:ascii="Poppins" w:eastAsiaTheme="minorHAnsi" w:hAnsi="Poppins" w:cs="Poppins"/>
          <w:bCs/>
          <w:color w:val="15284C"/>
          <w:sz w:val="32"/>
          <w:szCs w:val="32"/>
        </w:rPr>
        <w:t>Prevention</w:t>
      </w:r>
      <w:bookmarkEnd w:id="221"/>
      <w:bookmarkEnd w:id="222"/>
      <w:bookmarkEnd w:id="223"/>
    </w:p>
    <w:p w14:paraId="6ED72D8A" w14:textId="6139609E" w:rsidR="00995DC9" w:rsidRPr="00ED14AE" w:rsidRDefault="00995DC9" w:rsidP="00995DC9">
      <w:pPr>
        <w:rPr>
          <w:rFonts w:asciiTheme="majorHAnsi" w:hAnsiTheme="majorHAnsi" w:cstheme="majorHAnsi"/>
        </w:rPr>
      </w:pPr>
      <w:r w:rsidRPr="00ED14AE">
        <w:rPr>
          <w:rFonts w:asciiTheme="majorHAnsi" w:hAnsiTheme="majorHAnsi" w:cstheme="majorHAnsi"/>
        </w:rPr>
        <w:t>There is no statutory requirement in New Zealand for potting mixes and other compost materials to have warning labels attached.</w:t>
      </w:r>
      <w:r w:rsidR="006B3510">
        <w:rPr>
          <w:rFonts w:asciiTheme="majorHAnsi" w:hAnsiTheme="majorHAnsi" w:cstheme="majorHAnsi"/>
        </w:rPr>
        <w:t xml:space="preserve"> </w:t>
      </w:r>
      <w:r w:rsidRPr="00ED14AE">
        <w:rPr>
          <w:rFonts w:asciiTheme="majorHAnsi" w:hAnsiTheme="majorHAnsi" w:cstheme="majorHAnsi"/>
        </w:rPr>
        <w:t>This is because most manufacturers have volunteered to use an industry-agreed warning label (Figure 1</w:t>
      </w:r>
      <w:r>
        <w:rPr>
          <w:rFonts w:asciiTheme="majorHAnsi" w:hAnsiTheme="majorHAnsi" w:cstheme="majorHAnsi"/>
        </w:rPr>
        <w:t>4</w:t>
      </w:r>
      <w:r w:rsidRPr="00ED14AE">
        <w:rPr>
          <w:rFonts w:asciiTheme="majorHAnsi" w:hAnsiTheme="majorHAnsi" w:cstheme="majorHAnsi"/>
        </w:rPr>
        <w:t xml:space="preserve">) as recommended by NZS 4454: 2005 </w:t>
      </w:r>
      <w:r w:rsidRPr="00ED14AE">
        <w:rPr>
          <w:rFonts w:asciiTheme="majorHAnsi" w:hAnsiTheme="majorHAnsi" w:cstheme="majorHAnsi"/>
          <w:i/>
        </w:rPr>
        <w:t>Composts, soil</w:t>
      </w:r>
      <w:r w:rsidRPr="00ED14AE">
        <w:rPr>
          <w:rFonts w:asciiTheme="majorHAnsi" w:hAnsiTheme="majorHAnsi" w:cstheme="majorHAnsi"/>
        </w:rPr>
        <w:t xml:space="preserve"> </w:t>
      </w:r>
      <w:r w:rsidRPr="00ED14AE">
        <w:rPr>
          <w:rFonts w:asciiTheme="majorHAnsi" w:hAnsiTheme="majorHAnsi" w:cstheme="majorHAnsi"/>
          <w:i/>
        </w:rPr>
        <w:t>conditioners and mulches</w:t>
      </w:r>
      <w:r w:rsidRPr="00ED14AE">
        <w:rPr>
          <w:rFonts w:asciiTheme="majorHAnsi" w:hAnsiTheme="majorHAnsi" w:cstheme="majorHAnsi"/>
        </w:rPr>
        <w:t>.</w:t>
      </w:r>
      <w:r w:rsidR="006B3510">
        <w:rPr>
          <w:rFonts w:asciiTheme="majorHAnsi" w:hAnsiTheme="majorHAnsi" w:cstheme="majorHAnsi"/>
        </w:rPr>
        <w:t xml:space="preserve"> </w:t>
      </w:r>
    </w:p>
    <w:p w14:paraId="4FFAF92C" w14:textId="38200080" w:rsidR="00995DC9" w:rsidRPr="00ED14AE" w:rsidRDefault="00995DC9" w:rsidP="00995DC9">
      <w:pPr>
        <w:pStyle w:val="Figure"/>
        <w:rPr>
          <w:rFonts w:asciiTheme="majorHAnsi" w:hAnsiTheme="majorHAnsi" w:cstheme="majorHAnsi"/>
        </w:rPr>
      </w:pPr>
      <w:bookmarkStart w:id="224" w:name="_Toc136277285"/>
      <w:bookmarkStart w:id="225" w:name="_Toc154062262"/>
      <w:bookmarkStart w:id="226" w:name="_Toc157436228"/>
      <w:r w:rsidRPr="00ED14AE">
        <w:rPr>
          <w:rFonts w:asciiTheme="majorHAnsi" w:hAnsiTheme="majorHAnsi" w:cstheme="majorHAnsi"/>
        </w:rPr>
        <w:t>Figure 1</w:t>
      </w:r>
      <w:r>
        <w:rPr>
          <w:rFonts w:asciiTheme="majorHAnsi" w:hAnsiTheme="majorHAnsi" w:cstheme="majorHAnsi"/>
        </w:rPr>
        <w:t>4</w:t>
      </w:r>
      <w:r w:rsidRPr="00ED14AE">
        <w:rPr>
          <w:rFonts w:asciiTheme="majorHAnsi" w:hAnsiTheme="majorHAnsi" w:cstheme="majorHAnsi"/>
        </w:rPr>
        <w:t>:</w:t>
      </w:r>
      <w:r w:rsidR="006B3510">
        <w:rPr>
          <w:rFonts w:asciiTheme="majorHAnsi" w:hAnsiTheme="majorHAnsi" w:cstheme="majorHAnsi"/>
        </w:rPr>
        <w:t xml:space="preserve"> </w:t>
      </w:r>
      <w:r w:rsidRPr="00ED14AE">
        <w:rPr>
          <w:rFonts w:asciiTheme="majorHAnsi" w:hAnsiTheme="majorHAnsi" w:cstheme="majorHAnsi"/>
        </w:rPr>
        <w:t>Recommended labelling of bagged products and bulk handling areas</w:t>
      </w:r>
      <w:bookmarkEnd w:id="224"/>
      <w:bookmarkEnd w:id="225"/>
      <w:bookmarkEnd w:id="226"/>
    </w:p>
    <w:p w14:paraId="6A35F881" w14:textId="77777777" w:rsidR="00995DC9" w:rsidRPr="005A4939" w:rsidRDefault="00995DC9" w:rsidP="00995DC9">
      <w:pPr>
        <w:spacing w:after="120"/>
        <w:rPr>
          <w:rFonts w:asciiTheme="majorHAnsi" w:hAnsiTheme="majorHAnsi" w:cstheme="majorHAnsi"/>
          <w:b/>
          <w:szCs w:val="24"/>
        </w:rPr>
      </w:pPr>
      <w:r w:rsidRPr="005A4939">
        <w:rPr>
          <w:rFonts w:asciiTheme="majorHAnsi" w:hAnsiTheme="majorHAnsi" w:cstheme="majorHAnsi"/>
          <w:b/>
          <w:szCs w:val="24"/>
        </w:rPr>
        <w:t>Warning label 1 – Bags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ayout w:type="fixed"/>
        <w:tblLook w:val="01E0" w:firstRow="1" w:lastRow="1" w:firstColumn="1" w:lastColumn="1" w:noHBand="0" w:noVBand="0"/>
      </w:tblPr>
      <w:tblGrid>
        <w:gridCol w:w="9571"/>
      </w:tblGrid>
      <w:tr w:rsidR="00995DC9" w:rsidRPr="005A4939" w14:paraId="0CB53BCB" w14:textId="77777777" w:rsidTr="00B21981">
        <w:trPr>
          <w:cantSplit/>
        </w:trPr>
        <w:tc>
          <w:tcPr>
            <w:tcW w:w="9571" w:type="dxa"/>
            <w:shd w:val="clear" w:color="auto" w:fill="F2F2F2" w:themeFill="accent3" w:themeFillShade="F2"/>
          </w:tcPr>
          <w:p w14:paraId="338B5FCE" w14:textId="77777777" w:rsidR="00995DC9" w:rsidRPr="005A4939" w:rsidRDefault="00995DC9" w:rsidP="001805B7">
            <w:pPr>
              <w:pStyle w:val="TableText0"/>
              <w:jc w:val="center"/>
              <w:rPr>
                <w:rFonts w:asciiTheme="majorHAnsi" w:hAnsiTheme="majorHAnsi" w:cstheme="majorHAnsi"/>
                <w:b/>
                <w:sz w:val="24"/>
                <w:szCs w:val="24"/>
              </w:rPr>
            </w:pPr>
            <w:r w:rsidRPr="005A4939">
              <w:rPr>
                <w:rFonts w:asciiTheme="majorHAnsi" w:hAnsiTheme="majorHAnsi" w:cstheme="majorHAnsi"/>
                <w:b/>
                <w:sz w:val="24"/>
                <w:szCs w:val="24"/>
              </w:rPr>
              <w:t>CAUTION</w:t>
            </w:r>
          </w:p>
          <w:p w14:paraId="04E72DBE" w14:textId="77777777" w:rsidR="00995DC9" w:rsidRPr="005A4939" w:rsidRDefault="00995DC9" w:rsidP="001805B7">
            <w:pPr>
              <w:pStyle w:val="TableText0"/>
              <w:rPr>
                <w:rFonts w:asciiTheme="majorHAnsi" w:hAnsiTheme="majorHAnsi" w:cstheme="majorHAnsi"/>
                <w:sz w:val="24"/>
                <w:szCs w:val="24"/>
              </w:rPr>
            </w:pPr>
            <w:r w:rsidRPr="005A4939">
              <w:rPr>
                <w:rFonts w:asciiTheme="majorHAnsi" w:hAnsiTheme="majorHAnsi" w:cstheme="majorHAnsi"/>
                <w:sz w:val="24"/>
                <w:szCs w:val="24"/>
              </w:rPr>
              <w:t>Ordinary garden soil and products like compost and potting mix may contain a variety of living micro-organisms, some of which, on rare occasions, can cause illness in humans.</w:t>
            </w:r>
          </w:p>
          <w:p w14:paraId="33D28593" w14:textId="389703DB" w:rsidR="00995DC9" w:rsidRPr="005A4939" w:rsidRDefault="00995DC9" w:rsidP="001805B7">
            <w:pPr>
              <w:pStyle w:val="TableText0"/>
              <w:rPr>
                <w:rFonts w:asciiTheme="majorHAnsi" w:hAnsiTheme="majorHAnsi" w:cstheme="majorHAnsi"/>
                <w:sz w:val="24"/>
                <w:szCs w:val="24"/>
              </w:rPr>
            </w:pPr>
            <w:r w:rsidRPr="005A4939">
              <w:rPr>
                <w:rFonts w:asciiTheme="majorHAnsi" w:hAnsiTheme="majorHAnsi" w:cstheme="majorHAnsi"/>
                <w:sz w:val="24"/>
                <w:szCs w:val="24"/>
              </w:rPr>
              <w:t>Serious infection is rare.</w:t>
            </w:r>
            <w:r w:rsidR="006B3510">
              <w:rPr>
                <w:rFonts w:asciiTheme="majorHAnsi" w:hAnsiTheme="majorHAnsi" w:cstheme="majorHAnsi"/>
                <w:sz w:val="24"/>
                <w:szCs w:val="24"/>
              </w:rPr>
              <w:t xml:space="preserve"> </w:t>
            </w:r>
            <w:r w:rsidRPr="005A4939">
              <w:rPr>
                <w:rFonts w:asciiTheme="majorHAnsi" w:hAnsiTheme="majorHAnsi" w:cstheme="majorHAnsi"/>
                <w:sz w:val="24"/>
                <w:szCs w:val="24"/>
              </w:rPr>
              <w:t>However, for older people or those with reduced immunity, infection can be life threatening.</w:t>
            </w:r>
            <w:r w:rsidR="006B3510">
              <w:rPr>
                <w:rFonts w:asciiTheme="majorHAnsi" w:hAnsiTheme="majorHAnsi" w:cstheme="majorHAnsi"/>
                <w:sz w:val="24"/>
                <w:szCs w:val="24"/>
              </w:rPr>
              <w:t xml:space="preserve"> </w:t>
            </w:r>
            <w:r w:rsidRPr="005A4939">
              <w:rPr>
                <w:rFonts w:asciiTheme="majorHAnsi" w:hAnsiTheme="majorHAnsi" w:cstheme="majorHAnsi"/>
                <w:sz w:val="24"/>
                <w:szCs w:val="24"/>
              </w:rPr>
              <w:t>We recommend the following precautions:</w:t>
            </w:r>
          </w:p>
          <w:p w14:paraId="2E5B310B" w14:textId="77777777" w:rsidR="00995DC9" w:rsidRPr="005A4939" w:rsidRDefault="00995DC9" w:rsidP="001805B7">
            <w:pPr>
              <w:pStyle w:val="TableBullet"/>
              <w:spacing w:line="259" w:lineRule="auto"/>
              <w:rPr>
                <w:rFonts w:asciiTheme="majorHAnsi" w:hAnsiTheme="majorHAnsi" w:cstheme="majorHAnsi"/>
                <w:sz w:val="24"/>
                <w:szCs w:val="24"/>
              </w:rPr>
            </w:pPr>
            <w:r w:rsidRPr="005A4939">
              <w:rPr>
                <w:rFonts w:asciiTheme="majorHAnsi" w:hAnsiTheme="majorHAnsi" w:cstheme="majorHAnsi"/>
                <w:sz w:val="24"/>
                <w:szCs w:val="24"/>
              </w:rPr>
              <w:t xml:space="preserve">AVOID OPENING BAGS IN ENCLOSED AREAS (INCLUDING </w:t>
            </w:r>
            <w:smartTag w:uri="urn:schemas-microsoft-com:office:smarttags" w:element="stockticker">
              <w:r w:rsidRPr="005A4939">
                <w:rPr>
                  <w:rFonts w:asciiTheme="majorHAnsi" w:hAnsiTheme="majorHAnsi" w:cstheme="majorHAnsi"/>
                  <w:sz w:val="24"/>
                  <w:szCs w:val="24"/>
                </w:rPr>
                <w:t>HOT</w:t>
              </w:r>
            </w:smartTag>
            <w:r w:rsidRPr="005A4939">
              <w:rPr>
                <w:rFonts w:asciiTheme="majorHAnsi" w:hAnsiTheme="majorHAnsi" w:cstheme="majorHAnsi"/>
                <w:sz w:val="24"/>
                <w:szCs w:val="24"/>
              </w:rPr>
              <w:t xml:space="preserve">-HOUSES </w:t>
            </w:r>
            <w:smartTag w:uri="urn:schemas-microsoft-com:office:smarttags" w:element="stockticker">
              <w:r w:rsidRPr="005A4939">
                <w:rPr>
                  <w:rFonts w:asciiTheme="majorHAnsi" w:hAnsiTheme="majorHAnsi" w:cstheme="majorHAnsi"/>
                  <w:sz w:val="24"/>
                  <w:szCs w:val="24"/>
                </w:rPr>
                <w:t>AND</w:t>
              </w:r>
            </w:smartTag>
            <w:r w:rsidRPr="005A4939">
              <w:rPr>
                <w:rFonts w:asciiTheme="majorHAnsi" w:hAnsiTheme="majorHAnsi" w:cstheme="majorHAnsi"/>
                <w:sz w:val="24"/>
                <w:szCs w:val="24"/>
              </w:rPr>
              <w:t xml:space="preserve"> FERNERIES)</w:t>
            </w:r>
          </w:p>
          <w:p w14:paraId="7B754843" w14:textId="77777777" w:rsidR="00995DC9" w:rsidRPr="005A4939" w:rsidRDefault="00995DC9" w:rsidP="001805B7">
            <w:pPr>
              <w:pStyle w:val="TableBullet"/>
              <w:spacing w:line="259" w:lineRule="auto"/>
              <w:rPr>
                <w:rFonts w:asciiTheme="majorHAnsi" w:hAnsiTheme="majorHAnsi" w:cstheme="majorHAnsi"/>
                <w:sz w:val="24"/>
                <w:szCs w:val="24"/>
              </w:rPr>
            </w:pPr>
            <w:r w:rsidRPr="005A4939">
              <w:rPr>
                <w:rFonts w:asciiTheme="majorHAnsi" w:hAnsiTheme="majorHAnsi" w:cstheme="majorHAnsi"/>
                <w:sz w:val="24"/>
                <w:szCs w:val="24"/>
              </w:rPr>
              <w:t>ALWAYS WEAR A P2 OR N95 MASK WHEN HANDLING COMPOST OR POTTING MIX</w:t>
            </w:r>
          </w:p>
          <w:p w14:paraId="5D62274D" w14:textId="77777777" w:rsidR="00995DC9" w:rsidRPr="005A4939" w:rsidRDefault="00995DC9" w:rsidP="001805B7">
            <w:pPr>
              <w:pStyle w:val="TableBullet"/>
              <w:spacing w:line="259" w:lineRule="auto"/>
              <w:rPr>
                <w:rFonts w:asciiTheme="majorHAnsi" w:hAnsiTheme="majorHAnsi" w:cstheme="majorHAnsi"/>
                <w:sz w:val="24"/>
                <w:szCs w:val="24"/>
              </w:rPr>
            </w:pPr>
            <w:r w:rsidRPr="005A4939">
              <w:rPr>
                <w:rFonts w:asciiTheme="majorHAnsi" w:hAnsiTheme="majorHAnsi" w:cstheme="majorHAnsi"/>
                <w:sz w:val="24"/>
                <w:szCs w:val="24"/>
              </w:rPr>
              <w:t>AVOID INHALING DUST OR AEROSOLISED PARTICLES FROM THE MIX</w:t>
            </w:r>
          </w:p>
          <w:p w14:paraId="198AA3A5" w14:textId="77777777" w:rsidR="00995DC9" w:rsidRPr="005A4939" w:rsidRDefault="00995DC9" w:rsidP="001805B7">
            <w:pPr>
              <w:pStyle w:val="TableBullet"/>
              <w:spacing w:line="259" w:lineRule="auto"/>
              <w:rPr>
                <w:rFonts w:asciiTheme="majorHAnsi" w:hAnsiTheme="majorHAnsi" w:cstheme="majorHAnsi"/>
                <w:sz w:val="24"/>
                <w:szCs w:val="24"/>
              </w:rPr>
            </w:pPr>
            <w:r w:rsidRPr="005A4939">
              <w:rPr>
                <w:rFonts w:asciiTheme="majorHAnsi" w:hAnsiTheme="majorHAnsi" w:cstheme="majorHAnsi"/>
                <w:sz w:val="24"/>
                <w:szCs w:val="24"/>
              </w:rPr>
              <w:t xml:space="preserve">ALWAYS WEAR GLOVES </w:t>
            </w:r>
            <w:smartTag w:uri="urn:schemas-microsoft-com:office:smarttags" w:element="stockticker">
              <w:r w:rsidRPr="005A4939">
                <w:rPr>
                  <w:rFonts w:asciiTheme="majorHAnsi" w:hAnsiTheme="majorHAnsi" w:cstheme="majorHAnsi"/>
                  <w:sz w:val="24"/>
                  <w:szCs w:val="24"/>
                </w:rPr>
                <w:t>AND</w:t>
              </w:r>
            </w:smartTag>
            <w:r w:rsidRPr="005A4939">
              <w:rPr>
                <w:rFonts w:asciiTheme="majorHAnsi" w:hAnsiTheme="majorHAnsi" w:cstheme="majorHAnsi"/>
                <w:sz w:val="24"/>
                <w:szCs w:val="24"/>
              </w:rPr>
              <w:t xml:space="preserve"> </w:t>
            </w:r>
            <w:smartTag w:uri="urn:schemas-microsoft-com:office:smarttags" w:element="stockticker">
              <w:r w:rsidRPr="005A4939">
                <w:rPr>
                  <w:rFonts w:asciiTheme="majorHAnsi" w:hAnsiTheme="majorHAnsi" w:cstheme="majorHAnsi"/>
                  <w:sz w:val="24"/>
                  <w:szCs w:val="24"/>
                </w:rPr>
                <w:t>WASH</w:t>
              </w:r>
            </w:smartTag>
            <w:r w:rsidRPr="005A4939">
              <w:rPr>
                <w:rFonts w:asciiTheme="majorHAnsi" w:hAnsiTheme="majorHAnsi" w:cstheme="majorHAnsi"/>
                <w:sz w:val="24"/>
                <w:szCs w:val="24"/>
              </w:rPr>
              <w:t xml:space="preserve"> HANDS AFTER USE.</w:t>
            </w:r>
          </w:p>
          <w:p w14:paraId="76B4AF47" w14:textId="77777777" w:rsidR="00995DC9" w:rsidRPr="005A4939" w:rsidRDefault="00995DC9" w:rsidP="001805B7">
            <w:pPr>
              <w:pStyle w:val="TableText0"/>
              <w:rPr>
                <w:rFonts w:asciiTheme="majorHAnsi" w:hAnsiTheme="majorHAnsi" w:cstheme="majorHAnsi"/>
                <w:sz w:val="24"/>
                <w:szCs w:val="24"/>
              </w:rPr>
            </w:pPr>
            <w:r w:rsidRPr="005A4939">
              <w:rPr>
                <w:rFonts w:asciiTheme="majorHAnsi" w:hAnsiTheme="majorHAnsi" w:cstheme="majorHAnsi"/>
                <w:sz w:val="24"/>
                <w:szCs w:val="24"/>
              </w:rPr>
              <w:t>See your doctor if you develop high fever, chill, breathlessness or cough.</w:t>
            </w:r>
          </w:p>
        </w:tc>
      </w:tr>
    </w:tbl>
    <w:p w14:paraId="1FC39E1C" w14:textId="77777777" w:rsidR="00995DC9" w:rsidRPr="005A4939" w:rsidRDefault="00995DC9" w:rsidP="00995DC9">
      <w:pPr>
        <w:keepNext/>
        <w:spacing w:before="240" w:after="120"/>
        <w:rPr>
          <w:rFonts w:asciiTheme="majorHAnsi" w:hAnsiTheme="majorHAnsi" w:cstheme="majorHAnsi"/>
          <w:b/>
          <w:szCs w:val="24"/>
        </w:rPr>
      </w:pPr>
      <w:r w:rsidRPr="005A4939">
        <w:rPr>
          <w:rFonts w:asciiTheme="majorHAnsi" w:hAnsiTheme="majorHAnsi" w:cstheme="majorHAnsi"/>
          <w:b/>
          <w:szCs w:val="24"/>
        </w:rPr>
        <w:t>Warning label 2 – Bulk handing areas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ayout w:type="fixed"/>
        <w:tblLook w:val="01E0" w:firstRow="1" w:lastRow="1" w:firstColumn="1" w:lastColumn="1" w:noHBand="0" w:noVBand="0"/>
      </w:tblPr>
      <w:tblGrid>
        <w:gridCol w:w="9464"/>
      </w:tblGrid>
      <w:tr w:rsidR="00995DC9" w:rsidRPr="005A4939" w14:paraId="6C23FD97" w14:textId="77777777" w:rsidTr="00B21981">
        <w:trPr>
          <w:cantSplit/>
        </w:trPr>
        <w:tc>
          <w:tcPr>
            <w:tcW w:w="9464" w:type="dxa"/>
            <w:shd w:val="clear" w:color="auto" w:fill="F2F2F2" w:themeFill="accent3" w:themeFillShade="F2"/>
          </w:tcPr>
          <w:p w14:paraId="2E9556F7" w14:textId="77777777" w:rsidR="00995DC9" w:rsidRPr="005A4939" w:rsidRDefault="00995DC9" w:rsidP="001805B7">
            <w:pPr>
              <w:pStyle w:val="TableText0"/>
              <w:jc w:val="center"/>
              <w:rPr>
                <w:rFonts w:asciiTheme="majorHAnsi" w:hAnsiTheme="majorHAnsi" w:cstheme="majorHAnsi"/>
                <w:b/>
                <w:sz w:val="24"/>
                <w:szCs w:val="24"/>
              </w:rPr>
            </w:pPr>
            <w:r w:rsidRPr="005A4939">
              <w:rPr>
                <w:rFonts w:asciiTheme="majorHAnsi" w:hAnsiTheme="majorHAnsi" w:cstheme="majorHAnsi"/>
                <w:b/>
                <w:sz w:val="24"/>
                <w:szCs w:val="24"/>
              </w:rPr>
              <w:t>CAUTION</w:t>
            </w:r>
          </w:p>
          <w:p w14:paraId="3235FD73" w14:textId="77777777" w:rsidR="00995DC9" w:rsidRPr="005A4939" w:rsidRDefault="00995DC9" w:rsidP="001805B7">
            <w:pPr>
              <w:pStyle w:val="TableText0"/>
              <w:rPr>
                <w:rFonts w:asciiTheme="majorHAnsi" w:hAnsiTheme="majorHAnsi" w:cstheme="majorHAnsi"/>
                <w:sz w:val="24"/>
                <w:szCs w:val="24"/>
              </w:rPr>
            </w:pPr>
            <w:r w:rsidRPr="005A4939">
              <w:rPr>
                <w:rFonts w:asciiTheme="majorHAnsi" w:hAnsiTheme="majorHAnsi" w:cstheme="majorHAnsi"/>
                <w:sz w:val="24"/>
                <w:szCs w:val="24"/>
              </w:rPr>
              <w:t>Ordinary garden soil and products like compost and potting mix may contain a variety of living micro-organisms, some of which, on rare occasions, can cause illness in humans.</w:t>
            </w:r>
          </w:p>
          <w:p w14:paraId="5C48F5B3" w14:textId="034A420C" w:rsidR="00995DC9" w:rsidRPr="005A4939" w:rsidRDefault="00995DC9" w:rsidP="001805B7">
            <w:pPr>
              <w:pStyle w:val="TableText0"/>
              <w:rPr>
                <w:rFonts w:asciiTheme="majorHAnsi" w:hAnsiTheme="majorHAnsi" w:cstheme="majorHAnsi"/>
                <w:sz w:val="24"/>
                <w:szCs w:val="24"/>
              </w:rPr>
            </w:pPr>
            <w:r w:rsidRPr="005A4939">
              <w:rPr>
                <w:rFonts w:asciiTheme="majorHAnsi" w:hAnsiTheme="majorHAnsi" w:cstheme="majorHAnsi"/>
                <w:sz w:val="24"/>
                <w:szCs w:val="24"/>
              </w:rPr>
              <w:t>Serious infection is rare.</w:t>
            </w:r>
            <w:r w:rsidR="006B3510">
              <w:rPr>
                <w:rFonts w:asciiTheme="majorHAnsi" w:hAnsiTheme="majorHAnsi" w:cstheme="majorHAnsi"/>
                <w:sz w:val="24"/>
                <w:szCs w:val="24"/>
              </w:rPr>
              <w:t xml:space="preserve"> </w:t>
            </w:r>
            <w:r w:rsidRPr="005A4939">
              <w:rPr>
                <w:rFonts w:asciiTheme="majorHAnsi" w:hAnsiTheme="majorHAnsi" w:cstheme="majorHAnsi"/>
                <w:sz w:val="24"/>
                <w:szCs w:val="24"/>
              </w:rPr>
              <w:t>However, for older people or those with reduced immunity, infection can be life threatening.</w:t>
            </w:r>
            <w:r w:rsidR="006B3510">
              <w:rPr>
                <w:rFonts w:asciiTheme="majorHAnsi" w:hAnsiTheme="majorHAnsi" w:cstheme="majorHAnsi"/>
                <w:sz w:val="24"/>
                <w:szCs w:val="24"/>
              </w:rPr>
              <w:t xml:space="preserve"> </w:t>
            </w:r>
            <w:r w:rsidRPr="005A4939">
              <w:rPr>
                <w:rFonts w:asciiTheme="majorHAnsi" w:hAnsiTheme="majorHAnsi" w:cstheme="majorHAnsi"/>
                <w:sz w:val="24"/>
                <w:szCs w:val="24"/>
              </w:rPr>
              <w:t>We recommend the following precautions:</w:t>
            </w:r>
          </w:p>
          <w:p w14:paraId="7606B475" w14:textId="77777777" w:rsidR="00995DC9" w:rsidRPr="005A4939" w:rsidRDefault="00995DC9" w:rsidP="001805B7">
            <w:pPr>
              <w:pStyle w:val="TableBullet"/>
              <w:spacing w:line="259" w:lineRule="auto"/>
              <w:rPr>
                <w:rFonts w:asciiTheme="majorHAnsi" w:hAnsiTheme="majorHAnsi" w:cstheme="majorHAnsi"/>
                <w:sz w:val="24"/>
                <w:szCs w:val="24"/>
              </w:rPr>
            </w:pPr>
            <w:r w:rsidRPr="005A4939">
              <w:rPr>
                <w:rFonts w:asciiTheme="majorHAnsi" w:hAnsiTheme="majorHAnsi" w:cstheme="majorHAnsi"/>
                <w:sz w:val="24"/>
                <w:szCs w:val="24"/>
              </w:rPr>
              <w:t>AVOID INHALING DUST OR AEROSOLISED PARTICLES FROM THE MIX</w:t>
            </w:r>
          </w:p>
          <w:p w14:paraId="7A45E3F0" w14:textId="77777777" w:rsidR="00995DC9" w:rsidRPr="005A4939" w:rsidRDefault="00995DC9" w:rsidP="001805B7">
            <w:pPr>
              <w:pStyle w:val="TableBullet"/>
              <w:spacing w:line="259" w:lineRule="auto"/>
              <w:rPr>
                <w:rFonts w:asciiTheme="majorHAnsi" w:hAnsiTheme="majorHAnsi" w:cstheme="majorHAnsi"/>
                <w:sz w:val="24"/>
                <w:szCs w:val="24"/>
              </w:rPr>
            </w:pPr>
            <w:r w:rsidRPr="005A4939">
              <w:rPr>
                <w:rFonts w:asciiTheme="majorHAnsi" w:hAnsiTheme="majorHAnsi" w:cstheme="majorHAnsi"/>
                <w:sz w:val="24"/>
                <w:szCs w:val="24"/>
              </w:rPr>
              <w:t>ALWAYS WEAR A P2 OR N95 MASK WHEN HANDLING COMPOST OR POTTING MIX</w:t>
            </w:r>
          </w:p>
          <w:p w14:paraId="66465CB4" w14:textId="77777777" w:rsidR="00995DC9" w:rsidRPr="005A4939" w:rsidRDefault="00995DC9" w:rsidP="001805B7">
            <w:pPr>
              <w:pStyle w:val="TableBullet"/>
              <w:spacing w:line="259" w:lineRule="auto"/>
              <w:rPr>
                <w:rFonts w:asciiTheme="majorHAnsi" w:hAnsiTheme="majorHAnsi" w:cstheme="majorHAnsi"/>
                <w:sz w:val="24"/>
                <w:szCs w:val="24"/>
              </w:rPr>
            </w:pPr>
            <w:r w:rsidRPr="005A4939">
              <w:rPr>
                <w:rFonts w:asciiTheme="majorHAnsi" w:hAnsiTheme="majorHAnsi" w:cstheme="majorHAnsi"/>
                <w:sz w:val="24"/>
                <w:szCs w:val="24"/>
              </w:rPr>
              <w:t xml:space="preserve">ALWAYS WEAR GLOVES </w:t>
            </w:r>
            <w:smartTag w:uri="urn:schemas-microsoft-com:office:smarttags" w:element="stockticker">
              <w:r w:rsidRPr="005A4939">
                <w:rPr>
                  <w:rFonts w:asciiTheme="majorHAnsi" w:hAnsiTheme="majorHAnsi" w:cstheme="majorHAnsi"/>
                  <w:sz w:val="24"/>
                  <w:szCs w:val="24"/>
                </w:rPr>
                <w:t>AND</w:t>
              </w:r>
            </w:smartTag>
            <w:r w:rsidRPr="005A4939">
              <w:rPr>
                <w:rFonts w:asciiTheme="majorHAnsi" w:hAnsiTheme="majorHAnsi" w:cstheme="majorHAnsi"/>
                <w:sz w:val="24"/>
                <w:szCs w:val="24"/>
              </w:rPr>
              <w:t xml:space="preserve"> </w:t>
            </w:r>
            <w:smartTag w:uri="urn:schemas-microsoft-com:office:smarttags" w:element="stockticker">
              <w:r w:rsidRPr="005A4939">
                <w:rPr>
                  <w:rFonts w:asciiTheme="majorHAnsi" w:hAnsiTheme="majorHAnsi" w:cstheme="majorHAnsi"/>
                  <w:sz w:val="24"/>
                  <w:szCs w:val="24"/>
                </w:rPr>
                <w:t>WASH</w:t>
              </w:r>
            </w:smartTag>
            <w:r w:rsidRPr="005A4939">
              <w:rPr>
                <w:rFonts w:asciiTheme="majorHAnsi" w:hAnsiTheme="majorHAnsi" w:cstheme="majorHAnsi"/>
                <w:sz w:val="24"/>
                <w:szCs w:val="24"/>
              </w:rPr>
              <w:t xml:space="preserve"> HANDS AFTER USE</w:t>
            </w:r>
          </w:p>
          <w:p w14:paraId="345F6299" w14:textId="77777777" w:rsidR="00995DC9" w:rsidRPr="005A4939" w:rsidRDefault="00995DC9" w:rsidP="001805B7">
            <w:pPr>
              <w:pStyle w:val="TableBullet"/>
              <w:spacing w:line="259" w:lineRule="auto"/>
              <w:rPr>
                <w:rFonts w:asciiTheme="majorHAnsi" w:hAnsiTheme="majorHAnsi" w:cstheme="majorHAnsi"/>
                <w:sz w:val="24"/>
                <w:szCs w:val="24"/>
              </w:rPr>
            </w:pPr>
            <w:r w:rsidRPr="005A4939">
              <w:rPr>
                <w:rFonts w:asciiTheme="majorHAnsi" w:hAnsiTheme="majorHAnsi" w:cstheme="majorHAnsi"/>
                <w:sz w:val="24"/>
                <w:szCs w:val="24"/>
              </w:rPr>
              <w:t>WHILE WORKING AROUND BULK STOCKPILES WEAR A MASK TO PREVENT INHALING THE WATER VAPOUR.</w:t>
            </w:r>
          </w:p>
          <w:p w14:paraId="4A564F10" w14:textId="77777777" w:rsidR="00995DC9" w:rsidRPr="005A4939" w:rsidRDefault="00995DC9" w:rsidP="001805B7">
            <w:pPr>
              <w:pStyle w:val="TableText0"/>
              <w:rPr>
                <w:rFonts w:asciiTheme="majorHAnsi" w:hAnsiTheme="majorHAnsi" w:cstheme="majorHAnsi"/>
                <w:sz w:val="24"/>
                <w:szCs w:val="24"/>
              </w:rPr>
            </w:pPr>
            <w:r w:rsidRPr="005A4939">
              <w:rPr>
                <w:rFonts w:asciiTheme="majorHAnsi" w:hAnsiTheme="majorHAnsi" w:cstheme="majorHAnsi"/>
                <w:sz w:val="24"/>
                <w:szCs w:val="24"/>
              </w:rPr>
              <w:t>See your doctor if you develop high fever, chill, breathlessness or cough.</w:t>
            </w:r>
          </w:p>
        </w:tc>
      </w:tr>
    </w:tbl>
    <w:p w14:paraId="3BC46F75" w14:textId="77777777" w:rsidR="00995DC9" w:rsidRDefault="00995DC9" w:rsidP="00995DC9">
      <w:pPr>
        <w:rPr>
          <w:rFonts w:asciiTheme="majorHAnsi" w:hAnsiTheme="majorHAnsi" w:cstheme="majorHAnsi"/>
        </w:rPr>
      </w:pPr>
    </w:p>
    <w:p w14:paraId="79F4C107" w14:textId="77777777" w:rsidR="00995DC9" w:rsidRPr="00ED14AE" w:rsidRDefault="00995DC9" w:rsidP="00995DC9">
      <w:pPr>
        <w:rPr>
          <w:rFonts w:asciiTheme="majorHAnsi" w:hAnsiTheme="majorHAnsi" w:cstheme="majorHAnsi"/>
        </w:rPr>
      </w:pPr>
      <w:r w:rsidRPr="00ED14AE">
        <w:rPr>
          <w:rFonts w:asciiTheme="majorHAnsi" w:hAnsiTheme="majorHAnsi" w:cstheme="majorHAnsi"/>
        </w:rPr>
        <w:t xml:space="preserve">To prevent </w:t>
      </w:r>
      <w:r w:rsidRPr="00ED14AE">
        <w:rPr>
          <w:rFonts w:asciiTheme="majorHAnsi" w:hAnsiTheme="majorHAnsi" w:cstheme="majorHAnsi"/>
          <w:i/>
          <w:iCs/>
        </w:rPr>
        <w:t xml:space="preserve">Legionella </w:t>
      </w:r>
      <w:r w:rsidRPr="00ED14AE">
        <w:rPr>
          <w:rFonts w:asciiTheme="majorHAnsi" w:hAnsiTheme="majorHAnsi" w:cstheme="majorHAnsi"/>
        </w:rPr>
        <w:t>infection from potting mix and other compost materials, people should take precautionary steps, including the following:</w:t>
      </w:r>
    </w:p>
    <w:p w14:paraId="3D9E2E77" w14:textId="77777777" w:rsidR="00995DC9" w:rsidRPr="00ED14AE" w:rsidRDefault="00995DC9" w:rsidP="00E34099">
      <w:pPr>
        <w:pStyle w:val="Bullet"/>
        <w:numPr>
          <w:ilvl w:val="0"/>
          <w:numId w:val="12"/>
        </w:numPr>
        <w:tabs>
          <w:tab w:val="clear" w:pos="284"/>
          <w:tab w:val="left" w:pos="720"/>
        </w:tabs>
        <w:spacing w:before="60"/>
        <w:ind w:left="426" w:hanging="426"/>
        <w:rPr>
          <w:rFonts w:asciiTheme="majorHAnsi" w:hAnsiTheme="majorHAnsi" w:cstheme="majorHAnsi"/>
          <w:sz w:val="24"/>
          <w:szCs w:val="24"/>
        </w:rPr>
      </w:pPr>
      <w:r w:rsidRPr="00ED14AE">
        <w:rPr>
          <w:rFonts w:asciiTheme="majorHAnsi" w:hAnsiTheme="majorHAnsi" w:cstheme="majorHAnsi"/>
          <w:sz w:val="24"/>
          <w:szCs w:val="24"/>
        </w:rPr>
        <w:t>wear a N95 face mask, covering the mouth and nose to reduce the risk of inhaling airborne dust</w:t>
      </w:r>
    </w:p>
    <w:p w14:paraId="78696E0F" w14:textId="77777777" w:rsidR="00995DC9" w:rsidRPr="00ED14AE" w:rsidRDefault="00995DC9" w:rsidP="00E34099">
      <w:pPr>
        <w:pStyle w:val="Bullet"/>
        <w:numPr>
          <w:ilvl w:val="0"/>
          <w:numId w:val="12"/>
        </w:numPr>
        <w:tabs>
          <w:tab w:val="clear" w:pos="284"/>
          <w:tab w:val="left" w:pos="720"/>
        </w:tabs>
        <w:spacing w:before="60"/>
        <w:ind w:left="426" w:hanging="426"/>
        <w:rPr>
          <w:rFonts w:asciiTheme="majorHAnsi" w:hAnsiTheme="majorHAnsi" w:cstheme="majorHAnsi"/>
          <w:sz w:val="24"/>
          <w:szCs w:val="24"/>
        </w:rPr>
      </w:pPr>
      <w:r w:rsidRPr="00ED14AE">
        <w:rPr>
          <w:rFonts w:asciiTheme="majorHAnsi" w:hAnsiTheme="majorHAnsi" w:cstheme="majorHAnsi"/>
          <w:sz w:val="24"/>
          <w:szCs w:val="24"/>
        </w:rPr>
        <w:t>wear gloves</w:t>
      </w:r>
    </w:p>
    <w:p w14:paraId="7FB025B0" w14:textId="77777777" w:rsidR="00995DC9" w:rsidRPr="00ED14AE" w:rsidRDefault="00995DC9" w:rsidP="00E34099">
      <w:pPr>
        <w:pStyle w:val="Bullet"/>
        <w:numPr>
          <w:ilvl w:val="0"/>
          <w:numId w:val="12"/>
        </w:numPr>
        <w:tabs>
          <w:tab w:val="clear" w:pos="284"/>
          <w:tab w:val="left" w:pos="720"/>
        </w:tabs>
        <w:spacing w:before="60"/>
        <w:ind w:left="426" w:hanging="426"/>
        <w:rPr>
          <w:rFonts w:asciiTheme="majorHAnsi" w:hAnsiTheme="majorHAnsi" w:cstheme="majorHAnsi"/>
          <w:sz w:val="24"/>
          <w:szCs w:val="24"/>
        </w:rPr>
      </w:pPr>
      <w:r w:rsidRPr="00ED14AE">
        <w:rPr>
          <w:rFonts w:asciiTheme="majorHAnsi" w:hAnsiTheme="majorHAnsi" w:cstheme="majorHAnsi"/>
          <w:sz w:val="24"/>
          <w:szCs w:val="24"/>
        </w:rPr>
        <w:t>open any bag using a blade slowly and with care to avoid creating dust aerosols</w:t>
      </w:r>
    </w:p>
    <w:p w14:paraId="23A2D50A" w14:textId="77777777" w:rsidR="00995DC9" w:rsidRPr="00ED14AE" w:rsidRDefault="00995DC9" w:rsidP="00E34099">
      <w:pPr>
        <w:pStyle w:val="Bullet"/>
        <w:numPr>
          <w:ilvl w:val="0"/>
          <w:numId w:val="12"/>
        </w:numPr>
        <w:tabs>
          <w:tab w:val="clear" w:pos="284"/>
          <w:tab w:val="left" w:pos="720"/>
        </w:tabs>
        <w:spacing w:before="60"/>
        <w:ind w:left="426" w:hanging="426"/>
        <w:rPr>
          <w:rFonts w:asciiTheme="majorHAnsi" w:hAnsiTheme="majorHAnsi" w:cstheme="majorHAnsi"/>
          <w:sz w:val="24"/>
          <w:szCs w:val="24"/>
        </w:rPr>
      </w:pPr>
      <w:r w:rsidRPr="00ED14AE">
        <w:rPr>
          <w:rFonts w:asciiTheme="majorHAnsi" w:hAnsiTheme="majorHAnsi" w:cstheme="majorHAnsi"/>
          <w:sz w:val="24"/>
          <w:szCs w:val="24"/>
        </w:rPr>
        <w:t>moisten the contents of the bag on opening, by making a small opening and inserting a garden hose to dampen the potting mix</w:t>
      </w:r>
    </w:p>
    <w:p w14:paraId="38D39D1A" w14:textId="77777777" w:rsidR="00995DC9" w:rsidRPr="00ED14AE" w:rsidRDefault="00995DC9" w:rsidP="00E34099">
      <w:pPr>
        <w:pStyle w:val="Bullet"/>
        <w:numPr>
          <w:ilvl w:val="0"/>
          <w:numId w:val="12"/>
        </w:numPr>
        <w:tabs>
          <w:tab w:val="clear" w:pos="284"/>
          <w:tab w:val="left" w:pos="720"/>
        </w:tabs>
        <w:spacing w:before="60"/>
        <w:ind w:left="426" w:hanging="426"/>
        <w:rPr>
          <w:rFonts w:asciiTheme="majorHAnsi" w:hAnsiTheme="majorHAnsi" w:cstheme="majorHAnsi"/>
          <w:sz w:val="24"/>
          <w:szCs w:val="24"/>
        </w:rPr>
      </w:pPr>
      <w:r w:rsidRPr="00ED14AE">
        <w:rPr>
          <w:rFonts w:asciiTheme="majorHAnsi" w:hAnsiTheme="majorHAnsi" w:cstheme="majorHAnsi"/>
          <w:sz w:val="24"/>
          <w:szCs w:val="24"/>
        </w:rPr>
        <w:t>avoid potting-up plants in unventilated areas, such as enclosed greenhouses or sheds</w:t>
      </w:r>
    </w:p>
    <w:p w14:paraId="293EB854" w14:textId="3C19F62D" w:rsidR="00995DC9" w:rsidRPr="00ED14AE" w:rsidRDefault="00995DC9" w:rsidP="00E34099">
      <w:pPr>
        <w:pStyle w:val="Bullet"/>
        <w:numPr>
          <w:ilvl w:val="0"/>
          <w:numId w:val="12"/>
        </w:numPr>
        <w:tabs>
          <w:tab w:val="clear" w:pos="284"/>
          <w:tab w:val="left" w:pos="720"/>
        </w:tabs>
        <w:spacing w:before="60"/>
        <w:ind w:left="426" w:hanging="426"/>
        <w:rPr>
          <w:rFonts w:asciiTheme="majorHAnsi" w:hAnsiTheme="majorHAnsi" w:cstheme="majorHAnsi"/>
          <w:sz w:val="24"/>
          <w:szCs w:val="24"/>
        </w:rPr>
      </w:pPr>
      <w:r w:rsidRPr="00ED14AE">
        <w:rPr>
          <w:rFonts w:asciiTheme="majorHAnsi" w:hAnsiTheme="majorHAnsi" w:cstheme="majorHAnsi"/>
          <w:sz w:val="24"/>
          <w:szCs w:val="24"/>
        </w:rPr>
        <w:t>avoid transferring potting mix from hand to mouth (eg, rubbing face with a soiled hand or glove)</w:t>
      </w:r>
    </w:p>
    <w:p w14:paraId="663225BC" w14:textId="77777777" w:rsidR="00995DC9" w:rsidRPr="00ED14AE" w:rsidRDefault="00995DC9" w:rsidP="00E34099">
      <w:pPr>
        <w:pStyle w:val="Bullet"/>
        <w:numPr>
          <w:ilvl w:val="0"/>
          <w:numId w:val="12"/>
        </w:numPr>
        <w:tabs>
          <w:tab w:val="clear" w:pos="284"/>
          <w:tab w:val="left" w:pos="720"/>
        </w:tabs>
        <w:spacing w:before="60"/>
        <w:ind w:left="426" w:hanging="426"/>
        <w:rPr>
          <w:rFonts w:asciiTheme="majorHAnsi" w:hAnsiTheme="majorHAnsi" w:cstheme="majorHAnsi"/>
          <w:sz w:val="24"/>
          <w:szCs w:val="24"/>
        </w:rPr>
      </w:pPr>
      <w:r w:rsidRPr="00ED14AE">
        <w:rPr>
          <w:rFonts w:asciiTheme="majorHAnsi" w:hAnsiTheme="majorHAnsi" w:cstheme="majorHAnsi"/>
          <w:sz w:val="24"/>
          <w:szCs w:val="24"/>
        </w:rPr>
        <w:t xml:space="preserve">always wash hands after handling potting mix, even if gloves have been worn, as </w:t>
      </w:r>
      <w:r w:rsidRPr="006B1878">
        <w:rPr>
          <w:rFonts w:asciiTheme="majorHAnsi" w:hAnsiTheme="majorHAnsi" w:cstheme="majorHAnsi"/>
          <w:i/>
          <w:iCs/>
          <w:sz w:val="24"/>
          <w:szCs w:val="24"/>
        </w:rPr>
        <w:t>Legionella</w:t>
      </w:r>
      <w:r w:rsidRPr="00ED14AE">
        <w:rPr>
          <w:rFonts w:asciiTheme="majorHAnsi" w:hAnsiTheme="majorHAnsi" w:cstheme="majorHAnsi"/>
          <w:sz w:val="24"/>
          <w:szCs w:val="24"/>
        </w:rPr>
        <w:t xml:space="preserve"> bacteria can remain on hands contaminated by potting mix</w:t>
      </w:r>
    </w:p>
    <w:p w14:paraId="2CDE987B" w14:textId="77777777" w:rsidR="00995DC9" w:rsidRPr="00ED14AE" w:rsidRDefault="00995DC9" w:rsidP="00E34099">
      <w:pPr>
        <w:pStyle w:val="Bullet"/>
        <w:numPr>
          <w:ilvl w:val="0"/>
          <w:numId w:val="12"/>
        </w:numPr>
        <w:tabs>
          <w:tab w:val="clear" w:pos="284"/>
          <w:tab w:val="left" w:pos="720"/>
        </w:tabs>
        <w:spacing w:before="60"/>
        <w:ind w:left="426" w:hanging="426"/>
        <w:rPr>
          <w:rFonts w:asciiTheme="majorHAnsi" w:hAnsiTheme="majorHAnsi" w:cstheme="majorHAnsi"/>
          <w:sz w:val="24"/>
          <w:szCs w:val="24"/>
        </w:rPr>
      </w:pPr>
      <w:r w:rsidRPr="00ED14AE">
        <w:rPr>
          <w:rFonts w:asciiTheme="majorHAnsi" w:hAnsiTheme="majorHAnsi" w:cstheme="majorHAnsi"/>
          <w:sz w:val="24"/>
          <w:szCs w:val="24"/>
        </w:rPr>
        <w:t>store potting mix in a cool place, away from the sun</w:t>
      </w:r>
    </w:p>
    <w:p w14:paraId="728C71D5" w14:textId="77777777" w:rsidR="00995DC9" w:rsidRPr="00ED14AE" w:rsidRDefault="00995DC9" w:rsidP="00E34099">
      <w:pPr>
        <w:pStyle w:val="Bullet"/>
        <w:numPr>
          <w:ilvl w:val="0"/>
          <w:numId w:val="12"/>
        </w:numPr>
        <w:tabs>
          <w:tab w:val="clear" w:pos="284"/>
          <w:tab w:val="left" w:pos="720"/>
        </w:tabs>
        <w:spacing w:before="60"/>
        <w:ind w:left="426" w:hanging="426"/>
        <w:rPr>
          <w:rFonts w:asciiTheme="majorHAnsi" w:hAnsiTheme="majorHAnsi" w:cstheme="majorHAnsi"/>
          <w:sz w:val="24"/>
          <w:szCs w:val="24"/>
        </w:rPr>
      </w:pPr>
      <w:r w:rsidRPr="00ED14AE">
        <w:rPr>
          <w:rFonts w:asciiTheme="majorHAnsi" w:hAnsiTheme="majorHAnsi" w:cstheme="majorHAnsi"/>
          <w:sz w:val="24"/>
          <w:szCs w:val="24"/>
        </w:rPr>
        <w:t>keep soils and potting mix damp</w:t>
      </w:r>
    </w:p>
    <w:p w14:paraId="10F7FFB4" w14:textId="77777777" w:rsidR="00995DC9" w:rsidRPr="00ED14AE" w:rsidRDefault="00995DC9" w:rsidP="00E34099">
      <w:pPr>
        <w:pStyle w:val="Bullet"/>
        <w:numPr>
          <w:ilvl w:val="0"/>
          <w:numId w:val="12"/>
        </w:numPr>
        <w:tabs>
          <w:tab w:val="clear" w:pos="284"/>
          <w:tab w:val="left" w:pos="720"/>
        </w:tabs>
        <w:spacing w:before="60"/>
        <w:ind w:left="426" w:hanging="426"/>
        <w:rPr>
          <w:rFonts w:asciiTheme="majorHAnsi" w:hAnsiTheme="majorHAnsi" w:cstheme="majorHAnsi"/>
          <w:sz w:val="24"/>
          <w:szCs w:val="24"/>
        </w:rPr>
      </w:pPr>
      <w:r w:rsidRPr="00ED14AE">
        <w:rPr>
          <w:rFonts w:asciiTheme="majorHAnsi" w:hAnsiTheme="majorHAnsi" w:cstheme="majorHAnsi"/>
          <w:sz w:val="24"/>
          <w:szCs w:val="24"/>
        </w:rPr>
        <w:t>avoid raising soil near evaporative coolers and air conditioners</w:t>
      </w:r>
    </w:p>
    <w:p w14:paraId="151951AB" w14:textId="77777777" w:rsidR="00995DC9" w:rsidRPr="00ED14AE" w:rsidRDefault="00995DC9" w:rsidP="00E34099">
      <w:pPr>
        <w:pStyle w:val="Bullet"/>
        <w:numPr>
          <w:ilvl w:val="0"/>
          <w:numId w:val="12"/>
        </w:numPr>
        <w:tabs>
          <w:tab w:val="clear" w:pos="284"/>
          <w:tab w:val="left" w:pos="720"/>
        </w:tabs>
        <w:spacing w:before="60"/>
        <w:ind w:left="426" w:hanging="426"/>
        <w:rPr>
          <w:rFonts w:asciiTheme="majorHAnsi" w:hAnsiTheme="majorHAnsi" w:cstheme="majorHAnsi"/>
          <w:sz w:val="24"/>
          <w:szCs w:val="24"/>
        </w:rPr>
      </w:pPr>
      <w:r w:rsidRPr="00ED14AE">
        <w:rPr>
          <w:rFonts w:asciiTheme="majorHAnsi" w:hAnsiTheme="majorHAnsi" w:cstheme="majorHAnsi"/>
          <w:sz w:val="24"/>
          <w:szCs w:val="24"/>
        </w:rPr>
        <w:t>water gardens and composts gently, using a low-pressure hose</w:t>
      </w:r>
    </w:p>
    <w:p w14:paraId="075EC638" w14:textId="77777777" w:rsidR="00995DC9" w:rsidRPr="00ED14AE" w:rsidRDefault="00995DC9" w:rsidP="00E34099">
      <w:pPr>
        <w:pStyle w:val="Bullet"/>
        <w:numPr>
          <w:ilvl w:val="0"/>
          <w:numId w:val="12"/>
        </w:numPr>
        <w:tabs>
          <w:tab w:val="clear" w:pos="284"/>
          <w:tab w:val="left" w:pos="720"/>
        </w:tabs>
        <w:spacing w:before="60"/>
        <w:ind w:left="426" w:hanging="426"/>
        <w:rPr>
          <w:rFonts w:asciiTheme="majorHAnsi" w:hAnsiTheme="majorHAnsi" w:cstheme="majorHAnsi"/>
          <w:sz w:val="24"/>
          <w:szCs w:val="24"/>
        </w:rPr>
      </w:pPr>
      <w:r w:rsidRPr="00ED14AE">
        <w:rPr>
          <w:rFonts w:asciiTheme="majorHAnsi" w:hAnsiTheme="majorHAnsi" w:cstheme="majorHAnsi"/>
          <w:sz w:val="24"/>
          <w:szCs w:val="24"/>
        </w:rPr>
        <w:t>when handling bulk quantities of potting mixes or other soil products, follow procedures that minimise dust generation.</w:t>
      </w:r>
    </w:p>
    <w:p w14:paraId="59E7158E" w14:textId="37A96CFA" w:rsidR="00995DC9" w:rsidRDefault="00995DC9" w:rsidP="00995DC9">
      <w:pPr>
        <w:spacing w:before="240"/>
        <w:rPr>
          <w:rFonts w:asciiTheme="majorHAnsi" w:hAnsiTheme="majorHAnsi" w:cstheme="majorHAnsi"/>
        </w:rPr>
      </w:pPr>
      <w:r w:rsidRPr="00ED14AE">
        <w:rPr>
          <w:rFonts w:asciiTheme="majorHAnsi" w:hAnsiTheme="majorHAnsi" w:cstheme="majorHAnsi"/>
        </w:rPr>
        <w:t xml:space="preserve">Face masks should be N95 (equivalent to P2) particulate masks, as specified in AS/NZS 1715: 2009: </w:t>
      </w:r>
      <w:r w:rsidRPr="00ED14AE">
        <w:rPr>
          <w:rFonts w:asciiTheme="majorHAnsi" w:hAnsiTheme="majorHAnsi" w:cstheme="majorHAnsi"/>
          <w:i/>
        </w:rPr>
        <w:t xml:space="preserve">Selection, use and maintenance of respiratory protective equipment, </w:t>
      </w:r>
      <w:r w:rsidRPr="00ED14AE">
        <w:rPr>
          <w:rFonts w:asciiTheme="majorHAnsi" w:hAnsiTheme="majorHAnsi" w:cstheme="majorHAnsi"/>
        </w:rPr>
        <w:t>or</w:t>
      </w:r>
      <w:r w:rsidRPr="00ED14AE">
        <w:rPr>
          <w:rFonts w:asciiTheme="majorHAnsi" w:hAnsiTheme="majorHAnsi" w:cstheme="majorHAnsi"/>
          <w:i/>
        </w:rPr>
        <w:t xml:space="preserve"> </w:t>
      </w:r>
      <w:r w:rsidRPr="00ED14AE">
        <w:rPr>
          <w:rFonts w:asciiTheme="majorHAnsi" w:hAnsiTheme="majorHAnsi" w:cstheme="majorHAnsi"/>
        </w:rPr>
        <w:t xml:space="preserve">AS/NZS 1716: 2003: </w:t>
      </w:r>
      <w:r w:rsidRPr="00ED14AE">
        <w:rPr>
          <w:rFonts w:asciiTheme="majorHAnsi" w:hAnsiTheme="majorHAnsi" w:cstheme="majorHAnsi"/>
          <w:i/>
        </w:rPr>
        <w:t>Respiratory protective devices.</w:t>
      </w:r>
      <w:r w:rsidR="006B3510">
        <w:rPr>
          <w:rFonts w:asciiTheme="majorHAnsi" w:hAnsiTheme="majorHAnsi" w:cstheme="majorHAnsi"/>
        </w:rPr>
        <w:t xml:space="preserve"> </w:t>
      </w:r>
      <w:r w:rsidRPr="00ED14AE">
        <w:rPr>
          <w:rFonts w:asciiTheme="majorHAnsi" w:hAnsiTheme="majorHAnsi" w:cstheme="majorHAnsi"/>
        </w:rPr>
        <w:t>These must be tightly fitting over the mouth and nose with no air gaps between the mask edge and the skin.</w:t>
      </w:r>
      <w:r w:rsidR="006B3510">
        <w:rPr>
          <w:rFonts w:asciiTheme="majorHAnsi" w:hAnsiTheme="majorHAnsi" w:cstheme="majorHAnsi"/>
        </w:rPr>
        <w:t xml:space="preserve"> </w:t>
      </w:r>
      <w:r w:rsidRPr="00ED14AE">
        <w:rPr>
          <w:rFonts w:asciiTheme="majorHAnsi" w:hAnsiTheme="majorHAnsi" w:cstheme="majorHAnsi"/>
        </w:rPr>
        <w:t>Excessive facial hair and skin wrinkles and folds will negatively impact on mask integrity.</w:t>
      </w:r>
      <w:r w:rsidR="006B3510">
        <w:rPr>
          <w:rFonts w:asciiTheme="majorHAnsi" w:hAnsiTheme="majorHAnsi" w:cstheme="majorHAnsi"/>
        </w:rPr>
        <w:t xml:space="preserve"> </w:t>
      </w:r>
      <w:r w:rsidRPr="00ED14AE">
        <w:rPr>
          <w:rFonts w:asciiTheme="majorHAnsi" w:hAnsiTheme="majorHAnsi" w:cstheme="majorHAnsi"/>
        </w:rPr>
        <w:t>Mask fit-testing should be carried out to ensure any mask used is appropriate for the purpose.</w:t>
      </w:r>
      <w:r w:rsidR="006B3510">
        <w:rPr>
          <w:rFonts w:asciiTheme="majorHAnsi" w:hAnsiTheme="majorHAnsi" w:cstheme="majorHAnsi"/>
        </w:rPr>
        <w:t xml:space="preserve"> </w:t>
      </w:r>
      <w:r w:rsidRPr="00ED14AE">
        <w:rPr>
          <w:rFonts w:asciiTheme="majorHAnsi" w:hAnsiTheme="majorHAnsi" w:cstheme="majorHAnsi"/>
        </w:rPr>
        <w:t>Surgical masks are not appropriate for this use.</w:t>
      </w:r>
      <w:r w:rsidR="006B3510">
        <w:rPr>
          <w:rFonts w:asciiTheme="majorHAnsi" w:hAnsiTheme="majorHAnsi" w:cstheme="majorHAnsi"/>
        </w:rPr>
        <w:t xml:space="preserve"> </w:t>
      </w:r>
      <w:r w:rsidRPr="00ED14AE">
        <w:rPr>
          <w:rFonts w:asciiTheme="majorHAnsi" w:hAnsiTheme="majorHAnsi" w:cstheme="majorHAnsi"/>
        </w:rPr>
        <w:t>It is recommended good practice for retailers of potting mix and compost to also offer protective masks at point of sale.</w:t>
      </w:r>
      <w:r w:rsidR="006B3510">
        <w:rPr>
          <w:rFonts w:asciiTheme="majorHAnsi" w:hAnsiTheme="majorHAnsi" w:cstheme="majorHAnsi"/>
        </w:rPr>
        <w:t xml:space="preserve"> </w:t>
      </w:r>
    </w:p>
    <w:p w14:paraId="1132BFCE" w14:textId="1E98157C" w:rsidR="00995DC9" w:rsidRPr="00ED14AE" w:rsidRDefault="00995DC9" w:rsidP="00995DC9">
      <w:pPr>
        <w:spacing w:before="240"/>
        <w:rPr>
          <w:rFonts w:asciiTheme="majorHAnsi" w:hAnsiTheme="majorHAnsi" w:cstheme="majorHAnsi"/>
        </w:rPr>
      </w:pPr>
      <w:r w:rsidRPr="00ED14AE">
        <w:rPr>
          <w:rFonts w:asciiTheme="majorHAnsi" w:hAnsiTheme="majorHAnsi" w:cstheme="majorHAnsi"/>
        </w:rPr>
        <w:t xml:space="preserve">The Ministry of Health has developed a resource titled </w:t>
      </w:r>
      <w:r w:rsidRPr="00ED14AE">
        <w:rPr>
          <w:rFonts w:asciiTheme="majorHAnsi" w:hAnsiTheme="majorHAnsi" w:cstheme="majorHAnsi"/>
          <w:i/>
        </w:rPr>
        <w:t>Safer and Healthier Gardening</w:t>
      </w:r>
      <w:r w:rsidRPr="00ED14AE">
        <w:rPr>
          <w:rFonts w:asciiTheme="majorHAnsi" w:hAnsiTheme="majorHAnsi" w:cstheme="majorHAnsi"/>
        </w:rPr>
        <w:t xml:space="preserve"> to help reduce the risk for the home gardener, which could also be made available at point of sale.</w:t>
      </w:r>
      <w:r w:rsidR="006B3510">
        <w:rPr>
          <w:rFonts w:asciiTheme="majorHAnsi" w:hAnsiTheme="majorHAnsi" w:cstheme="majorHAnsi"/>
        </w:rPr>
        <w:t xml:space="preserve"> </w:t>
      </w:r>
      <w:r w:rsidRPr="00ED14AE">
        <w:rPr>
          <w:rFonts w:asciiTheme="majorHAnsi" w:hAnsiTheme="majorHAnsi" w:cstheme="majorHAnsi"/>
        </w:rPr>
        <w:t xml:space="preserve">This resource is available </w:t>
      </w:r>
      <w:r w:rsidR="00681E74">
        <w:rPr>
          <w:rFonts w:asciiTheme="majorHAnsi" w:hAnsiTheme="majorHAnsi" w:cstheme="majorHAnsi"/>
        </w:rPr>
        <w:t xml:space="preserve">on the </w:t>
      </w:r>
      <w:hyperlink r:id="rId33" w:history="1">
        <w:r w:rsidR="00681E74" w:rsidRPr="00681E74">
          <w:rPr>
            <w:rStyle w:val="Hyperlink"/>
            <w:rFonts w:asciiTheme="majorHAnsi" w:hAnsiTheme="majorHAnsi" w:cstheme="majorHAnsi"/>
          </w:rPr>
          <w:t>HealthEd website</w:t>
        </w:r>
      </w:hyperlink>
      <w:r w:rsidR="00681E74">
        <w:rPr>
          <w:rFonts w:asciiTheme="majorHAnsi" w:hAnsiTheme="majorHAnsi" w:cstheme="majorHAnsi"/>
        </w:rPr>
        <w:t>.</w:t>
      </w:r>
    </w:p>
    <w:p w14:paraId="62F505CB" w14:textId="77777777" w:rsidR="00995DC9" w:rsidRPr="00ED14AE" w:rsidRDefault="00995DC9" w:rsidP="00995DC9">
      <w:pPr>
        <w:pStyle w:val="Heading3"/>
        <w:rPr>
          <w:rFonts w:cstheme="majorHAnsi"/>
        </w:rPr>
      </w:pPr>
      <w:bookmarkStart w:id="227" w:name="_Toc154062197"/>
      <w:bookmarkStart w:id="228" w:name="_Toc156569110"/>
      <w:bookmarkStart w:id="229" w:name="_Toc157436166"/>
      <w:r w:rsidRPr="00ED14AE">
        <w:rPr>
          <w:rFonts w:cstheme="majorHAnsi"/>
        </w:rPr>
        <w:t>8.2</w:t>
      </w:r>
      <w:r w:rsidRPr="00ED14AE">
        <w:rPr>
          <w:rFonts w:cstheme="majorHAnsi"/>
        </w:rPr>
        <w:tab/>
      </w:r>
      <w:r w:rsidRPr="00B64CF7">
        <w:rPr>
          <w:rFonts w:ascii="Poppins" w:eastAsiaTheme="minorHAnsi" w:hAnsi="Poppins" w:cs="Poppins"/>
          <w:bCs/>
          <w:color w:val="15284C"/>
          <w:sz w:val="32"/>
          <w:szCs w:val="32"/>
        </w:rPr>
        <w:t>Bulk handling</w:t>
      </w:r>
      <w:bookmarkEnd w:id="227"/>
      <w:bookmarkEnd w:id="228"/>
      <w:bookmarkEnd w:id="229"/>
    </w:p>
    <w:p w14:paraId="6CEC3348" w14:textId="29A4627F" w:rsidR="00995DC9" w:rsidRPr="00ED14AE" w:rsidRDefault="00995DC9" w:rsidP="00995DC9">
      <w:pPr>
        <w:rPr>
          <w:rFonts w:asciiTheme="majorHAnsi" w:hAnsiTheme="majorHAnsi" w:cstheme="majorHAnsi"/>
        </w:rPr>
      </w:pPr>
      <w:r w:rsidRPr="00ED14AE">
        <w:rPr>
          <w:rFonts w:asciiTheme="majorHAnsi" w:hAnsiTheme="majorHAnsi" w:cstheme="majorHAnsi"/>
        </w:rPr>
        <w:t>Regardless of the quantity of soil, potting mix or compost being handled, basic control procedures such as those outlined above should be implemented.</w:t>
      </w:r>
      <w:r w:rsidR="006B3510">
        <w:rPr>
          <w:rFonts w:asciiTheme="majorHAnsi" w:hAnsiTheme="majorHAnsi" w:cstheme="majorHAnsi"/>
        </w:rPr>
        <w:t xml:space="preserve"> </w:t>
      </w:r>
      <w:r w:rsidRPr="00ED14AE">
        <w:rPr>
          <w:rFonts w:asciiTheme="majorHAnsi" w:hAnsiTheme="majorHAnsi" w:cstheme="majorHAnsi"/>
        </w:rPr>
        <w:t>However, when handling bulk products, remember to:</w:t>
      </w:r>
    </w:p>
    <w:p w14:paraId="3C7838A2" w14:textId="77777777" w:rsidR="00995DC9" w:rsidRPr="00ED14AE" w:rsidRDefault="00995DC9" w:rsidP="00E34099">
      <w:pPr>
        <w:pStyle w:val="Bullet"/>
        <w:numPr>
          <w:ilvl w:val="0"/>
          <w:numId w:val="12"/>
        </w:numPr>
        <w:tabs>
          <w:tab w:val="clear" w:pos="284"/>
          <w:tab w:val="left" w:pos="720"/>
        </w:tabs>
        <w:spacing w:before="60"/>
        <w:ind w:left="426" w:hanging="426"/>
        <w:rPr>
          <w:rFonts w:asciiTheme="majorHAnsi" w:hAnsiTheme="majorHAnsi" w:cstheme="majorHAnsi"/>
          <w:sz w:val="24"/>
          <w:szCs w:val="24"/>
        </w:rPr>
      </w:pPr>
      <w:r w:rsidRPr="00ED14AE">
        <w:rPr>
          <w:rFonts w:asciiTheme="majorHAnsi" w:hAnsiTheme="majorHAnsi" w:cstheme="majorHAnsi"/>
          <w:sz w:val="24"/>
          <w:szCs w:val="24"/>
        </w:rPr>
        <w:t>keep the soil, potting mix or compost damp, to minimise the spread of particles</w:t>
      </w:r>
    </w:p>
    <w:p w14:paraId="6B2172D8" w14:textId="77777777" w:rsidR="00995DC9" w:rsidRPr="00ED14AE" w:rsidRDefault="00995DC9" w:rsidP="00E34099">
      <w:pPr>
        <w:pStyle w:val="Bullet"/>
        <w:numPr>
          <w:ilvl w:val="0"/>
          <w:numId w:val="12"/>
        </w:numPr>
        <w:tabs>
          <w:tab w:val="clear" w:pos="284"/>
          <w:tab w:val="left" w:pos="720"/>
        </w:tabs>
        <w:spacing w:before="60"/>
        <w:ind w:left="426" w:hanging="426"/>
        <w:rPr>
          <w:rFonts w:asciiTheme="majorHAnsi" w:hAnsiTheme="majorHAnsi" w:cstheme="majorHAnsi"/>
          <w:sz w:val="24"/>
          <w:szCs w:val="24"/>
        </w:rPr>
      </w:pPr>
      <w:r w:rsidRPr="00ED14AE">
        <w:rPr>
          <w:rFonts w:asciiTheme="majorHAnsi" w:hAnsiTheme="majorHAnsi" w:cstheme="majorHAnsi"/>
          <w:sz w:val="24"/>
          <w:szCs w:val="24"/>
        </w:rPr>
        <w:lastRenderedPageBreak/>
        <w:t>avoid double handling of soil, potting mix or compost whenever possible</w:t>
      </w:r>
    </w:p>
    <w:p w14:paraId="7D3FBA0E" w14:textId="77777777" w:rsidR="00995DC9" w:rsidRPr="00ED14AE" w:rsidRDefault="00995DC9" w:rsidP="00E34099">
      <w:pPr>
        <w:pStyle w:val="Bullet"/>
        <w:numPr>
          <w:ilvl w:val="0"/>
          <w:numId w:val="12"/>
        </w:numPr>
        <w:tabs>
          <w:tab w:val="clear" w:pos="284"/>
          <w:tab w:val="left" w:pos="720"/>
        </w:tabs>
        <w:spacing w:before="60"/>
        <w:ind w:left="426" w:hanging="426"/>
        <w:rPr>
          <w:rFonts w:asciiTheme="majorHAnsi" w:hAnsiTheme="majorHAnsi" w:cstheme="majorHAnsi"/>
          <w:sz w:val="24"/>
          <w:szCs w:val="24"/>
        </w:rPr>
      </w:pPr>
      <w:r w:rsidRPr="00ED14AE">
        <w:rPr>
          <w:rFonts w:asciiTheme="majorHAnsi" w:hAnsiTheme="majorHAnsi" w:cstheme="majorHAnsi"/>
          <w:sz w:val="24"/>
          <w:szCs w:val="24"/>
        </w:rPr>
        <w:t>if working in an enclosed vehicle, ensure that the cabin is sealed, and air filters are cleaned regularly</w:t>
      </w:r>
    </w:p>
    <w:p w14:paraId="10D1B961" w14:textId="77777777" w:rsidR="00995DC9" w:rsidRPr="00ED14AE" w:rsidRDefault="00995DC9" w:rsidP="00E34099">
      <w:pPr>
        <w:pStyle w:val="Bullet"/>
        <w:numPr>
          <w:ilvl w:val="0"/>
          <w:numId w:val="12"/>
        </w:numPr>
        <w:tabs>
          <w:tab w:val="clear" w:pos="284"/>
          <w:tab w:val="left" w:pos="720"/>
        </w:tabs>
        <w:spacing w:before="60"/>
        <w:ind w:left="426" w:hanging="426"/>
        <w:rPr>
          <w:rFonts w:asciiTheme="majorHAnsi" w:hAnsiTheme="majorHAnsi" w:cstheme="majorHAnsi"/>
          <w:sz w:val="24"/>
          <w:szCs w:val="24"/>
        </w:rPr>
      </w:pPr>
      <w:r w:rsidRPr="00ED14AE">
        <w:rPr>
          <w:rFonts w:asciiTheme="majorHAnsi" w:hAnsiTheme="majorHAnsi" w:cstheme="majorHAnsi"/>
          <w:sz w:val="24"/>
          <w:szCs w:val="24"/>
        </w:rPr>
        <w:t>plan the work to minimise the need to move bulk soils, potting mix or compost, to reduce the risks of creating dust</w:t>
      </w:r>
    </w:p>
    <w:p w14:paraId="58C16F51" w14:textId="77777777" w:rsidR="00995DC9" w:rsidRPr="00ED14AE" w:rsidRDefault="00995DC9" w:rsidP="00E34099">
      <w:pPr>
        <w:pStyle w:val="Bullet"/>
        <w:numPr>
          <w:ilvl w:val="0"/>
          <w:numId w:val="12"/>
        </w:numPr>
        <w:tabs>
          <w:tab w:val="clear" w:pos="284"/>
          <w:tab w:val="left" w:pos="720"/>
        </w:tabs>
        <w:spacing w:before="60"/>
        <w:ind w:left="426" w:hanging="426"/>
        <w:rPr>
          <w:rFonts w:asciiTheme="majorHAnsi" w:hAnsiTheme="majorHAnsi" w:cstheme="majorHAnsi"/>
          <w:sz w:val="24"/>
          <w:szCs w:val="24"/>
        </w:rPr>
      </w:pPr>
      <w:r w:rsidRPr="00ED14AE">
        <w:rPr>
          <w:rFonts w:asciiTheme="majorHAnsi" w:hAnsiTheme="majorHAnsi" w:cstheme="majorHAnsi"/>
          <w:sz w:val="24"/>
          <w:szCs w:val="24"/>
        </w:rPr>
        <w:t>wear protective equipment, including both gloves and a face mask.</w:t>
      </w:r>
    </w:p>
    <w:p w14:paraId="0FD84F4B" w14:textId="77777777" w:rsidR="00995DC9" w:rsidRPr="00ED14AE" w:rsidRDefault="00995DC9" w:rsidP="00995DC9">
      <w:pPr>
        <w:spacing w:before="240"/>
        <w:rPr>
          <w:rFonts w:asciiTheme="majorHAnsi" w:hAnsiTheme="majorHAnsi" w:cstheme="majorHAnsi"/>
        </w:rPr>
      </w:pPr>
      <w:r w:rsidRPr="00ED14AE">
        <w:rPr>
          <w:rFonts w:asciiTheme="majorHAnsi" w:hAnsiTheme="majorHAnsi" w:cstheme="majorHAnsi"/>
        </w:rPr>
        <w:t>If bulk compost, soil or un-bagged potting mix is being bulk stored at commercial sites such as retail outlets or nurseries, it is recommended that bins are designed to minimise wind disturbance of the contents and have barrier walls to reduce the risk of inhaling potentially contaminated dust, or dust being blown off-site into neighbouring properties. Bulk bins should be located in full shade and the materials should be well-watered.</w:t>
      </w:r>
    </w:p>
    <w:p w14:paraId="7866B40E" w14:textId="77777777" w:rsidR="00995DC9" w:rsidRPr="00ED14AE" w:rsidRDefault="00995DC9" w:rsidP="00995DC9">
      <w:pPr>
        <w:pStyle w:val="Heading2"/>
        <w:rPr>
          <w:rFonts w:cstheme="majorHAnsi"/>
        </w:rPr>
      </w:pPr>
      <w:bookmarkStart w:id="230" w:name="_Toc154062198"/>
      <w:bookmarkStart w:id="231" w:name="_Toc156569111"/>
      <w:bookmarkStart w:id="232" w:name="_Toc157436167"/>
      <w:bookmarkStart w:id="233" w:name="_Toc181361165"/>
      <w:r w:rsidRPr="00ED14AE">
        <w:rPr>
          <w:rFonts w:cstheme="majorHAnsi"/>
        </w:rPr>
        <w:t>9</w:t>
      </w:r>
      <w:r w:rsidRPr="00ED14AE">
        <w:rPr>
          <w:rFonts w:cstheme="majorHAnsi"/>
        </w:rPr>
        <w:tab/>
      </w:r>
      <w:r w:rsidRPr="008A50A6">
        <w:rPr>
          <w:rFonts w:ascii="Poppins" w:hAnsi="Poppins" w:cs="Poppins"/>
          <w:bCs/>
          <w:color w:val="30A1AC"/>
          <w:sz w:val="44"/>
          <w:szCs w:val="44"/>
        </w:rPr>
        <w:t xml:space="preserve">Other sources of </w:t>
      </w:r>
      <w:r w:rsidRPr="008A50A6">
        <w:rPr>
          <w:rFonts w:ascii="Poppins" w:hAnsi="Poppins" w:cs="Poppins"/>
          <w:bCs/>
          <w:i/>
          <w:iCs/>
          <w:color w:val="30A1AC"/>
          <w:sz w:val="44"/>
          <w:szCs w:val="44"/>
        </w:rPr>
        <w:t>Legionella</w:t>
      </w:r>
      <w:r w:rsidRPr="008A50A6">
        <w:rPr>
          <w:rFonts w:ascii="Poppins" w:hAnsi="Poppins" w:cs="Poppins"/>
          <w:bCs/>
          <w:color w:val="30A1AC"/>
          <w:sz w:val="44"/>
          <w:szCs w:val="44"/>
        </w:rPr>
        <w:t xml:space="preserve"> infection</w:t>
      </w:r>
      <w:bookmarkEnd w:id="230"/>
      <w:bookmarkEnd w:id="231"/>
      <w:bookmarkEnd w:id="232"/>
      <w:bookmarkEnd w:id="233"/>
    </w:p>
    <w:p w14:paraId="171665B0" w14:textId="77777777" w:rsidR="00995DC9" w:rsidRPr="00ED14AE" w:rsidRDefault="00995DC9" w:rsidP="00995DC9">
      <w:pPr>
        <w:pStyle w:val="Heading3"/>
        <w:rPr>
          <w:rFonts w:cstheme="majorHAnsi"/>
        </w:rPr>
      </w:pPr>
      <w:bookmarkStart w:id="234" w:name="_Toc154062199"/>
      <w:bookmarkStart w:id="235" w:name="_Toc156569112"/>
      <w:bookmarkStart w:id="236" w:name="_Toc157436168"/>
      <w:r w:rsidRPr="00ED14AE">
        <w:rPr>
          <w:rFonts w:cstheme="majorHAnsi"/>
        </w:rPr>
        <w:t>9.1</w:t>
      </w:r>
      <w:r w:rsidRPr="00ED14AE">
        <w:rPr>
          <w:rFonts w:cstheme="majorHAnsi"/>
        </w:rPr>
        <w:tab/>
      </w:r>
      <w:r w:rsidRPr="00EE5DE0">
        <w:rPr>
          <w:rFonts w:ascii="Poppins" w:eastAsiaTheme="minorHAnsi" w:hAnsi="Poppins" w:cs="Poppins"/>
          <w:bCs/>
          <w:color w:val="15284C"/>
          <w:sz w:val="32"/>
          <w:szCs w:val="32"/>
        </w:rPr>
        <w:t>Proven exposure sources</w:t>
      </w:r>
      <w:bookmarkEnd w:id="234"/>
      <w:bookmarkEnd w:id="235"/>
      <w:bookmarkEnd w:id="236"/>
    </w:p>
    <w:p w14:paraId="5147DA4B" w14:textId="5C8F8364" w:rsidR="00995DC9" w:rsidRPr="00ED14AE" w:rsidRDefault="00995DC9" w:rsidP="00995DC9">
      <w:pPr>
        <w:rPr>
          <w:rFonts w:asciiTheme="majorHAnsi" w:hAnsiTheme="majorHAnsi" w:cstheme="majorHAnsi"/>
          <w:szCs w:val="24"/>
        </w:rPr>
      </w:pPr>
      <w:r w:rsidRPr="00ED14AE">
        <w:rPr>
          <w:rFonts w:asciiTheme="majorHAnsi" w:hAnsiTheme="majorHAnsi" w:cstheme="majorHAnsi"/>
        </w:rPr>
        <w:t>Sporadic and outbreak cases of legionellosis have frequently been associated with cooling towers, spa pools, roof-collected rainwater systems, and compost material.</w:t>
      </w:r>
      <w:r w:rsidR="006B3510">
        <w:rPr>
          <w:rFonts w:asciiTheme="majorHAnsi" w:hAnsiTheme="majorHAnsi" w:cstheme="majorHAnsi"/>
        </w:rPr>
        <w:t xml:space="preserve"> </w:t>
      </w:r>
      <w:r w:rsidRPr="00ED14AE">
        <w:rPr>
          <w:rFonts w:asciiTheme="majorHAnsi" w:hAnsiTheme="majorHAnsi" w:cstheme="majorHAnsi"/>
        </w:rPr>
        <w:t xml:space="preserve">This section gives more details on less common sources of </w:t>
      </w:r>
      <w:r w:rsidRPr="00ED14AE">
        <w:rPr>
          <w:rFonts w:asciiTheme="majorHAnsi" w:hAnsiTheme="majorHAnsi" w:cstheme="majorHAnsi"/>
          <w:i/>
        </w:rPr>
        <w:t>Legionella</w:t>
      </w:r>
      <w:r w:rsidRPr="00ED14AE">
        <w:rPr>
          <w:rFonts w:asciiTheme="majorHAnsi" w:hAnsiTheme="majorHAnsi" w:cstheme="majorHAnsi"/>
        </w:rPr>
        <w:t xml:space="preserve"> infections that have occurred in New Zealand or overseas.</w:t>
      </w:r>
    </w:p>
    <w:p w14:paraId="4C8E426B" w14:textId="77777777" w:rsidR="00995DC9" w:rsidRPr="00EE5DE0" w:rsidRDefault="00995DC9" w:rsidP="00995DC9">
      <w:pPr>
        <w:pStyle w:val="Heading3"/>
        <w:rPr>
          <w:rFonts w:ascii="Poppins" w:eastAsiaTheme="minorHAnsi" w:hAnsi="Poppins" w:cs="Poppins"/>
          <w:bCs/>
          <w:color w:val="15284C"/>
          <w:sz w:val="32"/>
          <w:szCs w:val="32"/>
        </w:rPr>
      </w:pPr>
      <w:bookmarkStart w:id="237" w:name="_Toc154062200"/>
      <w:bookmarkStart w:id="238" w:name="_Toc156569113"/>
      <w:bookmarkStart w:id="239" w:name="_Toc157436169"/>
      <w:r w:rsidRPr="00ED14AE">
        <w:rPr>
          <w:rFonts w:cstheme="majorHAnsi"/>
        </w:rPr>
        <w:t>9.2</w:t>
      </w:r>
      <w:r w:rsidRPr="00ED14AE">
        <w:rPr>
          <w:rFonts w:cstheme="majorHAnsi"/>
        </w:rPr>
        <w:tab/>
      </w:r>
      <w:r w:rsidRPr="00EE5DE0">
        <w:rPr>
          <w:rFonts w:ascii="Poppins" w:eastAsiaTheme="minorHAnsi" w:hAnsi="Poppins" w:cs="Poppins"/>
          <w:bCs/>
          <w:color w:val="15284C"/>
          <w:sz w:val="32"/>
          <w:szCs w:val="32"/>
        </w:rPr>
        <w:t>Geothermal pools</w:t>
      </w:r>
      <w:bookmarkEnd w:id="237"/>
      <w:bookmarkEnd w:id="238"/>
      <w:bookmarkEnd w:id="239"/>
    </w:p>
    <w:p w14:paraId="199206D3" w14:textId="77777777" w:rsidR="003C7B40" w:rsidRDefault="00995DC9" w:rsidP="00995DC9">
      <w:pPr>
        <w:rPr>
          <w:rFonts w:asciiTheme="majorHAnsi" w:hAnsiTheme="majorHAnsi" w:cstheme="majorHAnsi"/>
        </w:rPr>
      </w:pPr>
      <w:r w:rsidRPr="00ED14AE">
        <w:rPr>
          <w:rFonts w:asciiTheme="majorHAnsi" w:hAnsiTheme="majorHAnsi" w:cstheme="majorHAnsi"/>
        </w:rPr>
        <w:t>Natural hot springs and geothermal spring waters are also a source of legionellae (Bornstein et al., 1989; Martinelli et al., 2001).</w:t>
      </w:r>
      <w:r w:rsidR="006B3510">
        <w:rPr>
          <w:rFonts w:asciiTheme="majorHAnsi" w:hAnsiTheme="majorHAnsi" w:cstheme="majorHAnsi"/>
        </w:rPr>
        <w:t xml:space="preserve"> </w:t>
      </w:r>
      <w:r w:rsidRPr="00ED14AE">
        <w:rPr>
          <w:rFonts w:asciiTheme="majorHAnsi" w:hAnsiTheme="majorHAnsi" w:cstheme="majorHAnsi"/>
        </w:rPr>
        <w:t>Legionellae have also been isolated from natural streams and pools fed with geothermal water in New Zealand and have been implicated in cases of legionellosis both overseas (Mashiba et al., 1993) and in New Zealand.</w:t>
      </w:r>
      <w:r w:rsidR="006B3510">
        <w:rPr>
          <w:rFonts w:asciiTheme="majorHAnsi" w:hAnsiTheme="majorHAnsi" w:cstheme="majorHAnsi"/>
        </w:rPr>
        <w:t xml:space="preserve"> </w:t>
      </w:r>
      <w:r w:rsidRPr="00ED14AE">
        <w:rPr>
          <w:rFonts w:asciiTheme="majorHAnsi" w:hAnsiTheme="majorHAnsi" w:cstheme="majorHAnsi"/>
        </w:rPr>
        <w:t>Legionellosis cases have been traced to both non-recirculated geothermal pools and natural geothermal stream waters in New Zealand.</w:t>
      </w:r>
    </w:p>
    <w:p w14:paraId="0896CE2E" w14:textId="3DA8ADC9" w:rsidR="00995DC9" w:rsidRPr="00ED14AE" w:rsidRDefault="00995DC9" w:rsidP="00995DC9">
      <w:pPr>
        <w:rPr>
          <w:rFonts w:asciiTheme="majorHAnsi" w:hAnsiTheme="majorHAnsi" w:cstheme="majorHAnsi"/>
        </w:rPr>
      </w:pPr>
      <w:r w:rsidRPr="00ED14AE">
        <w:rPr>
          <w:rFonts w:asciiTheme="majorHAnsi" w:hAnsiTheme="majorHAnsi" w:cstheme="majorHAnsi"/>
        </w:rPr>
        <w:t xml:space="preserve">For </w:t>
      </w:r>
      <w:r w:rsidRPr="00ED14AE">
        <w:rPr>
          <w:rFonts w:asciiTheme="majorHAnsi" w:hAnsiTheme="majorHAnsi" w:cstheme="majorHAnsi"/>
          <w:i/>
          <w:iCs/>
        </w:rPr>
        <w:t>Legionella</w:t>
      </w:r>
      <w:r w:rsidRPr="00ED14AE">
        <w:rPr>
          <w:rFonts w:asciiTheme="majorHAnsi" w:hAnsiTheme="majorHAnsi" w:cstheme="majorHAnsi"/>
        </w:rPr>
        <w:t xml:space="preserve"> control in geothermal pools, the pool should be operated on a flow-through principle with at least a quarter of the pool volume replaced every hour.</w:t>
      </w:r>
      <w:r w:rsidR="006B3510">
        <w:rPr>
          <w:rFonts w:asciiTheme="majorHAnsi" w:hAnsiTheme="majorHAnsi" w:cstheme="majorHAnsi"/>
        </w:rPr>
        <w:t xml:space="preserve"> </w:t>
      </w:r>
      <w:r w:rsidRPr="00ED14AE">
        <w:rPr>
          <w:rFonts w:asciiTheme="majorHAnsi" w:hAnsiTheme="majorHAnsi" w:cstheme="majorHAnsi"/>
        </w:rPr>
        <w:t>The pool must be drained and scrubbed clean each day using 50 g calcium hypochlorite/10 L of water.</w:t>
      </w:r>
      <w:r w:rsidR="006B3510">
        <w:rPr>
          <w:rFonts w:asciiTheme="majorHAnsi" w:hAnsiTheme="majorHAnsi" w:cstheme="majorHAnsi"/>
        </w:rPr>
        <w:t xml:space="preserve"> </w:t>
      </w:r>
      <w:r w:rsidRPr="00ED14AE">
        <w:rPr>
          <w:rFonts w:asciiTheme="majorHAnsi" w:hAnsiTheme="majorHAnsi" w:cstheme="majorHAnsi"/>
        </w:rPr>
        <w:t>The pool water must be protected from surface water run-off and soil contamination.</w:t>
      </w:r>
      <w:r w:rsidR="006B3510">
        <w:rPr>
          <w:rFonts w:asciiTheme="majorHAnsi" w:hAnsiTheme="majorHAnsi" w:cstheme="majorHAnsi"/>
        </w:rPr>
        <w:t xml:space="preserve"> </w:t>
      </w:r>
      <w:r w:rsidRPr="00ED14AE">
        <w:rPr>
          <w:rFonts w:asciiTheme="majorHAnsi" w:hAnsiTheme="majorHAnsi" w:cstheme="majorHAnsi"/>
        </w:rPr>
        <w:t>During periods of non-use, the pool should be drained of water and left dry.</w:t>
      </w:r>
    </w:p>
    <w:p w14:paraId="1C705CE1" w14:textId="77777777" w:rsidR="00995DC9" w:rsidRPr="00ED14AE" w:rsidRDefault="00995DC9" w:rsidP="00995DC9">
      <w:pPr>
        <w:pStyle w:val="Heading3"/>
        <w:rPr>
          <w:rFonts w:cstheme="majorHAnsi"/>
        </w:rPr>
      </w:pPr>
      <w:bookmarkStart w:id="240" w:name="_Toc154062201"/>
      <w:bookmarkStart w:id="241" w:name="_Toc156569114"/>
      <w:bookmarkStart w:id="242" w:name="_Toc157436170"/>
      <w:r w:rsidRPr="00ED14AE">
        <w:rPr>
          <w:rFonts w:cstheme="majorHAnsi"/>
        </w:rPr>
        <w:t>9.3</w:t>
      </w:r>
      <w:r w:rsidRPr="00ED14AE">
        <w:rPr>
          <w:rFonts w:cstheme="majorHAnsi"/>
        </w:rPr>
        <w:tab/>
      </w:r>
      <w:r w:rsidRPr="00EE5DE0">
        <w:rPr>
          <w:rFonts w:ascii="Poppins" w:eastAsiaTheme="minorHAnsi" w:hAnsi="Poppins" w:cs="Poppins"/>
          <w:bCs/>
          <w:color w:val="15284C"/>
          <w:sz w:val="32"/>
          <w:szCs w:val="32"/>
        </w:rPr>
        <w:t>Water-based metal-working fluids</w:t>
      </w:r>
      <w:bookmarkEnd w:id="240"/>
      <w:bookmarkEnd w:id="241"/>
      <w:bookmarkEnd w:id="242"/>
    </w:p>
    <w:p w14:paraId="1DA7F6FC" w14:textId="383EAF43" w:rsidR="00995DC9" w:rsidRPr="00ED14AE" w:rsidRDefault="00995DC9" w:rsidP="00995DC9">
      <w:pPr>
        <w:autoSpaceDE w:val="0"/>
        <w:autoSpaceDN w:val="0"/>
        <w:adjustRightInd w:val="0"/>
        <w:rPr>
          <w:rFonts w:asciiTheme="majorHAnsi" w:hAnsiTheme="majorHAnsi" w:cstheme="majorHAnsi"/>
        </w:rPr>
      </w:pPr>
      <w:r w:rsidRPr="00ED14AE">
        <w:rPr>
          <w:rFonts w:asciiTheme="majorHAnsi" w:hAnsiTheme="majorHAnsi" w:cstheme="majorHAnsi"/>
        </w:rPr>
        <w:t>Metal-working fluids are specially developed coolants and lubricating fluids used in the grinding, cutting, and drilling of metals.</w:t>
      </w:r>
      <w:r w:rsidR="006B3510">
        <w:rPr>
          <w:rFonts w:asciiTheme="majorHAnsi" w:hAnsiTheme="majorHAnsi" w:cstheme="majorHAnsi"/>
        </w:rPr>
        <w:t xml:space="preserve"> </w:t>
      </w:r>
      <w:r w:rsidRPr="00ED14AE">
        <w:rPr>
          <w:rFonts w:asciiTheme="majorHAnsi" w:hAnsiTheme="majorHAnsi" w:cstheme="majorHAnsi"/>
        </w:rPr>
        <w:t xml:space="preserve">These coolants are often mixed with water and </w:t>
      </w:r>
      <w:r w:rsidRPr="00ED14AE">
        <w:rPr>
          <w:rFonts w:asciiTheme="majorHAnsi" w:hAnsiTheme="majorHAnsi" w:cstheme="majorHAnsi"/>
        </w:rPr>
        <w:lastRenderedPageBreak/>
        <w:t>support the growth of micro-organisms, including legionellae.</w:t>
      </w:r>
      <w:r w:rsidR="006B3510">
        <w:rPr>
          <w:rFonts w:asciiTheme="majorHAnsi" w:hAnsiTheme="majorHAnsi" w:cstheme="majorHAnsi"/>
        </w:rPr>
        <w:t xml:space="preserve"> </w:t>
      </w:r>
      <w:r w:rsidRPr="00ED14AE">
        <w:rPr>
          <w:rFonts w:asciiTheme="majorHAnsi" w:hAnsiTheme="majorHAnsi" w:cstheme="majorHAnsi"/>
        </w:rPr>
        <w:t>When aerosols are generated during their use these can be inhaled leading to legionellosis.</w:t>
      </w:r>
      <w:r w:rsidR="006B3510">
        <w:rPr>
          <w:rFonts w:asciiTheme="majorHAnsi" w:hAnsiTheme="majorHAnsi" w:cstheme="majorHAnsi"/>
        </w:rPr>
        <w:t xml:space="preserve"> </w:t>
      </w:r>
      <w:r w:rsidRPr="00ED14AE">
        <w:rPr>
          <w:rFonts w:asciiTheme="majorHAnsi" w:hAnsiTheme="majorHAnsi" w:cstheme="majorHAnsi"/>
        </w:rPr>
        <w:t>Personal protective equipment is advised to be worn when using metal working fluids to prevent the inhalation of aerosols.</w:t>
      </w:r>
    </w:p>
    <w:p w14:paraId="4FBAF3D1" w14:textId="0B1FBF48" w:rsidR="00995DC9" w:rsidRPr="00ED14AE" w:rsidRDefault="00995DC9" w:rsidP="00995DC9">
      <w:pPr>
        <w:autoSpaceDE w:val="0"/>
        <w:autoSpaceDN w:val="0"/>
        <w:adjustRightInd w:val="0"/>
        <w:rPr>
          <w:rFonts w:asciiTheme="majorHAnsi" w:hAnsiTheme="majorHAnsi" w:cstheme="majorHAnsi"/>
        </w:rPr>
      </w:pPr>
      <w:r w:rsidRPr="00ED14AE">
        <w:rPr>
          <w:rFonts w:asciiTheme="majorHAnsi" w:hAnsiTheme="majorHAnsi" w:cstheme="majorHAnsi"/>
        </w:rPr>
        <w:t>The growth of micro-organisms can be controlled by regular cleaning and following the directions for use of the metal-working fluid.</w:t>
      </w:r>
      <w:r w:rsidR="006B3510">
        <w:rPr>
          <w:rFonts w:asciiTheme="majorHAnsi" w:hAnsiTheme="majorHAnsi" w:cstheme="majorHAnsi"/>
        </w:rPr>
        <w:t xml:space="preserve"> </w:t>
      </w:r>
      <w:r w:rsidRPr="00ED14AE">
        <w:rPr>
          <w:rFonts w:asciiTheme="majorHAnsi" w:hAnsiTheme="majorHAnsi" w:cstheme="majorHAnsi"/>
        </w:rPr>
        <w:t>This includes the correct use of biocides and reduction of aerosol generation and exposure.</w:t>
      </w:r>
      <w:r w:rsidR="006B3510">
        <w:rPr>
          <w:rFonts w:asciiTheme="majorHAnsi" w:hAnsiTheme="majorHAnsi" w:cstheme="majorHAnsi"/>
        </w:rPr>
        <w:t xml:space="preserve"> </w:t>
      </w:r>
      <w:r w:rsidRPr="00ED14AE">
        <w:rPr>
          <w:rFonts w:asciiTheme="majorHAnsi" w:hAnsiTheme="majorHAnsi" w:cstheme="majorHAnsi"/>
        </w:rPr>
        <w:t xml:space="preserve">Although not a means of detecting </w:t>
      </w:r>
      <w:r w:rsidRPr="00ED14AE">
        <w:rPr>
          <w:rFonts w:asciiTheme="majorHAnsi" w:hAnsiTheme="majorHAnsi" w:cstheme="majorHAnsi"/>
          <w:i/>
          <w:iCs/>
        </w:rPr>
        <w:t>Legionella</w:t>
      </w:r>
      <w:r w:rsidRPr="00ED14AE">
        <w:rPr>
          <w:rFonts w:asciiTheme="majorHAnsi" w:hAnsiTheme="majorHAnsi" w:cstheme="majorHAnsi"/>
        </w:rPr>
        <w:t xml:space="preserve"> growth, carrying out weekly dip slide testing for bacteria can be used to quickly monitor the level of bacterial contamination in water-based metal-working fluids.</w:t>
      </w:r>
    </w:p>
    <w:p w14:paraId="5300A086" w14:textId="77777777" w:rsidR="00101286" w:rsidRDefault="00995DC9" w:rsidP="00995DC9">
      <w:pPr>
        <w:autoSpaceDE w:val="0"/>
        <w:autoSpaceDN w:val="0"/>
        <w:adjustRightInd w:val="0"/>
        <w:rPr>
          <w:rFonts w:asciiTheme="majorHAnsi" w:hAnsiTheme="majorHAnsi" w:cstheme="majorHAnsi"/>
        </w:rPr>
      </w:pPr>
      <w:r w:rsidRPr="00ED14AE">
        <w:rPr>
          <w:rFonts w:asciiTheme="majorHAnsi" w:hAnsiTheme="majorHAnsi" w:cstheme="majorHAnsi"/>
        </w:rPr>
        <w:t xml:space="preserve">In equipment cooled using plumbed potable water systems where, for example, water is sprayed onto a grinding wheel, periodic inspection and disinfection of the equipment should be undertaken to avoid a build-up of biofilm and </w:t>
      </w:r>
      <w:r w:rsidRPr="00ED14AE">
        <w:rPr>
          <w:rFonts w:asciiTheme="majorHAnsi" w:hAnsiTheme="majorHAnsi" w:cstheme="majorHAnsi"/>
          <w:i/>
        </w:rPr>
        <w:t>Legionella</w:t>
      </w:r>
      <w:r w:rsidRPr="00ED14AE">
        <w:rPr>
          <w:rFonts w:asciiTheme="majorHAnsi" w:hAnsiTheme="majorHAnsi" w:cstheme="majorHAnsi"/>
        </w:rPr>
        <w:t xml:space="preserve"> bacteria.</w:t>
      </w:r>
      <w:r w:rsidR="006B3510">
        <w:rPr>
          <w:rFonts w:asciiTheme="majorHAnsi" w:hAnsiTheme="majorHAnsi" w:cstheme="majorHAnsi"/>
        </w:rPr>
        <w:t xml:space="preserve"> </w:t>
      </w:r>
      <w:r w:rsidRPr="00ED14AE">
        <w:rPr>
          <w:rFonts w:asciiTheme="majorHAnsi" w:hAnsiTheme="majorHAnsi" w:cstheme="majorHAnsi"/>
        </w:rPr>
        <w:t>Any stored or recirculated water needs to be kept visually clean and disinfected.</w:t>
      </w:r>
    </w:p>
    <w:p w14:paraId="522883B3" w14:textId="5BF9D6AA" w:rsidR="00995DC9" w:rsidRPr="00ED14AE" w:rsidRDefault="00995DC9" w:rsidP="00995DC9">
      <w:pPr>
        <w:autoSpaceDE w:val="0"/>
        <w:autoSpaceDN w:val="0"/>
        <w:adjustRightInd w:val="0"/>
        <w:rPr>
          <w:rFonts w:asciiTheme="majorHAnsi" w:hAnsiTheme="majorHAnsi" w:cstheme="majorHAnsi"/>
        </w:rPr>
      </w:pPr>
      <w:r w:rsidRPr="00ED14AE">
        <w:rPr>
          <w:rFonts w:asciiTheme="majorHAnsi" w:hAnsiTheme="majorHAnsi" w:cstheme="majorHAnsi"/>
        </w:rPr>
        <w:t>The disinfection can be carried out using a 5% sodium hypochlorite solution (domestic bleach) for a minimum of one hour.</w:t>
      </w:r>
      <w:r w:rsidR="006B3510">
        <w:rPr>
          <w:rFonts w:asciiTheme="majorHAnsi" w:hAnsiTheme="majorHAnsi" w:cstheme="majorHAnsi"/>
        </w:rPr>
        <w:t xml:space="preserve"> </w:t>
      </w:r>
      <w:r w:rsidRPr="00ED14AE">
        <w:rPr>
          <w:rFonts w:asciiTheme="majorHAnsi" w:hAnsiTheme="majorHAnsi" w:cstheme="majorHAnsi"/>
        </w:rPr>
        <w:t>This will help dislodge biofilm and kill any bacteria present.</w:t>
      </w:r>
      <w:r w:rsidR="006B3510">
        <w:rPr>
          <w:rFonts w:asciiTheme="majorHAnsi" w:hAnsiTheme="majorHAnsi" w:cstheme="majorHAnsi"/>
        </w:rPr>
        <w:t xml:space="preserve"> </w:t>
      </w:r>
      <w:r w:rsidRPr="00ED14AE">
        <w:rPr>
          <w:rFonts w:asciiTheme="majorHAnsi" w:hAnsiTheme="majorHAnsi" w:cstheme="majorHAnsi"/>
        </w:rPr>
        <w:t>The disinfection should be undertaken month or more frequently if visible biofilm is present.</w:t>
      </w:r>
      <w:r w:rsidR="006B3510">
        <w:rPr>
          <w:rFonts w:asciiTheme="majorHAnsi" w:hAnsiTheme="majorHAnsi" w:cstheme="majorHAnsi"/>
        </w:rPr>
        <w:t xml:space="preserve"> </w:t>
      </w:r>
      <w:r w:rsidRPr="00ED14AE">
        <w:rPr>
          <w:rFonts w:asciiTheme="majorHAnsi" w:hAnsiTheme="majorHAnsi" w:cstheme="majorHAnsi"/>
        </w:rPr>
        <w:t>The addition of a mild detergent to the disinfection solution can aid penetration of the disinfectant aiding both biofilm removal and the effectiveness of the disinfection.</w:t>
      </w:r>
    </w:p>
    <w:p w14:paraId="77513DA5" w14:textId="77777777" w:rsidR="00995DC9" w:rsidRPr="00ED14AE" w:rsidRDefault="00995DC9" w:rsidP="00995DC9">
      <w:pPr>
        <w:autoSpaceDE w:val="0"/>
        <w:autoSpaceDN w:val="0"/>
        <w:adjustRightInd w:val="0"/>
        <w:rPr>
          <w:rFonts w:asciiTheme="majorHAnsi" w:hAnsiTheme="majorHAnsi" w:cstheme="majorHAnsi"/>
        </w:rPr>
      </w:pPr>
      <w:r w:rsidRPr="00ED14AE">
        <w:rPr>
          <w:rFonts w:asciiTheme="majorHAnsi" w:hAnsiTheme="majorHAnsi" w:cstheme="majorHAnsi"/>
        </w:rPr>
        <w:t>During periods of shut down the equipment should be drained of water and left dry.</w:t>
      </w:r>
    </w:p>
    <w:p w14:paraId="02B6D80F" w14:textId="77777777" w:rsidR="00995DC9" w:rsidRPr="00ED14AE" w:rsidRDefault="00995DC9" w:rsidP="00995DC9">
      <w:pPr>
        <w:pStyle w:val="Heading3"/>
        <w:rPr>
          <w:rFonts w:cstheme="majorHAnsi"/>
        </w:rPr>
      </w:pPr>
      <w:bookmarkStart w:id="243" w:name="_Toc154062202"/>
      <w:bookmarkStart w:id="244" w:name="_Toc156569115"/>
      <w:bookmarkStart w:id="245" w:name="_Toc157436171"/>
      <w:r w:rsidRPr="00ED14AE">
        <w:rPr>
          <w:rFonts w:cstheme="majorHAnsi"/>
        </w:rPr>
        <w:t>9.4</w:t>
      </w:r>
      <w:r w:rsidRPr="00ED14AE">
        <w:rPr>
          <w:rFonts w:cstheme="majorHAnsi"/>
        </w:rPr>
        <w:tab/>
      </w:r>
      <w:r w:rsidRPr="00EE5DE0">
        <w:rPr>
          <w:rFonts w:ascii="Poppins" w:eastAsiaTheme="minorHAnsi" w:hAnsi="Poppins" w:cs="Poppins"/>
          <w:bCs/>
          <w:color w:val="15284C"/>
          <w:sz w:val="32"/>
          <w:szCs w:val="32"/>
        </w:rPr>
        <w:t>Respiratory therapy equipment including continuous positive airway press (CPAP) machines</w:t>
      </w:r>
      <w:bookmarkEnd w:id="243"/>
      <w:bookmarkEnd w:id="244"/>
      <w:bookmarkEnd w:id="245"/>
    </w:p>
    <w:p w14:paraId="3B8B6754" w14:textId="64E265E1" w:rsidR="00995DC9" w:rsidRPr="00ED14AE" w:rsidRDefault="00995DC9" w:rsidP="00995DC9">
      <w:pPr>
        <w:rPr>
          <w:rFonts w:asciiTheme="majorHAnsi" w:hAnsiTheme="majorHAnsi" w:cstheme="majorHAnsi"/>
        </w:rPr>
      </w:pPr>
      <w:r w:rsidRPr="00ED14AE">
        <w:rPr>
          <w:rFonts w:asciiTheme="majorHAnsi" w:hAnsiTheme="majorHAnsi" w:cstheme="majorHAnsi"/>
        </w:rPr>
        <w:t>Portable room humidifiers, CPAP machines, and oxygen nebulisers (spray generators) are commonly used by patients with underlying lung disease and whom often have weakened immunity against infection.</w:t>
      </w:r>
      <w:r w:rsidR="006B3510">
        <w:rPr>
          <w:rFonts w:asciiTheme="majorHAnsi" w:hAnsiTheme="majorHAnsi" w:cstheme="majorHAnsi"/>
        </w:rPr>
        <w:t xml:space="preserve"> </w:t>
      </w:r>
      <w:r w:rsidRPr="00ED14AE">
        <w:rPr>
          <w:rFonts w:asciiTheme="majorHAnsi" w:hAnsiTheme="majorHAnsi" w:cstheme="majorHAnsi"/>
        </w:rPr>
        <w:t xml:space="preserve">There have been reported instances where tap water has been used in these types of equipment, become contaminated with </w:t>
      </w:r>
      <w:r w:rsidRPr="00ED14AE">
        <w:rPr>
          <w:rFonts w:asciiTheme="majorHAnsi" w:hAnsiTheme="majorHAnsi" w:cstheme="majorHAnsi"/>
          <w:i/>
          <w:iCs/>
        </w:rPr>
        <w:t>Legionella</w:t>
      </w:r>
      <w:r w:rsidRPr="00ED14AE">
        <w:rPr>
          <w:rFonts w:asciiTheme="majorHAnsi" w:hAnsiTheme="majorHAnsi" w:cstheme="majorHAnsi"/>
        </w:rPr>
        <w:t xml:space="preserve"> bacteria due to improper maintenance, and resulted in legionellosis.</w:t>
      </w:r>
    </w:p>
    <w:p w14:paraId="6E07DDFA" w14:textId="77777777" w:rsidR="00995DC9" w:rsidRPr="00ED14AE" w:rsidRDefault="00995DC9" w:rsidP="00995DC9">
      <w:pPr>
        <w:rPr>
          <w:rFonts w:asciiTheme="majorHAnsi" w:hAnsiTheme="majorHAnsi" w:cstheme="majorHAnsi"/>
        </w:rPr>
      </w:pPr>
      <w:r w:rsidRPr="00ED14AE">
        <w:rPr>
          <w:rFonts w:asciiTheme="majorHAnsi" w:hAnsiTheme="majorHAnsi" w:cstheme="majorHAnsi"/>
        </w:rPr>
        <w:t>For the safe operation of this equipment:</w:t>
      </w:r>
    </w:p>
    <w:p w14:paraId="3EDBB635" w14:textId="1DE26B87" w:rsidR="00995DC9" w:rsidRPr="00ED14AE" w:rsidRDefault="00995DC9" w:rsidP="00E34099">
      <w:pPr>
        <w:pStyle w:val="Bullet"/>
        <w:numPr>
          <w:ilvl w:val="0"/>
          <w:numId w:val="12"/>
        </w:numPr>
        <w:tabs>
          <w:tab w:val="clear" w:pos="284"/>
          <w:tab w:val="left" w:pos="720"/>
        </w:tabs>
        <w:spacing w:before="60"/>
        <w:ind w:left="426" w:hanging="426"/>
        <w:rPr>
          <w:rFonts w:asciiTheme="majorHAnsi" w:hAnsiTheme="majorHAnsi" w:cstheme="majorHAnsi"/>
          <w:sz w:val="24"/>
          <w:szCs w:val="24"/>
        </w:rPr>
      </w:pPr>
      <w:r>
        <w:rPr>
          <w:rFonts w:asciiTheme="majorHAnsi" w:hAnsiTheme="majorHAnsi" w:cstheme="majorHAnsi"/>
          <w:sz w:val="24"/>
          <w:szCs w:val="24"/>
        </w:rPr>
        <w:t>u</w:t>
      </w:r>
      <w:r w:rsidRPr="00ED14AE">
        <w:rPr>
          <w:rFonts w:asciiTheme="majorHAnsi" w:hAnsiTheme="majorHAnsi" w:cstheme="majorHAnsi"/>
          <w:sz w:val="24"/>
          <w:szCs w:val="24"/>
        </w:rPr>
        <w:t>se only sterile water.</w:t>
      </w:r>
      <w:r w:rsidR="006B3510">
        <w:rPr>
          <w:rFonts w:asciiTheme="majorHAnsi" w:hAnsiTheme="majorHAnsi" w:cstheme="majorHAnsi"/>
          <w:sz w:val="24"/>
          <w:szCs w:val="24"/>
        </w:rPr>
        <w:t xml:space="preserve"> </w:t>
      </w:r>
      <w:r w:rsidRPr="00ED14AE">
        <w:rPr>
          <w:rFonts w:asciiTheme="majorHAnsi" w:hAnsiTheme="majorHAnsi" w:cstheme="majorHAnsi"/>
          <w:sz w:val="24"/>
          <w:szCs w:val="24"/>
        </w:rPr>
        <w:t>Potable (tap) water must be boiled and allowed to cool before using</w:t>
      </w:r>
    </w:p>
    <w:p w14:paraId="0DE9E8CC" w14:textId="77777777" w:rsidR="00995DC9" w:rsidRPr="00ED14AE" w:rsidRDefault="00995DC9" w:rsidP="00E34099">
      <w:pPr>
        <w:pStyle w:val="Bullet"/>
        <w:numPr>
          <w:ilvl w:val="0"/>
          <w:numId w:val="12"/>
        </w:numPr>
        <w:tabs>
          <w:tab w:val="clear" w:pos="284"/>
          <w:tab w:val="left" w:pos="720"/>
        </w:tabs>
        <w:spacing w:before="60"/>
        <w:ind w:left="426" w:hanging="426"/>
        <w:rPr>
          <w:rFonts w:asciiTheme="majorHAnsi" w:hAnsiTheme="majorHAnsi" w:cstheme="majorHAnsi"/>
          <w:sz w:val="24"/>
          <w:szCs w:val="24"/>
        </w:rPr>
      </w:pPr>
      <w:r>
        <w:rPr>
          <w:rFonts w:asciiTheme="majorHAnsi" w:hAnsiTheme="majorHAnsi" w:cstheme="majorHAnsi"/>
          <w:sz w:val="24"/>
          <w:szCs w:val="24"/>
        </w:rPr>
        <w:t>e</w:t>
      </w:r>
      <w:r w:rsidRPr="00ED14AE">
        <w:rPr>
          <w:rFonts w:asciiTheme="majorHAnsi" w:hAnsiTheme="majorHAnsi" w:cstheme="majorHAnsi"/>
          <w:sz w:val="24"/>
          <w:szCs w:val="24"/>
        </w:rPr>
        <w:t>mpty the reservoir, drain, and dry after each use</w:t>
      </w:r>
    </w:p>
    <w:p w14:paraId="61948FE8" w14:textId="53186079" w:rsidR="00995DC9" w:rsidRPr="00ED14AE" w:rsidRDefault="00995DC9" w:rsidP="00E34099">
      <w:pPr>
        <w:pStyle w:val="Bullet"/>
        <w:numPr>
          <w:ilvl w:val="0"/>
          <w:numId w:val="12"/>
        </w:numPr>
        <w:tabs>
          <w:tab w:val="clear" w:pos="284"/>
          <w:tab w:val="left" w:pos="720"/>
        </w:tabs>
        <w:spacing w:before="60"/>
        <w:ind w:left="426" w:hanging="426"/>
        <w:rPr>
          <w:rFonts w:asciiTheme="majorHAnsi" w:hAnsiTheme="majorHAnsi" w:cstheme="majorHAnsi"/>
          <w:sz w:val="24"/>
          <w:szCs w:val="24"/>
        </w:rPr>
      </w:pPr>
      <w:r>
        <w:rPr>
          <w:rFonts w:asciiTheme="majorHAnsi" w:hAnsiTheme="majorHAnsi" w:cstheme="majorHAnsi"/>
          <w:sz w:val="24"/>
          <w:szCs w:val="24"/>
        </w:rPr>
        <w:t>a</w:t>
      </w:r>
      <w:r w:rsidRPr="00ED14AE">
        <w:rPr>
          <w:rFonts w:asciiTheme="majorHAnsi" w:hAnsiTheme="majorHAnsi" w:cstheme="majorHAnsi"/>
          <w:sz w:val="24"/>
          <w:szCs w:val="24"/>
        </w:rPr>
        <w:t>t least once per week, all tubing, the face mask or mouthpiece and reservoir should be dismantled and washed with hot soapy water before rinsing and drying.</w:t>
      </w:r>
      <w:r w:rsidR="006B3510">
        <w:rPr>
          <w:rFonts w:asciiTheme="majorHAnsi" w:hAnsiTheme="majorHAnsi" w:cstheme="majorHAnsi"/>
          <w:sz w:val="24"/>
          <w:szCs w:val="24"/>
        </w:rPr>
        <w:t xml:space="preserve"> </w:t>
      </w:r>
      <w:r w:rsidRPr="00ED14AE">
        <w:rPr>
          <w:rFonts w:asciiTheme="majorHAnsi" w:hAnsiTheme="majorHAnsi" w:cstheme="majorHAnsi"/>
          <w:sz w:val="24"/>
          <w:szCs w:val="24"/>
        </w:rPr>
        <w:t>The parts should then be stored dry and never rinsed with tap water</w:t>
      </w:r>
    </w:p>
    <w:p w14:paraId="1B61A128" w14:textId="77777777" w:rsidR="00995DC9" w:rsidRPr="00ED14AE" w:rsidRDefault="00995DC9" w:rsidP="00E34099">
      <w:pPr>
        <w:pStyle w:val="Bullet"/>
        <w:numPr>
          <w:ilvl w:val="0"/>
          <w:numId w:val="12"/>
        </w:numPr>
        <w:tabs>
          <w:tab w:val="clear" w:pos="284"/>
          <w:tab w:val="left" w:pos="720"/>
        </w:tabs>
        <w:spacing w:before="60"/>
        <w:ind w:left="426" w:hanging="426"/>
        <w:rPr>
          <w:rFonts w:asciiTheme="majorHAnsi" w:hAnsiTheme="majorHAnsi" w:cstheme="majorHAnsi"/>
          <w:sz w:val="24"/>
          <w:szCs w:val="24"/>
        </w:rPr>
      </w:pPr>
      <w:r>
        <w:rPr>
          <w:rFonts w:asciiTheme="majorHAnsi" w:hAnsiTheme="majorHAnsi" w:cstheme="majorHAnsi"/>
          <w:sz w:val="24"/>
          <w:szCs w:val="24"/>
        </w:rPr>
        <w:t>w</w:t>
      </w:r>
      <w:r w:rsidRPr="00ED14AE">
        <w:rPr>
          <w:rFonts w:asciiTheme="majorHAnsi" w:hAnsiTheme="majorHAnsi" w:cstheme="majorHAnsi"/>
          <w:sz w:val="24"/>
          <w:szCs w:val="24"/>
        </w:rPr>
        <w:t>here air filters are fitted, ensure these are replaced at least every six months</w:t>
      </w:r>
    </w:p>
    <w:p w14:paraId="0B704843" w14:textId="77777777" w:rsidR="00995DC9" w:rsidRPr="00ED14AE" w:rsidRDefault="00995DC9" w:rsidP="00E34099">
      <w:pPr>
        <w:pStyle w:val="Bullet"/>
        <w:numPr>
          <w:ilvl w:val="0"/>
          <w:numId w:val="12"/>
        </w:numPr>
        <w:tabs>
          <w:tab w:val="clear" w:pos="284"/>
          <w:tab w:val="left" w:pos="720"/>
        </w:tabs>
        <w:spacing w:before="60"/>
        <w:ind w:left="426" w:hanging="426"/>
        <w:rPr>
          <w:rFonts w:asciiTheme="majorHAnsi" w:hAnsiTheme="majorHAnsi" w:cstheme="majorHAnsi"/>
          <w:sz w:val="24"/>
          <w:szCs w:val="24"/>
        </w:rPr>
      </w:pPr>
      <w:r>
        <w:rPr>
          <w:rFonts w:asciiTheme="majorHAnsi" w:hAnsiTheme="majorHAnsi" w:cstheme="majorHAnsi"/>
          <w:sz w:val="24"/>
          <w:szCs w:val="24"/>
        </w:rPr>
        <w:lastRenderedPageBreak/>
        <w:t>t</w:t>
      </w:r>
      <w:r w:rsidRPr="00ED14AE">
        <w:rPr>
          <w:rFonts w:asciiTheme="majorHAnsi" w:hAnsiTheme="majorHAnsi" w:cstheme="majorHAnsi"/>
          <w:sz w:val="24"/>
          <w:szCs w:val="24"/>
        </w:rPr>
        <w:t>he reservoir must never be topped up without first removing any remaining water, thoroughly cleaning and disinfecting before refilling with sterile water.</w:t>
      </w:r>
    </w:p>
    <w:p w14:paraId="6D90E5D0" w14:textId="77777777" w:rsidR="00995DC9" w:rsidRPr="00ED14AE" w:rsidRDefault="00995DC9" w:rsidP="00995DC9">
      <w:pPr>
        <w:pStyle w:val="Heading3"/>
        <w:rPr>
          <w:rFonts w:cstheme="majorHAnsi"/>
        </w:rPr>
      </w:pPr>
      <w:bookmarkStart w:id="246" w:name="_Toc154062203"/>
      <w:bookmarkStart w:id="247" w:name="_Toc156569116"/>
      <w:bookmarkStart w:id="248" w:name="_Toc157436172"/>
      <w:r w:rsidRPr="00ED14AE">
        <w:rPr>
          <w:rFonts w:cstheme="majorHAnsi"/>
        </w:rPr>
        <w:t>9.5</w:t>
      </w:r>
      <w:r w:rsidRPr="00ED14AE">
        <w:rPr>
          <w:rFonts w:cstheme="majorHAnsi"/>
        </w:rPr>
        <w:tab/>
      </w:r>
      <w:r w:rsidRPr="00EE5DE0">
        <w:rPr>
          <w:rFonts w:ascii="Poppins" w:eastAsiaTheme="minorHAnsi" w:hAnsi="Poppins" w:cs="Poppins"/>
          <w:bCs/>
          <w:color w:val="15284C"/>
          <w:sz w:val="32"/>
          <w:szCs w:val="32"/>
        </w:rPr>
        <w:t>Indoor fountains and water features</w:t>
      </w:r>
      <w:bookmarkEnd w:id="246"/>
      <w:bookmarkEnd w:id="247"/>
      <w:bookmarkEnd w:id="248"/>
    </w:p>
    <w:p w14:paraId="6ACD5498" w14:textId="772E43B6" w:rsidR="00995DC9" w:rsidRPr="00ED14AE" w:rsidRDefault="00995DC9" w:rsidP="00995DC9">
      <w:pPr>
        <w:rPr>
          <w:rFonts w:asciiTheme="majorHAnsi" w:hAnsiTheme="majorHAnsi" w:cstheme="majorHAnsi"/>
        </w:rPr>
      </w:pPr>
      <w:r w:rsidRPr="00ED14AE">
        <w:rPr>
          <w:rFonts w:asciiTheme="majorHAnsi" w:hAnsiTheme="majorHAnsi" w:cstheme="majorHAnsi"/>
        </w:rPr>
        <w:t>Aerosols are created by splashing or spraying of water in a fountain.</w:t>
      </w:r>
      <w:r w:rsidR="006B3510">
        <w:rPr>
          <w:rFonts w:asciiTheme="majorHAnsi" w:hAnsiTheme="majorHAnsi" w:cstheme="majorHAnsi"/>
        </w:rPr>
        <w:t xml:space="preserve"> </w:t>
      </w:r>
      <w:r w:rsidRPr="00ED14AE">
        <w:rPr>
          <w:rFonts w:asciiTheme="majorHAnsi" w:hAnsiTheme="majorHAnsi" w:cstheme="majorHAnsi"/>
        </w:rPr>
        <w:t>Fine droplets or mists present a greater risk than larger droplets.</w:t>
      </w:r>
      <w:r w:rsidR="006B3510">
        <w:rPr>
          <w:rFonts w:asciiTheme="majorHAnsi" w:hAnsiTheme="majorHAnsi" w:cstheme="majorHAnsi"/>
        </w:rPr>
        <w:t xml:space="preserve"> </w:t>
      </w:r>
      <w:r w:rsidRPr="00ED14AE">
        <w:rPr>
          <w:rFonts w:asciiTheme="majorHAnsi" w:hAnsiTheme="majorHAnsi" w:cstheme="majorHAnsi"/>
        </w:rPr>
        <w:t xml:space="preserve">The re-circulating water in such systems may be inadvertently heated, such as through submerged lighting, direct sunlight or high ambient temperatures, producing conditions that may favour the growth of </w:t>
      </w:r>
      <w:r w:rsidRPr="00ED14AE">
        <w:rPr>
          <w:rFonts w:asciiTheme="majorHAnsi" w:hAnsiTheme="majorHAnsi" w:cstheme="majorHAnsi"/>
          <w:i/>
          <w:iCs/>
        </w:rPr>
        <w:t>Legionella</w:t>
      </w:r>
      <w:r w:rsidRPr="00ED14AE">
        <w:rPr>
          <w:rFonts w:asciiTheme="majorHAnsi" w:hAnsiTheme="majorHAnsi" w:cstheme="majorHAnsi"/>
        </w:rPr>
        <w:t>.</w:t>
      </w:r>
      <w:r w:rsidR="006B3510">
        <w:rPr>
          <w:rFonts w:asciiTheme="majorHAnsi" w:hAnsiTheme="majorHAnsi" w:cstheme="majorHAnsi"/>
        </w:rPr>
        <w:t xml:space="preserve"> </w:t>
      </w:r>
      <w:r w:rsidRPr="00ED14AE">
        <w:rPr>
          <w:rFonts w:asciiTheme="majorHAnsi" w:hAnsiTheme="majorHAnsi" w:cstheme="majorHAnsi"/>
        </w:rPr>
        <w:t>These factors should be considered during the design and installation phases, and when planning cleaning and maintenance schedules.</w:t>
      </w:r>
    </w:p>
    <w:p w14:paraId="62334B1F" w14:textId="0026829D" w:rsidR="00995DC9" w:rsidRPr="00ED14AE" w:rsidRDefault="00347065" w:rsidP="00995DC9">
      <w:pPr>
        <w:rPr>
          <w:rFonts w:asciiTheme="majorHAnsi" w:hAnsiTheme="majorHAnsi" w:cstheme="majorHAnsi"/>
        </w:rPr>
      </w:pPr>
      <w:r>
        <w:rPr>
          <w:rFonts w:asciiTheme="majorHAnsi" w:hAnsiTheme="majorHAnsi" w:cstheme="majorHAnsi"/>
        </w:rPr>
        <w:t>Most</w:t>
      </w:r>
      <w:r w:rsidR="00995DC9" w:rsidRPr="00ED14AE">
        <w:rPr>
          <w:rFonts w:asciiTheme="majorHAnsi" w:hAnsiTheme="majorHAnsi" w:cstheme="majorHAnsi"/>
        </w:rPr>
        <w:t xml:space="preserve"> Legionnaires disease outbreaks linked to fountains have been associated with decorative fountains in enclosed areas or atria where aerosols are more likely to persist (Hlady et al., 1993) and water temperatures are usually close the indoor ambient air temperature.</w:t>
      </w:r>
      <w:r w:rsidR="006B3510">
        <w:rPr>
          <w:rFonts w:asciiTheme="majorHAnsi" w:hAnsiTheme="majorHAnsi" w:cstheme="majorHAnsi"/>
        </w:rPr>
        <w:t xml:space="preserve"> </w:t>
      </w:r>
      <w:r w:rsidR="00995DC9" w:rsidRPr="00ED14AE">
        <w:rPr>
          <w:rFonts w:asciiTheme="majorHAnsi" w:hAnsiTheme="majorHAnsi" w:cstheme="majorHAnsi"/>
          <w:szCs w:val="24"/>
        </w:rPr>
        <w:t>The risk is considerably increased with water temperatures above 20°C, if the water is recirculated, or if biocide control is absent or inadequate.</w:t>
      </w:r>
    </w:p>
    <w:p w14:paraId="64D5C07F" w14:textId="562B0A22" w:rsidR="00995DC9" w:rsidRPr="00ED14AE" w:rsidRDefault="00995DC9" w:rsidP="00995DC9">
      <w:pPr>
        <w:rPr>
          <w:rFonts w:asciiTheme="majorHAnsi" w:hAnsiTheme="majorHAnsi" w:cstheme="majorHAnsi"/>
        </w:rPr>
      </w:pPr>
      <w:r w:rsidRPr="00ED14AE">
        <w:rPr>
          <w:rFonts w:asciiTheme="majorHAnsi" w:hAnsiTheme="majorHAnsi" w:cstheme="majorHAnsi"/>
        </w:rPr>
        <w:t>Maintenance schedules and water treatment plans for water features should include regular draining and physical cleaning of the entire system (including associated pipe work, pumps, filters sumps and drains).</w:t>
      </w:r>
      <w:r w:rsidR="006B3510">
        <w:rPr>
          <w:rFonts w:asciiTheme="majorHAnsi" w:hAnsiTheme="majorHAnsi" w:cstheme="majorHAnsi"/>
        </w:rPr>
        <w:t xml:space="preserve"> </w:t>
      </w:r>
      <w:r w:rsidRPr="00ED14AE">
        <w:rPr>
          <w:rFonts w:asciiTheme="majorHAnsi" w:hAnsiTheme="majorHAnsi" w:cstheme="majorHAnsi"/>
        </w:rPr>
        <w:t>Microbiological control should also be undertaken using biocides commonly used in swimming pools and monitored in a similar way to ensure control is effective.</w:t>
      </w:r>
      <w:r w:rsidR="006B3510">
        <w:rPr>
          <w:rFonts w:asciiTheme="majorHAnsi" w:hAnsiTheme="majorHAnsi" w:cstheme="majorHAnsi"/>
        </w:rPr>
        <w:t xml:space="preserve"> </w:t>
      </w:r>
      <w:r w:rsidRPr="00ED14AE">
        <w:rPr>
          <w:rFonts w:asciiTheme="majorHAnsi" w:hAnsiTheme="majorHAnsi" w:cstheme="majorHAnsi"/>
        </w:rPr>
        <w:t xml:space="preserve">Maintenance records should be kept showing the frequency of system cleaning and biocide use. </w:t>
      </w:r>
    </w:p>
    <w:p w14:paraId="7746B8FA" w14:textId="77777777" w:rsidR="00995DC9" w:rsidRPr="00EE5DE0" w:rsidRDefault="00995DC9" w:rsidP="00995DC9">
      <w:pPr>
        <w:pStyle w:val="Heading3"/>
        <w:rPr>
          <w:rFonts w:ascii="Poppins" w:eastAsiaTheme="minorHAnsi" w:hAnsi="Poppins" w:cs="Poppins"/>
          <w:bCs/>
          <w:color w:val="15284C"/>
          <w:sz w:val="32"/>
          <w:szCs w:val="32"/>
        </w:rPr>
      </w:pPr>
      <w:bookmarkStart w:id="249" w:name="_Toc154062204"/>
      <w:bookmarkStart w:id="250" w:name="_Toc156569117"/>
      <w:bookmarkStart w:id="251" w:name="_Toc157436173"/>
      <w:r w:rsidRPr="00ED14AE">
        <w:rPr>
          <w:rFonts w:cstheme="majorHAnsi"/>
        </w:rPr>
        <w:t>9.6</w:t>
      </w:r>
      <w:r w:rsidRPr="00ED14AE">
        <w:rPr>
          <w:rFonts w:cstheme="majorHAnsi"/>
        </w:rPr>
        <w:tab/>
      </w:r>
      <w:r w:rsidRPr="00EE5DE0">
        <w:rPr>
          <w:rFonts w:ascii="Poppins" w:eastAsiaTheme="minorHAnsi" w:hAnsi="Poppins" w:cs="Poppins"/>
          <w:bCs/>
          <w:color w:val="15284C"/>
          <w:sz w:val="32"/>
          <w:szCs w:val="32"/>
        </w:rPr>
        <w:t>Grocery misting machines, humidifiers, and dental unit water lines</w:t>
      </w:r>
      <w:bookmarkEnd w:id="249"/>
      <w:bookmarkEnd w:id="250"/>
      <w:bookmarkEnd w:id="251"/>
    </w:p>
    <w:p w14:paraId="6F333DC9" w14:textId="395548F2" w:rsidR="00995DC9" w:rsidRPr="00ED14AE" w:rsidRDefault="00995DC9" w:rsidP="00995DC9">
      <w:pPr>
        <w:rPr>
          <w:rFonts w:asciiTheme="majorHAnsi" w:hAnsiTheme="majorHAnsi" w:cstheme="majorHAnsi"/>
        </w:rPr>
      </w:pPr>
      <w:r w:rsidRPr="00ED14AE">
        <w:rPr>
          <w:rFonts w:asciiTheme="majorHAnsi" w:hAnsiTheme="majorHAnsi" w:cstheme="majorHAnsi"/>
        </w:rPr>
        <w:t xml:space="preserve">These devices have been proven sources of </w:t>
      </w:r>
      <w:r w:rsidRPr="00ED14AE">
        <w:rPr>
          <w:rFonts w:asciiTheme="majorHAnsi" w:hAnsiTheme="majorHAnsi" w:cstheme="majorHAnsi"/>
          <w:i/>
        </w:rPr>
        <w:t>Legionella</w:t>
      </w:r>
      <w:r w:rsidRPr="00ED14AE">
        <w:rPr>
          <w:rFonts w:asciiTheme="majorHAnsi" w:hAnsiTheme="majorHAnsi" w:cstheme="majorHAnsi"/>
        </w:rPr>
        <w:t xml:space="preserve"> infection overseas.</w:t>
      </w:r>
      <w:r w:rsidR="006B3510">
        <w:rPr>
          <w:rFonts w:asciiTheme="majorHAnsi" w:hAnsiTheme="majorHAnsi" w:cstheme="majorHAnsi"/>
        </w:rPr>
        <w:t xml:space="preserve"> </w:t>
      </w:r>
      <w:r w:rsidRPr="00ED14AE">
        <w:rPr>
          <w:rFonts w:asciiTheme="majorHAnsi" w:hAnsiTheme="majorHAnsi" w:cstheme="majorHAnsi"/>
        </w:rPr>
        <w:t>Documented incidents are low; however, some of these have been the source of outbreaks and show that</w:t>
      </w:r>
      <w:r w:rsidRPr="00ED14AE">
        <w:rPr>
          <w:rFonts w:asciiTheme="majorHAnsi" w:hAnsiTheme="majorHAnsi" w:cstheme="majorHAnsi"/>
          <w:szCs w:val="24"/>
        </w:rPr>
        <w:t xml:space="preserve"> any contaminated water-based system that generates an aerosol has a potential legionellosis</w:t>
      </w:r>
      <w:r w:rsidRPr="00ED14AE">
        <w:rPr>
          <w:rFonts w:asciiTheme="majorHAnsi" w:hAnsiTheme="majorHAnsi" w:cstheme="majorHAnsi"/>
          <w:i/>
          <w:iCs/>
          <w:szCs w:val="24"/>
        </w:rPr>
        <w:t xml:space="preserve"> </w:t>
      </w:r>
      <w:r w:rsidRPr="00ED14AE">
        <w:rPr>
          <w:rFonts w:asciiTheme="majorHAnsi" w:hAnsiTheme="majorHAnsi" w:cstheme="majorHAnsi"/>
          <w:szCs w:val="24"/>
        </w:rPr>
        <w:t>risk.</w:t>
      </w:r>
      <w:r w:rsidR="006B3510">
        <w:rPr>
          <w:rFonts w:asciiTheme="majorHAnsi" w:hAnsiTheme="majorHAnsi" w:cstheme="majorHAnsi"/>
          <w:szCs w:val="24"/>
        </w:rPr>
        <w:t xml:space="preserve"> </w:t>
      </w:r>
      <w:r w:rsidRPr="00ED14AE">
        <w:rPr>
          <w:rFonts w:asciiTheme="majorHAnsi" w:hAnsiTheme="majorHAnsi" w:cstheme="majorHAnsi"/>
          <w:szCs w:val="24"/>
        </w:rPr>
        <w:t>Again, this risk increases with water temperature, a build-up of slime, or inadequate or absent biocide control.</w:t>
      </w:r>
    </w:p>
    <w:p w14:paraId="1BD648AD" w14:textId="5C924825" w:rsidR="00995DC9" w:rsidRPr="00ED14AE" w:rsidRDefault="00995DC9" w:rsidP="00995DC9">
      <w:pPr>
        <w:rPr>
          <w:rFonts w:asciiTheme="majorHAnsi" w:hAnsiTheme="majorHAnsi" w:cstheme="majorHAnsi"/>
        </w:rPr>
      </w:pPr>
      <w:r w:rsidRPr="00ED14AE">
        <w:rPr>
          <w:rFonts w:asciiTheme="majorHAnsi" w:hAnsiTheme="majorHAnsi" w:cstheme="majorHAnsi"/>
        </w:rPr>
        <w:t>Humidification systems are used to humidify air that enters occupied spaces.</w:t>
      </w:r>
      <w:r w:rsidR="006B3510">
        <w:rPr>
          <w:rFonts w:asciiTheme="majorHAnsi" w:hAnsiTheme="majorHAnsi" w:cstheme="majorHAnsi"/>
        </w:rPr>
        <w:t xml:space="preserve"> </w:t>
      </w:r>
      <w:r w:rsidRPr="00ED14AE">
        <w:rPr>
          <w:rFonts w:asciiTheme="majorHAnsi" w:hAnsiTheme="majorHAnsi" w:cstheme="majorHAnsi"/>
        </w:rPr>
        <w:t>There are many different designs of humidifiers, some of which operate on the principle of evaporation of cold water.</w:t>
      </w:r>
      <w:r w:rsidR="006B3510">
        <w:rPr>
          <w:rFonts w:asciiTheme="majorHAnsi" w:hAnsiTheme="majorHAnsi" w:cstheme="majorHAnsi"/>
        </w:rPr>
        <w:t xml:space="preserve"> </w:t>
      </w:r>
      <w:r w:rsidRPr="00ED14AE">
        <w:rPr>
          <w:rFonts w:asciiTheme="majorHAnsi" w:hAnsiTheme="majorHAnsi" w:cstheme="majorHAnsi"/>
        </w:rPr>
        <w:t>These systems should be maintained in a thoroughly clean condition and stored dry when not in use.</w:t>
      </w:r>
      <w:r w:rsidR="006B3510">
        <w:rPr>
          <w:rFonts w:asciiTheme="majorHAnsi" w:hAnsiTheme="majorHAnsi" w:cstheme="majorHAnsi"/>
        </w:rPr>
        <w:t xml:space="preserve"> </w:t>
      </w:r>
      <w:r w:rsidRPr="00ED14AE">
        <w:rPr>
          <w:rFonts w:asciiTheme="majorHAnsi" w:hAnsiTheme="majorHAnsi" w:cstheme="majorHAnsi"/>
        </w:rPr>
        <w:t xml:space="preserve">In some instances, it may be appropriate to replace water types with steam-generating humidifiers in which </w:t>
      </w:r>
      <w:r w:rsidRPr="00ED14AE">
        <w:rPr>
          <w:rFonts w:asciiTheme="majorHAnsi" w:hAnsiTheme="majorHAnsi" w:cstheme="majorHAnsi"/>
          <w:i/>
        </w:rPr>
        <w:t>Legionella</w:t>
      </w:r>
      <w:r w:rsidRPr="00ED14AE">
        <w:rPr>
          <w:rFonts w:asciiTheme="majorHAnsi" w:hAnsiTheme="majorHAnsi" w:cstheme="majorHAnsi"/>
        </w:rPr>
        <w:t xml:space="preserve"> will not survive.</w:t>
      </w:r>
    </w:p>
    <w:p w14:paraId="06AEC3AF" w14:textId="3210B553" w:rsidR="00995DC9" w:rsidRPr="00ED14AE" w:rsidRDefault="00995DC9" w:rsidP="00995DC9">
      <w:pPr>
        <w:rPr>
          <w:rFonts w:asciiTheme="majorHAnsi" w:hAnsiTheme="majorHAnsi" w:cstheme="majorHAnsi"/>
        </w:rPr>
      </w:pPr>
      <w:r w:rsidRPr="00ED14AE">
        <w:rPr>
          <w:rFonts w:asciiTheme="majorHAnsi" w:hAnsiTheme="majorHAnsi" w:cstheme="majorHAnsi"/>
        </w:rPr>
        <w:t xml:space="preserve">Other water-based systems such as high-pressure water blasters have the potential to disseminate </w:t>
      </w:r>
      <w:r w:rsidRPr="00ED14AE">
        <w:rPr>
          <w:rFonts w:asciiTheme="majorHAnsi" w:hAnsiTheme="majorHAnsi" w:cstheme="majorHAnsi"/>
          <w:i/>
        </w:rPr>
        <w:t xml:space="preserve">Legionella </w:t>
      </w:r>
      <w:r w:rsidRPr="00ED14AE">
        <w:rPr>
          <w:rFonts w:asciiTheme="majorHAnsi" w:hAnsiTheme="majorHAnsi" w:cstheme="majorHAnsi"/>
        </w:rPr>
        <w:t>into the environment as an aerosol.</w:t>
      </w:r>
      <w:r w:rsidR="006B3510">
        <w:rPr>
          <w:rFonts w:asciiTheme="majorHAnsi" w:hAnsiTheme="majorHAnsi" w:cstheme="majorHAnsi"/>
        </w:rPr>
        <w:t xml:space="preserve"> </w:t>
      </w:r>
      <w:r w:rsidRPr="00ED14AE">
        <w:rPr>
          <w:rFonts w:asciiTheme="majorHAnsi" w:hAnsiTheme="majorHAnsi" w:cstheme="majorHAnsi"/>
        </w:rPr>
        <w:t xml:space="preserve">These systems have in common a supply of water that at times is allowed to stagnate and may result in the water </w:t>
      </w:r>
      <w:r w:rsidRPr="00ED14AE">
        <w:rPr>
          <w:rFonts w:asciiTheme="majorHAnsi" w:hAnsiTheme="majorHAnsi" w:cstheme="majorHAnsi"/>
        </w:rPr>
        <w:lastRenderedPageBreak/>
        <w:t xml:space="preserve">temperature and other factors becoming conducive to the proliferation of </w:t>
      </w:r>
      <w:r w:rsidRPr="00ED14AE">
        <w:rPr>
          <w:rFonts w:asciiTheme="majorHAnsi" w:hAnsiTheme="majorHAnsi" w:cstheme="majorHAnsi"/>
          <w:i/>
        </w:rPr>
        <w:t>Legionella</w:t>
      </w:r>
      <w:r w:rsidRPr="00ED14AE">
        <w:rPr>
          <w:rFonts w:asciiTheme="majorHAnsi" w:hAnsiTheme="majorHAnsi" w:cstheme="majorHAnsi"/>
        </w:rPr>
        <w:t>.</w:t>
      </w:r>
      <w:r w:rsidR="006B3510">
        <w:rPr>
          <w:rFonts w:asciiTheme="majorHAnsi" w:hAnsiTheme="majorHAnsi" w:cstheme="majorHAnsi"/>
        </w:rPr>
        <w:t xml:space="preserve"> </w:t>
      </w:r>
      <w:r w:rsidRPr="00ED14AE">
        <w:rPr>
          <w:rFonts w:asciiTheme="majorHAnsi" w:hAnsiTheme="majorHAnsi" w:cstheme="majorHAnsi"/>
        </w:rPr>
        <w:t>When such a system is activated after being idle, contaminated aerosols may be produced.</w:t>
      </w:r>
      <w:r w:rsidR="006B3510">
        <w:rPr>
          <w:rFonts w:asciiTheme="majorHAnsi" w:hAnsiTheme="majorHAnsi" w:cstheme="majorHAnsi"/>
        </w:rPr>
        <w:t xml:space="preserve"> </w:t>
      </w:r>
      <w:r w:rsidRPr="00ED14AE">
        <w:rPr>
          <w:rFonts w:asciiTheme="majorHAnsi" w:hAnsiTheme="majorHAnsi" w:cstheme="majorHAnsi"/>
        </w:rPr>
        <w:t>These systems include high-pressure cleansing and cooling processes, and above-ground storage tanks which feed aerosol generating equipment.</w:t>
      </w:r>
    </w:p>
    <w:p w14:paraId="7995B1D7" w14:textId="04DB647A" w:rsidR="00995DC9" w:rsidRPr="00ED14AE" w:rsidRDefault="00995DC9" w:rsidP="00995DC9">
      <w:pPr>
        <w:rPr>
          <w:rFonts w:asciiTheme="majorHAnsi" w:hAnsiTheme="majorHAnsi" w:cstheme="majorHAnsi"/>
        </w:rPr>
      </w:pPr>
      <w:r w:rsidRPr="00ED14AE">
        <w:rPr>
          <w:rFonts w:asciiTheme="majorHAnsi" w:hAnsiTheme="majorHAnsi" w:cstheme="majorHAnsi"/>
        </w:rPr>
        <w:t>Actions that should be taken if these systems are of concern may vary according to the circumstances.</w:t>
      </w:r>
      <w:r w:rsidR="006B3510">
        <w:rPr>
          <w:rFonts w:asciiTheme="majorHAnsi" w:hAnsiTheme="majorHAnsi" w:cstheme="majorHAnsi"/>
        </w:rPr>
        <w:t xml:space="preserve"> </w:t>
      </w:r>
      <w:r w:rsidRPr="00ED14AE">
        <w:rPr>
          <w:rFonts w:asciiTheme="majorHAnsi" w:hAnsiTheme="majorHAnsi" w:cstheme="majorHAnsi"/>
        </w:rPr>
        <w:t>Periodic and regular flushing of the system to remove stagnant water (in a manner that does not produce aerosols) will suffice in some situations; the use of biocides may be appropriate in others.</w:t>
      </w:r>
      <w:r w:rsidR="006B3510">
        <w:rPr>
          <w:rFonts w:asciiTheme="majorHAnsi" w:hAnsiTheme="majorHAnsi" w:cstheme="majorHAnsi"/>
        </w:rPr>
        <w:t xml:space="preserve"> </w:t>
      </w:r>
      <w:r w:rsidRPr="00ED14AE">
        <w:rPr>
          <w:rFonts w:asciiTheme="majorHAnsi" w:hAnsiTheme="majorHAnsi" w:cstheme="majorHAnsi"/>
        </w:rPr>
        <w:t>Storing water in a way to prevent temperatures rising above 20°C, such as in underground tanks, may be a solution.</w:t>
      </w:r>
      <w:r w:rsidR="006B3510">
        <w:rPr>
          <w:rFonts w:asciiTheme="majorHAnsi" w:hAnsiTheme="majorHAnsi" w:cstheme="majorHAnsi"/>
        </w:rPr>
        <w:t xml:space="preserve"> </w:t>
      </w:r>
      <w:r w:rsidRPr="00ED14AE">
        <w:rPr>
          <w:rFonts w:asciiTheme="majorHAnsi" w:hAnsiTheme="majorHAnsi" w:cstheme="majorHAnsi"/>
        </w:rPr>
        <w:t>Each situation should be individually assessed, and the appropriate action taken.</w:t>
      </w:r>
    </w:p>
    <w:p w14:paraId="7ED477D1" w14:textId="77777777" w:rsidR="00995DC9" w:rsidRPr="00ED14AE" w:rsidRDefault="00995DC9" w:rsidP="00995DC9">
      <w:pPr>
        <w:pStyle w:val="Heading3"/>
        <w:rPr>
          <w:rFonts w:cstheme="majorHAnsi"/>
        </w:rPr>
      </w:pPr>
      <w:bookmarkStart w:id="252" w:name="_Toc154062205"/>
      <w:bookmarkStart w:id="253" w:name="_Toc156569118"/>
      <w:bookmarkStart w:id="254" w:name="_Toc157436174"/>
      <w:r w:rsidRPr="00ED14AE">
        <w:rPr>
          <w:rFonts w:cstheme="majorHAnsi"/>
        </w:rPr>
        <w:t>9.7</w:t>
      </w:r>
      <w:r w:rsidRPr="00ED14AE">
        <w:rPr>
          <w:rFonts w:cstheme="majorHAnsi"/>
        </w:rPr>
        <w:tab/>
      </w:r>
      <w:r w:rsidRPr="00EE5DE0">
        <w:rPr>
          <w:rFonts w:ascii="Poppins" w:eastAsiaTheme="minorHAnsi" w:hAnsi="Poppins" w:cs="Poppins"/>
          <w:bCs/>
          <w:color w:val="15284C"/>
          <w:sz w:val="32"/>
          <w:szCs w:val="32"/>
        </w:rPr>
        <w:t>Systems using recycled water, including vehicle washes</w:t>
      </w:r>
      <w:bookmarkEnd w:id="252"/>
      <w:bookmarkEnd w:id="253"/>
      <w:bookmarkEnd w:id="254"/>
    </w:p>
    <w:p w14:paraId="380590BA" w14:textId="74E0B579" w:rsidR="00995DC9" w:rsidRPr="00ED14AE" w:rsidRDefault="00995DC9" w:rsidP="00995DC9">
      <w:pPr>
        <w:rPr>
          <w:rFonts w:asciiTheme="majorHAnsi" w:hAnsiTheme="majorHAnsi" w:cstheme="majorHAnsi"/>
        </w:rPr>
      </w:pPr>
      <w:r w:rsidRPr="00ED14AE">
        <w:rPr>
          <w:rFonts w:asciiTheme="majorHAnsi" w:hAnsiTheme="majorHAnsi" w:cstheme="majorHAnsi"/>
        </w:rPr>
        <w:t xml:space="preserve">Systems that use recycled water, particularly as a spray, have been identified as the source of </w:t>
      </w:r>
      <w:r w:rsidRPr="00ED14AE">
        <w:rPr>
          <w:rFonts w:asciiTheme="majorHAnsi" w:hAnsiTheme="majorHAnsi" w:cstheme="majorHAnsi"/>
          <w:i/>
        </w:rPr>
        <w:t>Legionella</w:t>
      </w:r>
      <w:r w:rsidRPr="00ED14AE">
        <w:rPr>
          <w:rFonts w:asciiTheme="majorHAnsi" w:hAnsiTheme="majorHAnsi" w:cstheme="majorHAnsi"/>
        </w:rPr>
        <w:t xml:space="preserve"> infections.</w:t>
      </w:r>
      <w:r w:rsidR="006B3510">
        <w:rPr>
          <w:rFonts w:asciiTheme="majorHAnsi" w:hAnsiTheme="majorHAnsi" w:cstheme="majorHAnsi"/>
        </w:rPr>
        <w:t xml:space="preserve"> </w:t>
      </w:r>
      <w:r w:rsidRPr="00ED14AE">
        <w:rPr>
          <w:rFonts w:asciiTheme="majorHAnsi" w:hAnsiTheme="majorHAnsi" w:cstheme="majorHAnsi"/>
        </w:rPr>
        <w:t>These types of systems may be found in crate washing systems, powder coating systems and vehicle wash systems, and include those frequently found on service station forecourts.</w:t>
      </w:r>
    </w:p>
    <w:p w14:paraId="488DF687" w14:textId="46D70C2A" w:rsidR="00995DC9" w:rsidRPr="00ED14AE" w:rsidRDefault="00995DC9" w:rsidP="00995DC9">
      <w:pPr>
        <w:rPr>
          <w:rFonts w:asciiTheme="majorHAnsi" w:hAnsiTheme="majorHAnsi" w:cstheme="majorHAnsi"/>
        </w:rPr>
      </w:pPr>
      <w:r w:rsidRPr="00ED14AE">
        <w:rPr>
          <w:rFonts w:asciiTheme="majorHAnsi" w:hAnsiTheme="majorHAnsi" w:cstheme="majorHAnsi"/>
        </w:rPr>
        <w:t xml:space="preserve">Several risk factors have been identified that typically contribute to the growth of </w:t>
      </w:r>
      <w:r w:rsidRPr="00ED14AE">
        <w:rPr>
          <w:rFonts w:asciiTheme="majorHAnsi" w:hAnsiTheme="majorHAnsi" w:cstheme="majorHAnsi"/>
          <w:i/>
        </w:rPr>
        <w:t>Legionella</w:t>
      </w:r>
      <w:r w:rsidRPr="00ED14AE">
        <w:rPr>
          <w:rFonts w:asciiTheme="majorHAnsi" w:hAnsiTheme="majorHAnsi" w:cstheme="majorHAnsi"/>
        </w:rPr>
        <w:t xml:space="preserve"> bacteria in </w:t>
      </w:r>
      <w:r w:rsidRPr="00ED14AE">
        <w:rPr>
          <w:rFonts w:asciiTheme="majorHAnsi" w:hAnsiTheme="majorHAnsi" w:cstheme="majorHAnsi"/>
          <w:szCs w:val="24"/>
        </w:rPr>
        <w:t>any system using recycled water</w:t>
      </w:r>
      <w:r w:rsidRPr="00ED14AE">
        <w:rPr>
          <w:rFonts w:asciiTheme="majorHAnsi" w:hAnsiTheme="majorHAnsi" w:cstheme="majorHAnsi"/>
        </w:rPr>
        <w:t>.</w:t>
      </w:r>
      <w:r w:rsidR="006B3510">
        <w:rPr>
          <w:rFonts w:asciiTheme="majorHAnsi" w:hAnsiTheme="majorHAnsi" w:cstheme="majorHAnsi"/>
        </w:rPr>
        <w:t xml:space="preserve"> </w:t>
      </w:r>
      <w:r w:rsidRPr="00ED14AE">
        <w:rPr>
          <w:rFonts w:asciiTheme="majorHAnsi" w:hAnsiTheme="majorHAnsi" w:cstheme="majorHAnsi"/>
        </w:rPr>
        <w:t>They are:</w:t>
      </w:r>
    </w:p>
    <w:p w14:paraId="09377369" w14:textId="77777777" w:rsidR="00995DC9" w:rsidRPr="00ED14AE" w:rsidRDefault="00995DC9" w:rsidP="00E34099">
      <w:pPr>
        <w:pStyle w:val="Bullet"/>
        <w:numPr>
          <w:ilvl w:val="0"/>
          <w:numId w:val="12"/>
        </w:numPr>
        <w:tabs>
          <w:tab w:val="clear" w:pos="284"/>
          <w:tab w:val="left" w:pos="720"/>
        </w:tabs>
        <w:spacing w:before="60"/>
        <w:ind w:left="426" w:hanging="426"/>
        <w:rPr>
          <w:rFonts w:asciiTheme="majorHAnsi" w:hAnsiTheme="majorHAnsi" w:cstheme="majorHAnsi"/>
          <w:sz w:val="24"/>
          <w:szCs w:val="24"/>
        </w:rPr>
      </w:pPr>
      <w:r w:rsidRPr="00ED14AE">
        <w:rPr>
          <w:rFonts w:asciiTheme="majorHAnsi" w:hAnsiTheme="majorHAnsi" w:cstheme="majorHAnsi"/>
          <w:sz w:val="24"/>
          <w:szCs w:val="24"/>
        </w:rPr>
        <w:t>recycled water that does not contain an active biocide residual</w:t>
      </w:r>
    </w:p>
    <w:p w14:paraId="2F5338DF" w14:textId="77777777" w:rsidR="00995DC9" w:rsidRPr="00ED14AE" w:rsidRDefault="00995DC9" w:rsidP="00E34099">
      <w:pPr>
        <w:pStyle w:val="Bullet"/>
        <w:numPr>
          <w:ilvl w:val="0"/>
          <w:numId w:val="12"/>
        </w:numPr>
        <w:tabs>
          <w:tab w:val="clear" w:pos="284"/>
          <w:tab w:val="left" w:pos="720"/>
        </w:tabs>
        <w:spacing w:before="60"/>
        <w:ind w:left="426" w:hanging="426"/>
        <w:rPr>
          <w:rFonts w:asciiTheme="majorHAnsi" w:hAnsiTheme="majorHAnsi" w:cstheme="majorHAnsi"/>
          <w:sz w:val="24"/>
          <w:szCs w:val="24"/>
        </w:rPr>
      </w:pPr>
      <w:r w:rsidRPr="00ED14AE">
        <w:rPr>
          <w:rFonts w:asciiTheme="majorHAnsi" w:hAnsiTheme="majorHAnsi" w:cstheme="majorHAnsi"/>
          <w:sz w:val="24"/>
          <w:szCs w:val="24"/>
        </w:rPr>
        <w:t>winding pipes and tanks that provide reservoirs for bacterial growth</w:t>
      </w:r>
    </w:p>
    <w:p w14:paraId="26B97F8E" w14:textId="77777777" w:rsidR="00995DC9" w:rsidRPr="00ED14AE" w:rsidRDefault="00995DC9" w:rsidP="00E34099">
      <w:pPr>
        <w:pStyle w:val="Bullet"/>
        <w:numPr>
          <w:ilvl w:val="0"/>
          <w:numId w:val="12"/>
        </w:numPr>
        <w:tabs>
          <w:tab w:val="clear" w:pos="284"/>
          <w:tab w:val="left" w:pos="720"/>
        </w:tabs>
        <w:spacing w:before="60"/>
        <w:ind w:left="426" w:hanging="426"/>
        <w:rPr>
          <w:rFonts w:asciiTheme="majorHAnsi" w:hAnsiTheme="majorHAnsi" w:cstheme="majorHAnsi"/>
          <w:sz w:val="24"/>
          <w:szCs w:val="24"/>
        </w:rPr>
      </w:pPr>
      <w:r w:rsidRPr="00ED14AE">
        <w:rPr>
          <w:rFonts w:asciiTheme="majorHAnsi" w:hAnsiTheme="majorHAnsi" w:cstheme="majorHAnsi"/>
          <w:sz w:val="24"/>
          <w:szCs w:val="24"/>
        </w:rPr>
        <w:t>the presence of “dead-legs”</w:t>
      </w:r>
    </w:p>
    <w:p w14:paraId="355F3B6F" w14:textId="77777777" w:rsidR="00995DC9" w:rsidRPr="00ED14AE" w:rsidRDefault="00995DC9" w:rsidP="00E34099">
      <w:pPr>
        <w:pStyle w:val="Bullet"/>
        <w:numPr>
          <w:ilvl w:val="0"/>
          <w:numId w:val="12"/>
        </w:numPr>
        <w:tabs>
          <w:tab w:val="clear" w:pos="284"/>
          <w:tab w:val="left" w:pos="720"/>
        </w:tabs>
        <w:spacing w:before="60"/>
        <w:ind w:left="426" w:hanging="426"/>
        <w:rPr>
          <w:rFonts w:asciiTheme="majorHAnsi" w:hAnsiTheme="majorHAnsi" w:cstheme="majorHAnsi"/>
          <w:sz w:val="24"/>
          <w:szCs w:val="24"/>
        </w:rPr>
      </w:pPr>
      <w:r w:rsidRPr="00ED14AE">
        <w:rPr>
          <w:rFonts w:asciiTheme="majorHAnsi" w:hAnsiTheme="majorHAnsi" w:cstheme="majorHAnsi"/>
          <w:sz w:val="24"/>
          <w:szCs w:val="24"/>
        </w:rPr>
        <w:t>water that can reach optimal temperature for bacterial growth</w:t>
      </w:r>
    </w:p>
    <w:p w14:paraId="2177EACA" w14:textId="77777777" w:rsidR="00995DC9" w:rsidRPr="00ED14AE" w:rsidRDefault="00995DC9" w:rsidP="00E34099">
      <w:pPr>
        <w:pStyle w:val="Bullet"/>
        <w:numPr>
          <w:ilvl w:val="0"/>
          <w:numId w:val="12"/>
        </w:numPr>
        <w:tabs>
          <w:tab w:val="clear" w:pos="284"/>
          <w:tab w:val="left" w:pos="720"/>
        </w:tabs>
        <w:spacing w:before="60"/>
        <w:ind w:left="426" w:hanging="426"/>
        <w:rPr>
          <w:rFonts w:asciiTheme="majorHAnsi" w:hAnsiTheme="majorHAnsi" w:cstheme="majorHAnsi"/>
          <w:sz w:val="24"/>
          <w:szCs w:val="24"/>
        </w:rPr>
      </w:pPr>
      <w:r w:rsidRPr="00ED14AE">
        <w:rPr>
          <w:rFonts w:asciiTheme="majorHAnsi" w:hAnsiTheme="majorHAnsi" w:cstheme="majorHAnsi"/>
          <w:sz w:val="24"/>
          <w:szCs w:val="24"/>
        </w:rPr>
        <w:t>high nutrient loading</w:t>
      </w:r>
    </w:p>
    <w:p w14:paraId="10771C94" w14:textId="77777777" w:rsidR="00995DC9" w:rsidRPr="00ED14AE" w:rsidRDefault="00995DC9" w:rsidP="00E34099">
      <w:pPr>
        <w:pStyle w:val="Bullet"/>
        <w:numPr>
          <w:ilvl w:val="0"/>
          <w:numId w:val="12"/>
        </w:numPr>
        <w:tabs>
          <w:tab w:val="clear" w:pos="284"/>
          <w:tab w:val="left" w:pos="720"/>
        </w:tabs>
        <w:spacing w:before="60"/>
        <w:ind w:left="426" w:hanging="426"/>
        <w:rPr>
          <w:rFonts w:asciiTheme="majorHAnsi" w:hAnsiTheme="majorHAnsi" w:cstheme="majorHAnsi"/>
          <w:sz w:val="24"/>
          <w:szCs w:val="24"/>
        </w:rPr>
      </w:pPr>
      <w:r w:rsidRPr="00ED14AE">
        <w:rPr>
          <w:rFonts w:asciiTheme="majorHAnsi" w:hAnsiTheme="majorHAnsi" w:cstheme="majorHAnsi"/>
          <w:sz w:val="24"/>
          <w:szCs w:val="24"/>
        </w:rPr>
        <w:t>the build-up of biofilm, or the presence of lime scale or rust within piping and tanks</w:t>
      </w:r>
    </w:p>
    <w:p w14:paraId="44902166" w14:textId="77777777" w:rsidR="00995DC9" w:rsidRPr="00ED14AE" w:rsidRDefault="00995DC9" w:rsidP="00E34099">
      <w:pPr>
        <w:pStyle w:val="Bullet"/>
        <w:numPr>
          <w:ilvl w:val="0"/>
          <w:numId w:val="12"/>
        </w:numPr>
        <w:tabs>
          <w:tab w:val="clear" w:pos="284"/>
          <w:tab w:val="left" w:pos="720"/>
        </w:tabs>
        <w:spacing w:before="60"/>
        <w:ind w:left="426" w:hanging="426"/>
        <w:rPr>
          <w:rFonts w:asciiTheme="majorHAnsi" w:hAnsiTheme="majorHAnsi" w:cstheme="majorHAnsi"/>
          <w:sz w:val="24"/>
          <w:szCs w:val="24"/>
        </w:rPr>
      </w:pPr>
      <w:r w:rsidRPr="00ED14AE">
        <w:rPr>
          <w:rFonts w:asciiTheme="majorHAnsi" w:hAnsiTheme="majorHAnsi" w:cstheme="majorHAnsi"/>
          <w:sz w:val="24"/>
          <w:szCs w:val="24"/>
        </w:rPr>
        <w:t>the use of natural rubber seals and flexible rubber hosing</w:t>
      </w:r>
    </w:p>
    <w:p w14:paraId="685E1268" w14:textId="77777777" w:rsidR="00995DC9" w:rsidRPr="00ED14AE" w:rsidRDefault="00995DC9" w:rsidP="00E34099">
      <w:pPr>
        <w:pStyle w:val="Bullet"/>
        <w:numPr>
          <w:ilvl w:val="0"/>
          <w:numId w:val="12"/>
        </w:numPr>
        <w:tabs>
          <w:tab w:val="clear" w:pos="284"/>
          <w:tab w:val="left" w:pos="720"/>
        </w:tabs>
        <w:spacing w:before="60"/>
        <w:ind w:left="426" w:hanging="426"/>
        <w:rPr>
          <w:rFonts w:asciiTheme="majorHAnsi" w:hAnsiTheme="majorHAnsi" w:cstheme="majorHAnsi"/>
          <w:sz w:val="24"/>
          <w:szCs w:val="24"/>
        </w:rPr>
      </w:pPr>
      <w:r w:rsidRPr="00ED14AE">
        <w:rPr>
          <w:rFonts w:asciiTheme="majorHAnsi" w:hAnsiTheme="majorHAnsi" w:cstheme="majorHAnsi"/>
          <w:sz w:val="24"/>
          <w:szCs w:val="24"/>
        </w:rPr>
        <w:t>infrequent usage</w:t>
      </w:r>
    </w:p>
    <w:p w14:paraId="7BF4FD23" w14:textId="77777777" w:rsidR="00995DC9" w:rsidRPr="00ED14AE" w:rsidRDefault="00995DC9" w:rsidP="00E34099">
      <w:pPr>
        <w:pStyle w:val="Bullet"/>
        <w:numPr>
          <w:ilvl w:val="0"/>
          <w:numId w:val="12"/>
        </w:numPr>
        <w:tabs>
          <w:tab w:val="clear" w:pos="284"/>
          <w:tab w:val="left" w:pos="720"/>
        </w:tabs>
        <w:spacing w:before="60"/>
        <w:ind w:left="426" w:hanging="426"/>
        <w:rPr>
          <w:rFonts w:asciiTheme="majorHAnsi" w:hAnsiTheme="majorHAnsi" w:cstheme="majorHAnsi"/>
          <w:sz w:val="24"/>
          <w:szCs w:val="24"/>
        </w:rPr>
      </w:pPr>
      <w:r w:rsidRPr="00ED14AE">
        <w:rPr>
          <w:rFonts w:asciiTheme="majorHAnsi" w:hAnsiTheme="majorHAnsi" w:cstheme="majorHAnsi"/>
          <w:sz w:val="24"/>
          <w:szCs w:val="24"/>
        </w:rPr>
        <w:t>the lack of appropriate biocide control.</w:t>
      </w:r>
    </w:p>
    <w:p w14:paraId="00A0345C" w14:textId="77777777" w:rsidR="00995DC9" w:rsidRPr="00ED14AE" w:rsidRDefault="00995DC9" w:rsidP="00995DC9">
      <w:pPr>
        <w:spacing w:before="240"/>
        <w:rPr>
          <w:rFonts w:asciiTheme="majorHAnsi" w:hAnsiTheme="majorHAnsi" w:cstheme="majorHAnsi"/>
        </w:rPr>
      </w:pPr>
      <w:r w:rsidRPr="00ED14AE">
        <w:rPr>
          <w:rFonts w:asciiTheme="majorHAnsi" w:hAnsiTheme="majorHAnsi" w:cstheme="majorHAnsi"/>
        </w:rPr>
        <w:t>Safety considerations for washing systems include:</w:t>
      </w:r>
    </w:p>
    <w:p w14:paraId="1D055EA7" w14:textId="77777777" w:rsidR="00995DC9" w:rsidRPr="00ED14AE" w:rsidRDefault="00995DC9" w:rsidP="00E34099">
      <w:pPr>
        <w:pStyle w:val="Bullet"/>
        <w:numPr>
          <w:ilvl w:val="0"/>
          <w:numId w:val="12"/>
        </w:numPr>
        <w:tabs>
          <w:tab w:val="clear" w:pos="284"/>
          <w:tab w:val="left" w:pos="720"/>
        </w:tabs>
        <w:spacing w:before="60"/>
        <w:ind w:left="426" w:hanging="426"/>
        <w:rPr>
          <w:rFonts w:asciiTheme="majorHAnsi" w:hAnsiTheme="majorHAnsi" w:cstheme="majorHAnsi"/>
          <w:sz w:val="24"/>
          <w:szCs w:val="24"/>
        </w:rPr>
      </w:pPr>
      <w:r w:rsidRPr="00ED14AE">
        <w:rPr>
          <w:rFonts w:asciiTheme="majorHAnsi" w:hAnsiTheme="majorHAnsi" w:cstheme="majorHAnsi"/>
          <w:sz w:val="24"/>
          <w:szCs w:val="24"/>
        </w:rPr>
        <w:t>considering an appropriate bleed-off rate to minimise the TDS levels and replacement with fresh top-up water</w:t>
      </w:r>
    </w:p>
    <w:p w14:paraId="720CED1B" w14:textId="77777777" w:rsidR="00995DC9" w:rsidRPr="00ED14AE" w:rsidRDefault="00995DC9" w:rsidP="00E34099">
      <w:pPr>
        <w:pStyle w:val="Bullet"/>
        <w:numPr>
          <w:ilvl w:val="0"/>
          <w:numId w:val="12"/>
        </w:numPr>
        <w:tabs>
          <w:tab w:val="clear" w:pos="284"/>
          <w:tab w:val="left" w:pos="720"/>
        </w:tabs>
        <w:spacing w:before="60"/>
        <w:ind w:left="426" w:hanging="426"/>
        <w:rPr>
          <w:rFonts w:asciiTheme="majorHAnsi" w:hAnsiTheme="majorHAnsi" w:cstheme="majorHAnsi"/>
          <w:sz w:val="24"/>
          <w:szCs w:val="24"/>
        </w:rPr>
      </w:pPr>
      <w:r w:rsidRPr="00ED14AE">
        <w:rPr>
          <w:rFonts w:asciiTheme="majorHAnsi" w:hAnsiTheme="majorHAnsi" w:cstheme="majorHAnsi"/>
          <w:sz w:val="24"/>
          <w:szCs w:val="24"/>
        </w:rPr>
        <w:t xml:space="preserve">considering whether the water temperatures can be kept either below 20°C or above 60°C to discourage </w:t>
      </w:r>
      <w:r w:rsidRPr="006B1878">
        <w:rPr>
          <w:rFonts w:asciiTheme="majorHAnsi" w:hAnsiTheme="majorHAnsi" w:cstheme="majorHAnsi"/>
          <w:i/>
          <w:iCs/>
          <w:sz w:val="24"/>
          <w:szCs w:val="24"/>
        </w:rPr>
        <w:t>Legionella</w:t>
      </w:r>
      <w:r w:rsidRPr="00ED14AE">
        <w:rPr>
          <w:rFonts w:asciiTheme="majorHAnsi" w:hAnsiTheme="majorHAnsi" w:cstheme="majorHAnsi"/>
          <w:sz w:val="24"/>
          <w:szCs w:val="24"/>
        </w:rPr>
        <w:t xml:space="preserve"> growth</w:t>
      </w:r>
    </w:p>
    <w:p w14:paraId="74F1123D" w14:textId="77777777" w:rsidR="00995DC9" w:rsidRPr="00ED14AE" w:rsidRDefault="00995DC9" w:rsidP="00E34099">
      <w:pPr>
        <w:pStyle w:val="Bullet"/>
        <w:numPr>
          <w:ilvl w:val="0"/>
          <w:numId w:val="12"/>
        </w:numPr>
        <w:tabs>
          <w:tab w:val="clear" w:pos="284"/>
          <w:tab w:val="left" w:pos="720"/>
        </w:tabs>
        <w:spacing w:before="60"/>
        <w:ind w:left="426" w:hanging="426"/>
        <w:rPr>
          <w:rFonts w:asciiTheme="majorHAnsi" w:hAnsiTheme="majorHAnsi" w:cstheme="majorHAnsi"/>
          <w:sz w:val="24"/>
          <w:szCs w:val="24"/>
        </w:rPr>
      </w:pPr>
      <w:r w:rsidRPr="00ED14AE">
        <w:rPr>
          <w:rFonts w:asciiTheme="majorHAnsi" w:hAnsiTheme="majorHAnsi" w:cstheme="majorHAnsi"/>
          <w:sz w:val="24"/>
          <w:szCs w:val="24"/>
        </w:rPr>
        <w:t>evaluating flow rates of water through tanks or pipework to eliminate stagnation and material build-up</w:t>
      </w:r>
    </w:p>
    <w:p w14:paraId="5F55A645" w14:textId="77777777" w:rsidR="00995DC9" w:rsidRPr="00ED14AE" w:rsidRDefault="00995DC9" w:rsidP="00E34099">
      <w:pPr>
        <w:pStyle w:val="Bullet"/>
        <w:numPr>
          <w:ilvl w:val="0"/>
          <w:numId w:val="12"/>
        </w:numPr>
        <w:tabs>
          <w:tab w:val="clear" w:pos="284"/>
          <w:tab w:val="left" w:pos="720"/>
        </w:tabs>
        <w:spacing w:before="60"/>
        <w:ind w:left="426" w:hanging="426"/>
        <w:rPr>
          <w:rFonts w:asciiTheme="majorHAnsi" w:hAnsiTheme="majorHAnsi" w:cstheme="majorHAnsi"/>
          <w:sz w:val="24"/>
          <w:szCs w:val="24"/>
        </w:rPr>
      </w:pPr>
      <w:r w:rsidRPr="00ED14AE">
        <w:rPr>
          <w:rFonts w:asciiTheme="majorHAnsi" w:hAnsiTheme="majorHAnsi" w:cstheme="majorHAnsi"/>
          <w:sz w:val="24"/>
          <w:szCs w:val="24"/>
        </w:rPr>
        <w:lastRenderedPageBreak/>
        <w:t xml:space="preserve">removing and replacing rubber hosing and seals used in the system as rubber encourages the growth of biofilm and </w:t>
      </w:r>
      <w:r w:rsidRPr="006B1878">
        <w:rPr>
          <w:rFonts w:asciiTheme="majorHAnsi" w:hAnsiTheme="majorHAnsi" w:cstheme="majorHAnsi"/>
          <w:i/>
          <w:iCs/>
          <w:sz w:val="24"/>
          <w:szCs w:val="24"/>
        </w:rPr>
        <w:t>Legionella</w:t>
      </w:r>
    </w:p>
    <w:p w14:paraId="73D8857F" w14:textId="77777777" w:rsidR="00995DC9" w:rsidRPr="00ED14AE" w:rsidRDefault="00995DC9" w:rsidP="00E34099">
      <w:pPr>
        <w:pStyle w:val="Bullet"/>
        <w:numPr>
          <w:ilvl w:val="0"/>
          <w:numId w:val="12"/>
        </w:numPr>
        <w:tabs>
          <w:tab w:val="clear" w:pos="284"/>
          <w:tab w:val="left" w:pos="720"/>
        </w:tabs>
        <w:spacing w:before="60"/>
        <w:ind w:left="426" w:hanging="426"/>
        <w:rPr>
          <w:rFonts w:asciiTheme="majorHAnsi" w:hAnsiTheme="majorHAnsi" w:cstheme="majorHAnsi"/>
          <w:sz w:val="24"/>
          <w:szCs w:val="24"/>
        </w:rPr>
      </w:pPr>
      <w:r w:rsidRPr="00ED14AE">
        <w:rPr>
          <w:rFonts w:asciiTheme="majorHAnsi" w:hAnsiTheme="majorHAnsi" w:cstheme="majorHAnsi"/>
          <w:sz w:val="24"/>
          <w:szCs w:val="24"/>
        </w:rPr>
        <w:t>implementing a regular regime of cleaning all pipework and storage tanks, giving attention to the removal of sludge and sediment</w:t>
      </w:r>
    </w:p>
    <w:p w14:paraId="54865092" w14:textId="77777777" w:rsidR="00995DC9" w:rsidRPr="00ED14AE" w:rsidRDefault="00995DC9" w:rsidP="00E34099">
      <w:pPr>
        <w:pStyle w:val="Bullet"/>
        <w:numPr>
          <w:ilvl w:val="0"/>
          <w:numId w:val="12"/>
        </w:numPr>
        <w:tabs>
          <w:tab w:val="clear" w:pos="284"/>
          <w:tab w:val="left" w:pos="720"/>
        </w:tabs>
        <w:spacing w:before="60"/>
        <w:ind w:left="426" w:hanging="426"/>
        <w:rPr>
          <w:rFonts w:asciiTheme="majorHAnsi" w:hAnsiTheme="majorHAnsi" w:cstheme="majorHAnsi"/>
          <w:sz w:val="24"/>
          <w:szCs w:val="24"/>
        </w:rPr>
      </w:pPr>
      <w:r w:rsidRPr="00ED14AE">
        <w:rPr>
          <w:rFonts w:asciiTheme="majorHAnsi" w:hAnsiTheme="majorHAnsi" w:cstheme="majorHAnsi"/>
          <w:sz w:val="24"/>
          <w:szCs w:val="24"/>
        </w:rPr>
        <w:t>regular replacement of cartridge filters and cleaning of filtration equipment</w:t>
      </w:r>
    </w:p>
    <w:p w14:paraId="3FCDDF8F" w14:textId="1C7A0D50" w:rsidR="00995DC9" w:rsidRPr="00ED14AE" w:rsidRDefault="00995DC9" w:rsidP="00E34099">
      <w:pPr>
        <w:pStyle w:val="Bullet"/>
        <w:numPr>
          <w:ilvl w:val="0"/>
          <w:numId w:val="12"/>
        </w:numPr>
        <w:tabs>
          <w:tab w:val="clear" w:pos="284"/>
          <w:tab w:val="left" w:pos="720"/>
        </w:tabs>
        <w:spacing w:before="60"/>
        <w:ind w:left="426" w:hanging="426"/>
        <w:rPr>
          <w:rFonts w:asciiTheme="majorHAnsi" w:hAnsiTheme="majorHAnsi" w:cstheme="majorHAnsi"/>
          <w:sz w:val="24"/>
          <w:szCs w:val="24"/>
        </w:rPr>
      </w:pPr>
      <w:r w:rsidRPr="00ED14AE">
        <w:rPr>
          <w:rFonts w:asciiTheme="majorHAnsi" w:hAnsiTheme="majorHAnsi" w:cstheme="majorHAnsi"/>
          <w:sz w:val="24"/>
          <w:szCs w:val="24"/>
        </w:rPr>
        <w:t>implementing regular disinfection and maintenance based on inspection and microbiological monitoring.</w:t>
      </w:r>
      <w:r w:rsidR="006B3510">
        <w:rPr>
          <w:rFonts w:asciiTheme="majorHAnsi" w:hAnsiTheme="majorHAnsi" w:cstheme="majorHAnsi"/>
          <w:sz w:val="24"/>
          <w:szCs w:val="24"/>
        </w:rPr>
        <w:t xml:space="preserve"> </w:t>
      </w:r>
      <w:r w:rsidRPr="00ED14AE">
        <w:rPr>
          <w:rFonts w:asciiTheme="majorHAnsi" w:hAnsiTheme="majorHAnsi" w:cstheme="majorHAnsi"/>
          <w:sz w:val="24"/>
          <w:szCs w:val="24"/>
        </w:rPr>
        <w:t>(Commission for Occupational Safety and Health 2010, p 20).</w:t>
      </w:r>
    </w:p>
    <w:p w14:paraId="580647B7" w14:textId="6465FCE1" w:rsidR="00995DC9" w:rsidRPr="00ED14AE" w:rsidRDefault="00995DC9" w:rsidP="00995DC9">
      <w:pPr>
        <w:pStyle w:val="Heading3"/>
        <w:rPr>
          <w:rFonts w:cstheme="majorHAnsi"/>
        </w:rPr>
      </w:pPr>
      <w:bookmarkStart w:id="255" w:name="_Toc154062206"/>
      <w:bookmarkStart w:id="256" w:name="_Toc156569119"/>
      <w:bookmarkStart w:id="257" w:name="_Toc157436175"/>
      <w:r w:rsidRPr="00ED14AE">
        <w:rPr>
          <w:rFonts w:cstheme="majorHAnsi"/>
        </w:rPr>
        <w:t>9.8</w:t>
      </w:r>
      <w:r w:rsidRPr="00ED14AE">
        <w:rPr>
          <w:rFonts w:cstheme="majorHAnsi"/>
        </w:rPr>
        <w:tab/>
      </w:r>
      <w:r w:rsidRPr="00EE5DE0">
        <w:rPr>
          <w:rFonts w:ascii="Poppins" w:eastAsiaTheme="minorHAnsi" w:hAnsi="Poppins" w:cs="Poppins"/>
          <w:bCs/>
          <w:color w:val="15284C"/>
          <w:sz w:val="32"/>
          <w:szCs w:val="32"/>
        </w:rPr>
        <w:t xml:space="preserve">Natural </w:t>
      </w:r>
      <w:r w:rsidR="00AD4C71">
        <w:rPr>
          <w:rFonts w:ascii="Poppins" w:eastAsiaTheme="minorHAnsi" w:hAnsi="Poppins" w:cs="Poppins"/>
          <w:bCs/>
          <w:color w:val="15284C"/>
          <w:sz w:val="32"/>
          <w:szCs w:val="32"/>
        </w:rPr>
        <w:t>b</w:t>
      </w:r>
      <w:r w:rsidRPr="00EE5DE0">
        <w:rPr>
          <w:rFonts w:ascii="Poppins" w:eastAsiaTheme="minorHAnsi" w:hAnsi="Poppins" w:cs="Poppins"/>
          <w:bCs/>
          <w:color w:val="15284C"/>
          <w:sz w:val="32"/>
          <w:szCs w:val="32"/>
        </w:rPr>
        <w:t xml:space="preserve">irthing </w:t>
      </w:r>
      <w:r w:rsidR="00AD4C71">
        <w:rPr>
          <w:rFonts w:ascii="Poppins" w:eastAsiaTheme="minorHAnsi" w:hAnsi="Poppins" w:cs="Poppins"/>
          <w:bCs/>
          <w:color w:val="15284C"/>
          <w:sz w:val="32"/>
          <w:szCs w:val="32"/>
        </w:rPr>
        <w:t>p</w:t>
      </w:r>
      <w:r w:rsidRPr="00EE5DE0">
        <w:rPr>
          <w:rFonts w:ascii="Poppins" w:eastAsiaTheme="minorHAnsi" w:hAnsi="Poppins" w:cs="Poppins"/>
          <w:bCs/>
          <w:color w:val="15284C"/>
          <w:sz w:val="32"/>
          <w:szCs w:val="32"/>
        </w:rPr>
        <w:t>ools</w:t>
      </w:r>
      <w:bookmarkEnd w:id="255"/>
      <w:bookmarkEnd w:id="256"/>
      <w:bookmarkEnd w:id="257"/>
    </w:p>
    <w:p w14:paraId="03FA1E5C" w14:textId="28E2AA4C" w:rsidR="00995DC9" w:rsidRPr="00ED14AE" w:rsidRDefault="00995DC9" w:rsidP="00995DC9">
      <w:pPr>
        <w:rPr>
          <w:rFonts w:asciiTheme="majorHAnsi" w:hAnsiTheme="majorHAnsi" w:cstheme="majorHAnsi"/>
        </w:rPr>
      </w:pPr>
      <w:r w:rsidRPr="00ED14AE">
        <w:rPr>
          <w:rFonts w:asciiTheme="majorHAnsi" w:hAnsiTheme="majorHAnsi" w:cstheme="majorHAnsi"/>
        </w:rPr>
        <w:t xml:space="preserve">Aspirational legionellosis can result in neonates following birth in </w:t>
      </w:r>
      <w:r w:rsidRPr="00ED14AE">
        <w:rPr>
          <w:rFonts w:asciiTheme="majorHAnsi" w:hAnsiTheme="majorHAnsi" w:cstheme="majorHAnsi"/>
          <w:i/>
          <w:iCs/>
        </w:rPr>
        <w:t>Legionella</w:t>
      </w:r>
      <w:r w:rsidRPr="00ED14AE">
        <w:rPr>
          <w:rFonts w:asciiTheme="majorHAnsi" w:hAnsiTheme="majorHAnsi" w:cstheme="majorHAnsi"/>
        </w:rPr>
        <w:t>-contaminated pools where the water has been preheated and recirculated for up to two weeks prior to the birth (Collins et al., 2015).</w:t>
      </w:r>
      <w:r w:rsidR="006B3510">
        <w:rPr>
          <w:rFonts w:asciiTheme="majorHAnsi" w:hAnsiTheme="majorHAnsi" w:cstheme="majorHAnsi"/>
        </w:rPr>
        <w:t xml:space="preserve"> </w:t>
      </w:r>
      <w:r w:rsidRPr="00ED14AE">
        <w:rPr>
          <w:rFonts w:asciiTheme="majorHAnsi" w:hAnsiTheme="majorHAnsi" w:cstheme="majorHAnsi"/>
        </w:rPr>
        <w:t xml:space="preserve">Proliferation of </w:t>
      </w:r>
      <w:r w:rsidRPr="00ED14AE">
        <w:rPr>
          <w:rFonts w:asciiTheme="majorHAnsi" w:hAnsiTheme="majorHAnsi" w:cstheme="majorHAnsi"/>
          <w:i/>
          <w:iCs/>
        </w:rPr>
        <w:t>Legionella</w:t>
      </w:r>
      <w:r w:rsidRPr="00ED14AE">
        <w:rPr>
          <w:rFonts w:asciiTheme="majorHAnsi" w:hAnsiTheme="majorHAnsi" w:cstheme="majorHAnsi"/>
        </w:rPr>
        <w:t xml:space="preserve"> bacteria has occurred due to the lack of appropriate disinfection.</w:t>
      </w:r>
      <w:r w:rsidR="006B3510">
        <w:rPr>
          <w:rFonts w:asciiTheme="majorHAnsi" w:hAnsiTheme="majorHAnsi" w:cstheme="majorHAnsi"/>
        </w:rPr>
        <w:t xml:space="preserve"> </w:t>
      </w:r>
      <w:r w:rsidRPr="00ED14AE">
        <w:rPr>
          <w:rFonts w:asciiTheme="majorHAnsi" w:hAnsiTheme="majorHAnsi" w:cstheme="majorHAnsi"/>
        </w:rPr>
        <w:t xml:space="preserve">The </w:t>
      </w:r>
      <w:r w:rsidRPr="00ED14AE">
        <w:rPr>
          <w:rFonts w:asciiTheme="majorHAnsi" w:hAnsiTheme="majorHAnsi" w:cstheme="majorHAnsi"/>
          <w:i/>
          <w:iCs/>
        </w:rPr>
        <w:t xml:space="preserve">Legionella </w:t>
      </w:r>
      <w:r w:rsidRPr="00ED14AE">
        <w:rPr>
          <w:rFonts w:asciiTheme="majorHAnsi" w:hAnsiTheme="majorHAnsi" w:cstheme="majorHAnsi"/>
        </w:rPr>
        <w:t>has been potentially seeded from contaminated residual water remaining in the pool from previous use, or from the most recent water fill.</w:t>
      </w:r>
      <w:r w:rsidR="006B3510">
        <w:rPr>
          <w:rFonts w:asciiTheme="majorHAnsi" w:hAnsiTheme="majorHAnsi" w:cstheme="majorHAnsi"/>
        </w:rPr>
        <w:t xml:space="preserve"> </w:t>
      </w:r>
      <w:r w:rsidRPr="00ED14AE">
        <w:rPr>
          <w:rFonts w:asciiTheme="majorHAnsi" w:hAnsiTheme="majorHAnsi" w:cstheme="majorHAnsi"/>
        </w:rPr>
        <w:t>Pools should be either filled just prior to use to minimise the risk, or control measures put in place to ensure adequate continuous disinfection.</w:t>
      </w:r>
    </w:p>
    <w:p w14:paraId="2D6B71F6" w14:textId="77777777" w:rsidR="00995DC9" w:rsidRPr="00D7184F" w:rsidRDefault="00995DC9" w:rsidP="00995DC9">
      <w:pPr>
        <w:pStyle w:val="Heading2"/>
        <w:rPr>
          <w:rFonts w:ascii="Poppins" w:hAnsi="Poppins" w:cs="Poppins"/>
          <w:bCs/>
          <w:color w:val="30A1AC"/>
          <w:sz w:val="44"/>
          <w:szCs w:val="44"/>
        </w:rPr>
      </w:pPr>
      <w:bookmarkStart w:id="258" w:name="_Toc154062207"/>
      <w:bookmarkStart w:id="259" w:name="_Toc156569120"/>
      <w:bookmarkStart w:id="260" w:name="_Toc157436176"/>
      <w:bookmarkStart w:id="261" w:name="_Toc181361166"/>
      <w:r w:rsidRPr="00ED14AE">
        <w:rPr>
          <w:rFonts w:cstheme="majorHAnsi"/>
        </w:rPr>
        <w:t>10</w:t>
      </w:r>
      <w:r w:rsidRPr="00ED14AE">
        <w:rPr>
          <w:rFonts w:cstheme="majorHAnsi"/>
        </w:rPr>
        <w:tab/>
      </w:r>
      <w:r w:rsidRPr="00D7184F">
        <w:rPr>
          <w:rFonts w:ascii="Poppins" w:hAnsi="Poppins" w:cs="Poppins"/>
          <w:bCs/>
          <w:color w:val="30A1AC"/>
          <w:sz w:val="44"/>
          <w:szCs w:val="44"/>
        </w:rPr>
        <w:t>Occupational safety and health</w:t>
      </w:r>
      <w:bookmarkEnd w:id="258"/>
      <w:bookmarkEnd w:id="259"/>
      <w:bookmarkEnd w:id="260"/>
      <w:bookmarkEnd w:id="261"/>
    </w:p>
    <w:p w14:paraId="0DFFA93C" w14:textId="77777777" w:rsidR="00995DC9" w:rsidRPr="00EE5DE0" w:rsidRDefault="00995DC9" w:rsidP="00995DC9">
      <w:pPr>
        <w:pStyle w:val="Heading3"/>
        <w:rPr>
          <w:rFonts w:ascii="Poppins" w:eastAsiaTheme="minorHAnsi" w:hAnsi="Poppins" w:cs="Poppins"/>
          <w:bCs/>
          <w:color w:val="15284C"/>
          <w:sz w:val="32"/>
          <w:szCs w:val="32"/>
        </w:rPr>
      </w:pPr>
      <w:bookmarkStart w:id="262" w:name="_Toc154062208"/>
      <w:bookmarkStart w:id="263" w:name="_Toc156569121"/>
      <w:bookmarkStart w:id="264" w:name="_Toc157436177"/>
      <w:r w:rsidRPr="00ED14AE">
        <w:rPr>
          <w:rFonts w:cstheme="majorHAnsi"/>
        </w:rPr>
        <w:t>10.1</w:t>
      </w:r>
      <w:r w:rsidRPr="00ED14AE">
        <w:rPr>
          <w:rFonts w:cstheme="majorHAnsi"/>
        </w:rPr>
        <w:tab/>
        <w:t xml:space="preserve"> </w:t>
      </w:r>
      <w:r w:rsidRPr="00EE5DE0">
        <w:rPr>
          <w:rFonts w:ascii="Poppins" w:eastAsiaTheme="minorHAnsi" w:hAnsi="Poppins" w:cs="Poppins"/>
          <w:bCs/>
          <w:color w:val="15284C"/>
          <w:sz w:val="32"/>
          <w:szCs w:val="32"/>
        </w:rPr>
        <w:t>Introduction</w:t>
      </w:r>
      <w:bookmarkEnd w:id="262"/>
      <w:bookmarkEnd w:id="263"/>
      <w:bookmarkEnd w:id="264"/>
    </w:p>
    <w:p w14:paraId="240C257C" w14:textId="77777777" w:rsidR="00995DC9" w:rsidRPr="00ED14AE" w:rsidRDefault="00995DC9" w:rsidP="00995DC9">
      <w:pPr>
        <w:rPr>
          <w:rFonts w:asciiTheme="majorHAnsi" w:hAnsiTheme="majorHAnsi" w:cstheme="majorHAnsi"/>
        </w:rPr>
      </w:pPr>
      <w:r w:rsidRPr="00ED14AE">
        <w:rPr>
          <w:rFonts w:asciiTheme="majorHAnsi" w:hAnsiTheme="majorHAnsi" w:cstheme="majorHAnsi"/>
        </w:rPr>
        <w:t xml:space="preserve">Commissioning, maintenance, cleaning, decontamination, and other procedures should be designed to minimise the risk to personnel working on or in the vicinity of cooling towers and other potential sources of </w:t>
      </w:r>
      <w:r w:rsidRPr="00ED14AE">
        <w:rPr>
          <w:rFonts w:asciiTheme="majorHAnsi" w:hAnsiTheme="majorHAnsi" w:cstheme="majorHAnsi"/>
          <w:i/>
        </w:rPr>
        <w:t>Legionella</w:t>
      </w:r>
      <w:r w:rsidRPr="00ED14AE">
        <w:rPr>
          <w:rFonts w:asciiTheme="majorHAnsi" w:hAnsiTheme="majorHAnsi" w:cstheme="majorHAnsi"/>
        </w:rPr>
        <w:t>.</w:t>
      </w:r>
    </w:p>
    <w:p w14:paraId="0106D2DA" w14:textId="4FB39BA5" w:rsidR="00995DC9" w:rsidRPr="00ED14AE" w:rsidRDefault="00995DC9" w:rsidP="00995DC9">
      <w:pPr>
        <w:rPr>
          <w:rFonts w:asciiTheme="majorHAnsi" w:hAnsiTheme="majorHAnsi" w:cstheme="majorHAnsi"/>
        </w:rPr>
      </w:pPr>
      <w:r w:rsidRPr="00ED14AE">
        <w:rPr>
          <w:rFonts w:asciiTheme="majorHAnsi" w:hAnsiTheme="majorHAnsi" w:cstheme="majorHAnsi"/>
        </w:rPr>
        <w:t>Procedures that create aerosol sprays, such as high-pressure hosing, should be avoided whenever possible.</w:t>
      </w:r>
      <w:r w:rsidR="006B3510">
        <w:rPr>
          <w:rFonts w:asciiTheme="majorHAnsi" w:hAnsiTheme="majorHAnsi" w:cstheme="majorHAnsi"/>
        </w:rPr>
        <w:t xml:space="preserve"> </w:t>
      </w:r>
      <w:r w:rsidRPr="00ED14AE">
        <w:rPr>
          <w:rFonts w:asciiTheme="majorHAnsi" w:hAnsiTheme="majorHAnsi" w:cstheme="majorHAnsi"/>
        </w:rPr>
        <w:t xml:space="preserve">If this is unavoidable, suitable respiratory protection should be worn to minimise the risk of inhaling water droplets contaminated with </w:t>
      </w:r>
      <w:r w:rsidRPr="00ED14AE">
        <w:rPr>
          <w:rFonts w:asciiTheme="majorHAnsi" w:hAnsiTheme="majorHAnsi" w:cstheme="majorHAnsi"/>
          <w:i/>
        </w:rPr>
        <w:t>Legionella</w:t>
      </w:r>
      <w:r w:rsidRPr="00ED14AE">
        <w:rPr>
          <w:rFonts w:asciiTheme="majorHAnsi" w:hAnsiTheme="majorHAnsi" w:cstheme="majorHAnsi"/>
        </w:rPr>
        <w:t>.</w:t>
      </w:r>
    </w:p>
    <w:p w14:paraId="7DD3AFA3" w14:textId="77777777" w:rsidR="00995DC9" w:rsidRPr="00ED14AE" w:rsidRDefault="00995DC9" w:rsidP="00995DC9">
      <w:pPr>
        <w:rPr>
          <w:rFonts w:asciiTheme="majorHAnsi" w:hAnsiTheme="majorHAnsi" w:cstheme="majorHAnsi"/>
        </w:rPr>
      </w:pPr>
      <w:r w:rsidRPr="00ED14AE">
        <w:rPr>
          <w:rFonts w:asciiTheme="majorHAnsi" w:hAnsiTheme="majorHAnsi" w:cstheme="majorHAnsi"/>
        </w:rPr>
        <w:t>To reduce the risk to maintenance staff, decontamination and routine cleaning of cooling towers described in this document including chlorination of the tower water should be carried out before any physical cleaning is undertaken.</w:t>
      </w:r>
    </w:p>
    <w:p w14:paraId="3D05F421" w14:textId="5D536D1F" w:rsidR="00995DC9" w:rsidRPr="00ED14AE" w:rsidRDefault="00995DC9" w:rsidP="00995DC9">
      <w:pPr>
        <w:rPr>
          <w:rFonts w:asciiTheme="majorHAnsi" w:hAnsiTheme="majorHAnsi" w:cstheme="majorHAnsi"/>
        </w:rPr>
      </w:pPr>
      <w:r w:rsidRPr="00ED14AE">
        <w:rPr>
          <w:rFonts w:asciiTheme="majorHAnsi" w:hAnsiTheme="majorHAnsi" w:cstheme="majorHAnsi"/>
        </w:rPr>
        <w:t>Water treatment should be carried out by or under the direction of suitably qualified and experienced persons.</w:t>
      </w:r>
      <w:r w:rsidR="006B3510">
        <w:rPr>
          <w:rFonts w:asciiTheme="majorHAnsi" w:hAnsiTheme="majorHAnsi" w:cstheme="majorHAnsi"/>
        </w:rPr>
        <w:t xml:space="preserve"> </w:t>
      </w:r>
      <w:r w:rsidRPr="00ED14AE">
        <w:rPr>
          <w:rFonts w:asciiTheme="majorHAnsi" w:hAnsiTheme="majorHAnsi" w:cstheme="majorHAnsi"/>
        </w:rPr>
        <w:t>Chemicals should be handled with care by personnel wearing appropriate protective clothing, including goggles and gloves, to prevent direct contact with these agents.</w:t>
      </w:r>
    </w:p>
    <w:p w14:paraId="28737B5E" w14:textId="3BEE9BB8" w:rsidR="00995DC9" w:rsidRPr="00ED14AE" w:rsidRDefault="00995DC9" w:rsidP="00995DC9">
      <w:pPr>
        <w:rPr>
          <w:rFonts w:asciiTheme="majorHAnsi" w:hAnsiTheme="majorHAnsi" w:cstheme="majorHAnsi"/>
        </w:rPr>
      </w:pPr>
      <w:r w:rsidRPr="00ED14AE">
        <w:rPr>
          <w:rFonts w:asciiTheme="majorHAnsi" w:hAnsiTheme="majorHAnsi" w:cstheme="majorHAnsi"/>
        </w:rPr>
        <w:t>Personnel involved in the above procedures should be adequately trained in safety procedures, including the use and maintenance of protective equipment.</w:t>
      </w:r>
      <w:r w:rsidR="006B3510">
        <w:rPr>
          <w:rFonts w:asciiTheme="majorHAnsi" w:hAnsiTheme="majorHAnsi" w:cstheme="majorHAnsi"/>
        </w:rPr>
        <w:t xml:space="preserve"> </w:t>
      </w:r>
      <w:r w:rsidRPr="00ED14AE">
        <w:rPr>
          <w:rFonts w:asciiTheme="majorHAnsi" w:hAnsiTheme="majorHAnsi" w:cstheme="majorHAnsi"/>
        </w:rPr>
        <w:t xml:space="preserve">Caution must be </w:t>
      </w:r>
      <w:r w:rsidRPr="00ED14AE">
        <w:rPr>
          <w:rFonts w:asciiTheme="majorHAnsi" w:hAnsiTheme="majorHAnsi" w:cstheme="majorHAnsi"/>
        </w:rPr>
        <w:lastRenderedPageBreak/>
        <w:t>exercised so that occupants of the building and others in the vicinity are not put at risk by any procedures undertaken or by the chemicals being used.</w:t>
      </w:r>
    </w:p>
    <w:p w14:paraId="715095C5" w14:textId="77777777" w:rsidR="00995DC9" w:rsidRPr="00D7184F" w:rsidRDefault="00995DC9" w:rsidP="00995DC9">
      <w:pPr>
        <w:pStyle w:val="Heading3"/>
        <w:rPr>
          <w:rFonts w:ascii="Poppins" w:eastAsiaTheme="minorHAnsi" w:hAnsi="Poppins" w:cs="Poppins"/>
          <w:bCs/>
          <w:color w:val="15284C"/>
          <w:sz w:val="32"/>
          <w:szCs w:val="32"/>
        </w:rPr>
      </w:pPr>
      <w:bookmarkStart w:id="265" w:name="_Toc154062209"/>
      <w:bookmarkStart w:id="266" w:name="_Toc156569122"/>
      <w:bookmarkStart w:id="267" w:name="_Toc157436178"/>
      <w:r w:rsidRPr="00ED14AE">
        <w:rPr>
          <w:rFonts w:cstheme="majorHAnsi"/>
        </w:rPr>
        <w:t>10.2</w:t>
      </w:r>
      <w:r>
        <w:rPr>
          <w:rFonts w:cstheme="majorHAnsi"/>
        </w:rPr>
        <w:tab/>
        <w:t xml:space="preserve"> </w:t>
      </w:r>
      <w:r w:rsidRPr="00D7184F">
        <w:rPr>
          <w:rFonts w:ascii="Poppins" w:eastAsiaTheme="minorHAnsi" w:hAnsi="Poppins" w:cs="Poppins"/>
          <w:bCs/>
          <w:color w:val="15284C"/>
          <w:sz w:val="32"/>
          <w:szCs w:val="32"/>
        </w:rPr>
        <w:t>Safety standards</w:t>
      </w:r>
      <w:bookmarkEnd w:id="265"/>
      <w:bookmarkEnd w:id="266"/>
      <w:bookmarkEnd w:id="267"/>
    </w:p>
    <w:p w14:paraId="3B8E917D" w14:textId="3632910B" w:rsidR="00995DC9" w:rsidRPr="00ED14AE" w:rsidRDefault="00995DC9" w:rsidP="00995DC9">
      <w:pPr>
        <w:rPr>
          <w:rFonts w:asciiTheme="majorHAnsi" w:hAnsiTheme="majorHAnsi" w:cstheme="majorHAnsi"/>
        </w:rPr>
      </w:pPr>
      <w:r w:rsidRPr="00ED14AE">
        <w:rPr>
          <w:rFonts w:asciiTheme="majorHAnsi" w:hAnsiTheme="majorHAnsi" w:cstheme="majorHAnsi"/>
        </w:rPr>
        <w:t>Appropriate respiratory, skin and eye protection should be selected by a qualified occupational safety and health professional.</w:t>
      </w:r>
      <w:r w:rsidR="006B3510">
        <w:rPr>
          <w:rFonts w:asciiTheme="majorHAnsi" w:hAnsiTheme="majorHAnsi" w:cstheme="majorHAnsi"/>
        </w:rPr>
        <w:t xml:space="preserve"> </w:t>
      </w:r>
      <w:r w:rsidRPr="00ED14AE">
        <w:rPr>
          <w:rFonts w:asciiTheme="majorHAnsi" w:hAnsiTheme="majorHAnsi" w:cstheme="majorHAnsi"/>
        </w:rPr>
        <w:t xml:space="preserve">It is the employer’s responsibility under the </w:t>
      </w:r>
      <w:r w:rsidRPr="00295CC4">
        <w:rPr>
          <w:rFonts w:asciiTheme="majorHAnsi" w:hAnsiTheme="majorHAnsi" w:cstheme="majorHAnsi"/>
        </w:rPr>
        <w:t>Health and Safety at Work Act 2015</w:t>
      </w:r>
      <w:r w:rsidRPr="00ED14AE">
        <w:rPr>
          <w:rFonts w:asciiTheme="majorHAnsi" w:hAnsiTheme="majorHAnsi" w:cstheme="majorHAnsi"/>
        </w:rPr>
        <w:t xml:space="preserve"> to provide protective equipment and to train staff in its correct use.</w:t>
      </w:r>
      <w:r w:rsidR="006B3510">
        <w:rPr>
          <w:rFonts w:asciiTheme="majorHAnsi" w:hAnsiTheme="majorHAnsi" w:cstheme="majorHAnsi"/>
        </w:rPr>
        <w:t xml:space="preserve"> </w:t>
      </w:r>
      <w:r>
        <w:rPr>
          <w:rFonts w:asciiTheme="majorHAnsi" w:hAnsiTheme="majorHAnsi" w:cstheme="majorHAnsi"/>
        </w:rPr>
        <w:t>WorkSafe</w:t>
      </w:r>
      <w:r w:rsidRPr="00ED14AE">
        <w:rPr>
          <w:rFonts w:asciiTheme="majorHAnsi" w:hAnsiTheme="majorHAnsi" w:cstheme="majorHAnsi"/>
        </w:rPr>
        <w:t xml:space="preserve"> can provide further advice if required.</w:t>
      </w:r>
    </w:p>
    <w:p w14:paraId="67704A0A" w14:textId="77777777" w:rsidR="00995DC9" w:rsidRPr="00D7184F" w:rsidRDefault="00995DC9" w:rsidP="00995DC9">
      <w:pPr>
        <w:pStyle w:val="Heading3"/>
        <w:rPr>
          <w:rFonts w:ascii="Poppins" w:eastAsiaTheme="minorHAnsi" w:hAnsi="Poppins" w:cs="Poppins"/>
          <w:bCs/>
          <w:color w:val="15284C"/>
          <w:sz w:val="32"/>
          <w:szCs w:val="32"/>
        </w:rPr>
      </w:pPr>
      <w:bookmarkStart w:id="268" w:name="_Toc154062210"/>
      <w:bookmarkStart w:id="269" w:name="_Toc156569123"/>
      <w:bookmarkStart w:id="270" w:name="_Toc157436179"/>
      <w:r w:rsidRPr="00ED14AE">
        <w:rPr>
          <w:rFonts w:cstheme="majorHAnsi"/>
        </w:rPr>
        <w:t>10.3</w:t>
      </w:r>
      <w:r w:rsidRPr="00ED14AE">
        <w:rPr>
          <w:rFonts w:cstheme="majorHAnsi"/>
        </w:rPr>
        <w:tab/>
        <w:t xml:space="preserve"> </w:t>
      </w:r>
      <w:r w:rsidRPr="00D7184F">
        <w:rPr>
          <w:rFonts w:ascii="Poppins" w:eastAsiaTheme="minorHAnsi" w:hAnsi="Poppins" w:cs="Poppins"/>
          <w:bCs/>
          <w:color w:val="15284C"/>
          <w:sz w:val="32"/>
          <w:szCs w:val="32"/>
        </w:rPr>
        <w:t>Safety practices and procedures</w:t>
      </w:r>
      <w:bookmarkEnd w:id="268"/>
      <w:bookmarkEnd w:id="269"/>
      <w:bookmarkEnd w:id="270"/>
    </w:p>
    <w:p w14:paraId="59D55578" w14:textId="77777777" w:rsidR="00995DC9" w:rsidRPr="00ED14AE" w:rsidRDefault="00995DC9" w:rsidP="00995DC9">
      <w:pPr>
        <w:rPr>
          <w:rFonts w:asciiTheme="majorHAnsi" w:hAnsiTheme="majorHAnsi" w:cstheme="majorHAnsi"/>
        </w:rPr>
      </w:pPr>
      <w:r w:rsidRPr="00ED14AE">
        <w:rPr>
          <w:rFonts w:asciiTheme="majorHAnsi" w:hAnsiTheme="majorHAnsi" w:cstheme="majorHAnsi"/>
        </w:rPr>
        <w:t>The following safety practices and procedures should be observed when working on, or in close proximity to, cooling towers.</w:t>
      </w:r>
    </w:p>
    <w:p w14:paraId="683CD5C0" w14:textId="77777777" w:rsidR="00995DC9" w:rsidRPr="00ED14AE" w:rsidRDefault="00995DC9" w:rsidP="00995DC9">
      <w:pPr>
        <w:pStyle w:val="Heading4"/>
        <w:rPr>
          <w:rFonts w:cstheme="majorHAnsi"/>
        </w:rPr>
      </w:pPr>
      <w:r w:rsidRPr="00ED14AE">
        <w:rPr>
          <w:rFonts w:cstheme="majorHAnsi"/>
        </w:rPr>
        <w:t>10.3.1</w:t>
      </w:r>
      <w:r w:rsidRPr="00ED14AE">
        <w:rPr>
          <w:rFonts w:cstheme="majorHAnsi"/>
        </w:rPr>
        <w:tab/>
        <w:t>General inspection and routine maintenance work</w:t>
      </w:r>
    </w:p>
    <w:p w14:paraId="00E11BF1" w14:textId="0F3758B0" w:rsidR="00995DC9" w:rsidRPr="00ED14AE" w:rsidRDefault="00995DC9" w:rsidP="00995DC9">
      <w:pPr>
        <w:rPr>
          <w:rFonts w:asciiTheme="majorHAnsi" w:hAnsiTheme="majorHAnsi" w:cstheme="majorHAnsi"/>
        </w:rPr>
      </w:pPr>
      <w:r w:rsidRPr="00ED14AE">
        <w:rPr>
          <w:rFonts w:asciiTheme="majorHAnsi" w:hAnsiTheme="majorHAnsi" w:cstheme="majorHAnsi"/>
        </w:rPr>
        <w:t>When inspecting or working in or on cooling towers where aerosols might be created and inhaled, cartridge respirators of the recommended type should be worn for the duration of the inspection or work.</w:t>
      </w:r>
      <w:r w:rsidR="006B3510">
        <w:rPr>
          <w:rFonts w:asciiTheme="majorHAnsi" w:hAnsiTheme="majorHAnsi" w:cstheme="majorHAnsi"/>
        </w:rPr>
        <w:t xml:space="preserve"> </w:t>
      </w:r>
      <w:r w:rsidRPr="00ED14AE">
        <w:rPr>
          <w:rFonts w:asciiTheme="majorHAnsi" w:hAnsiTheme="majorHAnsi" w:cstheme="majorHAnsi"/>
        </w:rPr>
        <w:t>These respirators should contain a particulate filter of appropriate efficiency.</w:t>
      </w:r>
      <w:r w:rsidR="006B3510">
        <w:rPr>
          <w:rFonts w:asciiTheme="majorHAnsi" w:hAnsiTheme="majorHAnsi" w:cstheme="majorHAnsi"/>
        </w:rPr>
        <w:t xml:space="preserve"> </w:t>
      </w:r>
      <w:r w:rsidRPr="00ED14AE">
        <w:rPr>
          <w:rFonts w:asciiTheme="majorHAnsi" w:hAnsiTheme="majorHAnsi" w:cstheme="majorHAnsi"/>
        </w:rPr>
        <w:t>Hands should be washed and thoroughly dried after inspection and maintenance work, and before eating, drinking, or smoking.</w:t>
      </w:r>
    </w:p>
    <w:p w14:paraId="56F9A353" w14:textId="3A33C2B3" w:rsidR="00995DC9" w:rsidRPr="00ED14AE" w:rsidRDefault="00995DC9" w:rsidP="00995DC9">
      <w:pPr>
        <w:keepLines/>
        <w:rPr>
          <w:rFonts w:asciiTheme="majorHAnsi" w:hAnsiTheme="majorHAnsi" w:cstheme="majorHAnsi"/>
        </w:rPr>
      </w:pPr>
      <w:r w:rsidRPr="00ED14AE">
        <w:rPr>
          <w:rFonts w:asciiTheme="majorHAnsi" w:hAnsiTheme="majorHAnsi" w:cstheme="majorHAnsi"/>
        </w:rPr>
        <w:t>If chlorine compounds or other biocides are handled in this type of work, appropriate precautions to prevent skin contact should be used.</w:t>
      </w:r>
      <w:r w:rsidR="006B3510">
        <w:rPr>
          <w:rFonts w:asciiTheme="majorHAnsi" w:hAnsiTheme="majorHAnsi" w:cstheme="majorHAnsi"/>
        </w:rPr>
        <w:t xml:space="preserve"> </w:t>
      </w:r>
      <w:r w:rsidRPr="00ED14AE">
        <w:rPr>
          <w:rFonts w:asciiTheme="majorHAnsi" w:hAnsiTheme="majorHAnsi" w:cstheme="majorHAnsi"/>
        </w:rPr>
        <w:t>These precautions should comply with those outlined on the relevant material safety data sheet and may include wearing gloves, a face shield and a waterproof apron.</w:t>
      </w:r>
    </w:p>
    <w:p w14:paraId="41FB7887" w14:textId="77777777" w:rsidR="00995DC9" w:rsidRPr="00ED14AE" w:rsidRDefault="00995DC9" w:rsidP="00995DC9">
      <w:pPr>
        <w:pStyle w:val="Heading4"/>
        <w:rPr>
          <w:rFonts w:cstheme="majorHAnsi"/>
        </w:rPr>
      </w:pPr>
      <w:r w:rsidRPr="00ED14AE">
        <w:rPr>
          <w:rFonts w:cstheme="majorHAnsi"/>
        </w:rPr>
        <w:t>10.3.2</w:t>
      </w:r>
      <w:r w:rsidRPr="00ED14AE">
        <w:rPr>
          <w:rFonts w:cstheme="majorHAnsi"/>
        </w:rPr>
        <w:tab/>
        <w:t>Decontamination and cleaning tasks</w:t>
      </w:r>
    </w:p>
    <w:p w14:paraId="674B9C05" w14:textId="0ACF015F" w:rsidR="00995DC9" w:rsidRPr="00ED14AE" w:rsidRDefault="00995DC9" w:rsidP="00995DC9">
      <w:pPr>
        <w:rPr>
          <w:rFonts w:asciiTheme="majorHAnsi" w:hAnsiTheme="majorHAnsi" w:cstheme="majorHAnsi"/>
        </w:rPr>
      </w:pPr>
      <w:r w:rsidRPr="00ED14AE">
        <w:rPr>
          <w:rFonts w:asciiTheme="majorHAnsi" w:hAnsiTheme="majorHAnsi" w:cstheme="majorHAnsi"/>
        </w:rPr>
        <w:t>These tasks involve the generation of mists and the handling of a variety of chemical substances.</w:t>
      </w:r>
      <w:r w:rsidR="006B3510">
        <w:rPr>
          <w:rFonts w:asciiTheme="majorHAnsi" w:hAnsiTheme="majorHAnsi" w:cstheme="majorHAnsi"/>
        </w:rPr>
        <w:t xml:space="preserve"> </w:t>
      </w:r>
      <w:r w:rsidRPr="00ED14AE">
        <w:rPr>
          <w:rFonts w:asciiTheme="majorHAnsi" w:hAnsiTheme="majorHAnsi" w:cstheme="majorHAnsi"/>
        </w:rPr>
        <w:t>The protective clothing outlined below should be considered the acceptable minimum.</w:t>
      </w:r>
      <w:r w:rsidR="006B3510">
        <w:rPr>
          <w:rFonts w:asciiTheme="majorHAnsi" w:hAnsiTheme="majorHAnsi" w:cstheme="majorHAnsi"/>
        </w:rPr>
        <w:t xml:space="preserve"> </w:t>
      </w:r>
      <w:r w:rsidRPr="00ED14AE">
        <w:rPr>
          <w:rFonts w:asciiTheme="majorHAnsi" w:hAnsiTheme="majorHAnsi" w:cstheme="majorHAnsi"/>
        </w:rPr>
        <w:t>More stringent precautions may be necessary in some circumstances, for example, during work in a confined space.</w:t>
      </w:r>
    </w:p>
    <w:p w14:paraId="5AAD68DF" w14:textId="77777777" w:rsidR="00995DC9" w:rsidRPr="00ED14AE" w:rsidRDefault="00995DC9" w:rsidP="00995DC9">
      <w:pPr>
        <w:rPr>
          <w:rFonts w:asciiTheme="majorHAnsi" w:hAnsiTheme="majorHAnsi" w:cstheme="majorHAnsi"/>
        </w:rPr>
      </w:pPr>
      <w:r w:rsidRPr="00ED14AE">
        <w:rPr>
          <w:rFonts w:asciiTheme="majorHAnsi" w:hAnsiTheme="majorHAnsi" w:cstheme="majorHAnsi"/>
        </w:rPr>
        <w:t>Personnel carrying out decontamination and cleaning procedures should wear the following protective equipment:</w:t>
      </w:r>
    </w:p>
    <w:p w14:paraId="499D12EB" w14:textId="77777777" w:rsidR="00995DC9" w:rsidRPr="00ED14AE" w:rsidRDefault="00995DC9" w:rsidP="00E34099">
      <w:pPr>
        <w:pStyle w:val="Bullet"/>
        <w:numPr>
          <w:ilvl w:val="0"/>
          <w:numId w:val="12"/>
        </w:numPr>
        <w:tabs>
          <w:tab w:val="clear" w:pos="284"/>
          <w:tab w:val="left" w:pos="720"/>
        </w:tabs>
        <w:spacing w:before="60"/>
        <w:ind w:left="426" w:hanging="426"/>
        <w:rPr>
          <w:rFonts w:asciiTheme="majorHAnsi" w:hAnsiTheme="majorHAnsi" w:cstheme="majorHAnsi"/>
          <w:sz w:val="24"/>
          <w:szCs w:val="24"/>
        </w:rPr>
      </w:pPr>
      <w:r w:rsidRPr="00ED14AE">
        <w:rPr>
          <w:rFonts w:asciiTheme="majorHAnsi" w:hAnsiTheme="majorHAnsi" w:cstheme="majorHAnsi"/>
          <w:sz w:val="24"/>
          <w:szCs w:val="24"/>
        </w:rPr>
        <w:t>goggles or face shield</w:t>
      </w:r>
    </w:p>
    <w:p w14:paraId="29EBAE65" w14:textId="77777777" w:rsidR="00995DC9" w:rsidRPr="00ED14AE" w:rsidRDefault="00995DC9" w:rsidP="00E34099">
      <w:pPr>
        <w:pStyle w:val="Bullet"/>
        <w:numPr>
          <w:ilvl w:val="0"/>
          <w:numId w:val="12"/>
        </w:numPr>
        <w:tabs>
          <w:tab w:val="clear" w:pos="284"/>
          <w:tab w:val="left" w:pos="720"/>
        </w:tabs>
        <w:spacing w:before="60"/>
        <w:ind w:left="426" w:hanging="426"/>
        <w:rPr>
          <w:rFonts w:asciiTheme="majorHAnsi" w:hAnsiTheme="majorHAnsi" w:cstheme="majorHAnsi"/>
          <w:sz w:val="24"/>
          <w:szCs w:val="24"/>
        </w:rPr>
      </w:pPr>
      <w:r w:rsidRPr="00ED14AE">
        <w:rPr>
          <w:rFonts w:asciiTheme="majorHAnsi" w:hAnsiTheme="majorHAnsi" w:cstheme="majorHAnsi"/>
          <w:sz w:val="24"/>
          <w:szCs w:val="24"/>
        </w:rPr>
        <w:t>hardhat and harness</w:t>
      </w:r>
    </w:p>
    <w:p w14:paraId="518E172E" w14:textId="77777777" w:rsidR="00995DC9" w:rsidRPr="00ED14AE" w:rsidRDefault="00995DC9" w:rsidP="00E34099">
      <w:pPr>
        <w:pStyle w:val="Bullet"/>
        <w:numPr>
          <w:ilvl w:val="0"/>
          <w:numId w:val="12"/>
        </w:numPr>
        <w:tabs>
          <w:tab w:val="clear" w:pos="284"/>
          <w:tab w:val="left" w:pos="720"/>
        </w:tabs>
        <w:spacing w:before="60"/>
        <w:ind w:left="426" w:hanging="426"/>
        <w:rPr>
          <w:rFonts w:asciiTheme="majorHAnsi" w:hAnsiTheme="majorHAnsi" w:cstheme="majorHAnsi"/>
          <w:sz w:val="24"/>
          <w:szCs w:val="24"/>
        </w:rPr>
      </w:pPr>
      <w:r w:rsidRPr="00ED14AE">
        <w:rPr>
          <w:rFonts w:asciiTheme="majorHAnsi" w:hAnsiTheme="majorHAnsi" w:cstheme="majorHAnsi"/>
          <w:sz w:val="24"/>
          <w:szCs w:val="24"/>
        </w:rPr>
        <w:t>waterproof clothing or coverall</w:t>
      </w:r>
    </w:p>
    <w:p w14:paraId="531C2C48" w14:textId="77777777" w:rsidR="00995DC9" w:rsidRPr="00ED14AE" w:rsidRDefault="00995DC9" w:rsidP="00E34099">
      <w:pPr>
        <w:pStyle w:val="Bullet"/>
        <w:numPr>
          <w:ilvl w:val="0"/>
          <w:numId w:val="12"/>
        </w:numPr>
        <w:tabs>
          <w:tab w:val="clear" w:pos="284"/>
          <w:tab w:val="left" w:pos="720"/>
        </w:tabs>
        <w:spacing w:before="60"/>
        <w:ind w:left="426" w:hanging="426"/>
        <w:rPr>
          <w:rFonts w:asciiTheme="majorHAnsi" w:hAnsiTheme="majorHAnsi" w:cstheme="majorHAnsi"/>
          <w:sz w:val="24"/>
          <w:szCs w:val="24"/>
        </w:rPr>
      </w:pPr>
      <w:r w:rsidRPr="00ED14AE">
        <w:rPr>
          <w:rFonts w:asciiTheme="majorHAnsi" w:hAnsiTheme="majorHAnsi" w:cstheme="majorHAnsi"/>
          <w:sz w:val="24"/>
          <w:szCs w:val="24"/>
        </w:rPr>
        <w:t>protective gloves</w:t>
      </w:r>
    </w:p>
    <w:p w14:paraId="7ADBA78F" w14:textId="7E15FE97" w:rsidR="00995DC9" w:rsidRPr="00ED14AE" w:rsidRDefault="00995DC9" w:rsidP="00E34099">
      <w:pPr>
        <w:pStyle w:val="Bullet"/>
        <w:numPr>
          <w:ilvl w:val="0"/>
          <w:numId w:val="12"/>
        </w:numPr>
        <w:tabs>
          <w:tab w:val="clear" w:pos="284"/>
          <w:tab w:val="left" w:pos="720"/>
        </w:tabs>
        <w:spacing w:before="60"/>
        <w:ind w:left="426" w:hanging="426"/>
        <w:rPr>
          <w:rFonts w:asciiTheme="majorHAnsi" w:hAnsiTheme="majorHAnsi" w:cstheme="majorHAnsi"/>
          <w:sz w:val="24"/>
          <w:szCs w:val="24"/>
        </w:rPr>
      </w:pPr>
      <w:r w:rsidRPr="00ED14AE">
        <w:rPr>
          <w:rFonts w:asciiTheme="majorHAnsi" w:hAnsiTheme="majorHAnsi" w:cstheme="majorHAnsi"/>
          <w:sz w:val="24"/>
          <w:szCs w:val="24"/>
        </w:rPr>
        <w:t xml:space="preserve">a suitable face mask with a particulate filter of at least Class P2, or powered air purifying respirators with a P2 filter that complies with AS/NZS 1716 which should be </w:t>
      </w:r>
      <w:r w:rsidRPr="00ED14AE">
        <w:rPr>
          <w:rFonts w:asciiTheme="majorHAnsi" w:hAnsiTheme="majorHAnsi" w:cstheme="majorHAnsi"/>
          <w:sz w:val="24"/>
          <w:szCs w:val="24"/>
        </w:rPr>
        <w:lastRenderedPageBreak/>
        <w:t>used in accordance with AS/NZS 1715 when inspecting a water cooling system which is in service.</w:t>
      </w:r>
      <w:r w:rsidR="006B3510">
        <w:rPr>
          <w:rFonts w:asciiTheme="majorHAnsi" w:hAnsiTheme="majorHAnsi" w:cstheme="majorHAnsi"/>
          <w:sz w:val="24"/>
          <w:szCs w:val="24"/>
        </w:rPr>
        <w:t xml:space="preserve"> </w:t>
      </w:r>
      <w:r w:rsidRPr="00ED14AE">
        <w:rPr>
          <w:rFonts w:asciiTheme="majorHAnsi" w:hAnsiTheme="majorHAnsi" w:cstheme="majorHAnsi"/>
          <w:sz w:val="24"/>
          <w:szCs w:val="24"/>
        </w:rPr>
        <w:t>If there is also a risk of inhalation of low levels of chlorine, a combination acid gas and particulate respirator may be suitable.</w:t>
      </w:r>
      <w:r w:rsidR="006B3510">
        <w:rPr>
          <w:rFonts w:asciiTheme="majorHAnsi" w:hAnsiTheme="majorHAnsi" w:cstheme="majorHAnsi"/>
          <w:sz w:val="24"/>
          <w:szCs w:val="24"/>
        </w:rPr>
        <w:t xml:space="preserve"> </w:t>
      </w:r>
      <w:r w:rsidRPr="00ED14AE">
        <w:rPr>
          <w:rFonts w:asciiTheme="majorHAnsi" w:hAnsiTheme="majorHAnsi" w:cstheme="majorHAnsi"/>
          <w:sz w:val="24"/>
          <w:szCs w:val="24"/>
        </w:rPr>
        <w:t>If aerosol sprays are created, personal protective equipment to protect the eyes should also be worn, such as goggles, face shield, waterproof clothing or coverall, protective gloves and a full-face respirator.</w:t>
      </w:r>
    </w:p>
    <w:p w14:paraId="57B81E3F" w14:textId="77777777" w:rsidR="00995DC9" w:rsidRPr="00ED14AE" w:rsidRDefault="00995DC9" w:rsidP="00995DC9">
      <w:pPr>
        <w:rPr>
          <w:rFonts w:asciiTheme="majorHAnsi" w:hAnsiTheme="majorHAnsi" w:cstheme="majorHAnsi"/>
        </w:rPr>
      </w:pPr>
      <w:r w:rsidRPr="00ED14AE">
        <w:rPr>
          <w:rFonts w:asciiTheme="majorHAnsi" w:hAnsiTheme="majorHAnsi" w:cstheme="majorHAnsi"/>
        </w:rPr>
        <w:t>Table A1 of Appendix A of AS/NZS 3666.2 can be considered as the minimum requirement for personal protective equipment during any activity associated with water cooling systems, including maintenance.</w:t>
      </w:r>
    </w:p>
    <w:p w14:paraId="4D6D361F" w14:textId="77777777" w:rsidR="00995DC9" w:rsidRPr="00ED14AE" w:rsidRDefault="00995DC9" w:rsidP="00995DC9">
      <w:pPr>
        <w:pStyle w:val="Heading4"/>
        <w:rPr>
          <w:rFonts w:cstheme="majorHAnsi"/>
        </w:rPr>
      </w:pPr>
      <w:r w:rsidRPr="00ED14AE">
        <w:rPr>
          <w:rFonts w:cstheme="majorHAnsi"/>
        </w:rPr>
        <w:t>10.3.3</w:t>
      </w:r>
      <w:r w:rsidRPr="00ED14AE">
        <w:rPr>
          <w:rFonts w:cstheme="majorHAnsi"/>
        </w:rPr>
        <w:tab/>
        <w:t>Chemical handling</w:t>
      </w:r>
    </w:p>
    <w:p w14:paraId="71C217EE" w14:textId="46150E16" w:rsidR="00995DC9" w:rsidRPr="00ED14AE" w:rsidRDefault="00995DC9" w:rsidP="00995DC9">
      <w:pPr>
        <w:rPr>
          <w:rFonts w:asciiTheme="majorHAnsi" w:hAnsiTheme="majorHAnsi" w:cstheme="majorHAnsi"/>
        </w:rPr>
      </w:pPr>
      <w:r w:rsidRPr="00ED14AE">
        <w:rPr>
          <w:rFonts w:asciiTheme="majorHAnsi" w:hAnsiTheme="majorHAnsi" w:cstheme="majorHAnsi"/>
        </w:rPr>
        <w:t>Chemicals such as biocides, cleaning agents, acids and alkalis may be used in cleaning and decontamination procedures.</w:t>
      </w:r>
      <w:r w:rsidR="006B3510">
        <w:rPr>
          <w:rFonts w:asciiTheme="majorHAnsi" w:hAnsiTheme="majorHAnsi" w:cstheme="majorHAnsi"/>
        </w:rPr>
        <w:t xml:space="preserve"> </w:t>
      </w:r>
      <w:r w:rsidRPr="00ED14AE">
        <w:rPr>
          <w:rFonts w:asciiTheme="majorHAnsi" w:hAnsiTheme="majorHAnsi" w:cstheme="majorHAnsi"/>
        </w:rPr>
        <w:t>These materials may be corrosive to the skin and, if inhaled, may cause respiratory irritation.</w:t>
      </w:r>
      <w:r w:rsidR="006B3510">
        <w:rPr>
          <w:rFonts w:asciiTheme="majorHAnsi" w:hAnsiTheme="majorHAnsi" w:cstheme="majorHAnsi"/>
        </w:rPr>
        <w:t xml:space="preserve"> </w:t>
      </w:r>
      <w:r w:rsidRPr="00ED14AE">
        <w:rPr>
          <w:rFonts w:asciiTheme="majorHAnsi" w:hAnsiTheme="majorHAnsi" w:cstheme="majorHAnsi"/>
        </w:rPr>
        <w:t>Material safety data sheets should be obtained for each chemical agent used and the recommended preventive measures and first aid procedures followed.</w:t>
      </w:r>
    </w:p>
    <w:p w14:paraId="3E1CE90B" w14:textId="07711D62" w:rsidR="00995DC9" w:rsidRPr="00ED14AE" w:rsidRDefault="00995DC9" w:rsidP="00995DC9">
      <w:pPr>
        <w:rPr>
          <w:rFonts w:asciiTheme="majorHAnsi" w:hAnsiTheme="majorHAnsi" w:cstheme="majorHAnsi"/>
          <w:szCs w:val="24"/>
        </w:rPr>
      </w:pPr>
      <w:r w:rsidRPr="00ED14AE">
        <w:rPr>
          <w:rFonts w:asciiTheme="majorHAnsi" w:hAnsiTheme="majorHAnsi" w:cstheme="majorHAnsi"/>
        </w:rPr>
        <w:t xml:space="preserve">The handling and storage of chemicals used in cleaning and decontamination procedures need to conform to AS/NZS 3666.2 and AS/NZS 4452 – </w:t>
      </w:r>
      <w:r w:rsidRPr="00ED14AE">
        <w:rPr>
          <w:rFonts w:asciiTheme="majorHAnsi" w:hAnsiTheme="majorHAnsi" w:cstheme="majorHAnsi"/>
          <w:i/>
        </w:rPr>
        <w:t>The storage and</w:t>
      </w:r>
      <w:r w:rsidRPr="00ED14AE">
        <w:rPr>
          <w:rFonts w:asciiTheme="majorHAnsi" w:hAnsiTheme="majorHAnsi" w:cstheme="majorHAnsi"/>
        </w:rPr>
        <w:t xml:space="preserve"> </w:t>
      </w:r>
      <w:r w:rsidRPr="00ED14AE">
        <w:rPr>
          <w:rFonts w:asciiTheme="majorHAnsi" w:hAnsiTheme="majorHAnsi" w:cstheme="majorHAnsi"/>
          <w:i/>
        </w:rPr>
        <w:t>handling of toxic substances</w:t>
      </w:r>
      <w:r w:rsidRPr="00ED14AE">
        <w:rPr>
          <w:rFonts w:asciiTheme="majorHAnsi" w:hAnsiTheme="majorHAnsi" w:cstheme="majorHAnsi"/>
        </w:rPr>
        <w:t>.</w:t>
      </w:r>
      <w:r w:rsidR="006B3510">
        <w:rPr>
          <w:rFonts w:asciiTheme="majorHAnsi" w:hAnsiTheme="majorHAnsi" w:cstheme="majorHAnsi"/>
        </w:rPr>
        <w:t xml:space="preserve"> </w:t>
      </w:r>
      <w:r w:rsidRPr="00ED14AE">
        <w:rPr>
          <w:rFonts w:asciiTheme="majorHAnsi" w:hAnsiTheme="majorHAnsi" w:cstheme="majorHAnsi"/>
        </w:rPr>
        <w:t xml:space="preserve">In addition, water treatment </w:t>
      </w:r>
      <w:r w:rsidRPr="00ED14AE">
        <w:rPr>
          <w:rFonts w:asciiTheme="majorHAnsi" w:hAnsiTheme="majorHAnsi" w:cstheme="majorHAnsi"/>
          <w:szCs w:val="24"/>
        </w:rPr>
        <w:t xml:space="preserve">chemicals used for cooling tower cleaning and decontamination are controlled by the </w:t>
      </w:r>
      <w:r w:rsidRPr="00913F71">
        <w:rPr>
          <w:rFonts w:asciiTheme="majorHAnsi" w:hAnsiTheme="majorHAnsi" w:cstheme="majorHAnsi"/>
          <w:szCs w:val="24"/>
        </w:rPr>
        <w:t>Hazardous Substances and New Organisms Act 1996</w:t>
      </w:r>
      <w:r w:rsidRPr="00ED14AE">
        <w:rPr>
          <w:rFonts w:asciiTheme="majorHAnsi" w:hAnsiTheme="majorHAnsi" w:cstheme="majorHAnsi"/>
          <w:szCs w:val="24"/>
        </w:rPr>
        <w:t xml:space="preserve"> (HSNO).</w:t>
      </w:r>
      <w:r w:rsidR="006B3510">
        <w:rPr>
          <w:rFonts w:asciiTheme="majorHAnsi" w:hAnsiTheme="majorHAnsi" w:cstheme="majorHAnsi"/>
          <w:szCs w:val="24"/>
        </w:rPr>
        <w:t xml:space="preserve"> </w:t>
      </w:r>
      <w:r w:rsidRPr="00ED14AE">
        <w:rPr>
          <w:rFonts w:asciiTheme="majorHAnsi" w:hAnsiTheme="majorHAnsi" w:cstheme="majorHAnsi"/>
          <w:szCs w:val="24"/>
        </w:rPr>
        <w:t>HSNO regulations may require:</w:t>
      </w:r>
    </w:p>
    <w:p w14:paraId="76250DE7" w14:textId="77777777" w:rsidR="00995DC9" w:rsidRPr="00ED14AE" w:rsidRDefault="00995DC9" w:rsidP="00E64775">
      <w:pPr>
        <w:pStyle w:val="Bullet"/>
        <w:numPr>
          <w:ilvl w:val="0"/>
          <w:numId w:val="41"/>
        </w:numPr>
        <w:tabs>
          <w:tab w:val="clear" w:pos="284"/>
        </w:tabs>
        <w:spacing w:before="60" w:line="259" w:lineRule="auto"/>
        <w:ind w:left="426" w:hanging="284"/>
        <w:rPr>
          <w:rFonts w:asciiTheme="majorHAnsi" w:hAnsiTheme="majorHAnsi" w:cstheme="majorHAnsi"/>
          <w:sz w:val="24"/>
          <w:szCs w:val="24"/>
        </w:rPr>
      </w:pPr>
      <w:r w:rsidRPr="00ED14AE">
        <w:rPr>
          <w:rFonts w:asciiTheme="majorHAnsi" w:hAnsiTheme="majorHAnsi" w:cstheme="majorHAnsi"/>
          <w:sz w:val="24"/>
          <w:szCs w:val="24"/>
        </w:rPr>
        <w:t>a Location Test Certificate for the premises (previously a Dangerous Goods Licence)</w:t>
      </w:r>
    </w:p>
    <w:p w14:paraId="06935EFE" w14:textId="77777777" w:rsidR="00995DC9" w:rsidRPr="00ED14AE" w:rsidRDefault="00995DC9" w:rsidP="00E64775">
      <w:pPr>
        <w:pStyle w:val="Bullet"/>
        <w:numPr>
          <w:ilvl w:val="0"/>
          <w:numId w:val="41"/>
        </w:numPr>
        <w:tabs>
          <w:tab w:val="clear" w:pos="284"/>
        </w:tabs>
        <w:spacing w:before="60" w:after="240" w:line="259" w:lineRule="auto"/>
        <w:ind w:left="426" w:hanging="284"/>
        <w:rPr>
          <w:rFonts w:asciiTheme="majorHAnsi" w:hAnsiTheme="majorHAnsi" w:cstheme="majorHAnsi"/>
          <w:sz w:val="24"/>
          <w:szCs w:val="24"/>
        </w:rPr>
      </w:pPr>
      <w:r w:rsidRPr="00ED14AE">
        <w:rPr>
          <w:rFonts w:asciiTheme="majorHAnsi" w:hAnsiTheme="majorHAnsi" w:cstheme="majorHAnsi"/>
          <w:sz w:val="24"/>
          <w:szCs w:val="24"/>
        </w:rPr>
        <w:t>an Approved Handler Test Certificate for employees responsible for the handling of certain highly hazardous chemicals.</w:t>
      </w:r>
    </w:p>
    <w:p w14:paraId="5EAFE45A" w14:textId="77777777" w:rsidR="00995DC9" w:rsidRPr="00ED14AE" w:rsidRDefault="00995DC9" w:rsidP="00995DC9">
      <w:pPr>
        <w:rPr>
          <w:rFonts w:asciiTheme="majorHAnsi" w:hAnsiTheme="majorHAnsi" w:cstheme="majorHAnsi"/>
        </w:rPr>
      </w:pPr>
      <w:r w:rsidRPr="00ED14AE">
        <w:rPr>
          <w:rFonts w:asciiTheme="majorHAnsi" w:hAnsiTheme="majorHAnsi" w:cstheme="majorHAnsi"/>
        </w:rPr>
        <w:t>When handling chemicals of this nature, the following guidelines should be observed.</w:t>
      </w:r>
    </w:p>
    <w:p w14:paraId="1CD845BC" w14:textId="77777777" w:rsidR="00995DC9" w:rsidRPr="00295CC4" w:rsidRDefault="00995DC9" w:rsidP="0079614C">
      <w:pPr>
        <w:pStyle w:val="Box"/>
        <w:spacing w:line="240" w:lineRule="auto"/>
        <w:ind w:left="851" w:hanging="567"/>
        <w:rPr>
          <w:rFonts w:asciiTheme="majorHAnsi" w:hAnsiTheme="majorHAnsi" w:cstheme="majorHAnsi"/>
          <w:szCs w:val="24"/>
        </w:rPr>
      </w:pPr>
      <w:r w:rsidRPr="00913F71">
        <w:rPr>
          <w:rFonts w:asciiTheme="majorHAnsi" w:hAnsiTheme="majorHAnsi" w:cstheme="majorHAnsi"/>
          <w:szCs w:val="24"/>
        </w:rPr>
        <w:t>1.</w:t>
      </w:r>
      <w:r w:rsidRPr="00913F71">
        <w:rPr>
          <w:rFonts w:asciiTheme="majorHAnsi" w:hAnsiTheme="majorHAnsi" w:cstheme="majorHAnsi"/>
          <w:szCs w:val="24"/>
        </w:rPr>
        <w:tab/>
      </w:r>
      <w:r w:rsidRPr="00295CC4">
        <w:rPr>
          <w:rFonts w:asciiTheme="majorHAnsi" w:hAnsiTheme="majorHAnsi" w:cstheme="majorHAnsi"/>
          <w:szCs w:val="24"/>
        </w:rPr>
        <w:t>Comply with any instructions on the product label or container.</w:t>
      </w:r>
    </w:p>
    <w:p w14:paraId="2FF80C7F" w14:textId="009D3C13" w:rsidR="00995DC9" w:rsidRPr="00295CC4" w:rsidRDefault="00995DC9" w:rsidP="0079614C">
      <w:pPr>
        <w:pStyle w:val="Box"/>
        <w:spacing w:line="240" w:lineRule="auto"/>
        <w:ind w:left="851" w:hanging="567"/>
        <w:rPr>
          <w:rFonts w:asciiTheme="majorHAnsi" w:hAnsiTheme="majorHAnsi" w:cstheme="majorHAnsi"/>
          <w:szCs w:val="24"/>
        </w:rPr>
      </w:pPr>
      <w:r w:rsidRPr="00295CC4">
        <w:rPr>
          <w:rFonts w:asciiTheme="majorHAnsi" w:hAnsiTheme="majorHAnsi" w:cstheme="majorHAnsi"/>
          <w:szCs w:val="24"/>
        </w:rPr>
        <w:t>2.</w:t>
      </w:r>
      <w:r w:rsidRPr="00295CC4">
        <w:rPr>
          <w:rFonts w:asciiTheme="majorHAnsi" w:hAnsiTheme="majorHAnsi" w:cstheme="majorHAnsi"/>
          <w:szCs w:val="24"/>
        </w:rPr>
        <w:tab/>
        <w:t>Avoid mixing the chemicals during storage or transport.</w:t>
      </w:r>
      <w:r w:rsidR="006B3510">
        <w:rPr>
          <w:rFonts w:asciiTheme="majorHAnsi" w:hAnsiTheme="majorHAnsi" w:cstheme="majorHAnsi"/>
          <w:szCs w:val="24"/>
        </w:rPr>
        <w:t xml:space="preserve"> </w:t>
      </w:r>
      <w:r w:rsidRPr="00295CC4">
        <w:rPr>
          <w:rFonts w:asciiTheme="majorHAnsi" w:hAnsiTheme="majorHAnsi" w:cstheme="majorHAnsi"/>
          <w:szCs w:val="24"/>
        </w:rPr>
        <w:t>Handle only one chemical at any time in one place.</w:t>
      </w:r>
    </w:p>
    <w:p w14:paraId="5A043DC0" w14:textId="77777777" w:rsidR="00995DC9" w:rsidRPr="00295CC4" w:rsidRDefault="00995DC9" w:rsidP="0079614C">
      <w:pPr>
        <w:pStyle w:val="Box"/>
        <w:spacing w:line="240" w:lineRule="auto"/>
        <w:ind w:left="851" w:hanging="567"/>
        <w:rPr>
          <w:rFonts w:asciiTheme="majorHAnsi" w:hAnsiTheme="majorHAnsi" w:cstheme="majorHAnsi"/>
          <w:szCs w:val="24"/>
        </w:rPr>
      </w:pPr>
      <w:r w:rsidRPr="00295CC4">
        <w:rPr>
          <w:rFonts w:asciiTheme="majorHAnsi" w:hAnsiTheme="majorHAnsi" w:cstheme="majorHAnsi"/>
          <w:szCs w:val="24"/>
        </w:rPr>
        <w:t>3.</w:t>
      </w:r>
      <w:r w:rsidRPr="00295CC4">
        <w:rPr>
          <w:rFonts w:asciiTheme="majorHAnsi" w:hAnsiTheme="majorHAnsi" w:cstheme="majorHAnsi"/>
          <w:szCs w:val="24"/>
        </w:rPr>
        <w:tab/>
        <w:t>Keep lids on containers except during removal of contents.</w:t>
      </w:r>
    </w:p>
    <w:p w14:paraId="6FC1D1E1" w14:textId="1BA9DB9E" w:rsidR="00995DC9" w:rsidRPr="00295CC4" w:rsidRDefault="00995DC9" w:rsidP="0079614C">
      <w:pPr>
        <w:pStyle w:val="Box"/>
        <w:spacing w:line="240" w:lineRule="auto"/>
        <w:ind w:left="851" w:hanging="567"/>
        <w:rPr>
          <w:rFonts w:asciiTheme="majorHAnsi" w:hAnsiTheme="majorHAnsi" w:cstheme="majorHAnsi"/>
          <w:szCs w:val="24"/>
        </w:rPr>
      </w:pPr>
      <w:r w:rsidRPr="00295CC4">
        <w:rPr>
          <w:rFonts w:asciiTheme="majorHAnsi" w:hAnsiTheme="majorHAnsi" w:cstheme="majorHAnsi"/>
          <w:szCs w:val="24"/>
        </w:rPr>
        <w:t>4.</w:t>
      </w:r>
      <w:r w:rsidRPr="00295CC4">
        <w:rPr>
          <w:rFonts w:asciiTheme="majorHAnsi" w:hAnsiTheme="majorHAnsi" w:cstheme="majorHAnsi"/>
          <w:szCs w:val="24"/>
        </w:rPr>
        <w:tab/>
        <w:t>Prevent the spread of chemicals by using sand or other suitable methods when cleaning up spills.</w:t>
      </w:r>
      <w:r w:rsidR="006B3510">
        <w:rPr>
          <w:rFonts w:asciiTheme="majorHAnsi" w:hAnsiTheme="majorHAnsi" w:cstheme="majorHAnsi"/>
          <w:szCs w:val="24"/>
        </w:rPr>
        <w:t xml:space="preserve"> </w:t>
      </w:r>
      <w:r w:rsidRPr="00295CC4">
        <w:rPr>
          <w:rFonts w:asciiTheme="majorHAnsi" w:hAnsiTheme="majorHAnsi" w:cstheme="majorHAnsi"/>
          <w:szCs w:val="24"/>
        </w:rPr>
        <w:t>Dispose of the contaminated sand in an appropriate manner.</w:t>
      </w:r>
      <w:r w:rsidR="006B3510">
        <w:rPr>
          <w:rFonts w:asciiTheme="majorHAnsi" w:hAnsiTheme="majorHAnsi" w:cstheme="majorHAnsi"/>
          <w:szCs w:val="24"/>
        </w:rPr>
        <w:t xml:space="preserve"> </w:t>
      </w:r>
      <w:r w:rsidRPr="00295CC4">
        <w:rPr>
          <w:rFonts w:asciiTheme="majorHAnsi" w:hAnsiTheme="majorHAnsi" w:cstheme="majorHAnsi"/>
          <w:szCs w:val="24"/>
        </w:rPr>
        <w:t>If possible, avoid washing spills into storm water drains.</w:t>
      </w:r>
    </w:p>
    <w:p w14:paraId="799D8A7D" w14:textId="77777777" w:rsidR="00995DC9" w:rsidRPr="00295CC4" w:rsidRDefault="00995DC9" w:rsidP="0079614C">
      <w:pPr>
        <w:pStyle w:val="Box"/>
        <w:spacing w:line="240" w:lineRule="auto"/>
        <w:ind w:left="851" w:hanging="567"/>
        <w:rPr>
          <w:rFonts w:asciiTheme="majorHAnsi" w:hAnsiTheme="majorHAnsi" w:cstheme="majorHAnsi"/>
          <w:szCs w:val="24"/>
        </w:rPr>
      </w:pPr>
      <w:r w:rsidRPr="00295CC4">
        <w:rPr>
          <w:rFonts w:asciiTheme="majorHAnsi" w:hAnsiTheme="majorHAnsi" w:cstheme="majorHAnsi"/>
          <w:szCs w:val="24"/>
        </w:rPr>
        <w:t>5.</w:t>
      </w:r>
      <w:r w:rsidRPr="00295CC4">
        <w:rPr>
          <w:rFonts w:asciiTheme="majorHAnsi" w:hAnsiTheme="majorHAnsi" w:cstheme="majorHAnsi"/>
          <w:szCs w:val="24"/>
        </w:rPr>
        <w:tab/>
        <w:t>If skin comes into contact with chemicals, wash immediately with copious quantities of clean water.</w:t>
      </w:r>
    </w:p>
    <w:p w14:paraId="2BD6D107" w14:textId="77777777" w:rsidR="00995DC9" w:rsidRPr="00295CC4" w:rsidRDefault="00995DC9" w:rsidP="0079614C">
      <w:pPr>
        <w:pStyle w:val="Box"/>
        <w:spacing w:line="240" w:lineRule="auto"/>
        <w:ind w:left="851" w:hanging="567"/>
        <w:rPr>
          <w:rFonts w:asciiTheme="majorHAnsi" w:hAnsiTheme="majorHAnsi" w:cstheme="majorHAnsi"/>
          <w:szCs w:val="24"/>
        </w:rPr>
      </w:pPr>
      <w:r w:rsidRPr="00295CC4">
        <w:rPr>
          <w:rFonts w:asciiTheme="majorHAnsi" w:hAnsiTheme="majorHAnsi" w:cstheme="majorHAnsi"/>
          <w:szCs w:val="24"/>
        </w:rPr>
        <w:t>6.</w:t>
      </w:r>
      <w:r w:rsidRPr="00295CC4">
        <w:rPr>
          <w:rFonts w:asciiTheme="majorHAnsi" w:hAnsiTheme="majorHAnsi" w:cstheme="majorHAnsi"/>
          <w:szCs w:val="24"/>
        </w:rPr>
        <w:tab/>
        <w:t>Wear goggles or a face shield, and impermeable gloves.</w:t>
      </w:r>
    </w:p>
    <w:p w14:paraId="6B1DB782" w14:textId="6477361A" w:rsidR="00995DC9" w:rsidRPr="00295CC4" w:rsidRDefault="00995DC9" w:rsidP="0079614C">
      <w:pPr>
        <w:pStyle w:val="Box"/>
        <w:spacing w:line="240" w:lineRule="auto"/>
        <w:ind w:left="851" w:hanging="567"/>
        <w:rPr>
          <w:rFonts w:asciiTheme="majorHAnsi" w:hAnsiTheme="majorHAnsi" w:cstheme="majorHAnsi"/>
          <w:szCs w:val="24"/>
        </w:rPr>
      </w:pPr>
      <w:r w:rsidRPr="00295CC4">
        <w:rPr>
          <w:rFonts w:asciiTheme="majorHAnsi" w:hAnsiTheme="majorHAnsi" w:cstheme="majorHAnsi"/>
          <w:szCs w:val="24"/>
        </w:rPr>
        <w:t>7.</w:t>
      </w:r>
      <w:r w:rsidRPr="00295CC4">
        <w:rPr>
          <w:rFonts w:asciiTheme="majorHAnsi" w:hAnsiTheme="majorHAnsi" w:cstheme="majorHAnsi"/>
          <w:szCs w:val="24"/>
        </w:rPr>
        <w:tab/>
        <w:t>Wear respiratory protection if there is a risk of significant contamination of the air by a chemical substance in the form of vapour or powder.</w:t>
      </w:r>
      <w:r w:rsidR="006B3510">
        <w:rPr>
          <w:rFonts w:asciiTheme="majorHAnsi" w:hAnsiTheme="majorHAnsi" w:cstheme="majorHAnsi"/>
          <w:szCs w:val="24"/>
        </w:rPr>
        <w:t xml:space="preserve"> </w:t>
      </w:r>
      <w:r w:rsidRPr="00295CC4">
        <w:rPr>
          <w:rFonts w:asciiTheme="majorHAnsi" w:hAnsiTheme="majorHAnsi" w:cstheme="majorHAnsi"/>
          <w:szCs w:val="24"/>
        </w:rPr>
        <w:t>This may occur in a confined area where ventilation is limited.</w:t>
      </w:r>
    </w:p>
    <w:p w14:paraId="6E15D861" w14:textId="449F1545" w:rsidR="00995DC9" w:rsidRPr="00ED14AE" w:rsidRDefault="00995DC9" w:rsidP="00995DC9">
      <w:pPr>
        <w:spacing w:before="240"/>
        <w:rPr>
          <w:rFonts w:asciiTheme="majorHAnsi" w:hAnsiTheme="majorHAnsi" w:cstheme="majorHAnsi"/>
        </w:rPr>
      </w:pPr>
      <w:r w:rsidRPr="00ED14AE">
        <w:rPr>
          <w:rFonts w:asciiTheme="majorHAnsi" w:hAnsiTheme="majorHAnsi" w:cstheme="majorHAnsi"/>
        </w:rPr>
        <w:lastRenderedPageBreak/>
        <w:t>If hazardous substances such as chlorine are used in a domestic setting, they need to be stored so that any leak or spill is contained to avoid harm to people, property or the environment.</w:t>
      </w:r>
      <w:r w:rsidR="006B3510">
        <w:rPr>
          <w:rFonts w:asciiTheme="majorHAnsi" w:hAnsiTheme="majorHAnsi" w:cstheme="majorHAnsi"/>
        </w:rPr>
        <w:t xml:space="preserve"> </w:t>
      </w:r>
      <w:r w:rsidRPr="00ED14AE">
        <w:rPr>
          <w:rFonts w:asciiTheme="majorHAnsi" w:hAnsiTheme="majorHAnsi" w:cstheme="majorHAnsi"/>
        </w:rPr>
        <w:t>Some hazardous substances can be highly poisonous to people.</w:t>
      </w:r>
      <w:r w:rsidR="006B3510">
        <w:rPr>
          <w:rFonts w:asciiTheme="majorHAnsi" w:hAnsiTheme="majorHAnsi" w:cstheme="majorHAnsi"/>
        </w:rPr>
        <w:t xml:space="preserve"> </w:t>
      </w:r>
      <w:r w:rsidRPr="00ED14AE">
        <w:rPr>
          <w:rFonts w:asciiTheme="majorHAnsi" w:hAnsiTheme="majorHAnsi" w:cstheme="majorHAnsi"/>
        </w:rPr>
        <w:t>These chemicals must be kept secure under lock and key when unattended so that children and unauthorised people cannot access them.</w:t>
      </w:r>
    </w:p>
    <w:p w14:paraId="571AFFA4" w14:textId="77777777" w:rsidR="00995DC9" w:rsidRPr="00ED14AE" w:rsidRDefault="00995DC9" w:rsidP="00995DC9">
      <w:pPr>
        <w:pStyle w:val="Heading4"/>
        <w:rPr>
          <w:rFonts w:cstheme="majorHAnsi"/>
        </w:rPr>
      </w:pPr>
      <w:r w:rsidRPr="00ED14AE">
        <w:rPr>
          <w:rFonts w:cstheme="majorHAnsi"/>
        </w:rPr>
        <w:t>10.3.4</w:t>
      </w:r>
      <w:r w:rsidRPr="00ED14AE">
        <w:rPr>
          <w:rFonts w:cstheme="majorHAnsi"/>
        </w:rPr>
        <w:tab/>
        <w:t>Working in confined spaces</w:t>
      </w:r>
    </w:p>
    <w:p w14:paraId="41CE20E7" w14:textId="638BD2C9" w:rsidR="00995DC9" w:rsidRPr="00ED14AE" w:rsidRDefault="00995DC9" w:rsidP="00995DC9">
      <w:pPr>
        <w:rPr>
          <w:rFonts w:asciiTheme="majorHAnsi" w:hAnsiTheme="majorHAnsi" w:cstheme="majorHAnsi"/>
        </w:rPr>
      </w:pPr>
      <w:r w:rsidRPr="00ED14AE">
        <w:rPr>
          <w:rFonts w:asciiTheme="majorHAnsi" w:hAnsiTheme="majorHAnsi" w:cstheme="majorHAnsi"/>
        </w:rPr>
        <w:t>More stringent safety procedures may be needed when work is carried out in a confined space, such as inside a cooling tower.</w:t>
      </w:r>
      <w:r w:rsidR="006B3510">
        <w:rPr>
          <w:rFonts w:asciiTheme="majorHAnsi" w:hAnsiTheme="majorHAnsi" w:cstheme="majorHAnsi"/>
        </w:rPr>
        <w:t xml:space="preserve"> </w:t>
      </w:r>
      <w:r w:rsidRPr="00ED14AE">
        <w:rPr>
          <w:rFonts w:asciiTheme="majorHAnsi" w:hAnsiTheme="majorHAnsi" w:cstheme="majorHAnsi"/>
        </w:rPr>
        <w:t>The safety requirements are detailed in the Work</w:t>
      </w:r>
      <w:r>
        <w:rPr>
          <w:rFonts w:asciiTheme="majorHAnsi" w:hAnsiTheme="majorHAnsi" w:cstheme="majorHAnsi"/>
        </w:rPr>
        <w:t>S</w:t>
      </w:r>
      <w:r w:rsidRPr="00ED14AE">
        <w:rPr>
          <w:rFonts w:asciiTheme="majorHAnsi" w:hAnsiTheme="majorHAnsi" w:cstheme="majorHAnsi"/>
        </w:rPr>
        <w:t xml:space="preserve">afe’s publication </w:t>
      </w:r>
      <w:r w:rsidRPr="00ED14AE">
        <w:rPr>
          <w:rFonts w:asciiTheme="majorHAnsi" w:hAnsiTheme="majorHAnsi" w:cstheme="majorHAnsi"/>
          <w:i/>
          <w:iCs/>
        </w:rPr>
        <w:t>Confined spaces: planning entry and working safely in a confined space</w:t>
      </w:r>
      <w:r w:rsidRPr="00ED14AE">
        <w:rPr>
          <w:rFonts w:asciiTheme="majorHAnsi" w:hAnsiTheme="majorHAnsi" w:cstheme="majorHAnsi"/>
        </w:rPr>
        <w:t xml:space="preserve"> (Work</w:t>
      </w:r>
      <w:r>
        <w:rPr>
          <w:rFonts w:asciiTheme="majorHAnsi" w:hAnsiTheme="majorHAnsi" w:cstheme="majorHAnsi"/>
        </w:rPr>
        <w:t>S</w:t>
      </w:r>
      <w:r w:rsidRPr="00ED14AE">
        <w:rPr>
          <w:rFonts w:asciiTheme="majorHAnsi" w:hAnsiTheme="majorHAnsi" w:cstheme="majorHAnsi"/>
        </w:rPr>
        <w:t>afe New Zealand, 2020).</w:t>
      </w:r>
    </w:p>
    <w:p w14:paraId="1BD10E18" w14:textId="77777777" w:rsidR="00995DC9" w:rsidRPr="00ED14AE" w:rsidRDefault="00995DC9" w:rsidP="00995DC9">
      <w:pPr>
        <w:pStyle w:val="Heading4"/>
        <w:rPr>
          <w:rFonts w:cstheme="majorHAnsi"/>
        </w:rPr>
      </w:pPr>
      <w:r w:rsidRPr="00ED14AE">
        <w:rPr>
          <w:rFonts w:cstheme="majorHAnsi"/>
        </w:rPr>
        <w:t>10.3.5</w:t>
      </w:r>
      <w:r w:rsidRPr="00ED14AE">
        <w:rPr>
          <w:rFonts w:cstheme="majorHAnsi"/>
        </w:rPr>
        <w:tab/>
        <w:t>Protective clothing and equipment</w:t>
      </w:r>
    </w:p>
    <w:p w14:paraId="3E166FD5" w14:textId="77777777" w:rsidR="00995DC9" w:rsidRPr="00ED14AE" w:rsidRDefault="00995DC9" w:rsidP="00995DC9">
      <w:pPr>
        <w:rPr>
          <w:rFonts w:asciiTheme="majorHAnsi" w:hAnsiTheme="majorHAnsi" w:cstheme="majorHAnsi"/>
        </w:rPr>
      </w:pPr>
      <w:r w:rsidRPr="00ED14AE">
        <w:rPr>
          <w:rFonts w:asciiTheme="majorHAnsi" w:hAnsiTheme="majorHAnsi" w:cstheme="majorHAnsi"/>
        </w:rPr>
        <w:t>The safety equipment and procedures outlined above are specially aimed at the cleaning and decontamination of cooling towers but can reasonably be extended to cover maintenance tasks associated with other systems.</w:t>
      </w:r>
    </w:p>
    <w:p w14:paraId="7DCD124C" w14:textId="77777777" w:rsidR="00995DC9" w:rsidRPr="00ED14AE" w:rsidRDefault="00995DC9" w:rsidP="00995DC9">
      <w:pPr>
        <w:rPr>
          <w:rFonts w:asciiTheme="majorHAnsi" w:hAnsiTheme="majorHAnsi" w:cstheme="majorHAnsi"/>
        </w:rPr>
      </w:pPr>
      <w:r w:rsidRPr="00ED14AE">
        <w:rPr>
          <w:rFonts w:asciiTheme="majorHAnsi" w:hAnsiTheme="majorHAnsi" w:cstheme="majorHAnsi"/>
        </w:rPr>
        <w:t>The following equipment should be used for specific tasks in addition to normal protective clothing such as overalls and dust coats:</w:t>
      </w:r>
    </w:p>
    <w:p w14:paraId="3F43D83C" w14:textId="77777777" w:rsidR="00995DC9" w:rsidRPr="00ED14AE" w:rsidRDefault="00995DC9" w:rsidP="00E34099">
      <w:pPr>
        <w:pStyle w:val="Bullet"/>
        <w:numPr>
          <w:ilvl w:val="0"/>
          <w:numId w:val="12"/>
        </w:numPr>
        <w:tabs>
          <w:tab w:val="clear" w:pos="284"/>
          <w:tab w:val="left" w:pos="720"/>
        </w:tabs>
        <w:spacing w:before="60"/>
        <w:ind w:left="426" w:hanging="426"/>
        <w:rPr>
          <w:rFonts w:asciiTheme="majorHAnsi" w:hAnsiTheme="majorHAnsi" w:cstheme="majorHAnsi"/>
          <w:sz w:val="24"/>
          <w:szCs w:val="24"/>
        </w:rPr>
      </w:pPr>
      <w:r w:rsidRPr="00ED14AE">
        <w:rPr>
          <w:rFonts w:asciiTheme="majorHAnsi" w:hAnsiTheme="majorHAnsi" w:cstheme="majorHAnsi"/>
          <w:sz w:val="24"/>
          <w:szCs w:val="24"/>
        </w:rPr>
        <w:t>respiratory protection – Properly fitting protective devices conforming to the following New Zealand Standards:</w:t>
      </w:r>
    </w:p>
    <w:p w14:paraId="28CB3B8F" w14:textId="77777777" w:rsidR="00995DC9" w:rsidRPr="00ED14AE" w:rsidRDefault="00995DC9" w:rsidP="00E64775">
      <w:pPr>
        <w:pStyle w:val="ListParagraph"/>
        <w:numPr>
          <w:ilvl w:val="1"/>
          <w:numId w:val="49"/>
        </w:numPr>
        <w:spacing w:line="259" w:lineRule="auto"/>
        <w:ind w:left="851" w:hanging="284"/>
        <w:rPr>
          <w:rFonts w:asciiTheme="majorHAnsi" w:hAnsiTheme="majorHAnsi" w:cstheme="majorHAnsi"/>
          <w:sz w:val="24"/>
          <w:szCs w:val="24"/>
        </w:rPr>
      </w:pPr>
      <w:r w:rsidRPr="00ED14AE">
        <w:rPr>
          <w:rFonts w:asciiTheme="majorHAnsi" w:hAnsiTheme="majorHAnsi" w:cstheme="majorHAnsi"/>
          <w:sz w:val="24"/>
          <w:szCs w:val="24"/>
        </w:rPr>
        <w:t>AS/NZS 1715: 2009 Selection, use and maintenance of respiratory protective equipment</w:t>
      </w:r>
    </w:p>
    <w:p w14:paraId="17B8948C" w14:textId="77777777" w:rsidR="00995DC9" w:rsidRPr="00ED14AE" w:rsidRDefault="00995DC9" w:rsidP="00E64775">
      <w:pPr>
        <w:pStyle w:val="ListParagraph"/>
        <w:numPr>
          <w:ilvl w:val="1"/>
          <w:numId w:val="49"/>
        </w:numPr>
        <w:spacing w:line="259" w:lineRule="auto"/>
        <w:ind w:left="851" w:hanging="284"/>
        <w:rPr>
          <w:rFonts w:asciiTheme="majorHAnsi" w:hAnsiTheme="majorHAnsi" w:cstheme="majorHAnsi"/>
          <w:sz w:val="24"/>
          <w:szCs w:val="24"/>
        </w:rPr>
      </w:pPr>
      <w:r w:rsidRPr="00ED14AE">
        <w:rPr>
          <w:rFonts w:asciiTheme="majorHAnsi" w:hAnsiTheme="majorHAnsi" w:cstheme="majorHAnsi"/>
          <w:sz w:val="24"/>
          <w:szCs w:val="24"/>
        </w:rPr>
        <w:t>AS/NZS 1716: 2003 Respiratory protective devices</w:t>
      </w:r>
    </w:p>
    <w:p w14:paraId="1F279029" w14:textId="77777777" w:rsidR="00995DC9" w:rsidRPr="00ED14AE" w:rsidRDefault="00995DC9" w:rsidP="00E34099">
      <w:pPr>
        <w:pStyle w:val="Bullet"/>
        <w:numPr>
          <w:ilvl w:val="0"/>
          <w:numId w:val="12"/>
        </w:numPr>
        <w:tabs>
          <w:tab w:val="clear" w:pos="284"/>
          <w:tab w:val="left" w:pos="720"/>
        </w:tabs>
        <w:spacing w:before="60"/>
        <w:ind w:left="426" w:hanging="426"/>
        <w:rPr>
          <w:rFonts w:asciiTheme="majorHAnsi" w:hAnsiTheme="majorHAnsi" w:cstheme="majorHAnsi"/>
          <w:sz w:val="24"/>
          <w:szCs w:val="24"/>
        </w:rPr>
      </w:pPr>
      <w:r w:rsidRPr="00ED14AE">
        <w:rPr>
          <w:rFonts w:asciiTheme="majorHAnsi" w:hAnsiTheme="majorHAnsi" w:cstheme="majorHAnsi"/>
          <w:sz w:val="24"/>
          <w:szCs w:val="24"/>
        </w:rPr>
        <w:t>full-face masks with a particulate filter of at least Class P2 that complies with AS/NZS 1716</w:t>
      </w:r>
    </w:p>
    <w:p w14:paraId="4BD22B71" w14:textId="77777777" w:rsidR="00995DC9" w:rsidRPr="00ED14AE" w:rsidRDefault="00995DC9" w:rsidP="00E34099">
      <w:pPr>
        <w:pStyle w:val="Bullet"/>
        <w:numPr>
          <w:ilvl w:val="0"/>
          <w:numId w:val="12"/>
        </w:numPr>
        <w:tabs>
          <w:tab w:val="clear" w:pos="284"/>
          <w:tab w:val="left" w:pos="720"/>
        </w:tabs>
        <w:spacing w:before="60"/>
        <w:ind w:left="426" w:hanging="426"/>
        <w:rPr>
          <w:rFonts w:asciiTheme="majorHAnsi" w:hAnsiTheme="majorHAnsi" w:cstheme="majorHAnsi"/>
          <w:sz w:val="24"/>
          <w:szCs w:val="24"/>
        </w:rPr>
      </w:pPr>
      <w:r w:rsidRPr="00ED14AE">
        <w:rPr>
          <w:rFonts w:asciiTheme="majorHAnsi" w:hAnsiTheme="majorHAnsi" w:cstheme="majorHAnsi"/>
          <w:sz w:val="24"/>
          <w:szCs w:val="24"/>
        </w:rPr>
        <w:t>skin protection – the following waterproof clothing:</w:t>
      </w:r>
    </w:p>
    <w:p w14:paraId="58D970E1" w14:textId="77777777" w:rsidR="00995DC9" w:rsidRPr="00ED14AE" w:rsidRDefault="00995DC9" w:rsidP="00995DC9">
      <w:pPr>
        <w:pStyle w:val="Dash"/>
        <w:tabs>
          <w:tab w:val="clear" w:pos="567"/>
        </w:tabs>
        <w:ind w:left="851" w:hanging="284"/>
        <w:rPr>
          <w:rFonts w:asciiTheme="majorHAnsi" w:hAnsiTheme="majorHAnsi" w:cstheme="majorHAnsi"/>
          <w:sz w:val="24"/>
          <w:szCs w:val="24"/>
        </w:rPr>
      </w:pPr>
      <w:r w:rsidRPr="00ED14AE">
        <w:rPr>
          <w:rFonts w:asciiTheme="majorHAnsi" w:hAnsiTheme="majorHAnsi" w:cstheme="majorHAnsi"/>
          <w:sz w:val="24"/>
          <w:szCs w:val="24"/>
        </w:rPr>
        <w:t>waterproof overalls (with hood) – either disposable or reusable rubber/vinyl suit</w:t>
      </w:r>
    </w:p>
    <w:p w14:paraId="28CC57FC" w14:textId="77777777" w:rsidR="00995DC9" w:rsidRPr="00ED14AE" w:rsidRDefault="00995DC9" w:rsidP="00995DC9">
      <w:pPr>
        <w:pStyle w:val="Dash"/>
        <w:tabs>
          <w:tab w:val="clear" w:pos="567"/>
        </w:tabs>
        <w:ind w:left="851" w:hanging="284"/>
        <w:rPr>
          <w:rFonts w:asciiTheme="majorHAnsi" w:hAnsiTheme="majorHAnsi" w:cstheme="majorHAnsi"/>
          <w:sz w:val="24"/>
          <w:szCs w:val="24"/>
        </w:rPr>
      </w:pPr>
      <w:r w:rsidRPr="00ED14AE">
        <w:rPr>
          <w:rFonts w:asciiTheme="majorHAnsi" w:hAnsiTheme="majorHAnsi" w:cstheme="majorHAnsi"/>
          <w:sz w:val="24"/>
          <w:szCs w:val="24"/>
        </w:rPr>
        <w:t>rubber or vinyl knee-length boots</w:t>
      </w:r>
    </w:p>
    <w:p w14:paraId="425815C5" w14:textId="77777777" w:rsidR="00995DC9" w:rsidRPr="00ED14AE" w:rsidRDefault="00995DC9" w:rsidP="00995DC9">
      <w:pPr>
        <w:pStyle w:val="Dash"/>
        <w:tabs>
          <w:tab w:val="clear" w:pos="567"/>
        </w:tabs>
        <w:ind w:left="851" w:hanging="284"/>
        <w:rPr>
          <w:rFonts w:asciiTheme="majorHAnsi" w:hAnsiTheme="majorHAnsi" w:cstheme="majorHAnsi"/>
          <w:sz w:val="24"/>
          <w:szCs w:val="24"/>
        </w:rPr>
      </w:pPr>
      <w:r w:rsidRPr="00ED14AE">
        <w:rPr>
          <w:rFonts w:asciiTheme="majorHAnsi" w:hAnsiTheme="majorHAnsi" w:cstheme="majorHAnsi"/>
          <w:sz w:val="24"/>
          <w:szCs w:val="24"/>
        </w:rPr>
        <w:t>rubber or vinyl gloves</w:t>
      </w:r>
    </w:p>
    <w:p w14:paraId="4847FB63" w14:textId="77777777" w:rsidR="00995DC9" w:rsidRPr="00ED14AE" w:rsidRDefault="00995DC9" w:rsidP="00E34099">
      <w:pPr>
        <w:pStyle w:val="Bullet"/>
        <w:numPr>
          <w:ilvl w:val="0"/>
          <w:numId w:val="12"/>
        </w:numPr>
        <w:tabs>
          <w:tab w:val="clear" w:pos="284"/>
          <w:tab w:val="left" w:pos="720"/>
        </w:tabs>
        <w:spacing w:before="60"/>
        <w:ind w:left="426" w:hanging="426"/>
        <w:rPr>
          <w:rFonts w:asciiTheme="majorHAnsi" w:hAnsiTheme="majorHAnsi" w:cstheme="majorHAnsi"/>
          <w:sz w:val="24"/>
          <w:szCs w:val="24"/>
        </w:rPr>
      </w:pPr>
      <w:r w:rsidRPr="00ED14AE">
        <w:rPr>
          <w:rFonts w:asciiTheme="majorHAnsi" w:hAnsiTheme="majorHAnsi" w:cstheme="majorHAnsi"/>
          <w:sz w:val="24"/>
          <w:szCs w:val="24"/>
        </w:rPr>
        <w:t xml:space="preserve">eye protection – goggles or face shields conforming to AS/NZS 1337.1: 2010, Part 1: </w:t>
      </w:r>
      <w:r w:rsidRPr="00ED14AE">
        <w:rPr>
          <w:rFonts w:asciiTheme="majorHAnsi" w:hAnsiTheme="majorHAnsi" w:cstheme="majorHAnsi"/>
          <w:i/>
          <w:sz w:val="24"/>
          <w:szCs w:val="24"/>
        </w:rPr>
        <w:t>Eye and face protectors for occupational applications</w:t>
      </w:r>
      <w:r w:rsidRPr="00ED14AE">
        <w:rPr>
          <w:rFonts w:asciiTheme="majorHAnsi" w:hAnsiTheme="majorHAnsi" w:cstheme="majorHAnsi"/>
          <w:sz w:val="24"/>
          <w:szCs w:val="24"/>
        </w:rPr>
        <w:t>.</w:t>
      </w:r>
    </w:p>
    <w:p w14:paraId="0C83D01F" w14:textId="77777777" w:rsidR="00995DC9" w:rsidRPr="00ED14AE" w:rsidRDefault="00995DC9" w:rsidP="00995DC9">
      <w:pPr>
        <w:rPr>
          <w:rFonts w:asciiTheme="majorHAnsi" w:hAnsiTheme="majorHAnsi" w:cstheme="majorHAnsi"/>
          <w:szCs w:val="24"/>
        </w:rPr>
      </w:pPr>
    </w:p>
    <w:p w14:paraId="58A5800B" w14:textId="5F69BC2C" w:rsidR="00995DC9" w:rsidRPr="0079614C" w:rsidRDefault="00995DC9" w:rsidP="0079614C">
      <w:pPr>
        <w:pStyle w:val="Heading1"/>
        <w:rPr>
          <w:rFonts w:cstheme="majorHAnsi"/>
        </w:rPr>
      </w:pPr>
      <w:r w:rsidRPr="00ED14AE">
        <w:rPr>
          <w:rFonts w:cstheme="majorHAnsi"/>
        </w:rPr>
        <w:br w:type="page"/>
      </w:r>
      <w:bookmarkStart w:id="271" w:name="_Toc154062211"/>
      <w:bookmarkStart w:id="272" w:name="_Toc156569124"/>
    </w:p>
    <w:p w14:paraId="602E1DE1" w14:textId="35905404" w:rsidR="00995DC9" w:rsidRPr="001B0B4F" w:rsidRDefault="00995DC9" w:rsidP="00995DC9">
      <w:pPr>
        <w:pStyle w:val="Heading1"/>
        <w:rPr>
          <w:rFonts w:ascii="Poppins" w:hAnsi="Poppins" w:cs="Poppins"/>
          <w:sz w:val="56"/>
          <w:szCs w:val="56"/>
        </w:rPr>
      </w:pPr>
      <w:bookmarkStart w:id="273" w:name="_Toc157436180"/>
      <w:bookmarkStart w:id="274" w:name="_Toc181361167"/>
      <w:r w:rsidRPr="001B0B4F">
        <w:rPr>
          <w:rFonts w:ascii="Poppins" w:hAnsi="Poppins" w:cs="Poppins"/>
          <w:sz w:val="56"/>
          <w:szCs w:val="56"/>
        </w:rPr>
        <w:lastRenderedPageBreak/>
        <w:t xml:space="preserve">Part 2: Guidelines for the </w:t>
      </w:r>
      <w:r w:rsidR="00430FEC">
        <w:rPr>
          <w:rFonts w:ascii="Poppins" w:hAnsi="Poppins" w:cs="Poppins"/>
          <w:sz w:val="56"/>
          <w:szCs w:val="56"/>
        </w:rPr>
        <w:t>f</w:t>
      </w:r>
      <w:r w:rsidRPr="001B0B4F">
        <w:rPr>
          <w:rFonts w:ascii="Poppins" w:hAnsi="Poppins" w:cs="Poppins"/>
          <w:sz w:val="56"/>
          <w:szCs w:val="56"/>
        </w:rPr>
        <w:t xml:space="preserve">ollow-up of </w:t>
      </w:r>
      <w:r w:rsidR="00430FEC">
        <w:rPr>
          <w:rFonts w:ascii="Poppins" w:hAnsi="Poppins" w:cs="Poppins"/>
          <w:sz w:val="56"/>
          <w:szCs w:val="56"/>
        </w:rPr>
        <w:t>c</w:t>
      </w:r>
      <w:r w:rsidRPr="001B0B4F">
        <w:rPr>
          <w:rFonts w:ascii="Poppins" w:hAnsi="Poppins" w:cs="Poppins"/>
          <w:sz w:val="56"/>
          <w:szCs w:val="56"/>
        </w:rPr>
        <w:t>ases of Legionellosis</w:t>
      </w:r>
      <w:bookmarkEnd w:id="271"/>
      <w:bookmarkEnd w:id="272"/>
      <w:bookmarkEnd w:id="273"/>
      <w:bookmarkEnd w:id="274"/>
    </w:p>
    <w:p w14:paraId="1AC9480E" w14:textId="2A24B6CF" w:rsidR="00995DC9" w:rsidRPr="007E53BE" w:rsidRDefault="00995DC9" w:rsidP="00681E74">
      <w:pPr>
        <w:spacing w:before="0" w:after="160" w:line="259" w:lineRule="auto"/>
      </w:pPr>
      <w:r>
        <w:br w:type="page"/>
      </w:r>
    </w:p>
    <w:p w14:paraId="36DE0C17" w14:textId="77777777" w:rsidR="00995DC9" w:rsidRPr="00A01C24" w:rsidRDefault="00995DC9" w:rsidP="00995DC9">
      <w:pPr>
        <w:pStyle w:val="Heading2"/>
        <w:rPr>
          <w:rFonts w:ascii="Poppins" w:hAnsi="Poppins" w:cs="Poppins"/>
          <w:bCs/>
          <w:color w:val="30A1AC"/>
          <w:sz w:val="44"/>
          <w:szCs w:val="44"/>
        </w:rPr>
      </w:pPr>
      <w:bookmarkStart w:id="275" w:name="_Toc154062212"/>
      <w:bookmarkStart w:id="276" w:name="_Toc156569125"/>
      <w:bookmarkStart w:id="277" w:name="_Toc157436181"/>
      <w:bookmarkStart w:id="278" w:name="_Toc181361168"/>
      <w:r w:rsidRPr="006B1878">
        <w:rPr>
          <w:rFonts w:ascii="Poppins" w:hAnsi="Poppins" w:cs="Poppins"/>
        </w:rPr>
        <w:lastRenderedPageBreak/>
        <w:t>11</w:t>
      </w:r>
      <w:r w:rsidRPr="00ED14AE">
        <w:rPr>
          <w:rFonts w:cstheme="majorHAnsi"/>
        </w:rPr>
        <w:tab/>
      </w:r>
      <w:r w:rsidRPr="00A01C24">
        <w:rPr>
          <w:rFonts w:ascii="Poppins" w:hAnsi="Poppins" w:cs="Poppins"/>
          <w:bCs/>
          <w:color w:val="30A1AC"/>
          <w:sz w:val="44"/>
          <w:szCs w:val="44"/>
        </w:rPr>
        <w:t>Introduction</w:t>
      </w:r>
      <w:bookmarkEnd w:id="275"/>
      <w:bookmarkEnd w:id="276"/>
      <w:bookmarkEnd w:id="277"/>
      <w:bookmarkEnd w:id="278"/>
    </w:p>
    <w:p w14:paraId="7F82A15F" w14:textId="4A865A47" w:rsidR="00995DC9" w:rsidRPr="00ED14AE" w:rsidRDefault="00995DC9" w:rsidP="00995DC9">
      <w:pPr>
        <w:rPr>
          <w:rFonts w:asciiTheme="majorHAnsi" w:hAnsiTheme="majorHAnsi" w:cstheme="majorHAnsi"/>
        </w:rPr>
      </w:pPr>
      <w:r w:rsidRPr="00ED14AE">
        <w:rPr>
          <w:rFonts w:asciiTheme="majorHAnsi" w:hAnsiTheme="majorHAnsi" w:cstheme="majorHAnsi"/>
        </w:rPr>
        <w:t>Th</w:t>
      </w:r>
      <w:r w:rsidR="00B91CAD">
        <w:rPr>
          <w:rFonts w:asciiTheme="majorHAnsi" w:hAnsiTheme="majorHAnsi" w:cstheme="majorHAnsi"/>
        </w:rPr>
        <w:t xml:space="preserve">ese guidelines have </w:t>
      </w:r>
      <w:r w:rsidRPr="00ED14AE">
        <w:rPr>
          <w:rFonts w:asciiTheme="majorHAnsi" w:hAnsiTheme="majorHAnsi" w:cstheme="majorHAnsi"/>
        </w:rPr>
        <w:t xml:space="preserve">been revised to assist hospital staff and public health </w:t>
      </w:r>
      <w:r>
        <w:rPr>
          <w:rFonts w:asciiTheme="majorHAnsi" w:hAnsiTheme="majorHAnsi" w:cstheme="majorHAnsi"/>
        </w:rPr>
        <w:t>officers</w:t>
      </w:r>
      <w:r w:rsidRPr="00ED14AE">
        <w:rPr>
          <w:rFonts w:asciiTheme="majorHAnsi" w:hAnsiTheme="majorHAnsi" w:cstheme="majorHAnsi"/>
        </w:rPr>
        <w:t xml:space="preserve"> in the investigation and control of potential or actual outbreaks of legionellosis in New Zealand.</w:t>
      </w:r>
      <w:r w:rsidR="006B3510">
        <w:rPr>
          <w:rFonts w:asciiTheme="majorHAnsi" w:hAnsiTheme="majorHAnsi" w:cstheme="majorHAnsi"/>
        </w:rPr>
        <w:t xml:space="preserve"> </w:t>
      </w:r>
      <w:r w:rsidRPr="00ED14AE">
        <w:rPr>
          <w:rFonts w:asciiTheme="majorHAnsi" w:hAnsiTheme="majorHAnsi" w:cstheme="majorHAnsi"/>
        </w:rPr>
        <w:t xml:space="preserve">Guidelines for the public health management of </w:t>
      </w:r>
      <w:r w:rsidRPr="00ED14AE">
        <w:rPr>
          <w:rFonts w:asciiTheme="majorHAnsi" w:hAnsiTheme="majorHAnsi" w:cstheme="majorHAnsi"/>
          <w:i/>
        </w:rPr>
        <w:t>Legionella</w:t>
      </w:r>
      <w:r w:rsidRPr="00ED14AE">
        <w:rPr>
          <w:rFonts w:asciiTheme="majorHAnsi" w:hAnsiTheme="majorHAnsi" w:cstheme="majorHAnsi"/>
        </w:rPr>
        <w:t xml:space="preserve"> require periodic updating as more becomes known about the bacterium and its impact on human health.</w:t>
      </w:r>
    </w:p>
    <w:p w14:paraId="5175C39B" w14:textId="77777777" w:rsidR="00995DC9" w:rsidRPr="00ED14AE" w:rsidRDefault="00995DC9" w:rsidP="00995DC9">
      <w:pPr>
        <w:pStyle w:val="Heading3"/>
        <w:rPr>
          <w:rFonts w:cstheme="majorHAnsi"/>
        </w:rPr>
      </w:pPr>
      <w:bookmarkStart w:id="279" w:name="_Toc154062213"/>
      <w:bookmarkStart w:id="280" w:name="_Toc156569126"/>
      <w:bookmarkStart w:id="281" w:name="_Toc157436182"/>
      <w:r w:rsidRPr="006B1878">
        <w:rPr>
          <w:rFonts w:ascii="Poppins" w:hAnsi="Poppins" w:cs="Poppins"/>
        </w:rPr>
        <w:t>11.1</w:t>
      </w:r>
      <w:r w:rsidRPr="00ED14AE">
        <w:rPr>
          <w:rFonts w:cstheme="majorHAnsi"/>
        </w:rPr>
        <w:tab/>
        <w:t xml:space="preserve"> </w:t>
      </w:r>
      <w:r w:rsidRPr="00F36AC8">
        <w:rPr>
          <w:rFonts w:ascii="Poppins" w:eastAsiaTheme="minorHAnsi" w:hAnsi="Poppins" w:cs="Poppins"/>
          <w:bCs/>
          <w:color w:val="15284C"/>
          <w:sz w:val="32"/>
          <w:szCs w:val="32"/>
        </w:rPr>
        <w:t>Case definition</w:t>
      </w:r>
      <w:bookmarkEnd w:id="279"/>
      <w:bookmarkEnd w:id="280"/>
      <w:bookmarkEnd w:id="281"/>
    </w:p>
    <w:p w14:paraId="2DDDE228" w14:textId="77777777" w:rsidR="00995DC9" w:rsidRPr="00ED14AE" w:rsidRDefault="00995DC9" w:rsidP="00995DC9">
      <w:pPr>
        <w:rPr>
          <w:rFonts w:asciiTheme="majorHAnsi" w:hAnsiTheme="majorHAnsi" w:cstheme="majorHAnsi"/>
        </w:rPr>
      </w:pPr>
      <w:r w:rsidRPr="00ED14AE">
        <w:rPr>
          <w:rFonts w:asciiTheme="majorHAnsi" w:hAnsiTheme="majorHAnsi" w:cstheme="majorHAnsi"/>
        </w:rPr>
        <w:t>Clinicians should maintain a high index of suspicion for legionellosis in any patient with unexplained fever and pneumonia, especially when there is immune impairment, and they should treat such cases appropriately.</w:t>
      </w:r>
    </w:p>
    <w:p w14:paraId="3439F1FF" w14:textId="08221798" w:rsidR="00995DC9" w:rsidRPr="00ED14AE" w:rsidRDefault="00995DC9" w:rsidP="00995DC9">
      <w:pPr>
        <w:rPr>
          <w:rFonts w:asciiTheme="majorHAnsi" w:hAnsiTheme="majorHAnsi" w:cstheme="majorHAnsi"/>
        </w:rPr>
      </w:pPr>
      <w:r w:rsidRPr="00ED14AE">
        <w:rPr>
          <w:rFonts w:asciiTheme="majorHAnsi" w:hAnsiTheme="majorHAnsi" w:cstheme="majorHAnsi"/>
        </w:rPr>
        <w:t>The current definition for a legionellosis case uses a combination of clinical and laboratory tests to distinguish legionellosis from other types of pneumonic illness with similar symptoms.</w:t>
      </w:r>
      <w:r w:rsidR="006B3510">
        <w:rPr>
          <w:rFonts w:asciiTheme="majorHAnsi" w:hAnsiTheme="majorHAnsi" w:cstheme="majorHAnsi"/>
        </w:rPr>
        <w:t xml:space="preserve"> </w:t>
      </w:r>
      <w:r w:rsidRPr="00ED14AE">
        <w:rPr>
          <w:rFonts w:asciiTheme="majorHAnsi" w:hAnsiTheme="majorHAnsi" w:cstheme="majorHAnsi"/>
        </w:rPr>
        <w:t>Periodic updates to the definition occur to accommodate developments with new and improved diagnostic methods.</w:t>
      </w:r>
      <w:r w:rsidR="006B3510">
        <w:rPr>
          <w:rFonts w:asciiTheme="majorHAnsi" w:hAnsiTheme="majorHAnsi" w:cstheme="majorHAnsi"/>
        </w:rPr>
        <w:t xml:space="preserve"> </w:t>
      </w:r>
      <w:r w:rsidRPr="00ED14AE">
        <w:rPr>
          <w:rFonts w:asciiTheme="majorHAnsi" w:hAnsiTheme="majorHAnsi" w:cstheme="majorHAnsi"/>
        </w:rPr>
        <w:t>The Communicable Disease Control Manual (</w:t>
      </w:r>
      <w:r>
        <w:rPr>
          <w:rFonts w:asciiTheme="majorHAnsi" w:hAnsiTheme="majorHAnsi" w:cstheme="majorHAnsi"/>
        </w:rPr>
        <w:t>Health</w:t>
      </w:r>
      <w:r w:rsidR="009C428E">
        <w:rPr>
          <w:rFonts w:asciiTheme="majorHAnsi" w:hAnsiTheme="majorHAnsi" w:cstheme="majorHAnsi"/>
        </w:rPr>
        <w:t xml:space="preserve"> </w:t>
      </w:r>
      <w:r>
        <w:rPr>
          <w:rFonts w:asciiTheme="majorHAnsi" w:hAnsiTheme="majorHAnsi" w:cstheme="majorHAnsi"/>
        </w:rPr>
        <w:t>NZ</w:t>
      </w:r>
      <w:r w:rsidRPr="00ED14AE">
        <w:rPr>
          <w:rFonts w:asciiTheme="majorHAnsi" w:hAnsiTheme="majorHAnsi" w:cstheme="majorHAnsi"/>
        </w:rPr>
        <w:t xml:space="preserve">) uses a three-tiered case </w:t>
      </w:r>
      <w:r>
        <w:rPr>
          <w:rFonts w:asciiTheme="majorHAnsi" w:hAnsiTheme="majorHAnsi" w:cstheme="majorHAnsi"/>
        </w:rPr>
        <w:t xml:space="preserve">classification </w:t>
      </w:r>
      <w:r w:rsidRPr="00ED14AE">
        <w:rPr>
          <w:rFonts w:asciiTheme="majorHAnsi" w:hAnsiTheme="majorHAnsi" w:cstheme="majorHAnsi"/>
        </w:rPr>
        <w:t>for legionellosis cases: ‘under investigation’ or ‘probable’ or ‘confirmed’.</w:t>
      </w:r>
      <w:r>
        <w:rPr>
          <w:rFonts w:asciiTheme="majorHAnsi" w:hAnsiTheme="majorHAnsi" w:cstheme="majorHAnsi"/>
        </w:rPr>
        <w:t xml:space="preserve"> Correct and complete ethnicity data should be collected for all cases. </w:t>
      </w:r>
    </w:p>
    <w:p w14:paraId="2E0598D5" w14:textId="145806C5" w:rsidR="00995DC9" w:rsidRPr="00ED14AE" w:rsidRDefault="00995DC9" w:rsidP="006B1878">
      <w:pPr>
        <w:spacing w:after="120"/>
        <w:rPr>
          <w:rFonts w:asciiTheme="majorHAnsi" w:hAnsiTheme="majorHAnsi" w:cstheme="majorHAnsi"/>
        </w:rPr>
      </w:pPr>
      <w:r w:rsidRPr="00ED14AE">
        <w:rPr>
          <w:rFonts w:asciiTheme="majorHAnsi" w:hAnsiTheme="majorHAnsi" w:cstheme="majorHAnsi"/>
          <w:b/>
          <w:bCs/>
        </w:rPr>
        <w:t>Under investigation –</w:t>
      </w:r>
      <w:r w:rsidR="00280FBE">
        <w:rPr>
          <w:rFonts w:asciiTheme="majorHAnsi" w:hAnsiTheme="majorHAnsi" w:cstheme="majorHAnsi"/>
          <w:b/>
          <w:bCs/>
        </w:rPr>
        <w:t xml:space="preserve"> </w:t>
      </w:r>
      <w:r w:rsidRPr="00ED14AE">
        <w:rPr>
          <w:rFonts w:asciiTheme="majorHAnsi" w:hAnsiTheme="majorHAnsi" w:cstheme="majorHAnsi"/>
        </w:rPr>
        <w:t>notified to the Medical Officer of Health only:</w:t>
      </w:r>
    </w:p>
    <w:p w14:paraId="27C4EB03" w14:textId="77777777" w:rsidR="00995DC9" w:rsidRPr="00ED14AE" w:rsidRDefault="00995DC9" w:rsidP="00E34099">
      <w:pPr>
        <w:pStyle w:val="Bullet"/>
        <w:numPr>
          <w:ilvl w:val="0"/>
          <w:numId w:val="12"/>
        </w:numPr>
        <w:tabs>
          <w:tab w:val="clear" w:pos="284"/>
          <w:tab w:val="left" w:pos="720"/>
        </w:tabs>
        <w:spacing w:before="60"/>
        <w:ind w:left="426" w:hanging="426"/>
        <w:rPr>
          <w:rFonts w:asciiTheme="majorHAnsi" w:hAnsiTheme="majorHAnsi" w:cstheme="majorHAnsi"/>
          <w:sz w:val="24"/>
          <w:szCs w:val="24"/>
        </w:rPr>
      </w:pPr>
      <w:r w:rsidRPr="00ED14AE">
        <w:rPr>
          <w:rFonts w:asciiTheme="majorHAnsi" w:hAnsiTheme="majorHAnsi" w:cstheme="majorHAnsi"/>
          <w:sz w:val="24"/>
          <w:szCs w:val="24"/>
        </w:rPr>
        <w:t>laboratory testing is still to be completed to classify as either ‘probable’, ‘confirmed’ or ‘not a case’.</w:t>
      </w:r>
    </w:p>
    <w:p w14:paraId="48789E71" w14:textId="77777777" w:rsidR="00995DC9" w:rsidRPr="00ED14AE" w:rsidRDefault="00995DC9" w:rsidP="006B1878">
      <w:pPr>
        <w:numPr>
          <w:ilvl w:val="12"/>
          <w:numId w:val="0"/>
        </w:numPr>
        <w:spacing w:after="120"/>
        <w:rPr>
          <w:rFonts w:asciiTheme="majorHAnsi" w:hAnsiTheme="majorHAnsi" w:cstheme="majorHAnsi"/>
        </w:rPr>
      </w:pPr>
      <w:r w:rsidRPr="00ED14AE">
        <w:rPr>
          <w:rStyle w:val="StyleCaption11ptChar"/>
          <w:rFonts w:asciiTheme="majorHAnsi" w:hAnsiTheme="majorHAnsi" w:cstheme="majorHAnsi"/>
        </w:rPr>
        <w:t xml:space="preserve">Probable case – </w:t>
      </w:r>
      <w:r w:rsidRPr="00ED14AE">
        <w:rPr>
          <w:rFonts w:asciiTheme="majorHAnsi" w:hAnsiTheme="majorHAnsi" w:cstheme="majorHAnsi"/>
        </w:rPr>
        <w:t>clinically compatible illness with the following laboratory finding:</w:t>
      </w:r>
    </w:p>
    <w:p w14:paraId="56633269" w14:textId="77777777" w:rsidR="00995DC9" w:rsidRPr="006B1878" w:rsidRDefault="00995DC9" w:rsidP="00E34099">
      <w:pPr>
        <w:pStyle w:val="Bullet"/>
        <w:numPr>
          <w:ilvl w:val="0"/>
          <w:numId w:val="12"/>
        </w:numPr>
        <w:tabs>
          <w:tab w:val="clear" w:pos="284"/>
          <w:tab w:val="left" w:pos="720"/>
        </w:tabs>
        <w:spacing w:before="60"/>
        <w:ind w:left="426" w:hanging="426"/>
        <w:rPr>
          <w:rFonts w:asciiTheme="majorHAnsi" w:hAnsiTheme="majorHAnsi" w:cstheme="majorHAnsi"/>
          <w:sz w:val="24"/>
          <w:szCs w:val="24"/>
        </w:rPr>
      </w:pPr>
      <w:r w:rsidRPr="00E34099">
        <w:rPr>
          <w:rFonts w:asciiTheme="majorHAnsi" w:hAnsiTheme="majorHAnsi" w:cstheme="majorHAnsi"/>
          <w:sz w:val="24"/>
          <w:szCs w:val="24"/>
        </w:rPr>
        <w:t>one</w:t>
      </w:r>
      <w:r w:rsidRPr="006B1878">
        <w:rPr>
          <w:rFonts w:asciiTheme="majorHAnsi" w:hAnsiTheme="majorHAnsi" w:cstheme="majorHAnsi"/>
          <w:sz w:val="24"/>
          <w:szCs w:val="24"/>
        </w:rPr>
        <w:t xml:space="preserve"> or more elevated (≥ 512) serum antibody titres to a specific </w:t>
      </w:r>
      <w:r w:rsidRPr="006B1878">
        <w:rPr>
          <w:sz w:val="24"/>
          <w:szCs w:val="24"/>
        </w:rPr>
        <w:t>Legionella</w:t>
      </w:r>
      <w:r w:rsidRPr="006B1878">
        <w:rPr>
          <w:rFonts w:asciiTheme="majorHAnsi" w:hAnsiTheme="majorHAnsi" w:cstheme="majorHAnsi"/>
          <w:sz w:val="24"/>
          <w:szCs w:val="24"/>
        </w:rPr>
        <w:t xml:space="preserve"> species by the indirect immunofluorescence antibody test (IFAT) using species-specific antigen and validated reagents.</w:t>
      </w:r>
    </w:p>
    <w:p w14:paraId="3691CC6C" w14:textId="77777777" w:rsidR="00995DC9" w:rsidRPr="00ED14AE" w:rsidRDefault="00995DC9" w:rsidP="006B1878">
      <w:pPr>
        <w:spacing w:after="120"/>
        <w:rPr>
          <w:rFonts w:asciiTheme="majorHAnsi" w:hAnsiTheme="majorHAnsi" w:cstheme="majorHAnsi"/>
          <w:szCs w:val="24"/>
        </w:rPr>
      </w:pPr>
      <w:r w:rsidRPr="00ED14AE">
        <w:rPr>
          <w:rStyle w:val="StyleCaption11ptChar"/>
          <w:rFonts w:asciiTheme="majorHAnsi" w:hAnsiTheme="majorHAnsi" w:cstheme="majorHAnsi"/>
          <w:szCs w:val="24"/>
        </w:rPr>
        <w:t xml:space="preserve">Confirmed case – </w:t>
      </w:r>
      <w:r w:rsidRPr="00ED14AE">
        <w:rPr>
          <w:rFonts w:asciiTheme="majorHAnsi" w:hAnsiTheme="majorHAnsi" w:cstheme="majorHAnsi"/>
          <w:szCs w:val="24"/>
        </w:rPr>
        <w:t>requires a clinically compatible illness with or one or more of the following laboratory testing:</w:t>
      </w:r>
    </w:p>
    <w:p w14:paraId="125C22C1" w14:textId="77777777" w:rsidR="00995DC9" w:rsidRPr="006B1878" w:rsidRDefault="00995DC9" w:rsidP="00E34099">
      <w:pPr>
        <w:pStyle w:val="Bullet"/>
        <w:numPr>
          <w:ilvl w:val="0"/>
          <w:numId w:val="12"/>
        </w:numPr>
        <w:tabs>
          <w:tab w:val="clear" w:pos="284"/>
          <w:tab w:val="left" w:pos="720"/>
        </w:tabs>
        <w:spacing w:before="60"/>
        <w:ind w:left="426" w:hanging="426"/>
        <w:rPr>
          <w:rFonts w:asciiTheme="majorHAnsi" w:hAnsiTheme="majorHAnsi" w:cstheme="majorHAnsi"/>
          <w:sz w:val="24"/>
          <w:szCs w:val="24"/>
        </w:rPr>
      </w:pPr>
      <w:r w:rsidRPr="00280FBE">
        <w:rPr>
          <w:rFonts w:asciiTheme="majorHAnsi" w:hAnsiTheme="majorHAnsi" w:cstheme="majorHAnsi"/>
          <w:sz w:val="24"/>
          <w:szCs w:val="24"/>
        </w:rPr>
        <w:t>the</w:t>
      </w:r>
      <w:r w:rsidRPr="006B1878">
        <w:rPr>
          <w:rFonts w:asciiTheme="majorHAnsi" w:hAnsiTheme="majorHAnsi" w:cstheme="majorHAnsi"/>
          <w:sz w:val="24"/>
          <w:szCs w:val="24"/>
        </w:rPr>
        <w:t xml:space="preserve"> detection of </w:t>
      </w:r>
      <w:r w:rsidRPr="006B1878">
        <w:rPr>
          <w:rFonts w:asciiTheme="majorHAnsi" w:hAnsiTheme="majorHAnsi" w:cstheme="majorHAnsi"/>
          <w:i/>
          <w:sz w:val="24"/>
          <w:szCs w:val="24"/>
        </w:rPr>
        <w:t>Legionella</w:t>
      </w:r>
      <w:r w:rsidRPr="006B1878">
        <w:rPr>
          <w:rFonts w:asciiTheme="majorHAnsi" w:hAnsiTheme="majorHAnsi" w:cstheme="majorHAnsi"/>
          <w:sz w:val="24"/>
          <w:szCs w:val="24"/>
        </w:rPr>
        <w:t xml:space="preserve"> species nucleic acid by PCR or other NAAT detection methods</w:t>
      </w:r>
    </w:p>
    <w:p w14:paraId="73ADFF95" w14:textId="77777777" w:rsidR="00995DC9" w:rsidRPr="006B1878" w:rsidRDefault="00995DC9" w:rsidP="00E34099">
      <w:pPr>
        <w:pStyle w:val="Bullet"/>
        <w:numPr>
          <w:ilvl w:val="0"/>
          <w:numId w:val="12"/>
        </w:numPr>
        <w:tabs>
          <w:tab w:val="clear" w:pos="284"/>
          <w:tab w:val="left" w:pos="720"/>
        </w:tabs>
        <w:spacing w:before="60"/>
        <w:ind w:left="426" w:hanging="426"/>
        <w:rPr>
          <w:rFonts w:asciiTheme="majorHAnsi" w:hAnsiTheme="majorHAnsi" w:cstheme="majorHAnsi"/>
          <w:sz w:val="24"/>
          <w:szCs w:val="24"/>
        </w:rPr>
      </w:pPr>
      <w:r w:rsidRPr="006B1878">
        <w:rPr>
          <w:rFonts w:asciiTheme="majorHAnsi" w:hAnsiTheme="majorHAnsi" w:cstheme="majorHAnsi"/>
          <w:sz w:val="24"/>
          <w:szCs w:val="24"/>
        </w:rPr>
        <w:t xml:space="preserve">the isolation by culture of </w:t>
      </w:r>
      <w:r w:rsidRPr="006B1878">
        <w:rPr>
          <w:rStyle w:val="Emphasis"/>
          <w:rFonts w:asciiTheme="majorHAnsi" w:hAnsiTheme="majorHAnsi" w:cstheme="majorHAnsi"/>
          <w:sz w:val="24"/>
          <w:szCs w:val="24"/>
        </w:rPr>
        <w:t>Legionella</w:t>
      </w:r>
      <w:r w:rsidRPr="006B1878">
        <w:rPr>
          <w:rFonts w:asciiTheme="majorHAnsi" w:hAnsiTheme="majorHAnsi" w:cstheme="majorHAnsi"/>
          <w:sz w:val="24"/>
          <w:szCs w:val="24"/>
        </w:rPr>
        <w:t xml:space="preserve"> species from respiratory secretions or other clinical samples</w:t>
      </w:r>
    </w:p>
    <w:p w14:paraId="7532DD2E" w14:textId="77777777" w:rsidR="00995DC9" w:rsidRPr="006B1878" w:rsidRDefault="00995DC9" w:rsidP="00E34099">
      <w:pPr>
        <w:pStyle w:val="Bullet"/>
        <w:numPr>
          <w:ilvl w:val="0"/>
          <w:numId w:val="12"/>
        </w:numPr>
        <w:tabs>
          <w:tab w:val="clear" w:pos="284"/>
          <w:tab w:val="left" w:pos="720"/>
        </w:tabs>
        <w:spacing w:before="60"/>
        <w:ind w:left="426" w:hanging="426"/>
        <w:rPr>
          <w:rFonts w:asciiTheme="majorHAnsi" w:hAnsiTheme="majorHAnsi" w:cstheme="majorHAnsi"/>
          <w:sz w:val="24"/>
          <w:szCs w:val="24"/>
        </w:rPr>
      </w:pPr>
      <w:r w:rsidRPr="006B1878">
        <w:rPr>
          <w:rFonts w:asciiTheme="majorHAnsi" w:hAnsiTheme="majorHAnsi" w:cstheme="majorHAnsi"/>
          <w:sz w:val="24"/>
          <w:szCs w:val="24"/>
        </w:rPr>
        <w:t xml:space="preserve">a </w:t>
      </w:r>
      <w:r w:rsidRPr="00280FBE">
        <w:rPr>
          <w:rFonts w:asciiTheme="majorHAnsi" w:hAnsiTheme="majorHAnsi" w:cstheme="majorHAnsi"/>
          <w:sz w:val="24"/>
          <w:szCs w:val="24"/>
        </w:rPr>
        <w:t>fourfold</w:t>
      </w:r>
      <w:r w:rsidRPr="006B1878">
        <w:rPr>
          <w:rFonts w:asciiTheme="majorHAnsi" w:hAnsiTheme="majorHAnsi" w:cstheme="majorHAnsi"/>
          <w:sz w:val="24"/>
          <w:szCs w:val="24"/>
        </w:rPr>
        <w:t xml:space="preserve"> or greater rise in IFA titre against </w:t>
      </w:r>
      <w:r w:rsidRPr="006B1878">
        <w:rPr>
          <w:rFonts w:asciiTheme="majorHAnsi" w:hAnsiTheme="majorHAnsi" w:cstheme="majorHAnsi"/>
          <w:i/>
          <w:iCs/>
          <w:sz w:val="24"/>
          <w:szCs w:val="24"/>
        </w:rPr>
        <w:t xml:space="preserve">Legionella </w:t>
      </w:r>
      <w:r w:rsidRPr="006B1878">
        <w:rPr>
          <w:rFonts w:asciiTheme="majorHAnsi" w:hAnsiTheme="majorHAnsi" w:cstheme="majorHAnsi"/>
          <w:sz w:val="24"/>
          <w:szCs w:val="24"/>
        </w:rPr>
        <w:t>species to ≥256 between paired sera tested in parallel using pooled antigen at the same reference laboratory</w:t>
      </w:r>
    </w:p>
    <w:p w14:paraId="3B5C16D6" w14:textId="77777777" w:rsidR="00995DC9" w:rsidRPr="006B1878" w:rsidRDefault="00995DC9" w:rsidP="00E34099">
      <w:pPr>
        <w:pStyle w:val="Bullet"/>
        <w:numPr>
          <w:ilvl w:val="0"/>
          <w:numId w:val="12"/>
        </w:numPr>
        <w:tabs>
          <w:tab w:val="clear" w:pos="284"/>
          <w:tab w:val="left" w:pos="720"/>
        </w:tabs>
        <w:spacing w:before="60"/>
        <w:ind w:left="426" w:hanging="426"/>
        <w:rPr>
          <w:rFonts w:asciiTheme="majorHAnsi" w:hAnsiTheme="majorHAnsi" w:cstheme="majorHAnsi"/>
          <w:sz w:val="24"/>
          <w:szCs w:val="24"/>
        </w:rPr>
      </w:pPr>
      <w:r w:rsidRPr="00280FBE">
        <w:rPr>
          <w:rFonts w:asciiTheme="majorHAnsi" w:hAnsiTheme="majorHAnsi" w:cstheme="majorHAnsi"/>
          <w:sz w:val="24"/>
          <w:szCs w:val="24"/>
        </w:rPr>
        <w:t>detection</w:t>
      </w:r>
      <w:r w:rsidRPr="006B1878">
        <w:rPr>
          <w:rFonts w:asciiTheme="majorHAnsi" w:hAnsiTheme="majorHAnsi" w:cstheme="majorHAnsi"/>
          <w:sz w:val="24"/>
          <w:szCs w:val="24"/>
        </w:rPr>
        <w:t xml:space="preserve"> of </w:t>
      </w:r>
      <w:r w:rsidRPr="006B1878">
        <w:rPr>
          <w:rStyle w:val="Emphasis"/>
          <w:rFonts w:asciiTheme="majorHAnsi" w:hAnsiTheme="majorHAnsi" w:cstheme="majorHAnsi"/>
          <w:sz w:val="24"/>
          <w:szCs w:val="24"/>
        </w:rPr>
        <w:t>Legionella</w:t>
      </w:r>
      <w:r w:rsidRPr="006B1878">
        <w:rPr>
          <w:rFonts w:asciiTheme="majorHAnsi" w:hAnsiTheme="majorHAnsi" w:cstheme="majorHAnsi"/>
          <w:sz w:val="24"/>
          <w:szCs w:val="24"/>
        </w:rPr>
        <w:t xml:space="preserve"> species antigen in urine.</w:t>
      </w:r>
    </w:p>
    <w:p w14:paraId="56E4E396" w14:textId="77777777" w:rsidR="00995DC9" w:rsidRPr="00ED14AE" w:rsidRDefault="00995DC9" w:rsidP="00995DC9">
      <w:pPr>
        <w:spacing w:before="240"/>
        <w:rPr>
          <w:rFonts w:asciiTheme="majorHAnsi" w:hAnsiTheme="majorHAnsi" w:cstheme="majorHAnsi"/>
        </w:rPr>
      </w:pPr>
      <w:r w:rsidRPr="00ED14AE">
        <w:rPr>
          <w:rFonts w:asciiTheme="majorHAnsi" w:hAnsiTheme="majorHAnsi" w:cstheme="majorHAnsi"/>
        </w:rPr>
        <w:t>For further information refer to section 2.7 ‘Laboratory diagnosis’.</w:t>
      </w:r>
    </w:p>
    <w:p w14:paraId="25FBD526" w14:textId="77777777" w:rsidR="00995DC9" w:rsidRPr="00ED14AE" w:rsidRDefault="00995DC9" w:rsidP="00995DC9">
      <w:pPr>
        <w:pStyle w:val="Heading3"/>
        <w:rPr>
          <w:rFonts w:cstheme="majorHAnsi"/>
        </w:rPr>
      </w:pPr>
      <w:bookmarkStart w:id="282" w:name="_Toc154062214"/>
      <w:bookmarkStart w:id="283" w:name="_Toc156569127"/>
      <w:bookmarkStart w:id="284" w:name="_Toc157436183"/>
      <w:r w:rsidRPr="006B1878">
        <w:rPr>
          <w:rFonts w:ascii="Poppins" w:hAnsi="Poppins" w:cs="Poppins"/>
        </w:rPr>
        <w:lastRenderedPageBreak/>
        <w:t>11.2</w:t>
      </w:r>
      <w:r w:rsidRPr="00ED14AE">
        <w:rPr>
          <w:rFonts w:cstheme="majorHAnsi"/>
        </w:rPr>
        <w:tab/>
      </w:r>
      <w:r w:rsidRPr="001344F3">
        <w:rPr>
          <w:rFonts w:ascii="Poppins" w:eastAsiaTheme="minorHAnsi" w:hAnsi="Poppins" w:cs="Poppins"/>
          <w:bCs/>
          <w:color w:val="15284C"/>
          <w:sz w:val="32"/>
          <w:szCs w:val="32"/>
        </w:rPr>
        <w:t xml:space="preserve"> Notification</w:t>
      </w:r>
      <w:bookmarkEnd w:id="282"/>
      <w:bookmarkEnd w:id="283"/>
      <w:bookmarkEnd w:id="284"/>
    </w:p>
    <w:p w14:paraId="492CDC9C" w14:textId="3869D68B" w:rsidR="00995DC9" w:rsidRPr="00ED14AE" w:rsidRDefault="00995DC9" w:rsidP="00995DC9">
      <w:pPr>
        <w:rPr>
          <w:rFonts w:asciiTheme="majorHAnsi" w:hAnsiTheme="majorHAnsi" w:cstheme="majorHAnsi"/>
          <w:szCs w:val="24"/>
        </w:rPr>
      </w:pPr>
      <w:r w:rsidRPr="00ED14AE">
        <w:rPr>
          <w:rFonts w:asciiTheme="majorHAnsi" w:hAnsiTheme="majorHAnsi" w:cstheme="majorHAnsi"/>
          <w:szCs w:val="24"/>
        </w:rPr>
        <w:t xml:space="preserve">The criterion for notification of legionellosis in New Zealand by an attending medical practitioner </w:t>
      </w:r>
      <w:r w:rsidRPr="00ED14AE">
        <w:rPr>
          <w:rFonts w:asciiTheme="majorHAnsi" w:hAnsiTheme="majorHAnsi" w:cstheme="majorHAnsi"/>
        </w:rPr>
        <w:t>is on suspicion of disease</w:t>
      </w:r>
      <w:r w:rsidRPr="00ED14AE">
        <w:rPr>
          <w:rFonts w:asciiTheme="majorHAnsi" w:hAnsiTheme="majorHAnsi" w:cstheme="majorHAnsi"/>
          <w:szCs w:val="24"/>
        </w:rPr>
        <w:t xml:space="preserve"> with a clinically compatible illness</w:t>
      </w:r>
      <w:r w:rsidRPr="00ED14AE">
        <w:rPr>
          <w:rFonts w:asciiTheme="majorHAnsi" w:hAnsiTheme="majorHAnsi" w:cstheme="majorHAnsi"/>
        </w:rPr>
        <w:t>.</w:t>
      </w:r>
      <w:r w:rsidR="006B3510">
        <w:rPr>
          <w:rFonts w:asciiTheme="majorHAnsi" w:hAnsiTheme="majorHAnsi" w:cstheme="majorHAnsi"/>
        </w:rPr>
        <w:t xml:space="preserve"> </w:t>
      </w:r>
      <w:r w:rsidRPr="00ED14AE">
        <w:rPr>
          <w:rFonts w:asciiTheme="majorHAnsi" w:hAnsiTheme="majorHAnsi" w:cstheme="majorHAnsi"/>
        </w:rPr>
        <w:t>Medical laboratories must also immediately notify when laboratory testing returns a positive result for legionellosis.</w:t>
      </w:r>
      <w:r w:rsidR="006B3510">
        <w:rPr>
          <w:rFonts w:asciiTheme="majorHAnsi" w:hAnsiTheme="majorHAnsi" w:cstheme="majorHAnsi"/>
        </w:rPr>
        <w:t xml:space="preserve"> </w:t>
      </w:r>
      <w:r w:rsidRPr="00ED14AE">
        <w:rPr>
          <w:rFonts w:asciiTheme="majorHAnsi" w:hAnsiTheme="majorHAnsi" w:cstheme="majorHAnsi"/>
        </w:rPr>
        <w:t>The initial n</w:t>
      </w:r>
      <w:r w:rsidRPr="00ED14AE">
        <w:rPr>
          <w:rFonts w:asciiTheme="majorHAnsi" w:hAnsiTheme="majorHAnsi" w:cstheme="majorHAnsi"/>
          <w:szCs w:val="24"/>
        </w:rPr>
        <w:t>otification does not require laboratory test confirmation.</w:t>
      </w:r>
    </w:p>
    <w:p w14:paraId="5918234A" w14:textId="13F216FA" w:rsidR="00995DC9" w:rsidRPr="00ED14AE" w:rsidRDefault="00995DC9" w:rsidP="00995DC9">
      <w:pPr>
        <w:rPr>
          <w:rFonts w:asciiTheme="majorHAnsi" w:hAnsiTheme="majorHAnsi" w:cstheme="majorHAnsi"/>
        </w:rPr>
      </w:pPr>
      <w:r w:rsidRPr="00ED14AE">
        <w:rPr>
          <w:rFonts w:asciiTheme="majorHAnsi" w:hAnsiTheme="majorHAnsi" w:cstheme="majorHAnsi"/>
        </w:rPr>
        <w:t>Medical practitioners or the laboratory clinicians must notify the Medical Officer of Health serving the health district in which the patient resides.</w:t>
      </w:r>
      <w:r w:rsidR="006B3510">
        <w:rPr>
          <w:rFonts w:asciiTheme="majorHAnsi" w:hAnsiTheme="majorHAnsi" w:cstheme="majorHAnsi"/>
        </w:rPr>
        <w:t xml:space="preserve"> </w:t>
      </w:r>
      <w:r>
        <w:rPr>
          <w:rFonts w:asciiTheme="majorHAnsi" w:hAnsiTheme="majorHAnsi" w:cstheme="majorHAnsi"/>
        </w:rPr>
        <w:t>The requirements for d</w:t>
      </w:r>
      <w:r w:rsidRPr="00ED14AE">
        <w:rPr>
          <w:rFonts w:asciiTheme="majorHAnsi" w:hAnsiTheme="majorHAnsi" w:cstheme="majorHAnsi"/>
        </w:rPr>
        <w:t xml:space="preserve">irect laboratory notification to the Medical Officer of Health on confirmation or suspicion of legionellosis </w:t>
      </w:r>
      <w:r>
        <w:rPr>
          <w:rFonts w:asciiTheme="majorHAnsi" w:hAnsiTheme="majorHAnsi" w:cstheme="majorHAnsi"/>
        </w:rPr>
        <w:t xml:space="preserve">supports </w:t>
      </w:r>
      <w:r w:rsidRPr="00ED14AE">
        <w:rPr>
          <w:rFonts w:asciiTheme="majorHAnsi" w:hAnsiTheme="majorHAnsi" w:cstheme="majorHAnsi"/>
        </w:rPr>
        <w:t>the detection of both sporadic cases and investigation of suspected outbreaks.</w:t>
      </w:r>
      <w:r w:rsidR="006B3510">
        <w:rPr>
          <w:rFonts w:asciiTheme="majorHAnsi" w:hAnsiTheme="majorHAnsi" w:cstheme="majorHAnsi"/>
        </w:rPr>
        <w:t xml:space="preserve"> </w:t>
      </w:r>
      <w:r w:rsidRPr="00ED14AE">
        <w:rPr>
          <w:rFonts w:asciiTheme="majorHAnsi" w:hAnsiTheme="majorHAnsi" w:cstheme="majorHAnsi"/>
        </w:rPr>
        <w:t>A standard data set for each case is obtained and entered into EpiSurv, the database of notifiable diseases.</w:t>
      </w:r>
    </w:p>
    <w:p w14:paraId="0E0EA6D3" w14:textId="77777777" w:rsidR="00995DC9" w:rsidRPr="00ED14AE" w:rsidRDefault="00995DC9" w:rsidP="00995DC9">
      <w:pPr>
        <w:rPr>
          <w:rFonts w:asciiTheme="majorHAnsi" w:hAnsiTheme="majorHAnsi" w:cstheme="majorHAnsi"/>
        </w:rPr>
      </w:pPr>
      <w:r w:rsidRPr="00ED14AE">
        <w:rPr>
          <w:rFonts w:asciiTheme="majorHAnsi" w:hAnsiTheme="majorHAnsi" w:cstheme="majorHAnsi"/>
        </w:rPr>
        <w:t xml:space="preserve">An enhanced </w:t>
      </w:r>
      <w:r w:rsidRPr="00ED14AE">
        <w:rPr>
          <w:rFonts w:asciiTheme="majorHAnsi" w:hAnsiTheme="majorHAnsi" w:cstheme="majorHAnsi"/>
          <w:i/>
        </w:rPr>
        <w:t>Legionella</w:t>
      </w:r>
      <w:r w:rsidRPr="00ED14AE">
        <w:rPr>
          <w:rFonts w:asciiTheme="majorHAnsi" w:hAnsiTheme="majorHAnsi" w:cstheme="majorHAnsi"/>
        </w:rPr>
        <w:t xml:space="preserve"> data collection form to be used by investigating public health personnel is included in Appendix D.</w:t>
      </w:r>
      <w:r>
        <w:rPr>
          <w:rFonts w:asciiTheme="majorHAnsi" w:hAnsiTheme="majorHAnsi" w:cstheme="majorHAnsi"/>
        </w:rPr>
        <w:t xml:space="preserve"> Public health personnel should </w:t>
      </w:r>
      <w:r w:rsidRPr="00344608">
        <w:rPr>
          <w:rFonts w:asciiTheme="majorHAnsi" w:hAnsiTheme="majorHAnsi" w:cstheme="majorHAnsi"/>
        </w:rPr>
        <w:t>follow best practice guidelines for the collection of patient information including being respectful of the needs of different cultural groups including Māori.</w:t>
      </w:r>
      <w:r>
        <w:rPr>
          <w:rFonts w:asciiTheme="majorHAnsi" w:hAnsiTheme="majorHAnsi" w:cstheme="majorHAnsi"/>
        </w:rPr>
        <w:t xml:space="preserve"> </w:t>
      </w:r>
    </w:p>
    <w:p w14:paraId="6322B76E" w14:textId="77777777" w:rsidR="00995DC9" w:rsidRPr="00ED14AE" w:rsidRDefault="00995DC9" w:rsidP="00995DC9">
      <w:pPr>
        <w:rPr>
          <w:rFonts w:asciiTheme="majorHAnsi" w:hAnsiTheme="majorHAnsi" w:cstheme="majorHAnsi"/>
        </w:rPr>
      </w:pPr>
      <w:r w:rsidRPr="00ED14AE">
        <w:rPr>
          <w:rFonts w:asciiTheme="majorHAnsi" w:hAnsiTheme="majorHAnsi" w:cstheme="majorHAnsi"/>
        </w:rPr>
        <w:t xml:space="preserve">Often public health authorities will, with index case approval (under the </w:t>
      </w:r>
      <w:r w:rsidRPr="00295CC4">
        <w:rPr>
          <w:rFonts w:asciiTheme="majorHAnsi" w:hAnsiTheme="majorHAnsi" w:cstheme="majorHAnsi"/>
        </w:rPr>
        <w:t>Privacy Act 2020</w:t>
      </w:r>
      <w:r w:rsidRPr="00ED14AE">
        <w:rPr>
          <w:rFonts w:asciiTheme="majorHAnsi" w:hAnsiTheme="majorHAnsi" w:cstheme="majorHAnsi"/>
        </w:rPr>
        <w:t>), inform the appropriate occupational safety and health personnel if an industrial source is implicated.</w:t>
      </w:r>
    </w:p>
    <w:p w14:paraId="45E3DB71" w14:textId="77777777" w:rsidR="00995DC9" w:rsidRPr="00244DD2" w:rsidRDefault="00995DC9" w:rsidP="00995DC9">
      <w:pPr>
        <w:pStyle w:val="Heading3"/>
        <w:rPr>
          <w:rFonts w:ascii="Poppins" w:eastAsiaTheme="minorHAnsi" w:hAnsi="Poppins" w:cs="Poppins"/>
          <w:bCs/>
          <w:color w:val="15284C"/>
          <w:sz w:val="32"/>
          <w:szCs w:val="32"/>
        </w:rPr>
      </w:pPr>
      <w:bookmarkStart w:id="285" w:name="_Toc154062215"/>
      <w:bookmarkStart w:id="286" w:name="_Toc156569128"/>
      <w:bookmarkStart w:id="287" w:name="_Toc157436184"/>
      <w:r w:rsidRPr="006B1878">
        <w:rPr>
          <w:rFonts w:ascii="Poppins" w:hAnsi="Poppins" w:cs="Poppins"/>
        </w:rPr>
        <w:t>11.3</w:t>
      </w:r>
      <w:r w:rsidRPr="006B1878">
        <w:rPr>
          <w:rFonts w:ascii="Poppins" w:hAnsi="Poppins" w:cs="Poppins"/>
        </w:rPr>
        <w:tab/>
      </w:r>
      <w:r w:rsidRPr="00ED14AE">
        <w:rPr>
          <w:rFonts w:cstheme="majorHAnsi"/>
        </w:rPr>
        <w:t xml:space="preserve"> </w:t>
      </w:r>
      <w:r w:rsidRPr="00244DD2">
        <w:rPr>
          <w:rFonts w:ascii="Poppins" w:eastAsiaTheme="minorHAnsi" w:hAnsi="Poppins" w:cs="Poppins"/>
          <w:bCs/>
          <w:color w:val="15284C"/>
          <w:sz w:val="32"/>
          <w:szCs w:val="32"/>
        </w:rPr>
        <w:t>Communication</w:t>
      </w:r>
      <w:bookmarkEnd w:id="285"/>
      <w:bookmarkEnd w:id="286"/>
      <w:bookmarkEnd w:id="287"/>
    </w:p>
    <w:p w14:paraId="516647C8" w14:textId="77777777" w:rsidR="00995DC9" w:rsidRPr="00ED14AE" w:rsidRDefault="00995DC9" w:rsidP="00995DC9">
      <w:pPr>
        <w:rPr>
          <w:rFonts w:asciiTheme="majorHAnsi" w:hAnsiTheme="majorHAnsi" w:cstheme="majorHAnsi"/>
        </w:rPr>
      </w:pPr>
      <w:r w:rsidRPr="00ED14AE">
        <w:rPr>
          <w:rFonts w:asciiTheme="majorHAnsi" w:hAnsiTheme="majorHAnsi" w:cstheme="majorHAnsi"/>
        </w:rPr>
        <w:t>After the identification of a case of legionellosis, these steps are followed.</w:t>
      </w:r>
    </w:p>
    <w:p w14:paraId="5BDC934E" w14:textId="77777777" w:rsidR="00995DC9" w:rsidRPr="00ED14AE" w:rsidRDefault="00995DC9" w:rsidP="00995DC9">
      <w:pPr>
        <w:ind w:left="567" w:hanging="567"/>
        <w:rPr>
          <w:rFonts w:asciiTheme="majorHAnsi" w:hAnsiTheme="majorHAnsi" w:cstheme="majorHAnsi"/>
        </w:rPr>
      </w:pPr>
      <w:r w:rsidRPr="00ED14AE">
        <w:rPr>
          <w:rFonts w:asciiTheme="majorHAnsi" w:hAnsiTheme="majorHAnsi" w:cstheme="majorHAnsi"/>
        </w:rPr>
        <w:t>1.</w:t>
      </w:r>
      <w:r w:rsidRPr="00ED14AE">
        <w:rPr>
          <w:rFonts w:asciiTheme="majorHAnsi" w:hAnsiTheme="majorHAnsi" w:cstheme="majorHAnsi"/>
        </w:rPr>
        <w:tab/>
        <w:t>The Medical Officer of Health should inform the appropriate health district staff, including the relevant local infection control committees, particularly if the cases may have been acquired in a hospital setting.</w:t>
      </w:r>
    </w:p>
    <w:p w14:paraId="380BF466" w14:textId="77777777" w:rsidR="00995DC9" w:rsidRPr="00ED14AE" w:rsidRDefault="00995DC9" w:rsidP="00995DC9">
      <w:pPr>
        <w:ind w:left="567" w:hanging="567"/>
        <w:rPr>
          <w:rFonts w:asciiTheme="majorHAnsi" w:hAnsiTheme="majorHAnsi" w:cstheme="majorHAnsi"/>
        </w:rPr>
      </w:pPr>
      <w:r w:rsidRPr="00ED14AE">
        <w:rPr>
          <w:rFonts w:asciiTheme="majorHAnsi" w:hAnsiTheme="majorHAnsi" w:cstheme="majorHAnsi"/>
        </w:rPr>
        <w:t>2.</w:t>
      </w:r>
      <w:r w:rsidRPr="00ED14AE">
        <w:rPr>
          <w:rFonts w:asciiTheme="majorHAnsi" w:hAnsiTheme="majorHAnsi" w:cstheme="majorHAnsi"/>
        </w:rPr>
        <w:tab/>
        <w:t xml:space="preserve">Epidemiological information on a single case should be forwarded to ESR’s Legionella Reference Laboratory so that it can be disseminated to other health </w:t>
      </w:r>
      <w:r>
        <w:rPr>
          <w:rFonts w:asciiTheme="majorHAnsi" w:hAnsiTheme="majorHAnsi" w:cstheme="majorHAnsi"/>
        </w:rPr>
        <w:t xml:space="preserve">regions of the National Public Health Service </w:t>
      </w:r>
      <w:r w:rsidRPr="00ED14AE">
        <w:rPr>
          <w:rFonts w:asciiTheme="majorHAnsi" w:hAnsiTheme="majorHAnsi" w:cstheme="majorHAnsi"/>
        </w:rPr>
        <w:t xml:space="preserve">and </w:t>
      </w:r>
      <w:r>
        <w:rPr>
          <w:rFonts w:asciiTheme="majorHAnsi" w:hAnsiTheme="majorHAnsi" w:cstheme="majorHAnsi"/>
        </w:rPr>
        <w:t>health agencies as required</w:t>
      </w:r>
      <w:r w:rsidRPr="00ED14AE">
        <w:rPr>
          <w:rFonts w:asciiTheme="majorHAnsi" w:hAnsiTheme="majorHAnsi" w:cstheme="majorHAnsi"/>
        </w:rPr>
        <w:t>.</w:t>
      </w:r>
    </w:p>
    <w:p w14:paraId="3DABB775" w14:textId="77777777" w:rsidR="00995DC9" w:rsidRDefault="00995DC9" w:rsidP="00995DC9">
      <w:pPr>
        <w:ind w:left="567" w:hanging="567"/>
        <w:rPr>
          <w:rFonts w:asciiTheme="majorHAnsi" w:hAnsiTheme="majorHAnsi" w:cstheme="majorHAnsi"/>
        </w:rPr>
      </w:pPr>
      <w:r w:rsidRPr="00ED14AE">
        <w:rPr>
          <w:rFonts w:asciiTheme="majorHAnsi" w:hAnsiTheme="majorHAnsi" w:cstheme="majorHAnsi"/>
        </w:rPr>
        <w:t>3.</w:t>
      </w:r>
      <w:r w:rsidRPr="00ED14AE">
        <w:rPr>
          <w:rFonts w:asciiTheme="majorHAnsi" w:hAnsiTheme="majorHAnsi" w:cstheme="majorHAnsi"/>
        </w:rPr>
        <w:tab/>
        <w:t xml:space="preserve">In the event of an outbreak, the Medical Officer of Health should consider contacting the Legionella Reference Laboratory at </w:t>
      </w:r>
      <w:smartTag w:uri="urn:schemas-microsoft-com:office:smarttags" w:element="stockticker">
        <w:r w:rsidRPr="00ED14AE">
          <w:rPr>
            <w:rFonts w:asciiTheme="majorHAnsi" w:hAnsiTheme="majorHAnsi" w:cstheme="majorHAnsi"/>
          </w:rPr>
          <w:t>ESR</w:t>
        </w:r>
      </w:smartTag>
      <w:r w:rsidRPr="00ED14AE">
        <w:rPr>
          <w:rFonts w:asciiTheme="majorHAnsi" w:hAnsiTheme="majorHAnsi" w:cstheme="majorHAnsi"/>
        </w:rPr>
        <w:t xml:space="preserve"> immediately for advice.</w:t>
      </w:r>
    </w:p>
    <w:p w14:paraId="7FA9EB80" w14:textId="5F5DB1C2" w:rsidR="00995DC9" w:rsidRPr="00ED14AE" w:rsidRDefault="00995DC9" w:rsidP="00995DC9">
      <w:pPr>
        <w:ind w:left="567" w:hanging="567"/>
        <w:rPr>
          <w:rFonts w:asciiTheme="majorHAnsi" w:hAnsiTheme="majorHAnsi" w:cstheme="majorHAnsi"/>
        </w:rPr>
      </w:pPr>
      <w:r>
        <w:rPr>
          <w:rFonts w:asciiTheme="majorHAnsi" w:hAnsiTheme="majorHAnsi" w:cstheme="majorHAnsi"/>
        </w:rPr>
        <w:t xml:space="preserve">4. </w:t>
      </w:r>
      <w:r>
        <w:rPr>
          <w:rFonts w:asciiTheme="majorHAnsi" w:hAnsiTheme="majorHAnsi" w:cstheme="majorHAnsi"/>
        </w:rPr>
        <w:tab/>
        <w:t>If public messaging is released about an outbreak</w:t>
      </w:r>
      <w:r w:rsidR="00FB73AB">
        <w:rPr>
          <w:rFonts w:asciiTheme="majorHAnsi" w:hAnsiTheme="majorHAnsi" w:cstheme="majorHAnsi"/>
        </w:rPr>
        <w:t>,</w:t>
      </w:r>
      <w:r>
        <w:rPr>
          <w:rFonts w:asciiTheme="majorHAnsi" w:hAnsiTheme="majorHAnsi" w:cstheme="majorHAnsi"/>
        </w:rPr>
        <w:t xml:space="preserve"> it should be </w:t>
      </w:r>
      <w:r w:rsidRPr="00A34B89">
        <w:rPr>
          <w:rFonts w:asciiTheme="majorHAnsi" w:hAnsiTheme="majorHAnsi" w:cstheme="majorHAnsi"/>
        </w:rPr>
        <w:t>clear and easy</w:t>
      </w:r>
      <w:r w:rsidR="00471DEC">
        <w:rPr>
          <w:rFonts w:asciiTheme="majorHAnsi" w:hAnsiTheme="majorHAnsi" w:cstheme="majorHAnsi"/>
        </w:rPr>
        <w:t xml:space="preserve"> to </w:t>
      </w:r>
      <w:r w:rsidRPr="00A34B89">
        <w:rPr>
          <w:rFonts w:asciiTheme="majorHAnsi" w:hAnsiTheme="majorHAnsi" w:cstheme="majorHAnsi"/>
        </w:rPr>
        <w:t xml:space="preserve"> underst</w:t>
      </w:r>
      <w:r w:rsidR="00471DEC">
        <w:rPr>
          <w:rFonts w:asciiTheme="majorHAnsi" w:hAnsiTheme="majorHAnsi" w:cstheme="majorHAnsi"/>
        </w:rPr>
        <w:t xml:space="preserve">and. It should </w:t>
      </w:r>
      <w:r w:rsidRPr="00A34B89">
        <w:rPr>
          <w:rFonts w:asciiTheme="majorHAnsi" w:hAnsiTheme="majorHAnsi" w:cstheme="majorHAnsi"/>
        </w:rPr>
        <w:t xml:space="preserve">and be available in different mediums that is tailored to Māori and other priority populations, and that is accessible to our disabled populations. </w:t>
      </w:r>
      <w:r>
        <w:rPr>
          <w:rFonts w:asciiTheme="majorHAnsi" w:hAnsiTheme="majorHAnsi" w:cstheme="majorHAnsi"/>
        </w:rPr>
        <w:t>L</w:t>
      </w:r>
      <w:r w:rsidRPr="00A34B89">
        <w:rPr>
          <w:rFonts w:asciiTheme="majorHAnsi" w:hAnsiTheme="majorHAnsi" w:cstheme="majorHAnsi"/>
        </w:rPr>
        <w:t xml:space="preserve">ocalised, community-specific messaging led by Māori for Māori </w:t>
      </w:r>
      <w:r>
        <w:rPr>
          <w:rFonts w:asciiTheme="majorHAnsi" w:hAnsiTheme="majorHAnsi" w:cstheme="majorHAnsi"/>
        </w:rPr>
        <w:t>may be appropriate to make information</w:t>
      </w:r>
      <w:r w:rsidRPr="00A34B89">
        <w:rPr>
          <w:rFonts w:asciiTheme="majorHAnsi" w:hAnsiTheme="majorHAnsi" w:cstheme="majorHAnsi"/>
        </w:rPr>
        <w:t xml:space="preserve"> engaging, and culturally appropriate.</w:t>
      </w:r>
    </w:p>
    <w:p w14:paraId="34BC9233" w14:textId="28794BF9" w:rsidR="00995DC9" w:rsidRPr="00ED14AE" w:rsidRDefault="00995DC9" w:rsidP="00995DC9">
      <w:pPr>
        <w:pStyle w:val="Heading3"/>
        <w:rPr>
          <w:rFonts w:cstheme="majorHAnsi"/>
        </w:rPr>
      </w:pPr>
      <w:bookmarkStart w:id="288" w:name="_Toc154062216"/>
      <w:bookmarkStart w:id="289" w:name="_Toc156569129"/>
      <w:bookmarkStart w:id="290" w:name="_Toc157436185"/>
      <w:r w:rsidRPr="00ED14AE">
        <w:rPr>
          <w:rFonts w:cstheme="majorHAnsi"/>
        </w:rPr>
        <w:lastRenderedPageBreak/>
        <w:t>11.4</w:t>
      </w:r>
      <w:r w:rsidRPr="00ED14AE">
        <w:rPr>
          <w:rFonts w:cstheme="majorHAnsi"/>
        </w:rPr>
        <w:tab/>
        <w:t xml:space="preserve"> </w:t>
      </w:r>
      <w:r w:rsidRPr="00244DD2">
        <w:rPr>
          <w:rFonts w:ascii="Poppins" w:eastAsiaTheme="minorHAnsi" w:hAnsi="Poppins" w:cs="Poppins"/>
          <w:bCs/>
          <w:color w:val="15284C"/>
          <w:sz w:val="32"/>
          <w:szCs w:val="32"/>
        </w:rPr>
        <w:t xml:space="preserve">Case </w:t>
      </w:r>
      <w:r w:rsidR="00044C98">
        <w:rPr>
          <w:rFonts w:ascii="Poppins" w:eastAsiaTheme="minorHAnsi" w:hAnsi="Poppins" w:cs="Poppins"/>
          <w:bCs/>
          <w:color w:val="15284C"/>
          <w:sz w:val="32"/>
          <w:szCs w:val="32"/>
        </w:rPr>
        <w:t>m</w:t>
      </w:r>
      <w:r w:rsidRPr="00244DD2">
        <w:rPr>
          <w:rFonts w:ascii="Poppins" w:eastAsiaTheme="minorHAnsi" w:hAnsi="Poppins" w:cs="Poppins"/>
          <w:bCs/>
          <w:color w:val="15284C"/>
          <w:sz w:val="32"/>
          <w:szCs w:val="32"/>
        </w:rPr>
        <w:t>anagement</w:t>
      </w:r>
      <w:bookmarkEnd w:id="288"/>
      <w:bookmarkEnd w:id="289"/>
      <w:bookmarkEnd w:id="290"/>
    </w:p>
    <w:p w14:paraId="41417C61" w14:textId="2D0E1B36" w:rsidR="00995DC9" w:rsidRPr="00ED14AE" w:rsidRDefault="00995DC9" w:rsidP="00995DC9">
      <w:pPr>
        <w:rPr>
          <w:rFonts w:asciiTheme="majorHAnsi" w:hAnsiTheme="majorHAnsi" w:cstheme="majorHAnsi"/>
        </w:rPr>
      </w:pPr>
      <w:r w:rsidRPr="00ED14AE">
        <w:rPr>
          <w:rFonts w:asciiTheme="majorHAnsi" w:hAnsiTheme="majorHAnsi" w:cstheme="majorHAnsi"/>
        </w:rPr>
        <w:t>Isolation is not necessary.</w:t>
      </w:r>
      <w:r w:rsidR="006B3510">
        <w:rPr>
          <w:rFonts w:asciiTheme="majorHAnsi" w:hAnsiTheme="majorHAnsi" w:cstheme="majorHAnsi"/>
        </w:rPr>
        <w:t xml:space="preserve"> </w:t>
      </w:r>
      <w:r w:rsidRPr="00ED14AE">
        <w:rPr>
          <w:rFonts w:asciiTheme="majorHAnsi" w:hAnsiTheme="majorHAnsi" w:cstheme="majorHAnsi"/>
        </w:rPr>
        <w:t xml:space="preserve">Erythromycin has been the drug of choice; however, macrolide and fluoroquinolone antibiotics are the most potent agents and have become the first choice for the treatment of </w:t>
      </w:r>
      <w:r w:rsidRPr="00ED14AE">
        <w:rPr>
          <w:rFonts w:asciiTheme="majorHAnsi" w:hAnsiTheme="majorHAnsi" w:cstheme="majorHAnsi"/>
          <w:i/>
        </w:rPr>
        <w:t>Legionella</w:t>
      </w:r>
      <w:r w:rsidRPr="00ED14AE">
        <w:rPr>
          <w:rFonts w:asciiTheme="majorHAnsi" w:hAnsiTheme="majorHAnsi" w:cstheme="majorHAnsi"/>
        </w:rPr>
        <w:t xml:space="preserve"> infections.</w:t>
      </w:r>
      <w:r w:rsidR="006B3510">
        <w:rPr>
          <w:rFonts w:asciiTheme="majorHAnsi" w:hAnsiTheme="majorHAnsi" w:cstheme="majorHAnsi"/>
        </w:rPr>
        <w:t xml:space="preserve"> </w:t>
      </w:r>
      <w:r w:rsidRPr="00ED14AE">
        <w:rPr>
          <w:rFonts w:asciiTheme="majorHAnsi" w:hAnsiTheme="majorHAnsi" w:cstheme="majorHAnsi"/>
        </w:rPr>
        <w:t>The new macrolide antibiotics, such as clarithromycin and azithromycin, show more effective in-vitro activity and better intracellular and tissue penetration than erythromycin, as do the fluoroquinolones.</w:t>
      </w:r>
      <w:r w:rsidR="006B3510">
        <w:rPr>
          <w:rFonts w:asciiTheme="majorHAnsi" w:hAnsiTheme="majorHAnsi" w:cstheme="majorHAnsi"/>
        </w:rPr>
        <w:t xml:space="preserve"> </w:t>
      </w:r>
      <w:r w:rsidRPr="00ED14AE">
        <w:rPr>
          <w:rFonts w:asciiTheme="majorHAnsi" w:hAnsiTheme="majorHAnsi" w:cstheme="majorHAnsi"/>
        </w:rPr>
        <w:t xml:space="preserve">Ciprofloxacin is a fluoroquinolone available in </w:t>
      </w:r>
      <w:smartTag w:uri="urn:schemas-microsoft-com:office:smarttags" w:element="place">
        <w:smartTag w:uri="urn:schemas-microsoft-com:office:smarttags" w:element="country-region">
          <w:r w:rsidRPr="00ED14AE">
            <w:rPr>
              <w:rFonts w:asciiTheme="majorHAnsi" w:hAnsiTheme="majorHAnsi" w:cstheme="majorHAnsi"/>
            </w:rPr>
            <w:t>New Zealand</w:t>
          </w:r>
        </w:smartTag>
      </w:smartTag>
      <w:r w:rsidRPr="00ED14AE">
        <w:rPr>
          <w:rFonts w:asciiTheme="majorHAnsi" w:hAnsiTheme="majorHAnsi" w:cstheme="majorHAnsi"/>
        </w:rPr>
        <w:t xml:space="preserve"> and is known to be effective in treating legionellosis.</w:t>
      </w:r>
    </w:p>
    <w:p w14:paraId="084D6484" w14:textId="511B8C0F" w:rsidR="00995DC9" w:rsidRPr="00ED14AE" w:rsidRDefault="00995DC9" w:rsidP="00995DC9">
      <w:pPr>
        <w:rPr>
          <w:rFonts w:asciiTheme="majorHAnsi" w:hAnsiTheme="majorHAnsi" w:cstheme="majorHAnsi"/>
        </w:rPr>
      </w:pPr>
      <w:r w:rsidRPr="00ED14AE">
        <w:rPr>
          <w:rFonts w:asciiTheme="majorHAnsi" w:hAnsiTheme="majorHAnsi" w:cstheme="majorHAnsi"/>
        </w:rPr>
        <w:t>If a common environmental source has been implicated, additional cases should be sought (eg, households, businesses).</w:t>
      </w:r>
    </w:p>
    <w:p w14:paraId="1C15D62D" w14:textId="77777777" w:rsidR="00995DC9" w:rsidRPr="00ED14AE" w:rsidRDefault="00995DC9" w:rsidP="00995DC9">
      <w:pPr>
        <w:pStyle w:val="Heading3"/>
        <w:rPr>
          <w:rFonts w:cstheme="majorHAnsi"/>
        </w:rPr>
      </w:pPr>
      <w:bookmarkStart w:id="291" w:name="_Toc154062217"/>
      <w:bookmarkStart w:id="292" w:name="_Toc156569130"/>
      <w:bookmarkStart w:id="293" w:name="_Toc157436186"/>
      <w:r w:rsidRPr="00ED14AE">
        <w:rPr>
          <w:rFonts w:cstheme="majorHAnsi"/>
        </w:rPr>
        <w:t>11.5</w:t>
      </w:r>
      <w:r w:rsidRPr="00ED14AE">
        <w:rPr>
          <w:rFonts w:cstheme="majorHAnsi"/>
        </w:rPr>
        <w:tab/>
        <w:t xml:space="preserve"> </w:t>
      </w:r>
      <w:r w:rsidRPr="00244DD2">
        <w:rPr>
          <w:rFonts w:ascii="Poppins" w:eastAsiaTheme="minorHAnsi" w:hAnsi="Poppins" w:cs="Poppins"/>
          <w:bCs/>
          <w:color w:val="15284C"/>
          <w:sz w:val="32"/>
          <w:szCs w:val="32"/>
        </w:rPr>
        <w:t>Recognition and control of outbreaks</w:t>
      </w:r>
      <w:bookmarkEnd w:id="291"/>
      <w:bookmarkEnd w:id="292"/>
      <w:bookmarkEnd w:id="293"/>
    </w:p>
    <w:p w14:paraId="0CC634FF" w14:textId="794EDF08" w:rsidR="00995DC9" w:rsidRDefault="00995DC9" w:rsidP="00995DC9">
      <w:pPr>
        <w:rPr>
          <w:rFonts w:asciiTheme="majorHAnsi" w:hAnsiTheme="majorHAnsi" w:cstheme="majorHAnsi"/>
        </w:rPr>
      </w:pPr>
      <w:r w:rsidRPr="00ED14AE">
        <w:rPr>
          <w:rFonts w:asciiTheme="majorHAnsi" w:hAnsiTheme="majorHAnsi" w:cstheme="majorHAnsi"/>
        </w:rPr>
        <w:t xml:space="preserve">A summary of </w:t>
      </w:r>
      <w:r>
        <w:rPr>
          <w:rFonts w:asciiTheme="majorHAnsi" w:hAnsiTheme="majorHAnsi" w:cstheme="majorHAnsi"/>
        </w:rPr>
        <w:t xml:space="preserve">the </w:t>
      </w:r>
      <w:r w:rsidRPr="00ED14AE">
        <w:rPr>
          <w:rFonts w:asciiTheme="majorHAnsi" w:hAnsiTheme="majorHAnsi" w:cstheme="majorHAnsi"/>
        </w:rPr>
        <w:t>public health investigation</w:t>
      </w:r>
      <w:r>
        <w:rPr>
          <w:rFonts w:asciiTheme="majorHAnsi" w:hAnsiTheme="majorHAnsi" w:cstheme="majorHAnsi"/>
        </w:rPr>
        <w:t xml:space="preserve"> process </w:t>
      </w:r>
      <w:r w:rsidRPr="00ED14AE">
        <w:rPr>
          <w:rFonts w:asciiTheme="majorHAnsi" w:hAnsiTheme="majorHAnsi" w:cstheme="majorHAnsi"/>
        </w:rPr>
        <w:t xml:space="preserve">for </w:t>
      </w:r>
      <w:r w:rsidRPr="00ED14AE">
        <w:rPr>
          <w:rFonts w:asciiTheme="majorHAnsi" w:hAnsiTheme="majorHAnsi" w:cstheme="majorHAnsi"/>
          <w:i/>
        </w:rPr>
        <w:t>Legionella</w:t>
      </w:r>
      <w:r w:rsidRPr="00ED14AE">
        <w:rPr>
          <w:rFonts w:asciiTheme="majorHAnsi" w:hAnsiTheme="majorHAnsi" w:cstheme="majorHAnsi"/>
        </w:rPr>
        <w:t xml:space="preserve"> is shown in Figure 1</w:t>
      </w:r>
      <w:r>
        <w:rPr>
          <w:rFonts w:asciiTheme="majorHAnsi" w:hAnsiTheme="majorHAnsi" w:cstheme="majorHAnsi"/>
        </w:rPr>
        <w:t>5</w:t>
      </w:r>
      <w:r w:rsidRPr="00ED14AE">
        <w:rPr>
          <w:rFonts w:asciiTheme="majorHAnsi" w:hAnsiTheme="majorHAnsi" w:cstheme="majorHAnsi"/>
        </w:rPr>
        <w:t>.</w:t>
      </w:r>
      <w:r w:rsidR="006B3510">
        <w:rPr>
          <w:rFonts w:asciiTheme="majorHAnsi" w:hAnsiTheme="majorHAnsi" w:cstheme="majorHAnsi"/>
        </w:rPr>
        <w:t xml:space="preserve"> </w:t>
      </w:r>
    </w:p>
    <w:p w14:paraId="2AEBDA67" w14:textId="63141C18" w:rsidR="00995DC9" w:rsidRDefault="00995DC9" w:rsidP="00995DC9">
      <w:pPr>
        <w:pStyle w:val="Figure"/>
        <w:rPr>
          <w:rFonts w:asciiTheme="majorHAnsi" w:hAnsiTheme="majorHAnsi" w:cstheme="majorHAnsi"/>
        </w:rPr>
      </w:pPr>
      <w:bookmarkStart w:id="294" w:name="_Toc157436229"/>
      <w:r w:rsidRPr="00ED14AE">
        <w:rPr>
          <w:rFonts w:asciiTheme="majorHAnsi" w:hAnsiTheme="majorHAnsi" w:cstheme="majorHAnsi"/>
        </w:rPr>
        <w:t>Figure 1</w:t>
      </w:r>
      <w:r>
        <w:rPr>
          <w:rFonts w:asciiTheme="majorHAnsi" w:hAnsiTheme="majorHAnsi" w:cstheme="majorHAnsi"/>
        </w:rPr>
        <w:t>5</w:t>
      </w:r>
      <w:r w:rsidRPr="00ED14AE">
        <w:rPr>
          <w:rFonts w:asciiTheme="majorHAnsi" w:hAnsiTheme="majorHAnsi" w:cstheme="majorHAnsi"/>
        </w:rPr>
        <w:t>:</w:t>
      </w:r>
      <w:r w:rsidR="006B3510">
        <w:rPr>
          <w:rFonts w:asciiTheme="majorHAnsi" w:hAnsiTheme="majorHAnsi" w:cstheme="majorHAnsi"/>
        </w:rPr>
        <w:t xml:space="preserve"> </w:t>
      </w:r>
      <w:r w:rsidRPr="00ED14AE">
        <w:rPr>
          <w:rFonts w:asciiTheme="majorHAnsi" w:hAnsiTheme="majorHAnsi" w:cstheme="majorHAnsi"/>
        </w:rPr>
        <w:t>Public health action plan to investigate one or more cases of legionellosis</w:t>
      </w:r>
      <w:bookmarkEnd w:id="294"/>
    </w:p>
    <w:p w14:paraId="1DE3A0B7" w14:textId="57EBFCD5" w:rsidR="00995DC9" w:rsidRPr="00ED14AE" w:rsidRDefault="00995DC9" w:rsidP="00995DC9">
      <w:pPr>
        <w:pStyle w:val="Figure"/>
        <w:rPr>
          <w:rFonts w:asciiTheme="majorHAnsi" w:hAnsiTheme="majorHAnsi" w:cstheme="majorHAnsi"/>
        </w:rPr>
      </w:pPr>
      <w:r w:rsidRPr="00567850">
        <w:rPr>
          <w:noProof/>
        </w:rPr>
        <w:drawing>
          <wp:inline distT="0" distB="0" distL="0" distR="0" wp14:anchorId="13AAF46A" wp14:editId="37C53847">
            <wp:extent cx="4305300" cy="4820220"/>
            <wp:effectExtent l="0" t="0" r="0" b="0"/>
            <wp:docPr id="456816643" name="Picture 456816643" descr="Figure 15: Public health action plan to investigate one or more cases of legionello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816643" name="Picture 456816643" descr="Figure 15: Public health action plan to investigate one or more cases of legionellosis"/>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322892" cy="4839916"/>
                    </a:xfrm>
                    <a:prstGeom prst="rect">
                      <a:avLst/>
                    </a:prstGeom>
                    <a:noFill/>
                    <a:ln>
                      <a:noFill/>
                    </a:ln>
                  </pic:spPr>
                </pic:pic>
              </a:graphicData>
            </a:graphic>
          </wp:inline>
        </w:drawing>
      </w:r>
    </w:p>
    <w:p w14:paraId="40994B6C" w14:textId="61243EA1" w:rsidR="00995DC9" w:rsidRPr="00ED14AE" w:rsidRDefault="00995DC9" w:rsidP="00995DC9">
      <w:pPr>
        <w:rPr>
          <w:rFonts w:asciiTheme="majorHAnsi" w:hAnsiTheme="majorHAnsi" w:cstheme="majorHAnsi"/>
          <w:szCs w:val="24"/>
        </w:rPr>
      </w:pPr>
      <w:r w:rsidRPr="00ED14AE">
        <w:rPr>
          <w:rFonts w:asciiTheme="majorHAnsi" w:hAnsiTheme="majorHAnsi" w:cstheme="majorHAnsi"/>
        </w:rPr>
        <w:lastRenderedPageBreak/>
        <w:t>Investigations of single case reports are important because they may uncover other cases and may point to common exposures, such as contaminated soil, air, or water in commercial or institutional settings during the incubation period.</w:t>
      </w:r>
      <w:r w:rsidR="006B3510">
        <w:rPr>
          <w:rFonts w:asciiTheme="majorHAnsi" w:hAnsiTheme="majorHAnsi" w:cstheme="majorHAnsi"/>
        </w:rPr>
        <w:t xml:space="preserve"> </w:t>
      </w:r>
      <w:r w:rsidRPr="00ED14AE">
        <w:rPr>
          <w:rFonts w:asciiTheme="majorHAnsi" w:hAnsiTheme="majorHAnsi" w:cstheme="majorHAnsi"/>
        </w:rPr>
        <w:t>Such settings include shopping centres, clubs, cinemas, hospitals, hotels and spa pools</w:t>
      </w:r>
      <w:r w:rsidRPr="00ED14AE">
        <w:rPr>
          <w:rFonts w:asciiTheme="majorHAnsi" w:hAnsiTheme="majorHAnsi" w:cstheme="majorHAnsi"/>
          <w:szCs w:val="24"/>
        </w:rPr>
        <w:t>.</w:t>
      </w:r>
      <w:r w:rsidR="006B3510">
        <w:rPr>
          <w:rFonts w:asciiTheme="majorHAnsi" w:hAnsiTheme="majorHAnsi" w:cstheme="majorHAnsi"/>
          <w:szCs w:val="24"/>
        </w:rPr>
        <w:t xml:space="preserve"> </w:t>
      </w:r>
      <w:r w:rsidRPr="00ED14AE">
        <w:rPr>
          <w:rFonts w:asciiTheme="majorHAnsi" w:hAnsiTheme="majorHAnsi" w:cstheme="majorHAnsi"/>
          <w:szCs w:val="24"/>
        </w:rPr>
        <w:t xml:space="preserve">If </w:t>
      </w:r>
      <w:r w:rsidRPr="00ED14AE">
        <w:rPr>
          <w:rFonts w:asciiTheme="majorHAnsi" w:hAnsiTheme="majorHAnsi" w:cstheme="majorHAnsi"/>
          <w:i/>
          <w:szCs w:val="24"/>
        </w:rPr>
        <w:t>L. longbeachae</w:t>
      </w:r>
      <w:r w:rsidRPr="00ED14AE">
        <w:rPr>
          <w:rFonts w:asciiTheme="majorHAnsi" w:hAnsiTheme="majorHAnsi" w:cstheme="majorHAnsi"/>
          <w:szCs w:val="24"/>
        </w:rPr>
        <w:t xml:space="preserve"> infection is identified, then it is likely to have been caused by close or direct contact with potting mixes or soils (O’Connor et al.,</w:t>
      </w:r>
      <w:r w:rsidRPr="00ED14AE">
        <w:rPr>
          <w:rFonts w:asciiTheme="majorHAnsi" w:hAnsiTheme="majorHAnsi" w:cstheme="majorHAnsi"/>
          <w:i/>
          <w:szCs w:val="24"/>
        </w:rPr>
        <w:t xml:space="preserve"> </w:t>
      </w:r>
      <w:r w:rsidRPr="00ED14AE">
        <w:rPr>
          <w:rFonts w:asciiTheme="majorHAnsi" w:hAnsiTheme="majorHAnsi" w:cstheme="majorHAnsi"/>
          <w:szCs w:val="24"/>
        </w:rPr>
        <w:t>2007).</w:t>
      </w:r>
    </w:p>
    <w:p w14:paraId="53EF37E3" w14:textId="77777777" w:rsidR="00995DC9" w:rsidRPr="00ED14AE" w:rsidRDefault="00995DC9" w:rsidP="00995DC9">
      <w:pPr>
        <w:rPr>
          <w:rFonts w:asciiTheme="majorHAnsi" w:hAnsiTheme="majorHAnsi" w:cstheme="majorHAnsi"/>
        </w:rPr>
      </w:pPr>
      <w:r w:rsidRPr="00ED14AE">
        <w:rPr>
          <w:rFonts w:asciiTheme="majorHAnsi" w:hAnsiTheme="majorHAnsi" w:cstheme="majorHAnsi"/>
        </w:rPr>
        <w:t>A single hospital-acquired case should prompt testing of the institution’s water system because of the potential risk to immunosuppressed and otherwise susceptible patients.</w:t>
      </w:r>
    </w:p>
    <w:p w14:paraId="1B3FEE83" w14:textId="77777777" w:rsidR="00995DC9" w:rsidRPr="00ED14AE" w:rsidRDefault="00995DC9" w:rsidP="00995DC9">
      <w:pPr>
        <w:rPr>
          <w:rFonts w:asciiTheme="majorHAnsi" w:hAnsiTheme="majorHAnsi" w:cstheme="majorHAnsi"/>
        </w:rPr>
      </w:pPr>
      <w:r w:rsidRPr="00ED14AE">
        <w:rPr>
          <w:rFonts w:asciiTheme="majorHAnsi" w:hAnsiTheme="majorHAnsi" w:cstheme="majorHAnsi"/>
        </w:rPr>
        <w:t>Suspected occupational sources such as a nursery or commercial composting operation should also be thoroughly investigated.</w:t>
      </w:r>
    </w:p>
    <w:p w14:paraId="7EADD268" w14:textId="41402143" w:rsidR="00995DC9" w:rsidRPr="00ED14AE" w:rsidRDefault="00995DC9" w:rsidP="00995DC9">
      <w:pPr>
        <w:rPr>
          <w:rFonts w:asciiTheme="majorHAnsi" w:hAnsiTheme="majorHAnsi" w:cstheme="majorHAnsi"/>
        </w:rPr>
      </w:pPr>
      <w:r w:rsidRPr="00ED14AE">
        <w:rPr>
          <w:rFonts w:asciiTheme="majorHAnsi" w:hAnsiTheme="majorHAnsi" w:cstheme="majorHAnsi"/>
        </w:rPr>
        <w:t xml:space="preserve">Other sporadic cases, however, may not warrant extensive investigation because of the frequent difficulty in identifying the specific source and the likelihood of detecting a variety of natural or human-made water distribution systems naturally colonised with other </w:t>
      </w:r>
      <w:r w:rsidRPr="00ED14AE">
        <w:rPr>
          <w:rFonts w:asciiTheme="majorHAnsi" w:hAnsiTheme="majorHAnsi" w:cstheme="majorHAnsi"/>
          <w:i/>
        </w:rPr>
        <w:t>Legionella</w:t>
      </w:r>
      <w:r w:rsidRPr="00ED14AE">
        <w:rPr>
          <w:rFonts w:asciiTheme="majorHAnsi" w:hAnsiTheme="majorHAnsi" w:cstheme="majorHAnsi"/>
        </w:rPr>
        <w:t xml:space="preserve"> strains.</w:t>
      </w:r>
      <w:r w:rsidR="006B3510">
        <w:rPr>
          <w:rFonts w:asciiTheme="majorHAnsi" w:hAnsiTheme="majorHAnsi" w:cstheme="majorHAnsi"/>
        </w:rPr>
        <w:t xml:space="preserve"> </w:t>
      </w:r>
      <w:r w:rsidRPr="00ED14AE">
        <w:rPr>
          <w:rFonts w:asciiTheme="majorHAnsi" w:hAnsiTheme="majorHAnsi" w:cstheme="majorHAnsi"/>
        </w:rPr>
        <w:t>Most such strains are rarely pathogenic and do not warrant interventions that are expensive, time consuming and have little impact on the risk of further cases.</w:t>
      </w:r>
    </w:p>
    <w:p w14:paraId="6D6DD02C" w14:textId="24D6FA1C" w:rsidR="00995DC9" w:rsidRPr="00ED14AE" w:rsidRDefault="00995DC9" w:rsidP="00995DC9">
      <w:pPr>
        <w:rPr>
          <w:rFonts w:asciiTheme="majorHAnsi" w:hAnsiTheme="majorHAnsi" w:cstheme="majorHAnsi"/>
        </w:rPr>
      </w:pPr>
      <w:r w:rsidRPr="00ED14AE">
        <w:rPr>
          <w:rFonts w:asciiTheme="majorHAnsi" w:hAnsiTheme="majorHAnsi" w:cstheme="majorHAnsi"/>
        </w:rPr>
        <w:t xml:space="preserve">For cases of </w:t>
      </w:r>
      <w:r w:rsidRPr="00ED14AE">
        <w:rPr>
          <w:rFonts w:asciiTheme="majorHAnsi" w:hAnsiTheme="majorHAnsi" w:cstheme="majorHAnsi"/>
          <w:i/>
        </w:rPr>
        <w:t>L. longbeachae</w:t>
      </w:r>
      <w:r w:rsidRPr="00ED14AE">
        <w:rPr>
          <w:rFonts w:asciiTheme="majorHAnsi" w:hAnsiTheme="majorHAnsi" w:cstheme="majorHAnsi"/>
        </w:rPr>
        <w:t>, the investigation should focus on gardening activities and the use of commercial potting mixes, or any activity where there may have been exposure to aerosolised soil or organic dust (eg, excavation and landfill operators).</w:t>
      </w:r>
      <w:r w:rsidR="006B3510">
        <w:rPr>
          <w:rFonts w:asciiTheme="majorHAnsi" w:hAnsiTheme="majorHAnsi" w:cstheme="majorHAnsi"/>
        </w:rPr>
        <w:t xml:space="preserve"> </w:t>
      </w:r>
      <w:r w:rsidRPr="00ED14AE">
        <w:rPr>
          <w:rFonts w:asciiTheme="majorHAnsi" w:hAnsiTheme="majorHAnsi" w:cstheme="majorHAnsi"/>
        </w:rPr>
        <w:t>When two cases are not linked by a common exposure (which is very unusual), the investigation does not need to proceed further.</w:t>
      </w:r>
    </w:p>
    <w:p w14:paraId="28D81382" w14:textId="64AC1D9B" w:rsidR="00995DC9" w:rsidRPr="00ED14AE" w:rsidRDefault="00995DC9" w:rsidP="00995DC9">
      <w:pPr>
        <w:rPr>
          <w:rFonts w:asciiTheme="majorHAnsi" w:hAnsiTheme="majorHAnsi" w:cstheme="majorHAnsi"/>
        </w:rPr>
      </w:pPr>
      <w:r w:rsidRPr="00ED14AE">
        <w:rPr>
          <w:rFonts w:asciiTheme="majorHAnsi" w:hAnsiTheme="majorHAnsi" w:cstheme="majorHAnsi"/>
        </w:rPr>
        <w:t>When common exposures can be identified for two or more cases, health protection officers should ideally conduct environmental investigations face-to-face based on the exposure histories obtained.</w:t>
      </w:r>
      <w:r w:rsidR="006B3510">
        <w:rPr>
          <w:rFonts w:asciiTheme="majorHAnsi" w:hAnsiTheme="majorHAnsi" w:cstheme="majorHAnsi"/>
        </w:rPr>
        <w:t xml:space="preserve"> </w:t>
      </w:r>
      <w:r w:rsidRPr="00ED14AE">
        <w:rPr>
          <w:rFonts w:asciiTheme="majorHAnsi" w:hAnsiTheme="majorHAnsi" w:cstheme="majorHAnsi"/>
        </w:rPr>
        <w:t>A survey should be undertaken of all air handling systems, warm water systems and spa pools in the area where patients’ exposure may have occurred.</w:t>
      </w:r>
    </w:p>
    <w:p w14:paraId="04712EE2" w14:textId="53DD98FE" w:rsidR="00995DC9" w:rsidRPr="00ED14AE" w:rsidRDefault="00995DC9" w:rsidP="00995DC9">
      <w:pPr>
        <w:rPr>
          <w:rFonts w:asciiTheme="majorHAnsi" w:hAnsiTheme="majorHAnsi" w:cstheme="majorHAnsi"/>
        </w:rPr>
      </w:pPr>
      <w:r w:rsidRPr="00ED14AE">
        <w:rPr>
          <w:rFonts w:asciiTheme="majorHAnsi" w:hAnsiTheme="majorHAnsi" w:cstheme="majorHAnsi"/>
        </w:rPr>
        <w:t>Ideally duplicate samples should be taken from all suspected sites, including aquatic (natural or human-made settings) and organic/soil environments.</w:t>
      </w:r>
      <w:r w:rsidR="006B3510">
        <w:rPr>
          <w:rFonts w:asciiTheme="majorHAnsi" w:hAnsiTheme="majorHAnsi" w:cstheme="majorHAnsi"/>
        </w:rPr>
        <w:t xml:space="preserve"> </w:t>
      </w:r>
      <w:r w:rsidRPr="00ED14AE">
        <w:rPr>
          <w:rFonts w:asciiTheme="majorHAnsi" w:hAnsiTheme="majorHAnsi" w:cstheme="majorHAnsi"/>
        </w:rPr>
        <w:t xml:space="preserve">For cases of </w:t>
      </w:r>
      <w:r w:rsidRPr="00ED14AE">
        <w:rPr>
          <w:rFonts w:asciiTheme="majorHAnsi" w:hAnsiTheme="majorHAnsi" w:cstheme="majorHAnsi"/>
          <w:i/>
        </w:rPr>
        <w:t>L. longbeachae,</w:t>
      </w:r>
      <w:r w:rsidRPr="00ED14AE">
        <w:rPr>
          <w:rFonts w:asciiTheme="majorHAnsi" w:hAnsiTheme="majorHAnsi" w:cstheme="majorHAnsi"/>
        </w:rPr>
        <w:t xml:space="preserve"> when exposure to soil or potting mixes has been established, samples of suspected soils should be collected (as described in section 11.</w:t>
      </w:r>
      <w:r>
        <w:rPr>
          <w:rFonts w:asciiTheme="majorHAnsi" w:hAnsiTheme="majorHAnsi" w:cstheme="majorHAnsi"/>
        </w:rPr>
        <w:t>8</w:t>
      </w:r>
      <w:r w:rsidRPr="00ED14AE">
        <w:rPr>
          <w:rFonts w:asciiTheme="majorHAnsi" w:hAnsiTheme="majorHAnsi" w:cstheme="majorHAnsi"/>
        </w:rPr>
        <w:t xml:space="preserve"> ‘Sampling procedures’).</w:t>
      </w:r>
      <w:r w:rsidR="006B3510">
        <w:rPr>
          <w:rFonts w:asciiTheme="majorHAnsi" w:hAnsiTheme="majorHAnsi" w:cstheme="majorHAnsi"/>
        </w:rPr>
        <w:t xml:space="preserve"> </w:t>
      </w:r>
      <w:r w:rsidRPr="00ED14AE">
        <w:rPr>
          <w:rFonts w:asciiTheme="majorHAnsi" w:hAnsiTheme="majorHAnsi" w:cstheme="majorHAnsi"/>
        </w:rPr>
        <w:t xml:space="preserve">If laboratory tests demonstrate </w:t>
      </w:r>
      <w:r w:rsidRPr="00ED14AE">
        <w:rPr>
          <w:rFonts w:asciiTheme="majorHAnsi" w:hAnsiTheme="majorHAnsi" w:cstheme="majorHAnsi"/>
          <w:i/>
        </w:rPr>
        <w:t>Legionella</w:t>
      </w:r>
      <w:r w:rsidRPr="00ED14AE">
        <w:rPr>
          <w:rFonts w:asciiTheme="majorHAnsi" w:hAnsiTheme="majorHAnsi" w:cstheme="majorHAnsi"/>
        </w:rPr>
        <w:t>, cleaning procedures should be undertaken, using appropriate precautions, upon informing the owners of the implicated facilities.</w:t>
      </w:r>
    </w:p>
    <w:p w14:paraId="0520409D" w14:textId="0486DC83" w:rsidR="00995DC9" w:rsidRPr="00ED14AE" w:rsidRDefault="00995DC9" w:rsidP="00995DC9">
      <w:pPr>
        <w:rPr>
          <w:rFonts w:asciiTheme="majorHAnsi" w:hAnsiTheme="majorHAnsi" w:cstheme="majorHAnsi"/>
        </w:rPr>
      </w:pPr>
      <w:r w:rsidRPr="00ED14AE">
        <w:rPr>
          <w:rFonts w:asciiTheme="majorHAnsi" w:hAnsiTheme="majorHAnsi" w:cstheme="majorHAnsi"/>
        </w:rPr>
        <w:t xml:space="preserve">At all times when an outbreak is suspected, surveillance for past and new cases should be intensified, to establish the extent of the outbreak and determine if there is ongoing community exposure to </w:t>
      </w:r>
      <w:r w:rsidRPr="00ED14AE">
        <w:rPr>
          <w:rFonts w:asciiTheme="majorHAnsi" w:hAnsiTheme="majorHAnsi" w:cstheme="majorHAnsi"/>
          <w:i/>
        </w:rPr>
        <w:t>Legionella</w:t>
      </w:r>
      <w:r w:rsidRPr="00ED14AE">
        <w:rPr>
          <w:rFonts w:asciiTheme="majorHAnsi" w:hAnsiTheme="majorHAnsi" w:cstheme="majorHAnsi"/>
        </w:rPr>
        <w:t>.</w:t>
      </w:r>
      <w:r w:rsidR="006B3510">
        <w:rPr>
          <w:rFonts w:asciiTheme="majorHAnsi" w:hAnsiTheme="majorHAnsi" w:cstheme="majorHAnsi"/>
        </w:rPr>
        <w:t xml:space="preserve"> </w:t>
      </w:r>
      <w:r w:rsidRPr="00ED14AE">
        <w:rPr>
          <w:rFonts w:asciiTheme="majorHAnsi" w:hAnsiTheme="majorHAnsi" w:cstheme="majorHAnsi"/>
        </w:rPr>
        <w:t>Information sources including local laboratories, GPs and hospital clinicians should report presumptive cases immediately.</w:t>
      </w:r>
      <w:r w:rsidR="006B3510">
        <w:rPr>
          <w:rFonts w:asciiTheme="majorHAnsi" w:hAnsiTheme="majorHAnsi" w:cstheme="majorHAnsi"/>
        </w:rPr>
        <w:t xml:space="preserve"> </w:t>
      </w:r>
      <w:r w:rsidRPr="00ED14AE">
        <w:rPr>
          <w:rFonts w:asciiTheme="majorHAnsi" w:hAnsiTheme="majorHAnsi" w:cstheme="majorHAnsi"/>
        </w:rPr>
        <w:t xml:space="preserve">Releases to the </w:t>
      </w:r>
      <w:r w:rsidRPr="00ED14AE">
        <w:rPr>
          <w:rFonts w:asciiTheme="majorHAnsi" w:hAnsiTheme="majorHAnsi" w:cstheme="majorHAnsi"/>
        </w:rPr>
        <w:lastRenderedPageBreak/>
        <w:t>news media may be helpful in increasing community awareness in the search for additional cases.</w:t>
      </w:r>
    </w:p>
    <w:p w14:paraId="6CDC8C3E" w14:textId="77777777" w:rsidR="00995DC9" w:rsidRPr="00244DD2" w:rsidRDefault="00995DC9" w:rsidP="00995DC9">
      <w:pPr>
        <w:pStyle w:val="Heading3"/>
        <w:rPr>
          <w:rFonts w:ascii="Poppins" w:eastAsiaTheme="minorHAnsi" w:hAnsi="Poppins" w:cs="Poppins"/>
          <w:bCs/>
          <w:color w:val="15284C"/>
          <w:sz w:val="32"/>
          <w:szCs w:val="32"/>
        </w:rPr>
      </w:pPr>
      <w:bookmarkStart w:id="295" w:name="_Toc154062218"/>
      <w:bookmarkStart w:id="296" w:name="_Toc156569131"/>
      <w:bookmarkStart w:id="297" w:name="_Toc157436187"/>
      <w:r w:rsidRPr="006B1878">
        <w:rPr>
          <w:rFonts w:ascii="Poppins" w:hAnsi="Poppins" w:cs="Poppins"/>
        </w:rPr>
        <w:t>11.6</w:t>
      </w:r>
      <w:r w:rsidRPr="006B1878">
        <w:rPr>
          <w:rFonts w:ascii="Poppins" w:hAnsi="Poppins" w:cs="Poppins"/>
        </w:rPr>
        <w:tab/>
      </w:r>
      <w:r w:rsidRPr="00ED14AE">
        <w:rPr>
          <w:rFonts w:cstheme="majorHAnsi"/>
        </w:rPr>
        <w:t xml:space="preserve"> </w:t>
      </w:r>
      <w:r w:rsidRPr="00244DD2">
        <w:rPr>
          <w:rFonts w:ascii="Poppins" w:eastAsiaTheme="minorHAnsi" w:hAnsi="Poppins" w:cs="Poppins"/>
          <w:bCs/>
          <w:color w:val="15284C"/>
          <w:sz w:val="32"/>
          <w:szCs w:val="32"/>
        </w:rPr>
        <w:t>Organising an outbreak investigation</w:t>
      </w:r>
      <w:bookmarkEnd w:id="295"/>
      <w:bookmarkEnd w:id="296"/>
      <w:bookmarkEnd w:id="297"/>
    </w:p>
    <w:p w14:paraId="63FD1EA2" w14:textId="3AAE1510" w:rsidR="00995DC9" w:rsidRPr="00ED14AE" w:rsidRDefault="00995DC9" w:rsidP="00995DC9">
      <w:pPr>
        <w:rPr>
          <w:rFonts w:asciiTheme="majorHAnsi" w:hAnsiTheme="majorHAnsi" w:cstheme="majorHAnsi"/>
        </w:rPr>
      </w:pPr>
      <w:r w:rsidRPr="00ED14AE">
        <w:rPr>
          <w:rFonts w:asciiTheme="majorHAnsi" w:hAnsiTheme="majorHAnsi" w:cstheme="majorHAnsi"/>
        </w:rPr>
        <w:t>When a potential outbreak has been detected, the Medical Officer of Health must lead the field investigation and should assess whether communications help will be required to handle media queries and report updates.</w:t>
      </w:r>
      <w:r w:rsidR="006B3510">
        <w:rPr>
          <w:rFonts w:asciiTheme="majorHAnsi" w:hAnsiTheme="majorHAnsi" w:cstheme="majorHAnsi"/>
        </w:rPr>
        <w:t xml:space="preserve"> </w:t>
      </w:r>
      <w:r w:rsidRPr="00ED14AE">
        <w:rPr>
          <w:rFonts w:asciiTheme="majorHAnsi" w:hAnsiTheme="majorHAnsi" w:cstheme="majorHAnsi"/>
        </w:rPr>
        <w:t>This person would act as a liaison person and spokesperson.</w:t>
      </w:r>
      <w:r w:rsidR="006B3510">
        <w:rPr>
          <w:rFonts w:asciiTheme="majorHAnsi" w:hAnsiTheme="majorHAnsi" w:cstheme="majorHAnsi"/>
        </w:rPr>
        <w:t xml:space="preserve"> </w:t>
      </w:r>
      <w:r w:rsidRPr="00ED14AE">
        <w:rPr>
          <w:rFonts w:asciiTheme="majorHAnsi" w:hAnsiTheme="majorHAnsi" w:cstheme="majorHAnsi"/>
        </w:rPr>
        <w:t>Other staff that are likely to be involved include health protection personnel, laboratory personnel, clerical staff</w:t>
      </w:r>
      <w:r>
        <w:rPr>
          <w:rFonts w:asciiTheme="majorHAnsi" w:hAnsiTheme="majorHAnsi" w:cstheme="majorHAnsi"/>
        </w:rPr>
        <w:t>,</w:t>
      </w:r>
      <w:r w:rsidRPr="00ED14AE">
        <w:rPr>
          <w:rFonts w:asciiTheme="majorHAnsi" w:hAnsiTheme="majorHAnsi" w:cstheme="majorHAnsi"/>
        </w:rPr>
        <w:t xml:space="preserve"> and personnel from ESR, including the Legionella Reference Laboratory.</w:t>
      </w:r>
    </w:p>
    <w:p w14:paraId="008D0D4A" w14:textId="741710E9" w:rsidR="00995DC9" w:rsidRPr="00ED14AE" w:rsidRDefault="00995DC9" w:rsidP="00995DC9">
      <w:pPr>
        <w:rPr>
          <w:rFonts w:asciiTheme="majorHAnsi" w:hAnsiTheme="majorHAnsi" w:cstheme="majorHAnsi"/>
        </w:rPr>
      </w:pPr>
      <w:r w:rsidRPr="00ED14AE">
        <w:rPr>
          <w:rFonts w:asciiTheme="majorHAnsi" w:hAnsiTheme="majorHAnsi" w:cstheme="majorHAnsi"/>
        </w:rPr>
        <w:t>Outbreak investigations require the coordinated collection of appropriate environmental samples for identifying the source.</w:t>
      </w:r>
      <w:r w:rsidR="006B3510">
        <w:rPr>
          <w:rFonts w:asciiTheme="majorHAnsi" w:hAnsiTheme="majorHAnsi" w:cstheme="majorHAnsi"/>
        </w:rPr>
        <w:t xml:space="preserve"> </w:t>
      </w:r>
      <w:r w:rsidRPr="00ED14AE">
        <w:rPr>
          <w:rFonts w:asciiTheme="majorHAnsi" w:hAnsiTheme="majorHAnsi" w:cstheme="majorHAnsi"/>
        </w:rPr>
        <w:t>The following equipment has been found to be of value in conducting outbreak investigations:</w:t>
      </w:r>
    </w:p>
    <w:p w14:paraId="3E437A98" w14:textId="77777777" w:rsidR="00995DC9" w:rsidRPr="00ED14AE" w:rsidRDefault="00995DC9" w:rsidP="00E34099">
      <w:pPr>
        <w:pStyle w:val="Bullet"/>
        <w:numPr>
          <w:ilvl w:val="0"/>
          <w:numId w:val="12"/>
        </w:numPr>
        <w:tabs>
          <w:tab w:val="clear" w:pos="284"/>
          <w:tab w:val="left" w:pos="720"/>
        </w:tabs>
        <w:spacing w:before="60"/>
        <w:ind w:left="426" w:hanging="426"/>
        <w:rPr>
          <w:rFonts w:asciiTheme="majorHAnsi" w:hAnsiTheme="majorHAnsi" w:cstheme="majorHAnsi"/>
          <w:sz w:val="24"/>
          <w:szCs w:val="24"/>
        </w:rPr>
      </w:pPr>
      <w:r w:rsidRPr="00ED14AE">
        <w:rPr>
          <w:rFonts w:asciiTheme="majorHAnsi" w:hAnsiTheme="majorHAnsi" w:cstheme="majorHAnsi"/>
          <w:sz w:val="24"/>
          <w:szCs w:val="24"/>
        </w:rPr>
        <w:t>a supply of sterile 1L water sampling bottles</w:t>
      </w:r>
    </w:p>
    <w:p w14:paraId="3DC2E13A" w14:textId="77777777" w:rsidR="00995DC9" w:rsidRPr="00ED14AE" w:rsidRDefault="00995DC9" w:rsidP="00E34099">
      <w:pPr>
        <w:pStyle w:val="Bullet"/>
        <w:numPr>
          <w:ilvl w:val="0"/>
          <w:numId w:val="12"/>
        </w:numPr>
        <w:tabs>
          <w:tab w:val="clear" w:pos="284"/>
          <w:tab w:val="left" w:pos="720"/>
        </w:tabs>
        <w:spacing w:before="60"/>
        <w:ind w:left="426" w:hanging="426"/>
        <w:rPr>
          <w:rFonts w:asciiTheme="majorHAnsi" w:hAnsiTheme="majorHAnsi" w:cstheme="majorHAnsi"/>
          <w:sz w:val="24"/>
          <w:szCs w:val="24"/>
        </w:rPr>
      </w:pPr>
      <w:r w:rsidRPr="00ED14AE">
        <w:rPr>
          <w:rFonts w:asciiTheme="majorHAnsi" w:hAnsiTheme="majorHAnsi" w:cstheme="majorHAnsi"/>
          <w:sz w:val="24"/>
          <w:szCs w:val="24"/>
        </w:rPr>
        <w:t>calibrated thermometers</w:t>
      </w:r>
    </w:p>
    <w:p w14:paraId="7847425D" w14:textId="77777777" w:rsidR="00995DC9" w:rsidRPr="00ED14AE" w:rsidRDefault="00995DC9" w:rsidP="00E34099">
      <w:pPr>
        <w:pStyle w:val="Bullet"/>
        <w:numPr>
          <w:ilvl w:val="0"/>
          <w:numId w:val="12"/>
        </w:numPr>
        <w:tabs>
          <w:tab w:val="clear" w:pos="284"/>
          <w:tab w:val="left" w:pos="720"/>
        </w:tabs>
        <w:spacing w:before="60"/>
        <w:ind w:left="426" w:hanging="426"/>
        <w:rPr>
          <w:rFonts w:asciiTheme="majorHAnsi" w:hAnsiTheme="majorHAnsi" w:cstheme="majorHAnsi"/>
          <w:sz w:val="24"/>
          <w:szCs w:val="24"/>
        </w:rPr>
      </w:pPr>
      <w:r w:rsidRPr="00ED14AE">
        <w:rPr>
          <w:rFonts w:asciiTheme="majorHAnsi" w:hAnsiTheme="majorHAnsi" w:cstheme="majorHAnsi"/>
          <w:sz w:val="24"/>
          <w:szCs w:val="24"/>
        </w:rPr>
        <w:t>personal protective equipment in accordance with Appendix A of AS/NZS 3666.2, namely a minimum of a N95 face respirator, ordinary work clothing</w:t>
      </w:r>
    </w:p>
    <w:p w14:paraId="60C9D0E3" w14:textId="77777777" w:rsidR="00995DC9" w:rsidRPr="00ED14AE" w:rsidRDefault="00995DC9" w:rsidP="00E34099">
      <w:pPr>
        <w:pStyle w:val="Bullet"/>
        <w:numPr>
          <w:ilvl w:val="0"/>
          <w:numId w:val="12"/>
        </w:numPr>
        <w:tabs>
          <w:tab w:val="clear" w:pos="284"/>
          <w:tab w:val="left" w:pos="720"/>
        </w:tabs>
        <w:spacing w:before="60"/>
        <w:ind w:left="426" w:hanging="426"/>
        <w:rPr>
          <w:rFonts w:asciiTheme="majorHAnsi" w:hAnsiTheme="majorHAnsi" w:cstheme="majorHAnsi"/>
          <w:sz w:val="24"/>
          <w:szCs w:val="24"/>
        </w:rPr>
      </w:pPr>
      <w:r w:rsidRPr="00ED14AE">
        <w:rPr>
          <w:rFonts w:asciiTheme="majorHAnsi" w:hAnsiTheme="majorHAnsi" w:cstheme="majorHAnsi"/>
          <w:sz w:val="24"/>
          <w:szCs w:val="24"/>
        </w:rPr>
        <w:t>torches</w:t>
      </w:r>
    </w:p>
    <w:p w14:paraId="395F6BE8" w14:textId="77777777" w:rsidR="00995DC9" w:rsidRPr="00ED14AE" w:rsidRDefault="00995DC9" w:rsidP="00E34099">
      <w:pPr>
        <w:pStyle w:val="Bullet"/>
        <w:numPr>
          <w:ilvl w:val="0"/>
          <w:numId w:val="12"/>
        </w:numPr>
        <w:tabs>
          <w:tab w:val="clear" w:pos="284"/>
          <w:tab w:val="left" w:pos="720"/>
        </w:tabs>
        <w:spacing w:before="60"/>
        <w:ind w:left="426" w:hanging="426"/>
        <w:rPr>
          <w:rFonts w:asciiTheme="majorHAnsi" w:hAnsiTheme="majorHAnsi" w:cstheme="majorHAnsi"/>
          <w:sz w:val="24"/>
          <w:szCs w:val="24"/>
        </w:rPr>
      </w:pPr>
      <w:r w:rsidRPr="00ED14AE">
        <w:rPr>
          <w:rFonts w:asciiTheme="majorHAnsi" w:hAnsiTheme="majorHAnsi" w:cstheme="majorHAnsi"/>
          <w:sz w:val="24"/>
          <w:szCs w:val="24"/>
        </w:rPr>
        <w:t>kits for measuring pH, chlorine and bromine.</w:t>
      </w:r>
    </w:p>
    <w:p w14:paraId="1CBB7C26" w14:textId="77777777" w:rsidR="00995DC9" w:rsidRPr="00ED14AE" w:rsidRDefault="00995DC9" w:rsidP="00995DC9">
      <w:pPr>
        <w:pStyle w:val="Heading3"/>
        <w:rPr>
          <w:rFonts w:cstheme="majorHAnsi"/>
        </w:rPr>
      </w:pPr>
      <w:bookmarkStart w:id="298" w:name="_Toc154062219"/>
      <w:bookmarkStart w:id="299" w:name="_Toc156569132"/>
      <w:bookmarkStart w:id="300" w:name="_Toc157436188"/>
      <w:r w:rsidRPr="00ED14AE">
        <w:rPr>
          <w:rFonts w:cstheme="majorHAnsi"/>
        </w:rPr>
        <w:t>11.</w:t>
      </w:r>
      <w:r>
        <w:rPr>
          <w:rFonts w:cstheme="majorHAnsi"/>
        </w:rPr>
        <w:t>7</w:t>
      </w:r>
      <w:r w:rsidRPr="00ED14AE">
        <w:rPr>
          <w:rFonts w:cstheme="majorHAnsi"/>
        </w:rPr>
        <w:tab/>
        <w:t xml:space="preserve"> </w:t>
      </w:r>
      <w:r w:rsidRPr="00244DD2">
        <w:rPr>
          <w:rFonts w:ascii="Poppins" w:eastAsiaTheme="minorHAnsi" w:hAnsi="Poppins" w:cs="Poppins"/>
          <w:bCs/>
          <w:color w:val="15284C"/>
          <w:sz w:val="32"/>
          <w:szCs w:val="32"/>
        </w:rPr>
        <w:t>Choosing the sampling site</w:t>
      </w:r>
      <w:bookmarkEnd w:id="298"/>
      <w:bookmarkEnd w:id="299"/>
      <w:bookmarkEnd w:id="300"/>
    </w:p>
    <w:p w14:paraId="5F96819D" w14:textId="40112C0C" w:rsidR="00995DC9" w:rsidRPr="00ED14AE" w:rsidRDefault="00995DC9" w:rsidP="00995DC9">
      <w:pPr>
        <w:rPr>
          <w:rFonts w:asciiTheme="majorHAnsi" w:hAnsiTheme="majorHAnsi" w:cstheme="majorHAnsi"/>
          <w:szCs w:val="24"/>
        </w:rPr>
      </w:pPr>
      <w:r w:rsidRPr="00ED14AE">
        <w:rPr>
          <w:rFonts w:asciiTheme="majorHAnsi" w:hAnsiTheme="majorHAnsi" w:cstheme="majorHAnsi"/>
        </w:rPr>
        <w:t xml:space="preserve">Sampling sites should be chosen to be representative of all the identified risk areas where </w:t>
      </w:r>
      <w:r w:rsidRPr="00ED14AE">
        <w:rPr>
          <w:rFonts w:asciiTheme="majorHAnsi" w:hAnsiTheme="majorHAnsi" w:cstheme="majorHAnsi"/>
          <w:i/>
        </w:rPr>
        <w:t>Legionellae</w:t>
      </w:r>
      <w:r w:rsidRPr="00ED14AE">
        <w:rPr>
          <w:rFonts w:asciiTheme="majorHAnsi" w:hAnsiTheme="majorHAnsi" w:cstheme="majorHAnsi"/>
        </w:rPr>
        <w:t xml:space="preserve"> can reside and grow.</w:t>
      </w:r>
      <w:r w:rsidR="006B3510">
        <w:rPr>
          <w:rFonts w:asciiTheme="majorHAnsi" w:hAnsiTheme="majorHAnsi" w:cstheme="majorHAnsi"/>
        </w:rPr>
        <w:t xml:space="preserve"> </w:t>
      </w:r>
      <w:r w:rsidRPr="00ED14AE">
        <w:rPr>
          <w:rFonts w:asciiTheme="majorHAnsi" w:hAnsiTheme="majorHAnsi" w:cstheme="majorHAnsi"/>
        </w:rPr>
        <w:t>Individual samples should be collected from each of these sites.</w:t>
      </w:r>
      <w:r w:rsidR="006B3510">
        <w:rPr>
          <w:rFonts w:asciiTheme="majorHAnsi" w:hAnsiTheme="majorHAnsi" w:cstheme="majorHAnsi"/>
        </w:rPr>
        <w:t xml:space="preserve"> </w:t>
      </w:r>
      <w:r w:rsidRPr="00ED14AE">
        <w:rPr>
          <w:rFonts w:asciiTheme="majorHAnsi" w:hAnsiTheme="majorHAnsi" w:cstheme="majorHAnsi"/>
        </w:rPr>
        <w:t>The approach taken for choosing sample sites is generally dependent on the nature of the site.</w:t>
      </w:r>
      <w:r w:rsidR="006B3510">
        <w:rPr>
          <w:rFonts w:asciiTheme="majorHAnsi" w:hAnsiTheme="majorHAnsi" w:cstheme="majorHAnsi"/>
        </w:rPr>
        <w:t xml:space="preserve"> </w:t>
      </w:r>
      <w:r w:rsidRPr="00ED14AE">
        <w:rPr>
          <w:rFonts w:asciiTheme="majorHAnsi" w:hAnsiTheme="majorHAnsi" w:cstheme="majorHAnsi"/>
        </w:rPr>
        <w:t>For large sites this may necessitate taking multiple samples.</w:t>
      </w:r>
      <w:r w:rsidR="006B3510">
        <w:rPr>
          <w:rFonts w:asciiTheme="majorHAnsi" w:hAnsiTheme="majorHAnsi" w:cstheme="majorHAnsi"/>
        </w:rPr>
        <w:t xml:space="preserve"> </w:t>
      </w:r>
      <w:r w:rsidRPr="00ED14AE">
        <w:rPr>
          <w:rFonts w:asciiTheme="majorHAnsi" w:hAnsiTheme="majorHAnsi" w:cstheme="majorHAnsi"/>
        </w:rPr>
        <w:t xml:space="preserve">To begin with, survey the site to establish all systems using water or compost, with careful </w:t>
      </w:r>
      <w:r w:rsidRPr="00ED14AE">
        <w:rPr>
          <w:rFonts w:asciiTheme="majorHAnsi" w:hAnsiTheme="majorHAnsi" w:cstheme="majorHAnsi"/>
          <w:szCs w:val="24"/>
        </w:rPr>
        <w:t>consideration of the following:</w:t>
      </w:r>
    </w:p>
    <w:p w14:paraId="2BF74CA3" w14:textId="77777777" w:rsidR="00995DC9" w:rsidRPr="00ED14AE" w:rsidRDefault="00995DC9" w:rsidP="00E34099">
      <w:pPr>
        <w:pStyle w:val="Bullet"/>
        <w:numPr>
          <w:ilvl w:val="0"/>
          <w:numId w:val="12"/>
        </w:numPr>
        <w:tabs>
          <w:tab w:val="clear" w:pos="284"/>
          <w:tab w:val="left" w:pos="720"/>
        </w:tabs>
        <w:spacing w:before="60"/>
        <w:ind w:left="426" w:hanging="426"/>
        <w:rPr>
          <w:rFonts w:asciiTheme="majorHAnsi" w:hAnsiTheme="majorHAnsi" w:cstheme="majorHAnsi"/>
          <w:sz w:val="24"/>
          <w:szCs w:val="24"/>
        </w:rPr>
      </w:pPr>
      <w:r w:rsidRPr="00ED14AE">
        <w:rPr>
          <w:rFonts w:asciiTheme="majorHAnsi" w:hAnsiTheme="majorHAnsi" w:cstheme="majorHAnsi"/>
          <w:sz w:val="24"/>
          <w:szCs w:val="24"/>
        </w:rPr>
        <w:t xml:space="preserve">areas which contain water at temperatures likely to support the growth of </w:t>
      </w:r>
      <w:r w:rsidRPr="006B1878">
        <w:rPr>
          <w:rFonts w:asciiTheme="majorHAnsi" w:hAnsiTheme="majorHAnsi" w:cstheme="majorHAnsi"/>
          <w:i/>
          <w:iCs/>
          <w:sz w:val="24"/>
          <w:szCs w:val="24"/>
        </w:rPr>
        <w:t>Legionella</w:t>
      </w:r>
    </w:p>
    <w:p w14:paraId="4943D292" w14:textId="77777777" w:rsidR="00995DC9" w:rsidRPr="00ED14AE" w:rsidRDefault="00995DC9" w:rsidP="00E34099">
      <w:pPr>
        <w:pStyle w:val="Bullet"/>
        <w:numPr>
          <w:ilvl w:val="0"/>
          <w:numId w:val="12"/>
        </w:numPr>
        <w:tabs>
          <w:tab w:val="clear" w:pos="284"/>
          <w:tab w:val="left" w:pos="720"/>
        </w:tabs>
        <w:spacing w:before="60"/>
        <w:ind w:left="426" w:hanging="426"/>
        <w:rPr>
          <w:rFonts w:asciiTheme="majorHAnsi" w:hAnsiTheme="majorHAnsi" w:cstheme="majorHAnsi"/>
          <w:sz w:val="24"/>
          <w:szCs w:val="24"/>
        </w:rPr>
      </w:pPr>
      <w:r w:rsidRPr="00ED14AE">
        <w:rPr>
          <w:rFonts w:asciiTheme="majorHAnsi" w:hAnsiTheme="majorHAnsi" w:cstheme="majorHAnsi"/>
          <w:sz w:val="24"/>
          <w:szCs w:val="24"/>
        </w:rPr>
        <w:t>cross-contamination between ‘dead’ (still or stagnant) and ‘live’ (flowing) water</w:t>
      </w:r>
    </w:p>
    <w:p w14:paraId="49F1FE36" w14:textId="77777777" w:rsidR="00995DC9" w:rsidRPr="00ED14AE" w:rsidRDefault="00995DC9" w:rsidP="00E34099">
      <w:pPr>
        <w:pStyle w:val="Bullet"/>
        <w:numPr>
          <w:ilvl w:val="0"/>
          <w:numId w:val="12"/>
        </w:numPr>
        <w:tabs>
          <w:tab w:val="clear" w:pos="284"/>
          <w:tab w:val="left" w:pos="720"/>
        </w:tabs>
        <w:spacing w:before="60"/>
        <w:ind w:left="426" w:hanging="426"/>
        <w:rPr>
          <w:rFonts w:asciiTheme="majorHAnsi" w:hAnsiTheme="majorHAnsi" w:cstheme="majorHAnsi"/>
          <w:sz w:val="24"/>
          <w:szCs w:val="24"/>
        </w:rPr>
      </w:pPr>
      <w:r w:rsidRPr="00ED14AE">
        <w:rPr>
          <w:rFonts w:asciiTheme="majorHAnsi" w:hAnsiTheme="majorHAnsi" w:cstheme="majorHAnsi"/>
          <w:sz w:val="24"/>
          <w:szCs w:val="24"/>
        </w:rPr>
        <w:t>locations where water aerosols can be created and released into the atmosphere</w:t>
      </w:r>
    </w:p>
    <w:p w14:paraId="63B228EB" w14:textId="77777777" w:rsidR="00995DC9" w:rsidRPr="00ED14AE" w:rsidRDefault="00995DC9" w:rsidP="00E34099">
      <w:pPr>
        <w:pStyle w:val="Bullet"/>
        <w:numPr>
          <w:ilvl w:val="0"/>
          <w:numId w:val="12"/>
        </w:numPr>
        <w:tabs>
          <w:tab w:val="clear" w:pos="284"/>
          <w:tab w:val="left" w:pos="720"/>
        </w:tabs>
        <w:spacing w:before="60"/>
        <w:ind w:left="426" w:hanging="426"/>
        <w:rPr>
          <w:rFonts w:asciiTheme="majorHAnsi" w:hAnsiTheme="majorHAnsi" w:cstheme="majorHAnsi"/>
          <w:sz w:val="24"/>
          <w:szCs w:val="24"/>
        </w:rPr>
      </w:pPr>
      <w:r w:rsidRPr="00ED14AE">
        <w:rPr>
          <w:rFonts w:asciiTheme="majorHAnsi" w:hAnsiTheme="majorHAnsi" w:cstheme="majorHAnsi"/>
          <w:sz w:val="24"/>
          <w:szCs w:val="24"/>
        </w:rPr>
        <w:t>sites where organic matter is being composted that may release dust.</w:t>
      </w:r>
    </w:p>
    <w:p w14:paraId="44D8AE44" w14:textId="77777777" w:rsidR="00995DC9" w:rsidRPr="00ED14AE" w:rsidRDefault="00995DC9" w:rsidP="00995DC9">
      <w:pPr>
        <w:spacing w:before="240"/>
        <w:rPr>
          <w:rFonts w:asciiTheme="majorHAnsi" w:hAnsiTheme="majorHAnsi" w:cstheme="majorHAnsi"/>
        </w:rPr>
      </w:pPr>
      <w:r w:rsidRPr="00ED14AE">
        <w:rPr>
          <w:rFonts w:asciiTheme="majorHAnsi" w:hAnsiTheme="majorHAnsi" w:cstheme="majorHAnsi"/>
          <w:szCs w:val="24"/>
        </w:rPr>
        <w:t>All water storage tanks, hot water cylinders, decorative fountains, spa baths, spa pools, thermal pools, misting machines, water spraying devices, water blasters, cooling towers, humidifiers, and any reticulated water system with either</w:t>
      </w:r>
      <w:r w:rsidRPr="00ED14AE">
        <w:rPr>
          <w:rFonts w:asciiTheme="majorHAnsi" w:hAnsiTheme="majorHAnsi" w:cstheme="majorHAnsi"/>
        </w:rPr>
        <w:t xml:space="preserve"> re-circulating water or water reservoirs where water can reach temperatures greater than 20°C but less than 60°C, must be considered potential sources for the growth of </w:t>
      </w:r>
      <w:r w:rsidRPr="00ED14AE">
        <w:rPr>
          <w:rFonts w:asciiTheme="majorHAnsi" w:hAnsiTheme="majorHAnsi" w:cstheme="majorHAnsi"/>
          <w:i/>
        </w:rPr>
        <w:t xml:space="preserve">Legionella </w:t>
      </w:r>
      <w:r w:rsidRPr="00ED14AE">
        <w:rPr>
          <w:rFonts w:asciiTheme="majorHAnsi" w:hAnsiTheme="majorHAnsi" w:cstheme="majorHAnsi"/>
        </w:rPr>
        <w:t>bacteria.</w:t>
      </w:r>
    </w:p>
    <w:p w14:paraId="47A239F3" w14:textId="08EAA658" w:rsidR="00995DC9" w:rsidRPr="00ED14AE" w:rsidRDefault="00995DC9" w:rsidP="00995DC9">
      <w:pPr>
        <w:rPr>
          <w:rFonts w:asciiTheme="majorHAnsi" w:hAnsiTheme="majorHAnsi" w:cstheme="majorHAnsi"/>
        </w:rPr>
      </w:pPr>
      <w:r w:rsidRPr="00ED14AE">
        <w:rPr>
          <w:rFonts w:asciiTheme="majorHAnsi" w:hAnsiTheme="majorHAnsi" w:cstheme="majorHAnsi"/>
        </w:rPr>
        <w:lastRenderedPageBreak/>
        <w:t xml:space="preserve">All the systems or items listed above must be seriously considered for taking environmental samples for </w:t>
      </w:r>
      <w:r w:rsidRPr="00ED14AE">
        <w:rPr>
          <w:rFonts w:asciiTheme="majorHAnsi" w:hAnsiTheme="majorHAnsi" w:cstheme="majorHAnsi"/>
          <w:i/>
        </w:rPr>
        <w:t>Legionella</w:t>
      </w:r>
      <w:r w:rsidRPr="00ED14AE">
        <w:rPr>
          <w:rFonts w:asciiTheme="majorHAnsi" w:hAnsiTheme="majorHAnsi" w:cstheme="majorHAnsi"/>
        </w:rPr>
        <w:t xml:space="preserve"> bacteria culture when investigating suspected and confirmed cases of legionellosis.</w:t>
      </w:r>
    </w:p>
    <w:p w14:paraId="3595F18D" w14:textId="5C7AB189" w:rsidR="00995DC9" w:rsidRPr="00ED14AE" w:rsidRDefault="00995DC9" w:rsidP="00995DC9">
      <w:pPr>
        <w:rPr>
          <w:rFonts w:asciiTheme="majorHAnsi" w:hAnsiTheme="majorHAnsi" w:cstheme="majorHAnsi"/>
        </w:rPr>
      </w:pPr>
      <w:r w:rsidRPr="00ED14AE">
        <w:rPr>
          <w:rFonts w:asciiTheme="majorHAnsi" w:hAnsiTheme="majorHAnsi" w:cstheme="majorHAnsi"/>
        </w:rPr>
        <w:t xml:space="preserve">Reticulated water systems may become contaminated with </w:t>
      </w:r>
      <w:r w:rsidRPr="00ED14AE">
        <w:rPr>
          <w:rFonts w:asciiTheme="majorHAnsi" w:hAnsiTheme="majorHAnsi" w:cstheme="majorHAnsi"/>
          <w:i/>
        </w:rPr>
        <w:t>Legionella</w:t>
      </w:r>
      <w:r w:rsidRPr="00ED14AE">
        <w:rPr>
          <w:rFonts w:asciiTheme="majorHAnsi" w:hAnsiTheme="majorHAnsi" w:cstheme="majorHAnsi"/>
        </w:rPr>
        <w:t xml:space="preserve"> from the deposition of wind-blown dirt into an exposed reservoir.</w:t>
      </w:r>
      <w:r w:rsidR="006B3510">
        <w:rPr>
          <w:rFonts w:asciiTheme="majorHAnsi" w:hAnsiTheme="majorHAnsi" w:cstheme="majorHAnsi"/>
        </w:rPr>
        <w:t xml:space="preserve"> </w:t>
      </w:r>
      <w:r w:rsidRPr="00ED14AE">
        <w:rPr>
          <w:rFonts w:asciiTheme="majorHAnsi" w:hAnsiTheme="majorHAnsi" w:cstheme="majorHAnsi"/>
        </w:rPr>
        <w:t>Contamination of reticulated water systems can occur during construction activity or alterations to a building and where earthworks are carried out.</w:t>
      </w:r>
      <w:r w:rsidR="006B3510">
        <w:rPr>
          <w:rFonts w:asciiTheme="majorHAnsi" w:hAnsiTheme="majorHAnsi" w:cstheme="majorHAnsi"/>
        </w:rPr>
        <w:t xml:space="preserve"> </w:t>
      </w:r>
      <w:r w:rsidRPr="00ED14AE">
        <w:rPr>
          <w:rFonts w:asciiTheme="majorHAnsi" w:hAnsiTheme="majorHAnsi" w:cstheme="majorHAnsi"/>
        </w:rPr>
        <w:t xml:space="preserve">Another common source of </w:t>
      </w:r>
      <w:r w:rsidRPr="00ED14AE">
        <w:rPr>
          <w:rFonts w:asciiTheme="majorHAnsi" w:hAnsiTheme="majorHAnsi" w:cstheme="majorHAnsi"/>
          <w:i/>
        </w:rPr>
        <w:t>Legionella</w:t>
      </w:r>
      <w:r w:rsidRPr="00ED14AE">
        <w:rPr>
          <w:rFonts w:asciiTheme="majorHAnsi" w:hAnsiTheme="majorHAnsi" w:cstheme="majorHAnsi"/>
        </w:rPr>
        <w:t xml:space="preserve"> contamination of reticulated water systems is through soil contamination during plumbing work.</w:t>
      </w:r>
      <w:r w:rsidR="006B3510">
        <w:rPr>
          <w:rFonts w:asciiTheme="majorHAnsi" w:hAnsiTheme="majorHAnsi" w:cstheme="majorHAnsi"/>
        </w:rPr>
        <w:t xml:space="preserve"> </w:t>
      </w:r>
      <w:r w:rsidRPr="00ED14AE">
        <w:rPr>
          <w:rFonts w:asciiTheme="majorHAnsi" w:hAnsiTheme="majorHAnsi" w:cstheme="majorHAnsi"/>
        </w:rPr>
        <w:t>When investigating sources of exposure for legionellosis cases, determine if there has been recent plumbing work at the implicated building or construction work at or near the site.</w:t>
      </w:r>
    </w:p>
    <w:p w14:paraId="546072A2" w14:textId="2E164108" w:rsidR="00995DC9" w:rsidRDefault="00995DC9" w:rsidP="00995DC9">
      <w:pPr>
        <w:rPr>
          <w:rFonts w:asciiTheme="majorHAnsi" w:hAnsiTheme="majorHAnsi" w:cstheme="majorHAnsi"/>
        </w:rPr>
      </w:pPr>
      <w:r w:rsidRPr="00ED14AE">
        <w:rPr>
          <w:rFonts w:asciiTheme="majorHAnsi" w:hAnsiTheme="majorHAnsi" w:cstheme="majorHAnsi"/>
        </w:rPr>
        <w:t xml:space="preserve">Another major recognised source of </w:t>
      </w:r>
      <w:r w:rsidRPr="00ED14AE">
        <w:rPr>
          <w:rFonts w:asciiTheme="majorHAnsi" w:hAnsiTheme="majorHAnsi" w:cstheme="majorHAnsi"/>
          <w:i/>
        </w:rPr>
        <w:t xml:space="preserve">Legionella </w:t>
      </w:r>
      <w:r w:rsidRPr="00ED14AE">
        <w:rPr>
          <w:rFonts w:asciiTheme="majorHAnsi" w:hAnsiTheme="majorHAnsi" w:cstheme="majorHAnsi"/>
        </w:rPr>
        <w:t>infection is compost and material containing compost, such as potting mixes, seed-raising mixes and garden mulches, such as bark mulch.</w:t>
      </w:r>
      <w:r w:rsidR="006B3510">
        <w:rPr>
          <w:rFonts w:asciiTheme="majorHAnsi" w:hAnsiTheme="majorHAnsi" w:cstheme="majorHAnsi"/>
        </w:rPr>
        <w:t xml:space="preserve"> </w:t>
      </w:r>
      <w:r w:rsidRPr="00ED14AE">
        <w:rPr>
          <w:rFonts w:asciiTheme="majorHAnsi" w:hAnsiTheme="majorHAnsi" w:cstheme="majorHAnsi"/>
        </w:rPr>
        <w:t>Use of these products in the 10-day incubation period before the onset of symptoms implicates them as a possible infection source.</w:t>
      </w:r>
    </w:p>
    <w:p w14:paraId="131A8479" w14:textId="2CFC2130" w:rsidR="00995DC9" w:rsidRPr="00ED14AE" w:rsidRDefault="00995DC9" w:rsidP="00995DC9">
      <w:pPr>
        <w:rPr>
          <w:rFonts w:asciiTheme="majorHAnsi" w:hAnsiTheme="majorHAnsi" w:cstheme="majorHAnsi"/>
        </w:rPr>
      </w:pPr>
      <w:r>
        <w:rPr>
          <w:rFonts w:asciiTheme="majorHAnsi" w:hAnsiTheme="majorHAnsi" w:cstheme="majorHAnsi"/>
        </w:rPr>
        <w:t>If the sampling sites include marae, kohanga, papak</w:t>
      </w:r>
      <w:r w:rsidR="00970568">
        <w:rPr>
          <w:rFonts w:asciiTheme="majorHAnsi" w:hAnsiTheme="majorHAnsi" w:cstheme="majorHAnsi"/>
        </w:rPr>
        <w:t>ā</w:t>
      </w:r>
      <w:r>
        <w:rPr>
          <w:rFonts w:asciiTheme="majorHAnsi" w:hAnsiTheme="majorHAnsi" w:cstheme="majorHAnsi"/>
        </w:rPr>
        <w:t xml:space="preserve">inga, </w:t>
      </w:r>
      <w:bookmarkStart w:id="301" w:name="_Hlk165463525"/>
      <w:r>
        <w:rPr>
          <w:rFonts w:asciiTheme="majorHAnsi" w:hAnsiTheme="majorHAnsi" w:cstheme="majorHAnsi"/>
        </w:rPr>
        <w:t xml:space="preserve">or other culturally significant sites, </w:t>
      </w:r>
      <w:bookmarkEnd w:id="301"/>
      <w:r>
        <w:rPr>
          <w:rFonts w:asciiTheme="majorHAnsi" w:hAnsiTheme="majorHAnsi" w:cstheme="majorHAnsi"/>
        </w:rPr>
        <w:t xml:space="preserve">the process of taking samples from the site should be discussed with mana whenua for that site to confirm if there are any protocols or restrictions that would affect the sampling. </w:t>
      </w:r>
    </w:p>
    <w:p w14:paraId="7B58E4B4" w14:textId="77777777" w:rsidR="00995DC9" w:rsidRPr="00ED14AE" w:rsidRDefault="00995DC9" w:rsidP="00995DC9">
      <w:pPr>
        <w:rPr>
          <w:rFonts w:asciiTheme="majorHAnsi" w:hAnsiTheme="majorHAnsi" w:cstheme="majorHAnsi"/>
        </w:rPr>
      </w:pPr>
      <w:r w:rsidRPr="00ED14AE">
        <w:rPr>
          <w:rFonts w:asciiTheme="majorHAnsi" w:hAnsiTheme="majorHAnsi" w:cstheme="majorHAnsi"/>
        </w:rPr>
        <w:t>When all risk sites have been identified, the appropriate samples can then be collected.</w:t>
      </w:r>
    </w:p>
    <w:p w14:paraId="1C4AC9ED" w14:textId="77777777" w:rsidR="00995DC9" w:rsidRPr="00244DD2" w:rsidRDefault="00995DC9" w:rsidP="00995DC9">
      <w:pPr>
        <w:pStyle w:val="Heading3"/>
        <w:spacing w:before="480"/>
        <w:rPr>
          <w:rFonts w:ascii="Poppins" w:eastAsiaTheme="minorHAnsi" w:hAnsi="Poppins" w:cs="Poppins"/>
          <w:bCs/>
          <w:color w:val="15284C"/>
          <w:sz w:val="32"/>
          <w:szCs w:val="32"/>
        </w:rPr>
      </w:pPr>
      <w:bookmarkStart w:id="302" w:name="_Toc154062220"/>
      <w:bookmarkStart w:id="303" w:name="_Toc156569133"/>
      <w:bookmarkStart w:id="304" w:name="_Toc157436189"/>
      <w:r w:rsidRPr="006B1878">
        <w:rPr>
          <w:rFonts w:ascii="Poppins" w:hAnsi="Poppins" w:cs="Poppins"/>
        </w:rPr>
        <w:t>11.8</w:t>
      </w:r>
      <w:r w:rsidRPr="00ED14AE">
        <w:rPr>
          <w:rFonts w:cstheme="majorHAnsi"/>
        </w:rPr>
        <w:tab/>
        <w:t xml:space="preserve"> </w:t>
      </w:r>
      <w:r w:rsidRPr="00244DD2">
        <w:rPr>
          <w:rFonts w:ascii="Poppins" w:eastAsiaTheme="minorHAnsi" w:hAnsi="Poppins" w:cs="Poppins"/>
          <w:bCs/>
          <w:color w:val="15284C"/>
          <w:sz w:val="32"/>
          <w:szCs w:val="32"/>
        </w:rPr>
        <w:t>Sampling procedures</w:t>
      </w:r>
      <w:bookmarkEnd w:id="302"/>
      <w:bookmarkEnd w:id="303"/>
      <w:bookmarkEnd w:id="304"/>
    </w:p>
    <w:p w14:paraId="7C313860" w14:textId="77777777" w:rsidR="00995DC9" w:rsidRPr="00ED14AE" w:rsidRDefault="00995DC9" w:rsidP="00995DC9">
      <w:pPr>
        <w:rPr>
          <w:rFonts w:asciiTheme="majorHAnsi" w:hAnsiTheme="majorHAnsi" w:cstheme="majorHAnsi"/>
        </w:rPr>
      </w:pPr>
      <w:r w:rsidRPr="00F16081">
        <w:rPr>
          <w:rFonts w:asciiTheme="majorHAnsi" w:hAnsiTheme="majorHAnsi" w:cstheme="majorHAnsi"/>
        </w:rPr>
        <w:t>The laboratory should be contacted for advice prior to taking samples.</w:t>
      </w:r>
    </w:p>
    <w:p w14:paraId="074CAC52" w14:textId="265BF82B" w:rsidR="00995DC9" w:rsidRPr="00ED14AE" w:rsidRDefault="00995DC9" w:rsidP="00995DC9">
      <w:pPr>
        <w:rPr>
          <w:rFonts w:asciiTheme="majorHAnsi" w:hAnsiTheme="majorHAnsi" w:cstheme="majorHAnsi"/>
        </w:rPr>
      </w:pPr>
      <w:r w:rsidRPr="00ED14AE">
        <w:rPr>
          <w:rFonts w:asciiTheme="majorHAnsi" w:hAnsiTheme="majorHAnsi" w:cstheme="majorHAnsi"/>
        </w:rPr>
        <w:t>Everyone involved in taking samples from suspected equipment or soils during an outbreak should wear correct personal protective equipment in accordance with Appendix A of AS/NZS 3666.2</w:t>
      </w:r>
      <w:r w:rsidR="006706AE">
        <w:rPr>
          <w:rFonts w:asciiTheme="majorHAnsi" w:hAnsiTheme="majorHAnsi" w:cstheme="majorHAnsi"/>
        </w:rPr>
        <w:t xml:space="preserve">. At </w:t>
      </w:r>
      <w:r w:rsidRPr="00ED14AE">
        <w:rPr>
          <w:rFonts w:asciiTheme="majorHAnsi" w:hAnsiTheme="majorHAnsi" w:cstheme="majorHAnsi"/>
        </w:rPr>
        <w:t xml:space="preserve">a minimum </w:t>
      </w:r>
      <w:r w:rsidR="006706AE">
        <w:rPr>
          <w:rFonts w:asciiTheme="majorHAnsi" w:hAnsiTheme="majorHAnsi" w:cstheme="majorHAnsi"/>
        </w:rPr>
        <w:t xml:space="preserve">this includes </w:t>
      </w:r>
      <w:r w:rsidRPr="00ED14AE">
        <w:rPr>
          <w:rFonts w:asciiTheme="majorHAnsi" w:hAnsiTheme="majorHAnsi" w:cstheme="majorHAnsi"/>
        </w:rPr>
        <w:t>a N95 face mask when there is a risk of exposure to aerosols, along with gloves when there is a risk of exposure to water treatment chemicals used in non-potable water.</w:t>
      </w:r>
    </w:p>
    <w:p w14:paraId="34CD0B70" w14:textId="77777777" w:rsidR="000F5B23" w:rsidRDefault="00995DC9" w:rsidP="00995DC9">
      <w:pPr>
        <w:rPr>
          <w:rFonts w:asciiTheme="majorHAnsi" w:hAnsiTheme="majorHAnsi" w:cstheme="majorHAnsi"/>
        </w:rPr>
      </w:pPr>
      <w:r w:rsidRPr="00ED14AE">
        <w:rPr>
          <w:rFonts w:asciiTheme="majorHAnsi" w:hAnsiTheme="majorHAnsi" w:cstheme="majorHAnsi"/>
        </w:rPr>
        <w:t>Ideally samples of each sample type must be taken during an outbreak of legionellosis (a minimum 1 litre for water samples from raw or potable water sources, or 100 mL water samples from cooling towers and recirculated industrial process waters, or 50 grams for soil or compost samples).</w:t>
      </w:r>
    </w:p>
    <w:p w14:paraId="237B7991" w14:textId="314C47D0" w:rsidR="00995DC9" w:rsidRPr="00ED14AE" w:rsidRDefault="00995DC9" w:rsidP="00995DC9">
      <w:pPr>
        <w:rPr>
          <w:rFonts w:asciiTheme="majorHAnsi" w:hAnsiTheme="majorHAnsi" w:cstheme="majorHAnsi"/>
        </w:rPr>
      </w:pPr>
      <w:r w:rsidRPr="00ED14AE">
        <w:rPr>
          <w:rFonts w:asciiTheme="majorHAnsi" w:hAnsiTheme="majorHAnsi" w:cstheme="majorHAnsi"/>
        </w:rPr>
        <w:t>Mixed water and sediment samples can be collected as a single sample from sampling sites where it is not possible to separate these in the field.</w:t>
      </w:r>
      <w:r w:rsidR="006B3510">
        <w:rPr>
          <w:rFonts w:asciiTheme="majorHAnsi" w:hAnsiTheme="majorHAnsi" w:cstheme="majorHAnsi"/>
        </w:rPr>
        <w:t xml:space="preserve"> </w:t>
      </w:r>
      <w:r w:rsidRPr="00ED14AE">
        <w:rPr>
          <w:rFonts w:asciiTheme="majorHAnsi" w:hAnsiTheme="majorHAnsi" w:cstheme="majorHAnsi"/>
        </w:rPr>
        <w:t>These should be separated in the laboratory and tested individually.</w:t>
      </w:r>
      <w:r w:rsidR="006B3510">
        <w:rPr>
          <w:rFonts w:asciiTheme="majorHAnsi" w:hAnsiTheme="majorHAnsi" w:cstheme="majorHAnsi"/>
        </w:rPr>
        <w:t xml:space="preserve"> </w:t>
      </w:r>
      <w:r w:rsidRPr="00ED14AE">
        <w:rPr>
          <w:rFonts w:asciiTheme="majorHAnsi" w:hAnsiTheme="majorHAnsi" w:cstheme="majorHAnsi"/>
        </w:rPr>
        <w:t xml:space="preserve">The samples must be shipped immediately to the laboratory in a container at ambient temperature </w:t>
      </w:r>
      <w:r w:rsidRPr="00ED14AE">
        <w:rPr>
          <w:rFonts w:asciiTheme="majorHAnsi" w:hAnsiTheme="majorHAnsi" w:cstheme="majorHAnsi"/>
          <w:b/>
        </w:rPr>
        <w:t>without ice packs</w:t>
      </w:r>
      <w:r w:rsidRPr="00ED14AE">
        <w:rPr>
          <w:rFonts w:asciiTheme="majorHAnsi" w:hAnsiTheme="majorHAnsi" w:cstheme="majorHAnsi"/>
        </w:rPr>
        <w:t xml:space="preserve"> to minimise temperature fluctuations and exposure to light.</w:t>
      </w:r>
    </w:p>
    <w:p w14:paraId="52F376DB" w14:textId="736C075F" w:rsidR="00995DC9" w:rsidRPr="00ED14AE" w:rsidRDefault="00995DC9" w:rsidP="00995DC9">
      <w:pPr>
        <w:rPr>
          <w:rFonts w:asciiTheme="majorHAnsi" w:hAnsiTheme="majorHAnsi" w:cstheme="majorHAnsi"/>
        </w:rPr>
      </w:pPr>
      <w:r w:rsidRPr="00ED14AE">
        <w:rPr>
          <w:rFonts w:asciiTheme="majorHAnsi" w:hAnsiTheme="majorHAnsi" w:cstheme="majorHAnsi"/>
        </w:rPr>
        <w:lastRenderedPageBreak/>
        <w:t>When collecting samples for microbiological examination, scrupulous care is necessary to ensure that samples are representative of the water or soil being examined, and to avoid accidental contamination of water samples during collection.</w:t>
      </w:r>
      <w:r w:rsidR="006B3510">
        <w:rPr>
          <w:rFonts w:asciiTheme="majorHAnsi" w:hAnsiTheme="majorHAnsi" w:cstheme="majorHAnsi"/>
        </w:rPr>
        <w:t xml:space="preserve"> </w:t>
      </w:r>
      <w:r w:rsidRPr="00ED14AE">
        <w:rPr>
          <w:rFonts w:asciiTheme="majorHAnsi" w:hAnsiTheme="majorHAnsi" w:cstheme="majorHAnsi"/>
        </w:rPr>
        <w:t>Sampling personnel should be properly trained, as the way in which samples are collected has an important bearing on the results.</w:t>
      </w:r>
    </w:p>
    <w:p w14:paraId="61239ED3" w14:textId="1531746D" w:rsidR="00995DC9" w:rsidRPr="00ED14AE" w:rsidRDefault="00995DC9" w:rsidP="00995DC9">
      <w:pPr>
        <w:rPr>
          <w:rFonts w:asciiTheme="majorHAnsi" w:hAnsiTheme="majorHAnsi" w:cstheme="majorHAnsi"/>
        </w:rPr>
      </w:pPr>
      <w:r w:rsidRPr="00ED14AE">
        <w:rPr>
          <w:rFonts w:asciiTheme="majorHAnsi" w:hAnsiTheme="majorHAnsi" w:cstheme="majorHAnsi"/>
        </w:rPr>
        <w:t>If several samples are being collected on the same occasion from the same source, collect the sample for microbiological examination first.</w:t>
      </w:r>
      <w:r w:rsidR="006B3510">
        <w:rPr>
          <w:rFonts w:asciiTheme="majorHAnsi" w:hAnsiTheme="majorHAnsi" w:cstheme="majorHAnsi"/>
        </w:rPr>
        <w:t xml:space="preserve"> </w:t>
      </w:r>
      <w:r w:rsidRPr="00ED14AE">
        <w:rPr>
          <w:rFonts w:asciiTheme="majorHAnsi" w:hAnsiTheme="majorHAnsi" w:cstheme="majorHAnsi"/>
        </w:rPr>
        <w:t>This is done to avoid contaminating the sampling point during the collection of the other samples.</w:t>
      </w:r>
    </w:p>
    <w:p w14:paraId="2E90FABE" w14:textId="76B1E057" w:rsidR="00995DC9" w:rsidRPr="00ED14AE" w:rsidRDefault="00995DC9" w:rsidP="00995DC9">
      <w:pPr>
        <w:rPr>
          <w:rFonts w:asciiTheme="majorHAnsi" w:hAnsiTheme="majorHAnsi" w:cstheme="majorHAnsi"/>
        </w:rPr>
      </w:pPr>
      <w:r w:rsidRPr="00ED14AE">
        <w:rPr>
          <w:rFonts w:asciiTheme="majorHAnsi" w:hAnsiTheme="majorHAnsi" w:cstheme="majorHAnsi"/>
        </w:rPr>
        <w:t>Pre-sterilised disposable plastic sample containers to which sodium thiosulphate (which neutralises any active chlorine) has been added should be used if chlorinated water is being sampled.</w:t>
      </w:r>
      <w:r w:rsidR="006B3510">
        <w:rPr>
          <w:rFonts w:asciiTheme="majorHAnsi" w:hAnsiTheme="majorHAnsi" w:cstheme="majorHAnsi"/>
        </w:rPr>
        <w:t xml:space="preserve"> </w:t>
      </w:r>
      <w:r w:rsidRPr="00ED14AE">
        <w:rPr>
          <w:rFonts w:asciiTheme="majorHAnsi" w:hAnsiTheme="majorHAnsi" w:cstheme="majorHAnsi"/>
        </w:rPr>
        <w:t>The level of active chlorine residual present at the sampling point, and the water temperature should be measured at the time of sampling.</w:t>
      </w:r>
    </w:p>
    <w:p w14:paraId="0AF008B1" w14:textId="3DEF2290" w:rsidR="00995DC9" w:rsidRPr="00ED14AE" w:rsidRDefault="00995DC9" w:rsidP="00995DC9">
      <w:pPr>
        <w:rPr>
          <w:rFonts w:asciiTheme="majorHAnsi" w:hAnsiTheme="majorHAnsi" w:cstheme="majorHAnsi"/>
        </w:rPr>
      </w:pPr>
      <w:r w:rsidRPr="00ED14AE">
        <w:rPr>
          <w:rFonts w:asciiTheme="majorHAnsi" w:hAnsiTheme="majorHAnsi" w:cstheme="majorHAnsi"/>
        </w:rPr>
        <w:t>The sampling bottle should be kept unopened until it is required for filling.</w:t>
      </w:r>
      <w:r w:rsidR="006B3510">
        <w:rPr>
          <w:rFonts w:asciiTheme="majorHAnsi" w:hAnsiTheme="majorHAnsi" w:cstheme="majorHAnsi"/>
        </w:rPr>
        <w:t xml:space="preserve"> </w:t>
      </w:r>
      <w:r w:rsidRPr="00ED14AE">
        <w:rPr>
          <w:rFonts w:asciiTheme="majorHAnsi" w:hAnsiTheme="majorHAnsi" w:cstheme="majorHAnsi"/>
        </w:rPr>
        <w:t>During sampling, the stopper or screw cap and neck of the bottle should not be allowed to touch anything which may contaminate the sample.</w:t>
      </w:r>
      <w:r w:rsidR="006B3510">
        <w:rPr>
          <w:rFonts w:asciiTheme="majorHAnsi" w:hAnsiTheme="majorHAnsi" w:cstheme="majorHAnsi"/>
        </w:rPr>
        <w:t xml:space="preserve"> </w:t>
      </w:r>
      <w:r w:rsidRPr="00ED14AE">
        <w:rPr>
          <w:rFonts w:asciiTheme="majorHAnsi" w:hAnsiTheme="majorHAnsi" w:cstheme="majorHAnsi"/>
        </w:rPr>
        <w:t>The bottle should be held in one hand at the base while the screw cap is retained in the other hand to ensure the sodium thiosulphate does not fall out.</w:t>
      </w:r>
      <w:r w:rsidR="006B3510">
        <w:rPr>
          <w:rFonts w:asciiTheme="majorHAnsi" w:hAnsiTheme="majorHAnsi" w:cstheme="majorHAnsi"/>
        </w:rPr>
        <w:t xml:space="preserve"> </w:t>
      </w:r>
      <w:r w:rsidRPr="00ED14AE">
        <w:rPr>
          <w:rFonts w:asciiTheme="majorHAnsi" w:hAnsiTheme="majorHAnsi" w:cstheme="majorHAnsi"/>
        </w:rPr>
        <w:t>The bottle should be filled, without rinsing, and the screw cap should be replaced immediately.</w:t>
      </w:r>
    </w:p>
    <w:p w14:paraId="358A3496" w14:textId="69C10CEE" w:rsidR="00995DC9" w:rsidRPr="00ED14AE" w:rsidRDefault="00995DC9" w:rsidP="00995DC9">
      <w:pPr>
        <w:rPr>
          <w:rFonts w:asciiTheme="majorHAnsi" w:hAnsiTheme="majorHAnsi" w:cstheme="majorHAnsi"/>
        </w:rPr>
      </w:pPr>
      <w:r w:rsidRPr="00ED14AE">
        <w:rPr>
          <w:rFonts w:asciiTheme="majorHAnsi" w:hAnsiTheme="majorHAnsi" w:cstheme="majorHAnsi"/>
        </w:rPr>
        <w:t>Changes occur in the bacterial content of water samples during storage.</w:t>
      </w:r>
      <w:r w:rsidR="006B3510">
        <w:rPr>
          <w:rFonts w:asciiTheme="majorHAnsi" w:hAnsiTheme="majorHAnsi" w:cstheme="majorHAnsi"/>
        </w:rPr>
        <w:t xml:space="preserve"> </w:t>
      </w:r>
      <w:r w:rsidRPr="00ED14AE">
        <w:rPr>
          <w:rFonts w:asciiTheme="majorHAnsi" w:hAnsiTheme="majorHAnsi" w:cstheme="majorHAnsi"/>
        </w:rPr>
        <w:t>Therefore, it is important that samples be examined as soon as possible after collection.</w:t>
      </w:r>
      <w:r w:rsidR="006B3510">
        <w:rPr>
          <w:rFonts w:asciiTheme="majorHAnsi" w:hAnsiTheme="majorHAnsi" w:cstheme="majorHAnsi"/>
        </w:rPr>
        <w:t xml:space="preserve"> </w:t>
      </w:r>
      <w:r w:rsidRPr="00ED14AE">
        <w:rPr>
          <w:rFonts w:asciiTheme="majorHAnsi" w:hAnsiTheme="majorHAnsi" w:cstheme="majorHAnsi"/>
        </w:rPr>
        <w:t>Examination should ideally be started within six hours of collection of the sample, but the interval between collection and the beginning of examination should never exceed 24 hours.</w:t>
      </w:r>
    </w:p>
    <w:p w14:paraId="12102082" w14:textId="36B2629D" w:rsidR="00995DC9" w:rsidRPr="00ED14AE" w:rsidRDefault="00995DC9" w:rsidP="00995DC9">
      <w:pPr>
        <w:rPr>
          <w:rFonts w:asciiTheme="majorHAnsi" w:hAnsiTheme="majorHAnsi" w:cstheme="majorHAnsi"/>
        </w:rPr>
      </w:pPr>
      <w:r w:rsidRPr="00ED14AE">
        <w:rPr>
          <w:rFonts w:asciiTheme="majorHAnsi" w:hAnsiTheme="majorHAnsi" w:cstheme="majorHAnsi"/>
        </w:rPr>
        <w:t>Appendix D has additional information for notification via EpiSurv.</w:t>
      </w:r>
      <w:r w:rsidR="006B3510">
        <w:rPr>
          <w:rFonts w:asciiTheme="majorHAnsi" w:hAnsiTheme="majorHAnsi" w:cstheme="majorHAnsi"/>
        </w:rPr>
        <w:t xml:space="preserve"> </w:t>
      </w:r>
      <w:r w:rsidRPr="00ED14AE">
        <w:rPr>
          <w:rFonts w:asciiTheme="majorHAnsi" w:hAnsiTheme="majorHAnsi" w:cstheme="majorHAnsi"/>
        </w:rPr>
        <w:t>Appendices D to H contain some specific instructions for various samples to be collected.</w:t>
      </w:r>
    </w:p>
    <w:p w14:paraId="0FBBCFAE" w14:textId="77777777" w:rsidR="00995DC9" w:rsidRPr="00ED14AE" w:rsidRDefault="00995DC9" w:rsidP="00995DC9">
      <w:pPr>
        <w:pStyle w:val="Heading4"/>
        <w:rPr>
          <w:rFonts w:cstheme="majorHAnsi"/>
        </w:rPr>
      </w:pPr>
      <w:r w:rsidRPr="00ED14AE">
        <w:rPr>
          <w:rFonts w:cstheme="majorHAnsi"/>
        </w:rPr>
        <w:t>11.</w:t>
      </w:r>
      <w:r>
        <w:rPr>
          <w:rFonts w:cstheme="majorHAnsi"/>
        </w:rPr>
        <w:t>8</w:t>
      </w:r>
      <w:r w:rsidRPr="00ED14AE">
        <w:rPr>
          <w:rFonts w:cstheme="majorHAnsi"/>
        </w:rPr>
        <w:t>.1</w:t>
      </w:r>
      <w:r w:rsidRPr="00ED14AE">
        <w:rPr>
          <w:rFonts w:cstheme="majorHAnsi"/>
        </w:rPr>
        <w:tab/>
        <w:t>Air conditioning systems (use form in Appendix E)</w:t>
      </w:r>
    </w:p>
    <w:p w14:paraId="331AFF62" w14:textId="1DD7EE87" w:rsidR="00995DC9" w:rsidRPr="00ED14AE" w:rsidRDefault="00995DC9" w:rsidP="00995DC9">
      <w:pPr>
        <w:keepNext/>
        <w:rPr>
          <w:rFonts w:asciiTheme="majorHAnsi" w:hAnsiTheme="majorHAnsi" w:cstheme="majorHAnsi"/>
        </w:rPr>
      </w:pPr>
      <w:r w:rsidRPr="00ED14AE">
        <w:rPr>
          <w:rFonts w:asciiTheme="majorHAnsi" w:hAnsiTheme="majorHAnsi" w:cstheme="majorHAnsi"/>
        </w:rPr>
        <w:t>Cooling towers: Duplicate samples should be taken from the sump water when the water cooling system has been turned off.</w:t>
      </w:r>
      <w:r w:rsidR="006B3510">
        <w:rPr>
          <w:rFonts w:asciiTheme="majorHAnsi" w:hAnsiTheme="majorHAnsi" w:cstheme="majorHAnsi"/>
        </w:rPr>
        <w:t xml:space="preserve"> </w:t>
      </w:r>
      <w:r w:rsidRPr="00ED14AE">
        <w:rPr>
          <w:rFonts w:asciiTheme="majorHAnsi" w:hAnsiTheme="majorHAnsi" w:cstheme="majorHAnsi"/>
        </w:rPr>
        <w:t>If this is impractical, sample from the circulating water.</w:t>
      </w:r>
    </w:p>
    <w:p w14:paraId="2DC41CC8" w14:textId="458B49E7" w:rsidR="00995DC9" w:rsidRPr="00ED14AE" w:rsidRDefault="00995DC9" w:rsidP="00995DC9">
      <w:pPr>
        <w:rPr>
          <w:rFonts w:asciiTheme="majorHAnsi" w:hAnsiTheme="majorHAnsi" w:cstheme="majorHAnsi"/>
        </w:rPr>
      </w:pPr>
      <w:r w:rsidRPr="00ED14AE">
        <w:rPr>
          <w:rFonts w:asciiTheme="majorHAnsi" w:hAnsiTheme="majorHAnsi" w:cstheme="majorHAnsi"/>
        </w:rPr>
        <w:t>Evaporative coolers: Duplicate samples should be taken from the sump water when the evaporative cooling system has been turned off.</w:t>
      </w:r>
      <w:r w:rsidR="006B3510">
        <w:rPr>
          <w:rFonts w:asciiTheme="majorHAnsi" w:hAnsiTheme="majorHAnsi" w:cstheme="majorHAnsi"/>
        </w:rPr>
        <w:t xml:space="preserve"> </w:t>
      </w:r>
      <w:r w:rsidRPr="00ED14AE">
        <w:rPr>
          <w:rFonts w:asciiTheme="majorHAnsi" w:hAnsiTheme="majorHAnsi" w:cstheme="majorHAnsi"/>
        </w:rPr>
        <w:t>If this is impractical, sample from the circulating water.</w:t>
      </w:r>
    </w:p>
    <w:p w14:paraId="5790F7C0" w14:textId="6B148A03" w:rsidR="00995DC9" w:rsidRPr="00ED14AE" w:rsidRDefault="00995DC9" w:rsidP="00995DC9">
      <w:pPr>
        <w:rPr>
          <w:rFonts w:asciiTheme="majorHAnsi" w:hAnsiTheme="majorHAnsi" w:cstheme="majorHAnsi"/>
        </w:rPr>
      </w:pPr>
      <w:r w:rsidRPr="00ED14AE">
        <w:rPr>
          <w:rFonts w:asciiTheme="majorHAnsi" w:hAnsiTheme="majorHAnsi" w:cstheme="majorHAnsi"/>
        </w:rPr>
        <w:t>The “bleed rate” is the rate at which water is drained from the collection reservoir at the base of the cooling tower.</w:t>
      </w:r>
      <w:r w:rsidR="006B3510">
        <w:rPr>
          <w:rFonts w:asciiTheme="majorHAnsi" w:hAnsiTheme="majorHAnsi" w:cstheme="majorHAnsi"/>
        </w:rPr>
        <w:t xml:space="preserve"> </w:t>
      </w:r>
      <w:r w:rsidRPr="00ED14AE">
        <w:rPr>
          <w:rFonts w:asciiTheme="majorHAnsi" w:hAnsiTheme="majorHAnsi" w:cstheme="majorHAnsi"/>
        </w:rPr>
        <w:t>The “pump cycle rate” is the rate at which water is pumped from the cooling tower reservoir back to the packing material.</w:t>
      </w:r>
    </w:p>
    <w:p w14:paraId="6F7D6B72" w14:textId="77777777" w:rsidR="00995DC9" w:rsidRPr="00ED14AE" w:rsidRDefault="00995DC9" w:rsidP="00995DC9">
      <w:pPr>
        <w:pStyle w:val="Heading4"/>
        <w:rPr>
          <w:rFonts w:cstheme="majorHAnsi"/>
        </w:rPr>
      </w:pPr>
      <w:r w:rsidRPr="00ED14AE">
        <w:rPr>
          <w:rFonts w:cstheme="majorHAnsi"/>
        </w:rPr>
        <w:lastRenderedPageBreak/>
        <w:t>11.</w:t>
      </w:r>
      <w:r>
        <w:rPr>
          <w:rFonts w:cstheme="majorHAnsi"/>
        </w:rPr>
        <w:t>8</w:t>
      </w:r>
      <w:r w:rsidRPr="00ED14AE">
        <w:rPr>
          <w:rFonts w:cstheme="majorHAnsi"/>
        </w:rPr>
        <w:t>.2</w:t>
      </w:r>
      <w:r w:rsidRPr="00ED14AE">
        <w:rPr>
          <w:rFonts w:cstheme="majorHAnsi"/>
        </w:rPr>
        <w:tab/>
        <w:t>Warm water storage systems (20</w:t>
      </w:r>
      <w:r>
        <w:rPr>
          <w:rFonts w:cstheme="majorHAnsi"/>
        </w:rPr>
        <w:t xml:space="preserve"> - </w:t>
      </w:r>
      <w:r w:rsidRPr="00ED14AE">
        <w:rPr>
          <w:rFonts w:cstheme="majorHAnsi"/>
        </w:rPr>
        <w:t>60°C) (use form in Appendix F)</w:t>
      </w:r>
    </w:p>
    <w:p w14:paraId="398FE76E" w14:textId="1E0712EA" w:rsidR="00995DC9" w:rsidRPr="00ED14AE" w:rsidRDefault="00995DC9" w:rsidP="00995DC9">
      <w:pPr>
        <w:rPr>
          <w:rFonts w:asciiTheme="majorHAnsi" w:hAnsiTheme="majorHAnsi" w:cstheme="majorHAnsi"/>
        </w:rPr>
      </w:pPr>
      <w:r w:rsidRPr="00ED14AE">
        <w:rPr>
          <w:rFonts w:asciiTheme="majorHAnsi" w:hAnsiTheme="majorHAnsi" w:cstheme="majorHAnsi"/>
        </w:rPr>
        <w:t>Duplicate samples should be taken from three sites: One set should be taken from the closest outlet fixture, one set from the furthest outlet fixture, and one set from any storage tanks or vessels.</w:t>
      </w:r>
      <w:r w:rsidR="006B3510">
        <w:rPr>
          <w:rFonts w:asciiTheme="majorHAnsi" w:hAnsiTheme="majorHAnsi" w:cstheme="majorHAnsi"/>
        </w:rPr>
        <w:t xml:space="preserve"> </w:t>
      </w:r>
      <w:r w:rsidRPr="00ED14AE">
        <w:rPr>
          <w:rFonts w:asciiTheme="majorHAnsi" w:hAnsiTheme="majorHAnsi" w:cstheme="majorHAnsi"/>
        </w:rPr>
        <w:t>Separate sludge or sediment samples should be collected if present in any storage vessel.</w:t>
      </w:r>
    </w:p>
    <w:p w14:paraId="60AE39E8" w14:textId="77777777" w:rsidR="00995DC9" w:rsidRPr="00ED14AE" w:rsidRDefault="00995DC9" w:rsidP="00995DC9">
      <w:pPr>
        <w:pStyle w:val="Heading4"/>
        <w:rPr>
          <w:rFonts w:cstheme="majorHAnsi"/>
        </w:rPr>
      </w:pPr>
      <w:r w:rsidRPr="00ED14AE">
        <w:rPr>
          <w:rFonts w:cstheme="majorHAnsi"/>
        </w:rPr>
        <w:t>11.</w:t>
      </w:r>
      <w:r>
        <w:rPr>
          <w:rFonts w:cstheme="majorHAnsi"/>
        </w:rPr>
        <w:t>8</w:t>
      </w:r>
      <w:r w:rsidRPr="00ED14AE">
        <w:rPr>
          <w:rFonts w:cstheme="majorHAnsi"/>
        </w:rPr>
        <w:t>.3</w:t>
      </w:r>
      <w:r w:rsidRPr="00ED14AE">
        <w:rPr>
          <w:rFonts w:cstheme="majorHAnsi"/>
        </w:rPr>
        <w:tab/>
        <w:t>Spa pools (use form in Appendix G)</w:t>
      </w:r>
    </w:p>
    <w:p w14:paraId="16F0560C" w14:textId="77777777" w:rsidR="00995DC9" w:rsidRPr="00ED14AE" w:rsidRDefault="00995DC9" w:rsidP="00995DC9">
      <w:pPr>
        <w:rPr>
          <w:rFonts w:asciiTheme="majorHAnsi" w:hAnsiTheme="majorHAnsi" w:cstheme="majorHAnsi"/>
        </w:rPr>
      </w:pPr>
      <w:r w:rsidRPr="00ED14AE">
        <w:rPr>
          <w:rFonts w:asciiTheme="majorHAnsi" w:hAnsiTheme="majorHAnsi" w:cstheme="majorHAnsi"/>
        </w:rPr>
        <w:t>One set of duplicate samples should be taken from the water in the spa, and one set should be taken from the filter media or backwash water.</w:t>
      </w:r>
    </w:p>
    <w:p w14:paraId="1D21B8E4" w14:textId="77777777" w:rsidR="00995DC9" w:rsidRPr="00ED14AE" w:rsidRDefault="00995DC9" w:rsidP="00995DC9">
      <w:pPr>
        <w:pStyle w:val="Heading4"/>
        <w:rPr>
          <w:rFonts w:cstheme="majorHAnsi"/>
        </w:rPr>
      </w:pPr>
      <w:r w:rsidRPr="00ED14AE">
        <w:rPr>
          <w:rFonts w:cstheme="majorHAnsi"/>
        </w:rPr>
        <w:t>11.</w:t>
      </w:r>
      <w:r>
        <w:rPr>
          <w:rFonts w:cstheme="majorHAnsi"/>
        </w:rPr>
        <w:t>8</w:t>
      </w:r>
      <w:r w:rsidRPr="00ED14AE">
        <w:rPr>
          <w:rFonts w:cstheme="majorHAnsi"/>
        </w:rPr>
        <w:t>.4</w:t>
      </w:r>
      <w:r w:rsidRPr="00ED14AE">
        <w:rPr>
          <w:rFonts w:cstheme="majorHAnsi"/>
        </w:rPr>
        <w:tab/>
        <w:t>Potting mix, compost, and soil conditioners (use form in Appendix H)</w:t>
      </w:r>
    </w:p>
    <w:p w14:paraId="31BED4F3" w14:textId="5805F079" w:rsidR="00995DC9" w:rsidRPr="00ED14AE" w:rsidRDefault="00995DC9" w:rsidP="00995DC9">
      <w:pPr>
        <w:rPr>
          <w:rFonts w:asciiTheme="majorHAnsi" w:hAnsiTheme="majorHAnsi" w:cstheme="majorHAnsi"/>
        </w:rPr>
      </w:pPr>
      <w:r w:rsidRPr="00ED14AE">
        <w:rPr>
          <w:rFonts w:asciiTheme="majorHAnsi" w:hAnsiTheme="majorHAnsi" w:cstheme="majorHAnsi"/>
        </w:rPr>
        <w:t>Check to see if health warnings are visible and explicit on the bag.</w:t>
      </w:r>
      <w:r w:rsidR="006B3510">
        <w:rPr>
          <w:rFonts w:asciiTheme="majorHAnsi" w:hAnsiTheme="majorHAnsi" w:cstheme="majorHAnsi"/>
        </w:rPr>
        <w:t xml:space="preserve"> </w:t>
      </w:r>
      <w:r w:rsidRPr="00ED14AE">
        <w:rPr>
          <w:rFonts w:asciiTheme="majorHAnsi" w:hAnsiTheme="majorHAnsi" w:cstheme="majorHAnsi"/>
        </w:rPr>
        <w:t>Note the make or manufacturer of the material.</w:t>
      </w:r>
      <w:r w:rsidR="006B3510">
        <w:rPr>
          <w:rFonts w:asciiTheme="majorHAnsi" w:hAnsiTheme="majorHAnsi" w:cstheme="majorHAnsi"/>
        </w:rPr>
        <w:t xml:space="preserve"> </w:t>
      </w:r>
      <w:r w:rsidRPr="00ED14AE">
        <w:rPr>
          <w:rFonts w:asciiTheme="majorHAnsi" w:hAnsiTheme="majorHAnsi" w:cstheme="majorHAnsi"/>
        </w:rPr>
        <w:t>Check condition of the material.</w:t>
      </w:r>
      <w:r w:rsidR="006B3510">
        <w:rPr>
          <w:rFonts w:asciiTheme="majorHAnsi" w:hAnsiTheme="majorHAnsi" w:cstheme="majorHAnsi"/>
        </w:rPr>
        <w:t xml:space="preserve"> </w:t>
      </w:r>
      <w:r w:rsidRPr="00ED14AE">
        <w:rPr>
          <w:rFonts w:asciiTheme="majorHAnsi" w:hAnsiTheme="majorHAnsi" w:cstheme="majorHAnsi"/>
        </w:rPr>
        <w:t>If dry, ensure the sample is collected only from the ‘dampest’ material.</w:t>
      </w:r>
    </w:p>
    <w:p w14:paraId="00FC4B1E" w14:textId="7FC820DD" w:rsidR="00995DC9" w:rsidRPr="00ED14AE" w:rsidRDefault="00995DC9" w:rsidP="00995DC9">
      <w:pPr>
        <w:rPr>
          <w:rFonts w:asciiTheme="majorHAnsi" w:hAnsiTheme="majorHAnsi" w:cstheme="majorHAnsi"/>
        </w:rPr>
      </w:pPr>
      <w:r w:rsidRPr="00ED14AE">
        <w:rPr>
          <w:rFonts w:asciiTheme="majorHAnsi" w:hAnsiTheme="majorHAnsi" w:cstheme="majorHAnsi"/>
        </w:rPr>
        <w:t>Thoroughly mix the suitable material to ensure a representative sample is obtained.</w:t>
      </w:r>
      <w:r w:rsidR="006B3510">
        <w:rPr>
          <w:rFonts w:asciiTheme="majorHAnsi" w:hAnsiTheme="majorHAnsi" w:cstheme="majorHAnsi"/>
        </w:rPr>
        <w:t xml:space="preserve"> </w:t>
      </w:r>
      <w:r w:rsidRPr="00ED14AE">
        <w:rPr>
          <w:rFonts w:asciiTheme="majorHAnsi" w:hAnsiTheme="majorHAnsi" w:cstheme="majorHAnsi"/>
        </w:rPr>
        <w:t>If the material cannot be mixed, then take samples from several different points and combine to obtain a representative sample.</w:t>
      </w:r>
      <w:r w:rsidR="006B3510">
        <w:rPr>
          <w:rFonts w:asciiTheme="majorHAnsi" w:hAnsiTheme="majorHAnsi" w:cstheme="majorHAnsi"/>
        </w:rPr>
        <w:t xml:space="preserve"> </w:t>
      </w:r>
      <w:r w:rsidRPr="00ED14AE">
        <w:rPr>
          <w:rFonts w:asciiTheme="majorHAnsi" w:hAnsiTheme="majorHAnsi" w:cstheme="majorHAnsi"/>
        </w:rPr>
        <w:t>The sample container should remain unopened until just prior to sampling.</w:t>
      </w:r>
      <w:r w:rsidR="006B3510">
        <w:rPr>
          <w:rFonts w:asciiTheme="majorHAnsi" w:hAnsiTheme="majorHAnsi" w:cstheme="majorHAnsi"/>
        </w:rPr>
        <w:t xml:space="preserve"> </w:t>
      </w:r>
      <w:r w:rsidRPr="00ED14AE">
        <w:rPr>
          <w:rFonts w:asciiTheme="majorHAnsi" w:hAnsiTheme="majorHAnsi" w:cstheme="majorHAnsi"/>
        </w:rPr>
        <w:t>Using sterile sampling equipment, eg, scoop, spoon, etc, transfer approximately 100 grams into a sterile container.</w:t>
      </w:r>
      <w:r w:rsidR="006B3510">
        <w:rPr>
          <w:rFonts w:asciiTheme="majorHAnsi" w:hAnsiTheme="majorHAnsi" w:cstheme="majorHAnsi"/>
        </w:rPr>
        <w:t xml:space="preserve"> </w:t>
      </w:r>
      <w:r w:rsidRPr="00ED14AE">
        <w:rPr>
          <w:rFonts w:asciiTheme="majorHAnsi" w:hAnsiTheme="majorHAnsi" w:cstheme="majorHAnsi"/>
        </w:rPr>
        <w:t>A freshly disinfected scoop, etc, must be used for each subsequent sample.</w:t>
      </w:r>
    </w:p>
    <w:p w14:paraId="69DA7365" w14:textId="77777777" w:rsidR="00995DC9" w:rsidRPr="00ED14AE" w:rsidRDefault="00995DC9" w:rsidP="00995DC9">
      <w:pPr>
        <w:rPr>
          <w:rFonts w:asciiTheme="majorHAnsi" w:hAnsiTheme="majorHAnsi" w:cstheme="majorHAnsi"/>
        </w:rPr>
      </w:pPr>
      <w:r w:rsidRPr="00ED14AE">
        <w:rPr>
          <w:rFonts w:asciiTheme="majorHAnsi" w:hAnsiTheme="majorHAnsi" w:cstheme="majorHAnsi"/>
        </w:rPr>
        <w:t>If a sterile scoop is unavailable, an alternative method to obtain a sample is as follows:</w:t>
      </w:r>
    </w:p>
    <w:p w14:paraId="7C89DE0E" w14:textId="77777777" w:rsidR="00995DC9" w:rsidRPr="00ED14AE" w:rsidRDefault="00995DC9" w:rsidP="00E34099">
      <w:pPr>
        <w:pStyle w:val="Bullet"/>
        <w:numPr>
          <w:ilvl w:val="0"/>
          <w:numId w:val="12"/>
        </w:numPr>
        <w:tabs>
          <w:tab w:val="clear" w:pos="284"/>
          <w:tab w:val="left" w:pos="720"/>
        </w:tabs>
        <w:spacing w:before="60"/>
        <w:ind w:left="426" w:hanging="426"/>
        <w:rPr>
          <w:rFonts w:asciiTheme="majorHAnsi" w:hAnsiTheme="majorHAnsi" w:cstheme="majorHAnsi"/>
          <w:sz w:val="24"/>
          <w:szCs w:val="24"/>
        </w:rPr>
      </w:pPr>
      <w:r w:rsidRPr="00ED14AE">
        <w:rPr>
          <w:rFonts w:asciiTheme="majorHAnsi" w:hAnsiTheme="majorHAnsi" w:cstheme="majorHAnsi"/>
          <w:sz w:val="24"/>
          <w:szCs w:val="24"/>
        </w:rPr>
        <w:t>put on fresh latex gloves and wash the outside of the gloves with an alcohol disinfectant</w:t>
      </w:r>
    </w:p>
    <w:p w14:paraId="5018A7C3" w14:textId="77777777" w:rsidR="00995DC9" w:rsidRPr="00ED14AE" w:rsidRDefault="00995DC9" w:rsidP="00E34099">
      <w:pPr>
        <w:pStyle w:val="Bullet"/>
        <w:numPr>
          <w:ilvl w:val="0"/>
          <w:numId w:val="12"/>
        </w:numPr>
        <w:tabs>
          <w:tab w:val="clear" w:pos="284"/>
          <w:tab w:val="left" w:pos="720"/>
        </w:tabs>
        <w:spacing w:before="60"/>
        <w:ind w:left="426" w:hanging="426"/>
        <w:rPr>
          <w:rFonts w:asciiTheme="majorHAnsi" w:hAnsiTheme="majorHAnsi" w:cstheme="majorHAnsi"/>
          <w:sz w:val="24"/>
          <w:szCs w:val="24"/>
        </w:rPr>
      </w:pPr>
      <w:r w:rsidRPr="00ED14AE">
        <w:rPr>
          <w:rFonts w:asciiTheme="majorHAnsi" w:hAnsiTheme="majorHAnsi" w:cstheme="majorHAnsi"/>
          <w:sz w:val="24"/>
          <w:szCs w:val="24"/>
        </w:rPr>
        <w:t>allow gloves to air-dry to remove excess alcohol then with gloved hands turn a zip-lock plastic bag inside out and place the bag over a gloved hand</w:t>
      </w:r>
    </w:p>
    <w:p w14:paraId="5CE8B43D" w14:textId="77777777" w:rsidR="00995DC9" w:rsidRPr="00ED14AE" w:rsidRDefault="00995DC9" w:rsidP="00E34099">
      <w:pPr>
        <w:pStyle w:val="Bullet"/>
        <w:numPr>
          <w:ilvl w:val="0"/>
          <w:numId w:val="12"/>
        </w:numPr>
        <w:tabs>
          <w:tab w:val="clear" w:pos="284"/>
          <w:tab w:val="left" w:pos="720"/>
        </w:tabs>
        <w:spacing w:before="60"/>
        <w:ind w:left="426" w:hanging="426"/>
        <w:rPr>
          <w:rFonts w:asciiTheme="majorHAnsi" w:hAnsiTheme="majorHAnsi" w:cstheme="majorHAnsi"/>
          <w:sz w:val="24"/>
          <w:szCs w:val="24"/>
        </w:rPr>
      </w:pPr>
      <w:r w:rsidRPr="00ED14AE">
        <w:rPr>
          <w:rFonts w:asciiTheme="majorHAnsi" w:hAnsiTheme="majorHAnsi" w:cstheme="majorHAnsi"/>
          <w:sz w:val="24"/>
          <w:szCs w:val="24"/>
        </w:rPr>
        <w:t>using the gloved hand inside the bag, take a handful of compost material and with the free hand pull the bag over the fist, capturing the material in the bag</w:t>
      </w:r>
    </w:p>
    <w:p w14:paraId="66575E2D" w14:textId="5C0D49D0" w:rsidR="00995DC9" w:rsidRPr="00ED14AE" w:rsidRDefault="00995DC9" w:rsidP="00E34099">
      <w:pPr>
        <w:pStyle w:val="Bullet"/>
        <w:numPr>
          <w:ilvl w:val="0"/>
          <w:numId w:val="12"/>
        </w:numPr>
        <w:tabs>
          <w:tab w:val="clear" w:pos="284"/>
          <w:tab w:val="left" w:pos="720"/>
        </w:tabs>
        <w:spacing w:before="60"/>
        <w:ind w:left="426" w:hanging="426"/>
        <w:rPr>
          <w:rFonts w:asciiTheme="majorHAnsi" w:hAnsiTheme="majorHAnsi" w:cstheme="majorHAnsi"/>
          <w:sz w:val="24"/>
          <w:szCs w:val="24"/>
        </w:rPr>
      </w:pPr>
      <w:r w:rsidRPr="00ED14AE">
        <w:rPr>
          <w:rFonts w:asciiTheme="majorHAnsi" w:hAnsiTheme="majorHAnsi" w:cstheme="majorHAnsi"/>
          <w:sz w:val="24"/>
          <w:szCs w:val="24"/>
        </w:rPr>
        <w:t>seal the sample bag to prevent the material drying out.</w:t>
      </w:r>
      <w:r w:rsidR="006B3510">
        <w:rPr>
          <w:rFonts w:asciiTheme="majorHAnsi" w:hAnsiTheme="majorHAnsi" w:cstheme="majorHAnsi"/>
          <w:sz w:val="24"/>
          <w:szCs w:val="24"/>
        </w:rPr>
        <w:t xml:space="preserve"> </w:t>
      </w:r>
      <w:r w:rsidRPr="00ED14AE">
        <w:rPr>
          <w:rFonts w:asciiTheme="majorHAnsi" w:hAnsiTheme="majorHAnsi" w:cstheme="majorHAnsi"/>
          <w:sz w:val="24"/>
          <w:szCs w:val="24"/>
        </w:rPr>
        <w:t>Clearly label the sample.</w:t>
      </w:r>
    </w:p>
    <w:p w14:paraId="730D2538" w14:textId="77777777" w:rsidR="00344608" w:rsidRDefault="00344608" w:rsidP="00344608">
      <w:pPr>
        <w:spacing w:before="0" w:after="0"/>
        <w:rPr>
          <w:rFonts w:asciiTheme="majorHAnsi" w:hAnsiTheme="majorHAnsi" w:cstheme="majorHAnsi"/>
        </w:rPr>
      </w:pPr>
    </w:p>
    <w:p w14:paraId="40C4D245" w14:textId="5996AAD6" w:rsidR="00995DC9" w:rsidRPr="00ED14AE" w:rsidRDefault="00995DC9" w:rsidP="00995DC9">
      <w:pPr>
        <w:rPr>
          <w:rFonts w:asciiTheme="majorHAnsi" w:hAnsiTheme="majorHAnsi" w:cstheme="majorHAnsi"/>
        </w:rPr>
      </w:pPr>
      <w:r w:rsidRPr="00ED14AE">
        <w:rPr>
          <w:rFonts w:asciiTheme="majorHAnsi" w:hAnsiTheme="majorHAnsi" w:cstheme="majorHAnsi"/>
        </w:rPr>
        <w:t xml:space="preserve">Testing for legionellae in potting mixes, composts, soil conditioners and soils follows methods detailed in AS/NZS 5024 (Int):2005 </w:t>
      </w:r>
      <w:r w:rsidRPr="00ED14AE">
        <w:rPr>
          <w:rFonts w:asciiTheme="majorHAnsi" w:hAnsiTheme="majorHAnsi" w:cstheme="majorHAnsi"/>
          <w:i/>
        </w:rPr>
        <w:t>Potting mixes, composts and other matrices – Examination for Legionellae</w:t>
      </w:r>
      <w:r w:rsidRPr="00ED14AE">
        <w:rPr>
          <w:rFonts w:asciiTheme="majorHAnsi" w:hAnsiTheme="majorHAnsi" w:cstheme="majorHAnsi"/>
          <w:iCs/>
        </w:rPr>
        <w:t>.</w:t>
      </w:r>
      <w:r w:rsidR="006B3510">
        <w:rPr>
          <w:rFonts w:asciiTheme="majorHAnsi" w:hAnsiTheme="majorHAnsi" w:cstheme="majorHAnsi"/>
          <w:iCs/>
        </w:rPr>
        <w:t xml:space="preserve"> </w:t>
      </w:r>
      <w:r w:rsidRPr="00ED14AE">
        <w:rPr>
          <w:rFonts w:asciiTheme="majorHAnsi" w:hAnsiTheme="majorHAnsi" w:cstheme="majorHAnsi"/>
          <w:iCs/>
        </w:rPr>
        <w:t>This withdrawn standard</w:t>
      </w:r>
      <w:r w:rsidRPr="00ED14AE">
        <w:rPr>
          <w:rFonts w:asciiTheme="majorHAnsi" w:hAnsiTheme="majorHAnsi" w:cstheme="majorHAnsi"/>
          <w:i/>
        </w:rPr>
        <w:t xml:space="preserve"> </w:t>
      </w:r>
      <w:r w:rsidRPr="00ED14AE">
        <w:rPr>
          <w:rFonts w:asciiTheme="majorHAnsi" w:hAnsiTheme="majorHAnsi" w:cstheme="majorHAnsi"/>
        </w:rPr>
        <w:t>is based on the work on potting mixes and composts by Steele et al., 1990a.</w:t>
      </w:r>
      <w:r w:rsidR="006B3510">
        <w:rPr>
          <w:rFonts w:asciiTheme="majorHAnsi" w:hAnsiTheme="majorHAnsi" w:cstheme="majorHAnsi"/>
        </w:rPr>
        <w:t xml:space="preserve"> </w:t>
      </w:r>
      <w:r w:rsidRPr="00ED14AE">
        <w:rPr>
          <w:rFonts w:asciiTheme="majorHAnsi" w:hAnsiTheme="majorHAnsi" w:cstheme="majorHAnsi"/>
        </w:rPr>
        <w:t xml:space="preserve">The Standard sets out a qualitative test method for testing for </w:t>
      </w:r>
      <w:r w:rsidRPr="00ED14AE">
        <w:rPr>
          <w:rFonts w:asciiTheme="majorHAnsi" w:hAnsiTheme="majorHAnsi" w:cstheme="majorHAnsi"/>
          <w:i/>
        </w:rPr>
        <w:t>Legionella</w:t>
      </w:r>
      <w:r w:rsidRPr="00ED14AE">
        <w:rPr>
          <w:rFonts w:asciiTheme="majorHAnsi" w:hAnsiTheme="majorHAnsi" w:cstheme="majorHAnsi"/>
        </w:rPr>
        <w:t xml:space="preserve"> spp. in particular </w:t>
      </w:r>
      <w:r w:rsidRPr="00ED14AE">
        <w:rPr>
          <w:rFonts w:asciiTheme="majorHAnsi" w:hAnsiTheme="majorHAnsi" w:cstheme="majorHAnsi"/>
          <w:i/>
        </w:rPr>
        <w:t>L. longbeachae</w:t>
      </w:r>
      <w:r w:rsidRPr="00ED14AE">
        <w:rPr>
          <w:rFonts w:asciiTheme="majorHAnsi" w:hAnsiTheme="majorHAnsi" w:cstheme="majorHAnsi"/>
          <w:iCs/>
        </w:rPr>
        <w:t xml:space="preserve"> </w:t>
      </w:r>
      <w:r w:rsidRPr="00ED14AE">
        <w:rPr>
          <w:rFonts w:asciiTheme="majorHAnsi" w:hAnsiTheme="majorHAnsi" w:cstheme="majorHAnsi"/>
        </w:rPr>
        <w:t>in potting mixes, composts and other solid matrices.</w:t>
      </w:r>
    </w:p>
    <w:p w14:paraId="59C36673" w14:textId="77777777" w:rsidR="00995DC9" w:rsidRPr="00244DD2" w:rsidRDefault="00995DC9" w:rsidP="00995DC9">
      <w:pPr>
        <w:pStyle w:val="Heading3"/>
        <w:rPr>
          <w:rFonts w:ascii="Poppins" w:eastAsiaTheme="minorHAnsi" w:hAnsi="Poppins" w:cs="Poppins"/>
          <w:bCs/>
          <w:color w:val="15284C"/>
          <w:sz w:val="32"/>
          <w:szCs w:val="32"/>
        </w:rPr>
      </w:pPr>
      <w:bookmarkStart w:id="305" w:name="_Toc154062221"/>
      <w:bookmarkStart w:id="306" w:name="_Toc156569134"/>
      <w:bookmarkStart w:id="307" w:name="_Toc157436190"/>
      <w:r w:rsidRPr="00ED14AE">
        <w:rPr>
          <w:rFonts w:cstheme="majorHAnsi"/>
        </w:rPr>
        <w:lastRenderedPageBreak/>
        <w:t>11.</w:t>
      </w:r>
      <w:r>
        <w:rPr>
          <w:rFonts w:cstheme="majorHAnsi"/>
        </w:rPr>
        <w:t>9</w:t>
      </w:r>
      <w:r>
        <w:rPr>
          <w:rFonts w:cstheme="majorHAnsi"/>
        </w:rPr>
        <w:tab/>
        <w:t xml:space="preserve"> </w:t>
      </w:r>
      <w:r w:rsidRPr="00244DD2">
        <w:rPr>
          <w:rFonts w:ascii="Poppins" w:eastAsiaTheme="minorHAnsi" w:hAnsi="Poppins" w:cs="Poppins"/>
          <w:bCs/>
          <w:color w:val="15284C"/>
          <w:sz w:val="32"/>
          <w:szCs w:val="32"/>
        </w:rPr>
        <w:t>Submitting samples</w:t>
      </w:r>
      <w:bookmarkEnd w:id="305"/>
      <w:bookmarkEnd w:id="306"/>
      <w:bookmarkEnd w:id="307"/>
    </w:p>
    <w:p w14:paraId="383E2B43" w14:textId="77777777" w:rsidR="00995DC9" w:rsidRPr="00ED14AE" w:rsidRDefault="00995DC9" w:rsidP="00995DC9">
      <w:pPr>
        <w:rPr>
          <w:rFonts w:asciiTheme="majorHAnsi" w:hAnsiTheme="majorHAnsi" w:cstheme="majorHAnsi"/>
        </w:rPr>
      </w:pPr>
      <w:r w:rsidRPr="00ED14AE">
        <w:rPr>
          <w:rFonts w:asciiTheme="majorHAnsi" w:hAnsiTheme="majorHAnsi" w:cstheme="majorHAnsi"/>
        </w:rPr>
        <w:t xml:space="preserve">Samples of water, soil, potting mix or compost should be submitted for examination, after consulting staff at </w:t>
      </w:r>
      <w:smartTag w:uri="urn:schemas-microsoft-com:office:smarttags" w:element="stockticker">
        <w:r w:rsidRPr="00ED14AE">
          <w:rPr>
            <w:rFonts w:asciiTheme="majorHAnsi" w:hAnsiTheme="majorHAnsi" w:cstheme="majorHAnsi"/>
          </w:rPr>
          <w:t>ESR</w:t>
        </w:r>
      </w:smartTag>
      <w:r w:rsidRPr="00ED14AE">
        <w:rPr>
          <w:rFonts w:asciiTheme="majorHAnsi" w:hAnsiTheme="majorHAnsi" w:cstheme="majorHAnsi"/>
        </w:rPr>
        <w:t>, to:</w:t>
      </w:r>
    </w:p>
    <w:p w14:paraId="440E68E1" w14:textId="77777777" w:rsidR="00995DC9" w:rsidRPr="00ED14AE" w:rsidRDefault="00995DC9" w:rsidP="00995DC9">
      <w:pPr>
        <w:spacing w:before="0" w:after="0"/>
        <w:ind w:left="2268" w:hanging="2268"/>
        <w:rPr>
          <w:rFonts w:asciiTheme="majorHAnsi" w:hAnsiTheme="majorHAnsi" w:cstheme="majorHAnsi"/>
        </w:rPr>
      </w:pPr>
      <w:r w:rsidRPr="00ED14AE">
        <w:rPr>
          <w:rFonts w:asciiTheme="majorHAnsi" w:hAnsiTheme="majorHAnsi" w:cstheme="majorHAnsi"/>
        </w:rPr>
        <w:t>Street address:</w:t>
      </w:r>
      <w:r w:rsidRPr="00ED14AE">
        <w:rPr>
          <w:rFonts w:asciiTheme="majorHAnsi" w:hAnsiTheme="majorHAnsi" w:cstheme="majorHAnsi"/>
        </w:rPr>
        <w:tab/>
        <w:t>Legionella Reference Laboratory</w:t>
      </w:r>
    </w:p>
    <w:p w14:paraId="77DA5AC6" w14:textId="77777777" w:rsidR="00995DC9" w:rsidRPr="00ED14AE" w:rsidRDefault="00995DC9" w:rsidP="00995DC9">
      <w:pPr>
        <w:spacing w:before="0" w:after="0"/>
        <w:ind w:left="2268"/>
        <w:rPr>
          <w:rFonts w:asciiTheme="majorHAnsi" w:hAnsiTheme="majorHAnsi" w:cstheme="majorHAnsi"/>
        </w:rPr>
      </w:pPr>
      <w:r w:rsidRPr="00ED14AE">
        <w:rPr>
          <w:rFonts w:asciiTheme="majorHAnsi" w:hAnsiTheme="majorHAnsi" w:cstheme="majorHAnsi"/>
        </w:rPr>
        <w:t>Environmental Health</w:t>
      </w:r>
    </w:p>
    <w:p w14:paraId="0ED9525F" w14:textId="77777777" w:rsidR="00995DC9" w:rsidRPr="00ED14AE" w:rsidRDefault="00995DC9" w:rsidP="00995DC9">
      <w:pPr>
        <w:spacing w:before="0" w:after="0"/>
        <w:ind w:left="2268"/>
        <w:rPr>
          <w:rFonts w:asciiTheme="majorHAnsi" w:hAnsiTheme="majorHAnsi" w:cstheme="majorHAnsi"/>
        </w:rPr>
      </w:pPr>
      <w:r w:rsidRPr="00ED14AE">
        <w:rPr>
          <w:rFonts w:asciiTheme="majorHAnsi" w:hAnsiTheme="majorHAnsi" w:cstheme="majorHAnsi"/>
        </w:rPr>
        <w:t>Institute of Environmental Science &amp; Research Ltd</w:t>
      </w:r>
    </w:p>
    <w:p w14:paraId="4239C47A" w14:textId="77777777" w:rsidR="00995DC9" w:rsidRPr="00ED14AE" w:rsidRDefault="00995DC9" w:rsidP="00995DC9">
      <w:pPr>
        <w:spacing w:before="0" w:after="0"/>
        <w:ind w:left="2268"/>
        <w:rPr>
          <w:rFonts w:asciiTheme="majorHAnsi" w:hAnsiTheme="majorHAnsi" w:cstheme="majorHAnsi"/>
        </w:rPr>
      </w:pPr>
      <w:r w:rsidRPr="00ED14AE">
        <w:rPr>
          <w:rFonts w:asciiTheme="majorHAnsi" w:hAnsiTheme="majorHAnsi" w:cstheme="majorHAnsi"/>
        </w:rPr>
        <w:t>Kenepuru Science Centre</w:t>
      </w:r>
    </w:p>
    <w:p w14:paraId="3D335E7A" w14:textId="77777777" w:rsidR="00995DC9" w:rsidRPr="00ED14AE" w:rsidRDefault="00995DC9" w:rsidP="00995DC9">
      <w:pPr>
        <w:spacing w:before="0" w:after="0"/>
        <w:ind w:left="2268"/>
        <w:rPr>
          <w:rFonts w:asciiTheme="majorHAnsi" w:hAnsiTheme="majorHAnsi" w:cstheme="majorHAnsi"/>
        </w:rPr>
      </w:pPr>
      <w:smartTag w:uri="urn:schemas-microsoft-com:office:smarttags" w:element="address">
        <w:smartTag w:uri="urn:schemas-microsoft-com:office:smarttags" w:element="Street">
          <w:r w:rsidRPr="00ED14AE">
            <w:rPr>
              <w:rFonts w:asciiTheme="majorHAnsi" w:hAnsiTheme="majorHAnsi" w:cstheme="majorHAnsi"/>
            </w:rPr>
            <w:t>34 Kenepuru Drive</w:t>
          </w:r>
        </w:smartTag>
      </w:smartTag>
    </w:p>
    <w:p w14:paraId="76BC4635" w14:textId="77777777" w:rsidR="00995DC9" w:rsidRPr="00ED14AE" w:rsidRDefault="00995DC9" w:rsidP="00995DC9">
      <w:pPr>
        <w:spacing w:before="0" w:after="0"/>
        <w:ind w:left="2268"/>
        <w:rPr>
          <w:rFonts w:asciiTheme="majorHAnsi" w:hAnsiTheme="majorHAnsi" w:cstheme="majorHAnsi"/>
        </w:rPr>
      </w:pPr>
      <w:r w:rsidRPr="00ED14AE">
        <w:rPr>
          <w:rFonts w:asciiTheme="majorHAnsi" w:hAnsiTheme="majorHAnsi" w:cstheme="majorHAnsi"/>
        </w:rPr>
        <w:t>Porirua</w:t>
      </w:r>
    </w:p>
    <w:p w14:paraId="2FDE61EE" w14:textId="77777777" w:rsidR="00995DC9" w:rsidRPr="00ED14AE" w:rsidRDefault="00995DC9" w:rsidP="00995DC9">
      <w:pPr>
        <w:spacing w:before="0" w:after="0"/>
        <w:rPr>
          <w:rFonts w:asciiTheme="majorHAnsi" w:hAnsiTheme="majorHAnsi" w:cstheme="majorHAnsi"/>
        </w:rPr>
      </w:pPr>
    </w:p>
    <w:p w14:paraId="015FB8EA" w14:textId="77777777" w:rsidR="00995DC9" w:rsidRPr="00ED14AE" w:rsidRDefault="00995DC9" w:rsidP="00995DC9">
      <w:pPr>
        <w:spacing w:before="0" w:after="0"/>
        <w:ind w:left="2268" w:hanging="2268"/>
        <w:rPr>
          <w:rFonts w:asciiTheme="majorHAnsi" w:hAnsiTheme="majorHAnsi" w:cstheme="majorHAnsi"/>
        </w:rPr>
      </w:pPr>
      <w:r w:rsidRPr="00ED14AE">
        <w:rPr>
          <w:rFonts w:asciiTheme="majorHAnsi" w:hAnsiTheme="majorHAnsi" w:cstheme="majorHAnsi"/>
        </w:rPr>
        <w:t>Postal address:</w:t>
      </w:r>
      <w:r w:rsidRPr="00ED14AE">
        <w:rPr>
          <w:rFonts w:asciiTheme="majorHAnsi" w:hAnsiTheme="majorHAnsi" w:cstheme="majorHAnsi"/>
        </w:rPr>
        <w:tab/>
        <w:t>Legionella Reference Laboratory</w:t>
      </w:r>
    </w:p>
    <w:p w14:paraId="50458721" w14:textId="77777777" w:rsidR="00995DC9" w:rsidRPr="00ED14AE" w:rsidRDefault="00995DC9" w:rsidP="00995DC9">
      <w:pPr>
        <w:autoSpaceDE w:val="0"/>
        <w:autoSpaceDN w:val="0"/>
        <w:adjustRightInd w:val="0"/>
        <w:spacing w:before="0" w:after="0"/>
        <w:ind w:left="2268"/>
        <w:rPr>
          <w:rFonts w:asciiTheme="majorHAnsi" w:hAnsiTheme="majorHAnsi" w:cstheme="majorHAnsi"/>
          <w:szCs w:val="24"/>
        </w:rPr>
      </w:pPr>
      <w:r w:rsidRPr="00ED14AE">
        <w:rPr>
          <w:rFonts w:asciiTheme="majorHAnsi" w:hAnsiTheme="majorHAnsi" w:cstheme="majorHAnsi"/>
          <w:szCs w:val="24"/>
        </w:rPr>
        <w:t>Environmental Health</w:t>
      </w:r>
    </w:p>
    <w:p w14:paraId="165DD795" w14:textId="77777777" w:rsidR="00995DC9" w:rsidRPr="00ED14AE" w:rsidRDefault="00995DC9" w:rsidP="00995DC9">
      <w:pPr>
        <w:autoSpaceDE w:val="0"/>
        <w:autoSpaceDN w:val="0"/>
        <w:adjustRightInd w:val="0"/>
        <w:spacing w:before="0" w:after="0"/>
        <w:ind w:left="2268"/>
        <w:rPr>
          <w:rFonts w:asciiTheme="majorHAnsi" w:hAnsiTheme="majorHAnsi" w:cstheme="majorHAnsi"/>
          <w:szCs w:val="24"/>
        </w:rPr>
      </w:pPr>
      <w:smartTag w:uri="urn:schemas-microsoft-com:office:smarttags" w:element="place">
        <w:smartTag w:uri="urn:schemas-microsoft-com:office:smarttags" w:element="PlaceType">
          <w:r w:rsidRPr="00ED14AE">
            <w:rPr>
              <w:rFonts w:asciiTheme="majorHAnsi" w:hAnsiTheme="majorHAnsi" w:cstheme="majorHAnsi"/>
              <w:szCs w:val="24"/>
            </w:rPr>
            <w:t>Institute</w:t>
          </w:r>
        </w:smartTag>
        <w:r w:rsidRPr="00ED14AE">
          <w:rPr>
            <w:rFonts w:asciiTheme="majorHAnsi" w:hAnsiTheme="majorHAnsi" w:cstheme="majorHAnsi"/>
            <w:szCs w:val="24"/>
          </w:rPr>
          <w:t xml:space="preserve"> of </w:t>
        </w:r>
        <w:smartTag w:uri="urn:schemas-microsoft-com:office:smarttags" w:element="PlaceName">
          <w:r w:rsidRPr="00ED14AE">
            <w:rPr>
              <w:rFonts w:asciiTheme="majorHAnsi" w:hAnsiTheme="majorHAnsi" w:cstheme="majorHAnsi"/>
              <w:szCs w:val="24"/>
            </w:rPr>
            <w:t>Environmenta</w:t>
          </w:r>
        </w:smartTag>
      </w:smartTag>
      <w:r w:rsidRPr="00ED14AE">
        <w:rPr>
          <w:rFonts w:asciiTheme="majorHAnsi" w:hAnsiTheme="majorHAnsi" w:cstheme="majorHAnsi"/>
          <w:szCs w:val="24"/>
        </w:rPr>
        <w:t>l Science &amp; Research Ltd</w:t>
      </w:r>
    </w:p>
    <w:p w14:paraId="29241EDC" w14:textId="77777777" w:rsidR="00995DC9" w:rsidRPr="00ED14AE" w:rsidRDefault="00995DC9" w:rsidP="00995DC9">
      <w:pPr>
        <w:autoSpaceDE w:val="0"/>
        <w:autoSpaceDN w:val="0"/>
        <w:adjustRightInd w:val="0"/>
        <w:spacing w:before="0" w:after="0"/>
        <w:ind w:left="2268"/>
        <w:rPr>
          <w:rFonts w:asciiTheme="majorHAnsi" w:hAnsiTheme="majorHAnsi" w:cstheme="majorHAnsi"/>
          <w:szCs w:val="24"/>
        </w:rPr>
      </w:pPr>
      <w:r w:rsidRPr="00ED14AE">
        <w:rPr>
          <w:rFonts w:asciiTheme="majorHAnsi" w:hAnsiTheme="majorHAnsi" w:cstheme="majorHAnsi"/>
          <w:szCs w:val="24"/>
        </w:rPr>
        <w:t>Kenepuru Science Centre</w:t>
      </w:r>
    </w:p>
    <w:p w14:paraId="69C0AC72" w14:textId="77777777" w:rsidR="00995DC9" w:rsidRPr="00ED14AE" w:rsidRDefault="00995DC9" w:rsidP="00995DC9">
      <w:pPr>
        <w:autoSpaceDE w:val="0"/>
        <w:autoSpaceDN w:val="0"/>
        <w:adjustRightInd w:val="0"/>
        <w:spacing w:before="0" w:after="0"/>
        <w:ind w:left="2268"/>
        <w:rPr>
          <w:rFonts w:asciiTheme="majorHAnsi" w:hAnsiTheme="majorHAnsi" w:cstheme="majorHAnsi"/>
          <w:szCs w:val="24"/>
        </w:rPr>
      </w:pPr>
      <w:r w:rsidRPr="00ED14AE">
        <w:rPr>
          <w:rFonts w:asciiTheme="majorHAnsi" w:hAnsiTheme="majorHAnsi" w:cstheme="majorHAnsi"/>
          <w:szCs w:val="24"/>
        </w:rPr>
        <w:t>PO Box 50-348</w:t>
      </w:r>
    </w:p>
    <w:p w14:paraId="1FA4790B" w14:textId="77777777" w:rsidR="00995DC9" w:rsidRPr="00ED14AE" w:rsidRDefault="00995DC9" w:rsidP="00995DC9">
      <w:pPr>
        <w:autoSpaceDE w:val="0"/>
        <w:autoSpaceDN w:val="0"/>
        <w:adjustRightInd w:val="0"/>
        <w:spacing w:before="0" w:after="0"/>
        <w:ind w:left="2268"/>
        <w:rPr>
          <w:rFonts w:asciiTheme="majorHAnsi" w:hAnsiTheme="majorHAnsi" w:cstheme="majorHAnsi"/>
          <w:szCs w:val="24"/>
        </w:rPr>
      </w:pPr>
      <w:r w:rsidRPr="00ED14AE">
        <w:rPr>
          <w:rFonts w:asciiTheme="majorHAnsi" w:hAnsiTheme="majorHAnsi" w:cstheme="majorHAnsi"/>
          <w:szCs w:val="24"/>
        </w:rPr>
        <w:t>Porirua</w:t>
      </w:r>
    </w:p>
    <w:p w14:paraId="03C4567E" w14:textId="77777777" w:rsidR="00995DC9" w:rsidRPr="00ED14AE" w:rsidRDefault="00995DC9" w:rsidP="00995DC9">
      <w:pPr>
        <w:rPr>
          <w:rFonts w:asciiTheme="majorHAnsi" w:hAnsiTheme="majorHAnsi" w:cstheme="majorHAnsi"/>
        </w:rPr>
      </w:pPr>
      <w:r w:rsidRPr="00ED14AE">
        <w:rPr>
          <w:rFonts w:asciiTheme="majorHAnsi" w:hAnsiTheme="majorHAnsi" w:cstheme="majorHAnsi"/>
        </w:rPr>
        <w:t>Send the completed relevant data sheet (Appendices E–H) with the sample.</w:t>
      </w:r>
    </w:p>
    <w:p w14:paraId="1E36DBCB" w14:textId="77777777" w:rsidR="00995DC9" w:rsidRPr="00ED14AE" w:rsidRDefault="00995DC9" w:rsidP="00995DC9">
      <w:pPr>
        <w:rPr>
          <w:rFonts w:asciiTheme="majorHAnsi" w:hAnsiTheme="majorHAnsi" w:cstheme="majorHAnsi"/>
          <w:szCs w:val="24"/>
        </w:rPr>
      </w:pPr>
      <w:r w:rsidRPr="00ED14AE">
        <w:rPr>
          <w:rFonts w:asciiTheme="majorHAnsi" w:hAnsiTheme="majorHAnsi" w:cstheme="majorHAnsi"/>
          <w:szCs w:val="24"/>
        </w:rPr>
        <w:t xml:space="preserve">The Legionella Reference Laboratory can be contacted via email at: </w:t>
      </w:r>
      <w:hyperlink r:id="rId35" w:history="1">
        <w:r w:rsidRPr="00ED14AE">
          <w:rPr>
            <w:rStyle w:val="Hyperlink"/>
            <w:rFonts w:asciiTheme="majorHAnsi" w:hAnsiTheme="majorHAnsi" w:cstheme="majorHAnsi"/>
            <w:szCs w:val="24"/>
          </w:rPr>
          <w:t>KSC.Legionella@esr.cri.nz</w:t>
        </w:r>
      </w:hyperlink>
      <w:r w:rsidRPr="00ED14AE">
        <w:rPr>
          <w:rFonts w:asciiTheme="majorHAnsi" w:hAnsiTheme="majorHAnsi" w:cstheme="majorHAnsi"/>
          <w:szCs w:val="24"/>
        </w:rPr>
        <w:t xml:space="preserve"> </w:t>
      </w:r>
    </w:p>
    <w:p w14:paraId="399AC12E" w14:textId="77777777" w:rsidR="00995DC9" w:rsidRPr="00244DD2" w:rsidRDefault="00995DC9" w:rsidP="00995DC9">
      <w:pPr>
        <w:pStyle w:val="Heading3"/>
        <w:rPr>
          <w:rFonts w:ascii="Poppins" w:eastAsiaTheme="minorHAnsi" w:hAnsi="Poppins" w:cs="Poppins"/>
          <w:bCs/>
          <w:color w:val="15284C"/>
          <w:sz w:val="32"/>
          <w:szCs w:val="32"/>
        </w:rPr>
      </w:pPr>
      <w:bookmarkStart w:id="308" w:name="_Toc154062222"/>
      <w:bookmarkStart w:id="309" w:name="_Toc156569135"/>
      <w:bookmarkStart w:id="310" w:name="_Toc157436191"/>
      <w:r w:rsidRPr="00ED14AE">
        <w:rPr>
          <w:rFonts w:cstheme="majorHAnsi"/>
        </w:rPr>
        <w:t>11.1</w:t>
      </w:r>
      <w:r>
        <w:rPr>
          <w:rFonts w:cstheme="majorHAnsi"/>
        </w:rPr>
        <w:t>0</w:t>
      </w:r>
      <w:r w:rsidRPr="00ED14AE">
        <w:rPr>
          <w:rFonts w:cstheme="majorHAnsi"/>
        </w:rPr>
        <w:tab/>
      </w:r>
      <w:r w:rsidRPr="00244DD2">
        <w:rPr>
          <w:rFonts w:ascii="Poppins" w:eastAsiaTheme="minorHAnsi" w:hAnsi="Poppins" w:cs="Poppins"/>
          <w:bCs/>
          <w:color w:val="15284C"/>
          <w:sz w:val="32"/>
          <w:szCs w:val="32"/>
        </w:rPr>
        <w:t>Decontamination of implicated sites</w:t>
      </w:r>
      <w:bookmarkEnd w:id="308"/>
      <w:bookmarkEnd w:id="309"/>
      <w:bookmarkEnd w:id="310"/>
    </w:p>
    <w:p w14:paraId="00F1D1AA" w14:textId="621B12E7" w:rsidR="00995DC9" w:rsidRPr="00ED14AE" w:rsidRDefault="00995DC9" w:rsidP="00995DC9">
      <w:pPr>
        <w:rPr>
          <w:rFonts w:asciiTheme="majorHAnsi" w:hAnsiTheme="majorHAnsi" w:cstheme="majorHAnsi"/>
        </w:rPr>
      </w:pPr>
      <w:r w:rsidRPr="00ED14AE">
        <w:rPr>
          <w:rFonts w:asciiTheme="majorHAnsi" w:hAnsiTheme="majorHAnsi" w:cstheme="majorHAnsi"/>
        </w:rPr>
        <w:t>Decontamination of implicated sites should occur immediately after completion of environmental sampling.</w:t>
      </w:r>
      <w:r w:rsidR="006B3510">
        <w:rPr>
          <w:rFonts w:asciiTheme="majorHAnsi" w:hAnsiTheme="majorHAnsi" w:cstheme="majorHAnsi"/>
        </w:rPr>
        <w:t xml:space="preserve"> </w:t>
      </w:r>
      <w:r w:rsidRPr="00ED14AE">
        <w:rPr>
          <w:rFonts w:asciiTheme="majorHAnsi" w:hAnsiTheme="majorHAnsi" w:cstheme="majorHAnsi"/>
        </w:rPr>
        <w:t>The start of decontamination and cleaning processes should not wait until results are obtained from the sampling as results are frequently unavailable for up to 10 days after sampling at the earliest.</w:t>
      </w:r>
      <w:r w:rsidR="006B3510">
        <w:rPr>
          <w:rFonts w:asciiTheme="majorHAnsi" w:hAnsiTheme="majorHAnsi" w:cstheme="majorHAnsi"/>
        </w:rPr>
        <w:t xml:space="preserve"> </w:t>
      </w:r>
      <w:r w:rsidRPr="00ED14AE">
        <w:rPr>
          <w:rFonts w:asciiTheme="majorHAnsi" w:hAnsiTheme="majorHAnsi" w:cstheme="majorHAnsi"/>
        </w:rPr>
        <w:t>Cleaning and disinfection procedures for air conditioning and water systems in buildings are as described in earlier sections of this document.</w:t>
      </w:r>
    </w:p>
    <w:p w14:paraId="580512F7" w14:textId="77777777" w:rsidR="00995DC9" w:rsidRPr="00ED14AE" w:rsidRDefault="00995DC9" w:rsidP="00995DC9">
      <w:pPr>
        <w:pStyle w:val="Heading3"/>
        <w:rPr>
          <w:rFonts w:cstheme="majorHAnsi"/>
        </w:rPr>
      </w:pPr>
      <w:bookmarkStart w:id="311" w:name="_Toc154062223"/>
      <w:bookmarkStart w:id="312" w:name="_Toc156569136"/>
      <w:bookmarkStart w:id="313" w:name="_Toc157436192"/>
      <w:r w:rsidRPr="00ED14AE">
        <w:rPr>
          <w:rFonts w:cstheme="majorHAnsi"/>
        </w:rPr>
        <w:t>11.1</w:t>
      </w:r>
      <w:r>
        <w:rPr>
          <w:rFonts w:cstheme="majorHAnsi"/>
        </w:rPr>
        <w:t>1</w:t>
      </w:r>
      <w:r w:rsidRPr="00ED14AE">
        <w:rPr>
          <w:rFonts w:cstheme="majorHAnsi"/>
        </w:rPr>
        <w:tab/>
      </w:r>
      <w:r w:rsidRPr="00244DD2">
        <w:rPr>
          <w:rFonts w:ascii="Poppins" w:eastAsiaTheme="minorHAnsi" w:hAnsi="Poppins" w:cs="Poppins"/>
          <w:bCs/>
          <w:color w:val="15284C"/>
          <w:sz w:val="32"/>
          <w:szCs w:val="32"/>
        </w:rPr>
        <w:t>Clinical specimens</w:t>
      </w:r>
      <w:bookmarkEnd w:id="311"/>
      <w:bookmarkEnd w:id="312"/>
      <w:bookmarkEnd w:id="313"/>
    </w:p>
    <w:p w14:paraId="55B56E03" w14:textId="77777777" w:rsidR="00995DC9" w:rsidRPr="00ED14AE" w:rsidRDefault="00995DC9" w:rsidP="00995DC9">
      <w:pPr>
        <w:rPr>
          <w:rFonts w:asciiTheme="majorHAnsi" w:hAnsiTheme="majorHAnsi" w:cstheme="majorHAnsi"/>
        </w:rPr>
      </w:pPr>
      <w:r w:rsidRPr="00ED14AE">
        <w:rPr>
          <w:rFonts w:asciiTheme="majorHAnsi" w:hAnsiTheme="majorHAnsi" w:cstheme="majorHAnsi"/>
        </w:rPr>
        <w:t>Clinical specimens are usually tested in hospital laboratories but can also be referred to:</w:t>
      </w:r>
    </w:p>
    <w:p w14:paraId="2C4A5E0E" w14:textId="77777777" w:rsidR="00995DC9" w:rsidRPr="00ED14AE" w:rsidRDefault="00995DC9" w:rsidP="00995DC9">
      <w:pPr>
        <w:spacing w:before="0" w:after="0"/>
        <w:ind w:left="567"/>
        <w:rPr>
          <w:rFonts w:asciiTheme="majorHAnsi" w:hAnsiTheme="majorHAnsi" w:cstheme="majorHAnsi"/>
        </w:rPr>
      </w:pPr>
      <w:r w:rsidRPr="00ED14AE">
        <w:rPr>
          <w:rFonts w:asciiTheme="majorHAnsi" w:hAnsiTheme="majorHAnsi" w:cstheme="majorHAnsi"/>
        </w:rPr>
        <w:t>Legionella Reference Laboratory</w:t>
      </w:r>
    </w:p>
    <w:p w14:paraId="3C070751" w14:textId="77777777" w:rsidR="00995DC9" w:rsidRPr="00ED14AE" w:rsidRDefault="00995DC9" w:rsidP="00995DC9">
      <w:pPr>
        <w:spacing w:before="0" w:after="0"/>
        <w:ind w:left="567"/>
        <w:rPr>
          <w:rFonts w:asciiTheme="majorHAnsi" w:hAnsiTheme="majorHAnsi" w:cstheme="majorHAnsi"/>
        </w:rPr>
      </w:pPr>
      <w:r w:rsidRPr="00ED14AE">
        <w:rPr>
          <w:rFonts w:asciiTheme="majorHAnsi" w:hAnsiTheme="majorHAnsi" w:cstheme="majorHAnsi"/>
        </w:rPr>
        <w:t>Environmental Health</w:t>
      </w:r>
    </w:p>
    <w:p w14:paraId="74B08C28" w14:textId="77777777" w:rsidR="00995DC9" w:rsidRPr="00ED14AE" w:rsidRDefault="00995DC9" w:rsidP="00995DC9">
      <w:pPr>
        <w:spacing w:before="0" w:after="0"/>
        <w:ind w:left="567"/>
        <w:rPr>
          <w:rFonts w:asciiTheme="majorHAnsi" w:hAnsiTheme="majorHAnsi" w:cstheme="majorHAnsi"/>
        </w:rPr>
      </w:pPr>
      <w:r w:rsidRPr="00ED14AE">
        <w:rPr>
          <w:rFonts w:asciiTheme="majorHAnsi" w:hAnsiTheme="majorHAnsi" w:cstheme="majorHAnsi"/>
        </w:rPr>
        <w:t>Institute of Environmental Science &amp; Research Ltd</w:t>
      </w:r>
    </w:p>
    <w:p w14:paraId="33FDE3A7" w14:textId="77777777" w:rsidR="00995DC9" w:rsidRPr="00ED14AE" w:rsidRDefault="00995DC9" w:rsidP="00995DC9">
      <w:pPr>
        <w:spacing w:before="0" w:after="0"/>
        <w:ind w:left="567"/>
        <w:rPr>
          <w:rFonts w:asciiTheme="majorHAnsi" w:hAnsiTheme="majorHAnsi" w:cstheme="majorHAnsi"/>
        </w:rPr>
      </w:pPr>
      <w:r w:rsidRPr="00ED14AE">
        <w:rPr>
          <w:rFonts w:asciiTheme="majorHAnsi" w:hAnsiTheme="majorHAnsi" w:cstheme="majorHAnsi"/>
        </w:rPr>
        <w:t>Kenepuru Science Centre</w:t>
      </w:r>
    </w:p>
    <w:p w14:paraId="2E1340BB" w14:textId="77777777" w:rsidR="00995DC9" w:rsidRPr="00ED14AE" w:rsidRDefault="00995DC9" w:rsidP="00995DC9">
      <w:pPr>
        <w:spacing w:before="0" w:after="0"/>
        <w:ind w:left="567"/>
        <w:rPr>
          <w:rFonts w:asciiTheme="majorHAnsi" w:hAnsiTheme="majorHAnsi" w:cstheme="majorHAnsi"/>
        </w:rPr>
      </w:pPr>
      <w:smartTag w:uri="urn:schemas-microsoft-com:office:smarttags" w:element="address">
        <w:smartTag w:uri="urn:schemas-microsoft-com:office:smarttags" w:element="Street">
          <w:r w:rsidRPr="00ED14AE">
            <w:rPr>
              <w:rFonts w:asciiTheme="majorHAnsi" w:hAnsiTheme="majorHAnsi" w:cstheme="majorHAnsi"/>
            </w:rPr>
            <w:t>34 Kenepuru Drive</w:t>
          </w:r>
        </w:smartTag>
      </w:smartTag>
    </w:p>
    <w:p w14:paraId="33A70F37" w14:textId="3BA1C216" w:rsidR="00995DC9" w:rsidRPr="00ED14AE" w:rsidRDefault="00995DC9" w:rsidP="00995DC9">
      <w:pPr>
        <w:spacing w:before="0"/>
        <w:ind w:left="567"/>
        <w:rPr>
          <w:rFonts w:asciiTheme="majorHAnsi" w:hAnsiTheme="majorHAnsi" w:cstheme="majorHAnsi"/>
        </w:rPr>
      </w:pPr>
      <w:r w:rsidRPr="00ED14AE">
        <w:rPr>
          <w:rFonts w:asciiTheme="majorHAnsi" w:hAnsiTheme="majorHAnsi" w:cstheme="majorHAnsi"/>
        </w:rPr>
        <w:t>Porirua</w:t>
      </w:r>
    </w:p>
    <w:p w14:paraId="2AFF7D2F" w14:textId="788C01EC" w:rsidR="00995DC9" w:rsidRPr="00ED14AE" w:rsidRDefault="00995DC9" w:rsidP="00995DC9">
      <w:pPr>
        <w:rPr>
          <w:rFonts w:asciiTheme="majorHAnsi" w:hAnsiTheme="majorHAnsi" w:cstheme="majorHAnsi"/>
        </w:rPr>
      </w:pPr>
      <w:r w:rsidRPr="00ED14AE">
        <w:rPr>
          <w:rFonts w:asciiTheme="majorHAnsi" w:hAnsiTheme="majorHAnsi" w:cstheme="majorHAnsi"/>
        </w:rPr>
        <w:lastRenderedPageBreak/>
        <w:t xml:space="preserve">The Legionella Reference Laboratory (LRL) at </w:t>
      </w:r>
      <w:smartTag w:uri="urn:schemas-microsoft-com:office:smarttags" w:element="stockticker">
        <w:r w:rsidRPr="00ED14AE">
          <w:rPr>
            <w:rFonts w:asciiTheme="majorHAnsi" w:hAnsiTheme="majorHAnsi" w:cstheme="majorHAnsi"/>
          </w:rPr>
          <w:t>ESR</w:t>
        </w:r>
      </w:smartTag>
      <w:r w:rsidRPr="00ED14AE">
        <w:rPr>
          <w:rFonts w:asciiTheme="majorHAnsi" w:hAnsiTheme="majorHAnsi" w:cstheme="majorHAnsi"/>
        </w:rPr>
        <w:t xml:space="preserve"> undertakes </w:t>
      </w:r>
      <w:r w:rsidRPr="00ED14AE">
        <w:rPr>
          <w:rFonts w:asciiTheme="majorHAnsi" w:hAnsiTheme="majorHAnsi" w:cstheme="majorHAnsi"/>
          <w:i/>
        </w:rPr>
        <w:t>Legionella</w:t>
      </w:r>
      <w:r w:rsidRPr="00ED14AE">
        <w:rPr>
          <w:rFonts w:asciiTheme="majorHAnsi" w:hAnsiTheme="majorHAnsi" w:cstheme="majorHAnsi"/>
          <w:iCs/>
        </w:rPr>
        <w:t xml:space="preserve"> culture, and </w:t>
      </w:r>
      <w:r w:rsidRPr="00ED14AE">
        <w:rPr>
          <w:rFonts w:asciiTheme="majorHAnsi" w:hAnsiTheme="majorHAnsi" w:cstheme="majorHAnsi"/>
        </w:rPr>
        <w:t xml:space="preserve">performs molecular tests including </w:t>
      </w:r>
      <w:r w:rsidRPr="00ED14AE">
        <w:rPr>
          <w:rFonts w:asciiTheme="majorHAnsi" w:hAnsiTheme="majorHAnsi" w:cstheme="majorHAnsi"/>
          <w:i/>
        </w:rPr>
        <w:t>Legionella</w:t>
      </w:r>
      <w:r w:rsidRPr="00ED14AE">
        <w:rPr>
          <w:rFonts w:asciiTheme="majorHAnsi" w:hAnsiTheme="majorHAnsi" w:cstheme="majorHAnsi"/>
        </w:rPr>
        <w:t xml:space="preserve"> PCR, Sanger sequencing and whole genome sequencing on clinical specimens.</w:t>
      </w:r>
      <w:r w:rsidR="006B3510">
        <w:rPr>
          <w:rFonts w:asciiTheme="majorHAnsi" w:hAnsiTheme="majorHAnsi" w:cstheme="majorHAnsi"/>
        </w:rPr>
        <w:t xml:space="preserve"> </w:t>
      </w:r>
      <w:r w:rsidRPr="00ED14AE">
        <w:rPr>
          <w:rFonts w:asciiTheme="majorHAnsi" w:hAnsiTheme="majorHAnsi" w:cstheme="majorHAnsi"/>
        </w:rPr>
        <w:t xml:space="preserve">Paired serology testing for the presence of </w:t>
      </w:r>
      <w:r w:rsidRPr="00ED14AE">
        <w:rPr>
          <w:rFonts w:asciiTheme="majorHAnsi" w:hAnsiTheme="majorHAnsi" w:cstheme="majorHAnsi"/>
          <w:i/>
        </w:rPr>
        <w:t>Legionella</w:t>
      </w:r>
      <w:r w:rsidRPr="00ED14AE">
        <w:rPr>
          <w:rFonts w:asciiTheme="majorHAnsi" w:hAnsiTheme="majorHAnsi" w:cstheme="majorHAnsi"/>
        </w:rPr>
        <w:t xml:space="preserve"> antibodies is also undertaken within the LRL.</w:t>
      </w:r>
    </w:p>
    <w:p w14:paraId="26724380" w14:textId="3541E60F" w:rsidR="00995DC9" w:rsidRPr="00ED14AE" w:rsidRDefault="00995DC9" w:rsidP="00995DC9">
      <w:pPr>
        <w:keepLines/>
        <w:rPr>
          <w:rFonts w:asciiTheme="majorHAnsi" w:hAnsiTheme="majorHAnsi" w:cstheme="majorHAnsi"/>
        </w:rPr>
      </w:pPr>
      <w:r w:rsidRPr="00ED14AE">
        <w:rPr>
          <w:rFonts w:asciiTheme="majorHAnsi" w:hAnsiTheme="majorHAnsi" w:cstheme="majorHAnsi"/>
        </w:rPr>
        <w:t xml:space="preserve">With each specimen, the sender should complete the </w:t>
      </w:r>
      <w:smartTag w:uri="urn:schemas-microsoft-com:office:smarttags" w:element="stockticker">
        <w:r w:rsidRPr="00ED14AE">
          <w:rPr>
            <w:rFonts w:asciiTheme="majorHAnsi" w:hAnsiTheme="majorHAnsi" w:cstheme="majorHAnsi"/>
          </w:rPr>
          <w:t>ESR</w:t>
        </w:r>
      </w:smartTag>
      <w:r w:rsidRPr="00ED14AE">
        <w:rPr>
          <w:rFonts w:asciiTheme="majorHAnsi" w:hAnsiTheme="majorHAnsi" w:cstheme="majorHAnsi"/>
        </w:rPr>
        <w:t xml:space="preserve"> standard laboratory request form used by the Legionella Reference Laboratory that is testing the specimen.</w:t>
      </w:r>
      <w:r w:rsidR="006B3510">
        <w:rPr>
          <w:rFonts w:asciiTheme="majorHAnsi" w:hAnsiTheme="majorHAnsi" w:cstheme="majorHAnsi"/>
        </w:rPr>
        <w:t xml:space="preserve"> </w:t>
      </w:r>
      <w:r w:rsidRPr="00ED14AE">
        <w:rPr>
          <w:rFonts w:asciiTheme="majorHAnsi" w:hAnsiTheme="majorHAnsi" w:cstheme="majorHAnsi"/>
        </w:rPr>
        <w:t>Seal the specimen in the sealable compartment of a plastic biohazard bag, with the form placed in the side pocket.</w:t>
      </w:r>
      <w:r w:rsidR="006B3510">
        <w:rPr>
          <w:rFonts w:asciiTheme="majorHAnsi" w:hAnsiTheme="majorHAnsi" w:cstheme="majorHAnsi"/>
        </w:rPr>
        <w:t xml:space="preserve"> </w:t>
      </w:r>
    </w:p>
    <w:p w14:paraId="08944DA9" w14:textId="77777777" w:rsidR="00995DC9" w:rsidRPr="00ED14AE" w:rsidRDefault="00995DC9" w:rsidP="00995DC9">
      <w:pPr>
        <w:rPr>
          <w:rFonts w:asciiTheme="majorHAnsi" w:hAnsiTheme="majorHAnsi" w:cstheme="majorHAnsi"/>
        </w:rPr>
      </w:pPr>
      <w:r w:rsidRPr="00ED14AE">
        <w:rPr>
          <w:rFonts w:asciiTheme="majorHAnsi" w:hAnsiTheme="majorHAnsi" w:cstheme="majorHAnsi"/>
        </w:rPr>
        <w:t>The following clinical specimens to be collected by medical staff are appropriate for the laboratory diagnosis of legionellosis.</w:t>
      </w:r>
    </w:p>
    <w:p w14:paraId="3C73FCCC" w14:textId="77777777" w:rsidR="00995DC9" w:rsidRPr="00ED14AE" w:rsidRDefault="00995DC9" w:rsidP="00995DC9">
      <w:pPr>
        <w:pStyle w:val="Heading4"/>
        <w:rPr>
          <w:rFonts w:cstheme="majorHAnsi"/>
        </w:rPr>
      </w:pPr>
      <w:r w:rsidRPr="00ED14AE">
        <w:rPr>
          <w:rFonts w:cstheme="majorHAnsi"/>
        </w:rPr>
        <w:t>11.1</w:t>
      </w:r>
      <w:r>
        <w:rPr>
          <w:rFonts w:cstheme="majorHAnsi"/>
        </w:rPr>
        <w:t>1</w:t>
      </w:r>
      <w:r w:rsidRPr="00ED14AE">
        <w:rPr>
          <w:rFonts w:cstheme="majorHAnsi"/>
        </w:rPr>
        <w:t>.1</w:t>
      </w:r>
      <w:r w:rsidRPr="00ED14AE">
        <w:rPr>
          <w:rFonts w:cstheme="majorHAnsi"/>
        </w:rPr>
        <w:tab/>
        <w:t>Specimens for culture, or PCR/NAAT testing</w:t>
      </w:r>
    </w:p>
    <w:p w14:paraId="1EC93163" w14:textId="77777777" w:rsidR="005A7BEC" w:rsidRDefault="00995DC9" w:rsidP="00995DC9">
      <w:pPr>
        <w:rPr>
          <w:rFonts w:asciiTheme="majorHAnsi" w:hAnsiTheme="majorHAnsi" w:cstheme="majorHAnsi"/>
          <w:szCs w:val="24"/>
        </w:rPr>
      </w:pPr>
      <w:r w:rsidRPr="00ED14AE">
        <w:rPr>
          <w:rFonts w:asciiTheme="majorHAnsi" w:hAnsiTheme="majorHAnsi" w:cstheme="majorHAnsi"/>
          <w:szCs w:val="24"/>
        </w:rPr>
        <w:t xml:space="preserve">Molecular detection of </w:t>
      </w:r>
      <w:r w:rsidRPr="00ED14AE">
        <w:rPr>
          <w:rFonts w:asciiTheme="majorHAnsi" w:hAnsiTheme="majorHAnsi" w:cstheme="majorHAnsi"/>
          <w:i/>
          <w:iCs/>
          <w:szCs w:val="24"/>
        </w:rPr>
        <w:t>Legionella</w:t>
      </w:r>
      <w:r w:rsidRPr="00ED14AE">
        <w:rPr>
          <w:rFonts w:asciiTheme="majorHAnsi" w:hAnsiTheme="majorHAnsi" w:cstheme="majorHAnsi"/>
          <w:szCs w:val="24"/>
        </w:rPr>
        <w:t xml:space="preserve"> using PCR or other DNA amplification platforms is currently the method of choice for acute diagnosis.</w:t>
      </w:r>
      <w:r w:rsidR="006B3510">
        <w:rPr>
          <w:rFonts w:asciiTheme="majorHAnsi" w:hAnsiTheme="majorHAnsi" w:cstheme="majorHAnsi"/>
          <w:szCs w:val="24"/>
        </w:rPr>
        <w:t xml:space="preserve"> </w:t>
      </w:r>
      <w:r w:rsidRPr="00ED14AE">
        <w:rPr>
          <w:rFonts w:asciiTheme="majorHAnsi" w:hAnsiTheme="majorHAnsi" w:cstheme="majorHAnsi"/>
          <w:szCs w:val="24"/>
        </w:rPr>
        <w:t xml:space="preserve">PCR testing is agnostic in the sense that it will amplify the nucleic acid from any </w:t>
      </w:r>
      <w:r w:rsidRPr="00ED14AE">
        <w:rPr>
          <w:rFonts w:asciiTheme="majorHAnsi" w:hAnsiTheme="majorHAnsi" w:cstheme="majorHAnsi"/>
          <w:i/>
          <w:iCs/>
          <w:szCs w:val="24"/>
        </w:rPr>
        <w:t xml:space="preserve">Legionella </w:t>
      </w:r>
      <w:r w:rsidRPr="00ED14AE">
        <w:rPr>
          <w:rFonts w:asciiTheme="majorHAnsi" w:hAnsiTheme="majorHAnsi" w:cstheme="majorHAnsi"/>
          <w:szCs w:val="24"/>
        </w:rPr>
        <w:t>strain present in the sample with equal efficacy when using primer and probe sets that target housekeeping or virulence genes present in all legionellae.</w:t>
      </w:r>
      <w:r w:rsidR="006B3510">
        <w:rPr>
          <w:rFonts w:asciiTheme="majorHAnsi" w:hAnsiTheme="majorHAnsi" w:cstheme="majorHAnsi"/>
          <w:szCs w:val="24"/>
        </w:rPr>
        <w:t xml:space="preserve"> </w:t>
      </w:r>
      <w:r w:rsidRPr="00ED14AE">
        <w:rPr>
          <w:rFonts w:asciiTheme="majorHAnsi" w:hAnsiTheme="majorHAnsi" w:cstheme="majorHAnsi"/>
          <w:szCs w:val="24"/>
        </w:rPr>
        <w:t xml:space="preserve">New Zealand’s clinical laboratories testing for </w:t>
      </w:r>
      <w:r w:rsidRPr="00ED14AE">
        <w:rPr>
          <w:rFonts w:asciiTheme="majorHAnsi" w:hAnsiTheme="majorHAnsi" w:cstheme="majorHAnsi"/>
          <w:i/>
          <w:iCs/>
          <w:szCs w:val="24"/>
        </w:rPr>
        <w:t>Legionella</w:t>
      </w:r>
      <w:r w:rsidRPr="00ED14AE">
        <w:rPr>
          <w:rFonts w:asciiTheme="majorHAnsi" w:hAnsiTheme="majorHAnsi" w:cstheme="majorHAnsi"/>
          <w:szCs w:val="24"/>
        </w:rPr>
        <w:t xml:space="preserve"> use methods targeting either the </w:t>
      </w:r>
      <w:r w:rsidRPr="00ED14AE">
        <w:rPr>
          <w:rFonts w:asciiTheme="majorHAnsi" w:hAnsiTheme="majorHAnsi" w:cstheme="majorHAnsi"/>
          <w:i/>
          <w:iCs/>
          <w:szCs w:val="24"/>
        </w:rPr>
        <w:t>mip</w:t>
      </w:r>
      <w:r w:rsidRPr="00ED14AE">
        <w:rPr>
          <w:rFonts w:asciiTheme="majorHAnsi" w:hAnsiTheme="majorHAnsi" w:cstheme="majorHAnsi"/>
          <w:szCs w:val="24"/>
        </w:rPr>
        <w:t xml:space="preserve"> gene or the rRNA operon or both.</w:t>
      </w:r>
    </w:p>
    <w:p w14:paraId="48B604FC" w14:textId="479F8CF3" w:rsidR="00995DC9" w:rsidRPr="00ED14AE" w:rsidRDefault="00995DC9" w:rsidP="00995DC9">
      <w:pPr>
        <w:rPr>
          <w:rFonts w:asciiTheme="majorHAnsi" w:hAnsiTheme="majorHAnsi" w:cstheme="majorHAnsi"/>
          <w:szCs w:val="24"/>
        </w:rPr>
      </w:pPr>
      <w:r w:rsidRPr="00ED14AE">
        <w:rPr>
          <w:rFonts w:asciiTheme="majorHAnsi" w:hAnsiTheme="majorHAnsi" w:cstheme="majorHAnsi"/>
          <w:szCs w:val="24"/>
        </w:rPr>
        <w:t xml:space="preserve">Assays with specificities that do not include all </w:t>
      </w:r>
      <w:r w:rsidRPr="00ED14AE">
        <w:rPr>
          <w:rFonts w:asciiTheme="majorHAnsi" w:hAnsiTheme="majorHAnsi" w:cstheme="majorHAnsi"/>
          <w:i/>
          <w:iCs/>
          <w:szCs w:val="24"/>
        </w:rPr>
        <w:t>Legionella</w:t>
      </w:r>
      <w:r w:rsidRPr="00ED14AE">
        <w:rPr>
          <w:rFonts w:asciiTheme="majorHAnsi" w:hAnsiTheme="majorHAnsi" w:cstheme="majorHAnsi"/>
          <w:szCs w:val="24"/>
        </w:rPr>
        <w:t xml:space="preserve"> species will present bias test findings. The collection and processing of appropriate clinical samples from symptomatic patients also influences test findings and lower respiratory tract samples have a greater positive predictive value than those collected from the upper respiratory tract.</w:t>
      </w:r>
    </w:p>
    <w:p w14:paraId="09EA2073" w14:textId="77777777" w:rsidR="00995DC9" w:rsidRPr="00ED14AE" w:rsidRDefault="00995DC9" w:rsidP="00995DC9">
      <w:pPr>
        <w:pStyle w:val="Heading5"/>
        <w:rPr>
          <w:rFonts w:cstheme="majorHAnsi"/>
        </w:rPr>
      </w:pPr>
      <w:r w:rsidRPr="00ED14AE">
        <w:rPr>
          <w:rFonts w:cstheme="majorHAnsi"/>
          <w:i/>
          <w:iCs/>
        </w:rPr>
        <w:t>Legionella</w:t>
      </w:r>
      <w:r w:rsidRPr="00ED14AE">
        <w:rPr>
          <w:rFonts w:cstheme="majorHAnsi"/>
        </w:rPr>
        <w:t xml:space="preserve"> culture testing</w:t>
      </w:r>
    </w:p>
    <w:p w14:paraId="75EB9AA4" w14:textId="77777777" w:rsidR="00995DC9" w:rsidRPr="00ED14AE" w:rsidRDefault="00995DC9" w:rsidP="006B1878">
      <w:pPr>
        <w:spacing w:after="120"/>
        <w:rPr>
          <w:rFonts w:asciiTheme="majorHAnsi" w:hAnsiTheme="majorHAnsi" w:cstheme="majorHAnsi"/>
        </w:rPr>
      </w:pPr>
      <w:r w:rsidRPr="00ED14AE">
        <w:rPr>
          <w:rFonts w:asciiTheme="majorHAnsi" w:hAnsiTheme="majorHAnsi" w:cstheme="majorHAnsi"/>
        </w:rPr>
        <w:t>Any invasive lower respiratory tract specimen, including:</w:t>
      </w:r>
    </w:p>
    <w:p w14:paraId="6A986EA0" w14:textId="77777777" w:rsidR="00995DC9" w:rsidRPr="00ED14AE" w:rsidRDefault="00995DC9" w:rsidP="00E34099">
      <w:pPr>
        <w:pStyle w:val="Bullet"/>
        <w:numPr>
          <w:ilvl w:val="0"/>
          <w:numId w:val="12"/>
        </w:numPr>
        <w:tabs>
          <w:tab w:val="clear" w:pos="284"/>
          <w:tab w:val="left" w:pos="720"/>
        </w:tabs>
        <w:spacing w:before="60"/>
        <w:ind w:left="426" w:hanging="426"/>
        <w:rPr>
          <w:rFonts w:asciiTheme="majorHAnsi" w:hAnsiTheme="majorHAnsi" w:cstheme="majorHAnsi"/>
          <w:sz w:val="24"/>
          <w:szCs w:val="24"/>
        </w:rPr>
      </w:pPr>
      <w:r w:rsidRPr="00ED14AE">
        <w:rPr>
          <w:rFonts w:asciiTheme="majorHAnsi" w:hAnsiTheme="majorHAnsi" w:cstheme="majorHAnsi"/>
          <w:sz w:val="24"/>
          <w:szCs w:val="24"/>
        </w:rPr>
        <w:t>bronchoalveolar lavage fluid</w:t>
      </w:r>
    </w:p>
    <w:p w14:paraId="74D8E370" w14:textId="77777777" w:rsidR="00995DC9" w:rsidRPr="00ED14AE" w:rsidRDefault="00995DC9" w:rsidP="00E34099">
      <w:pPr>
        <w:pStyle w:val="Bullet"/>
        <w:numPr>
          <w:ilvl w:val="0"/>
          <w:numId w:val="12"/>
        </w:numPr>
        <w:tabs>
          <w:tab w:val="clear" w:pos="284"/>
          <w:tab w:val="left" w:pos="720"/>
        </w:tabs>
        <w:spacing w:before="60"/>
        <w:ind w:left="426" w:hanging="426"/>
        <w:rPr>
          <w:rFonts w:asciiTheme="majorHAnsi" w:hAnsiTheme="majorHAnsi" w:cstheme="majorHAnsi"/>
          <w:sz w:val="24"/>
          <w:szCs w:val="24"/>
        </w:rPr>
      </w:pPr>
      <w:r w:rsidRPr="00ED14AE">
        <w:rPr>
          <w:rFonts w:asciiTheme="majorHAnsi" w:hAnsiTheme="majorHAnsi" w:cstheme="majorHAnsi"/>
          <w:sz w:val="24"/>
          <w:szCs w:val="24"/>
        </w:rPr>
        <w:t>endotracheal aspirates (any bronchial or tracheal aspirate or brushing)</w:t>
      </w:r>
    </w:p>
    <w:p w14:paraId="3F9A2E6F" w14:textId="77777777" w:rsidR="00995DC9" w:rsidRPr="00ED14AE" w:rsidRDefault="00995DC9" w:rsidP="00E34099">
      <w:pPr>
        <w:pStyle w:val="Bullet"/>
        <w:numPr>
          <w:ilvl w:val="0"/>
          <w:numId w:val="12"/>
        </w:numPr>
        <w:tabs>
          <w:tab w:val="clear" w:pos="284"/>
          <w:tab w:val="left" w:pos="720"/>
        </w:tabs>
        <w:spacing w:before="60"/>
        <w:ind w:left="426" w:hanging="426"/>
        <w:rPr>
          <w:rFonts w:asciiTheme="majorHAnsi" w:hAnsiTheme="majorHAnsi" w:cstheme="majorHAnsi"/>
          <w:sz w:val="24"/>
          <w:szCs w:val="24"/>
        </w:rPr>
      </w:pPr>
      <w:r w:rsidRPr="00ED14AE">
        <w:rPr>
          <w:rFonts w:asciiTheme="majorHAnsi" w:hAnsiTheme="majorHAnsi" w:cstheme="majorHAnsi"/>
          <w:sz w:val="24"/>
          <w:szCs w:val="24"/>
        </w:rPr>
        <w:t>transtracheal aspirates (</w:t>
      </w:r>
      <w:smartTag w:uri="urn:schemas-microsoft-com:office:smarttags" w:element="stockticker">
        <w:r w:rsidRPr="00ED14AE">
          <w:rPr>
            <w:rFonts w:asciiTheme="majorHAnsi" w:hAnsiTheme="majorHAnsi" w:cstheme="majorHAnsi"/>
            <w:sz w:val="24"/>
            <w:szCs w:val="24"/>
          </w:rPr>
          <w:t>TTA</w:t>
        </w:r>
      </w:smartTag>
      <w:r w:rsidRPr="00ED14AE">
        <w:rPr>
          <w:rFonts w:asciiTheme="majorHAnsi" w:hAnsiTheme="majorHAnsi" w:cstheme="majorHAnsi"/>
          <w:sz w:val="24"/>
          <w:szCs w:val="24"/>
        </w:rPr>
        <w:t>)</w:t>
      </w:r>
    </w:p>
    <w:p w14:paraId="18F41DC9" w14:textId="77777777" w:rsidR="00995DC9" w:rsidRPr="00ED14AE" w:rsidRDefault="00995DC9" w:rsidP="00E34099">
      <w:pPr>
        <w:pStyle w:val="Bullet"/>
        <w:numPr>
          <w:ilvl w:val="0"/>
          <w:numId w:val="12"/>
        </w:numPr>
        <w:tabs>
          <w:tab w:val="clear" w:pos="284"/>
          <w:tab w:val="left" w:pos="720"/>
        </w:tabs>
        <w:spacing w:before="60"/>
        <w:ind w:left="426" w:hanging="426"/>
        <w:rPr>
          <w:rFonts w:asciiTheme="majorHAnsi" w:hAnsiTheme="majorHAnsi" w:cstheme="majorHAnsi"/>
          <w:sz w:val="24"/>
          <w:szCs w:val="24"/>
        </w:rPr>
      </w:pPr>
      <w:r w:rsidRPr="00ED14AE">
        <w:rPr>
          <w:rFonts w:asciiTheme="majorHAnsi" w:hAnsiTheme="majorHAnsi" w:cstheme="majorHAnsi"/>
          <w:sz w:val="24"/>
          <w:szCs w:val="24"/>
        </w:rPr>
        <w:t xml:space="preserve">expectorated sputum (especially following </w:t>
      </w:r>
      <w:smartTag w:uri="urn:schemas-microsoft-com:office:smarttags" w:element="stockticker">
        <w:r w:rsidRPr="00ED14AE">
          <w:rPr>
            <w:rFonts w:asciiTheme="majorHAnsi" w:hAnsiTheme="majorHAnsi" w:cstheme="majorHAnsi"/>
            <w:sz w:val="24"/>
            <w:szCs w:val="24"/>
          </w:rPr>
          <w:t>TTA</w:t>
        </w:r>
      </w:smartTag>
      <w:r w:rsidRPr="00ED14AE">
        <w:rPr>
          <w:rFonts w:asciiTheme="majorHAnsi" w:hAnsiTheme="majorHAnsi" w:cstheme="majorHAnsi"/>
          <w:sz w:val="24"/>
          <w:szCs w:val="24"/>
        </w:rPr>
        <w:t xml:space="preserve"> collection)</w:t>
      </w:r>
    </w:p>
    <w:p w14:paraId="68276A1B" w14:textId="33BF3790" w:rsidR="00995DC9" w:rsidRPr="00ED14AE" w:rsidRDefault="00995DC9" w:rsidP="00E34099">
      <w:pPr>
        <w:pStyle w:val="Bullet"/>
        <w:numPr>
          <w:ilvl w:val="0"/>
          <w:numId w:val="12"/>
        </w:numPr>
        <w:tabs>
          <w:tab w:val="clear" w:pos="284"/>
          <w:tab w:val="left" w:pos="720"/>
        </w:tabs>
        <w:spacing w:before="60"/>
        <w:ind w:left="426" w:hanging="426"/>
        <w:rPr>
          <w:rFonts w:asciiTheme="majorHAnsi" w:hAnsiTheme="majorHAnsi" w:cstheme="majorHAnsi"/>
          <w:sz w:val="24"/>
          <w:szCs w:val="24"/>
        </w:rPr>
      </w:pPr>
      <w:r w:rsidRPr="00ED14AE">
        <w:rPr>
          <w:rFonts w:asciiTheme="majorHAnsi" w:hAnsiTheme="majorHAnsi" w:cstheme="majorHAnsi"/>
          <w:sz w:val="24"/>
          <w:szCs w:val="24"/>
        </w:rPr>
        <w:t>deep throat swab – from trachea.</w:t>
      </w:r>
      <w:r w:rsidR="006B3510">
        <w:rPr>
          <w:rFonts w:asciiTheme="majorHAnsi" w:hAnsiTheme="majorHAnsi" w:cstheme="majorHAnsi"/>
          <w:sz w:val="24"/>
          <w:szCs w:val="24"/>
        </w:rPr>
        <w:t xml:space="preserve"> </w:t>
      </w:r>
      <w:r w:rsidRPr="00ED14AE">
        <w:rPr>
          <w:rFonts w:asciiTheme="majorHAnsi" w:hAnsiTheme="majorHAnsi" w:cstheme="majorHAnsi"/>
          <w:sz w:val="24"/>
          <w:szCs w:val="24"/>
        </w:rPr>
        <w:t>Collect specimen with dry cotton bud swab and place in sealed container with sufficient sputa to prevent drying in transport. Alternatively, add 0.5 to 1.0 mL of sterile and 0.1μm-filtered water to the swab.</w:t>
      </w:r>
      <w:r w:rsidR="006B3510">
        <w:rPr>
          <w:rFonts w:asciiTheme="majorHAnsi" w:hAnsiTheme="majorHAnsi" w:cstheme="majorHAnsi"/>
          <w:sz w:val="24"/>
          <w:szCs w:val="24"/>
        </w:rPr>
        <w:t xml:space="preserve"> </w:t>
      </w:r>
      <w:r w:rsidRPr="00ED14AE">
        <w:rPr>
          <w:rFonts w:asciiTheme="majorHAnsi" w:hAnsiTheme="majorHAnsi" w:cstheme="majorHAnsi"/>
          <w:sz w:val="24"/>
          <w:szCs w:val="24"/>
        </w:rPr>
        <w:t xml:space="preserve">(Do not add any other solutions, especially saline). </w:t>
      </w:r>
    </w:p>
    <w:p w14:paraId="4B1E6F97" w14:textId="77777777" w:rsidR="00995DC9" w:rsidRPr="00ED14AE" w:rsidRDefault="00995DC9" w:rsidP="006B1878">
      <w:pPr>
        <w:spacing w:before="240" w:after="120"/>
        <w:rPr>
          <w:rFonts w:asciiTheme="majorHAnsi" w:hAnsiTheme="majorHAnsi" w:cstheme="majorHAnsi"/>
        </w:rPr>
      </w:pPr>
      <w:r w:rsidRPr="00ED14AE">
        <w:rPr>
          <w:rFonts w:asciiTheme="majorHAnsi" w:hAnsiTheme="majorHAnsi" w:cstheme="majorHAnsi"/>
        </w:rPr>
        <w:t>Where appropriate, biopsy and post-mortem specimens (freshly collected) especially in cases of:</w:t>
      </w:r>
    </w:p>
    <w:p w14:paraId="69ABCF44" w14:textId="77777777" w:rsidR="00995DC9" w:rsidRPr="00ED14AE" w:rsidRDefault="00995DC9" w:rsidP="00E34099">
      <w:pPr>
        <w:pStyle w:val="Bullet"/>
        <w:numPr>
          <w:ilvl w:val="0"/>
          <w:numId w:val="12"/>
        </w:numPr>
        <w:tabs>
          <w:tab w:val="clear" w:pos="284"/>
          <w:tab w:val="left" w:pos="720"/>
        </w:tabs>
        <w:spacing w:before="60"/>
        <w:ind w:left="426" w:hanging="426"/>
        <w:rPr>
          <w:rFonts w:asciiTheme="majorHAnsi" w:hAnsiTheme="majorHAnsi" w:cstheme="majorHAnsi"/>
          <w:sz w:val="24"/>
          <w:szCs w:val="24"/>
        </w:rPr>
      </w:pPr>
      <w:r w:rsidRPr="00ED14AE">
        <w:rPr>
          <w:rFonts w:asciiTheme="majorHAnsi" w:hAnsiTheme="majorHAnsi" w:cstheme="majorHAnsi"/>
          <w:sz w:val="24"/>
          <w:szCs w:val="24"/>
        </w:rPr>
        <w:t>endocarditis with negative blood culture</w:t>
      </w:r>
    </w:p>
    <w:p w14:paraId="7F3B549E" w14:textId="77777777" w:rsidR="00995DC9" w:rsidRPr="00ED14AE" w:rsidRDefault="00995DC9" w:rsidP="006B1878">
      <w:pPr>
        <w:pStyle w:val="Bullet"/>
        <w:numPr>
          <w:ilvl w:val="0"/>
          <w:numId w:val="12"/>
        </w:numPr>
        <w:tabs>
          <w:tab w:val="clear" w:pos="284"/>
          <w:tab w:val="left" w:pos="720"/>
        </w:tabs>
        <w:spacing w:before="60" w:after="120" w:line="257" w:lineRule="auto"/>
        <w:ind w:left="425" w:hanging="425"/>
        <w:rPr>
          <w:rFonts w:asciiTheme="majorHAnsi" w:hAnsiTheme="majorHAnsi" w:cstheme="majorHAnsi"/>
          <w:sz w:val="24"/>
          <w:szCs w:val="24"/>
        </w:rPr>
      </w:pPr>
      <w:r w:rsidRPr="00ED14AE">
        <w:rPr>
          <w:rFonts w:asciiTheme="majorHAnsi" w:hAnsiTheme="majorHAnsi" w:cstheme="majorHAnsi"/>
          <w:sz w:val="24"/>
          <w:szCs w:val="24"/>
        </w:rPr>
        <w:t>gram-negative bacilli infections that cannot be cultured by standard methods.</w:t>
      </w:r>
    </w:p>
    <w:p w14:paraId="222A2756" w14:textId="77777777" w:rsidR="00995DC9" w:rsidRPr="00ED14AE" w:rsidRDefault="00995DC9" w:rsidP="006B1878">
      <w:pPr>
        <w:spacing w:before="240" w:after="120"/>
        <w:rPr>
          <w:rFonts w:asciiTheme="majorHAnsi" w:hAnsiTheme="majorHAnsi" w:cstheme="majorHAnsi"/>
          <w:szCs w:val="24"/>
        </w:rPr>
      </w:pPr>
      <w:r w:rsidRPr="00ED14AE">
        <w:rPr>
          <w:rFonts w:asciiTheme="majorHAnsi" w:hAnsiTheme="majorHAnsi" w:cstheme="majorHAnsi"/>
          <w:szCs w:val="24"/>
        </w:rPr>
        <w:t>Notes:</w:t>
      </w:r>
    </w:p>
    <w:p w14:paraId="4633E47C" w14:textId="68E7EBDD" w:rsidR="00995DC9" w:rsidRPr="00ED14AE" w:rsidRDefault="00995DC9" w:rsidP="00E34099">
      <w:pPr>
        <w:pStyle w:val="Bullet"/>
        <w:numPr>
          <w:ilvl w:val="0"/>
          <w:numId w:val="12"/>
        </w:numPr>
        <w:tabs>
          <w:tab w:val="clear" w:pos="284"/>
          <w:tab w:val="left" w:pos="720"/>
        </w:tabs>
        <w:spacing w:before="60"/>
        <w:ind w:left="426" w:hanging="426"/>
        <w:rPr>
          <w:rFonts w:asciiTheme="majorHAnsi" w:hAnsiTheme="majorHAnsi" w:cstheme="majorHAnsi"/>
          <w:sz w:val="24"/>
          <w:szCs w:val="24"/>
        </w:rPr>
      </w:pPr>
      <w:r w:rsidRPr="00ED14AE">
        <w:rPr>
          <w:rFonts w:asciiTheme="majorHAnsi" w:hAnsiTheme="majorHAnsi" w:cstheme="majorHAnsi"/>
          <w:sz w:val="24"/>
          <w:szCs w:val="24"/>
        </w:rPr>
        <w:lastRenderedPageBreak/>
        <w:t xml:space="preserve">Avoid collecting lower respiratory tract samples with sodium salt-based buffers as these have been shown to be harmful for </w:t>
      </w:r>
      <w:r w:rsidRPr="006B1878">
        <w:rPr>
          <w:rFonts w:asciiTheme="majorHAnsi" w:hAnsiTheme="majorHAnsi" w:cstheme="majorHAnsi"/>
          <w:i/>
          <w:iCs/>
          <w:sz w:val="24"/>
          <w:szCs w:val="24"/>
        </w:rPr>
        <w:t>Legionella</w:t>
      </w:r>
      <w:r w:rsidRPr="00ED14AE">
        <w:rPr>
          <w:rFonts w:asciiTheme="majorHAnsi" w:hAnsiTheme="majorHAnsi" w:cstheme="majorHAnsi"/>
          <w:sz w:val="24"/>
          <w:szCs w:val="24"/>
        </w:rPr>
        <w:t xml:space="preserve"> culture.</w:t>
      </w:r>
      <w:r w:rsidR="006B3510">
        <w:rPr>
          <w:rFonts w:asciiTheme="majorHAnsi" w:hAnsiTheme="majorHAnsi" w:cstheme="majorHAnsi"/>
          <w:sz w:val="24"/>
          <w:szCs w:val="24"/>
        </w:rPr>
        <w:t xml:space="preserve"> </w:t>
      </w:r>
      <w:r w:rsidRPr="00ED14AE">
        <w:rPr>
          <w:rFonts w:asciiTheme="majorHAnsi" w:hAnsiTheme="majorHAnsi" w:cstheme="majorHAnsi"/>
          <w:sz w:val="24"/>
          <w:szCs w:val="24"/>
        </w:rPr>
        <w:t>Instead, use potassium salt-based buffers.</w:t>
      </w:r>
    </w:p>
    <w:p w14:paraId="4FD14582" w14:textId="77777777" w:rsidR="00995DC9" w:rsidRPr="00ED14AE" w:rsidRDefault="00995DC9" w:rsidP="00E34099">
      <w:pPr>
        <w:pStyle w:val="Bullet"/>
        <w:numPr>
          <w:ilvl w:val="0"/>
          <w:numId w:val="12"/>
        </w:numPr>
        <w:tabs>
          <w:tab w:val="clear" w:pos="284"/>
          <w:tab w:val="left" w:pos="720"/>
        </w:tabs>
        <w:spacing w:before="60"/>
        <w:ind w:left="426" w:hanging="426"/>
        <w:rPr>
          <w:rFonts w:asciiTheme="majorHAnsi" w:hAnsiTheme="majorHAnsi" w:cstheme="majorHAnsi"/>
          <w:sz w:val="24"/>
          <w:szCs w:val="24"/>
        </w:rPr>
      </w:pPr>
      <w:r w:rsidRPr="00ED14AE">
        <w:rPr>
          <w:rFonts w:asciiTheme="majorHAnsi" w:hAnsiTheme="majorHAnsi" w:cstheme="majorHAnsi"/>
          <w:sz w:val="24"/>
          <w:szCs w:val="24"/>
        </w:rPr>
        <w:t xml:space="preserve">Repeat sampling of any respiratory tract samples is useful to increase the chance of recovering </w:t>
      </w:r>
      <w:r w:rsidRPr="006B1878">
        <w:rPr>
          <w:rFonts w:asciiTheme="majorHAnsi" w:hAnsiTheme="majorHAnsi" w:cstheme="majorHAnsi"/>
          <w:i/>
          <w:iCs/>
          <w:sz w:val="24"/>
          <w:szCs w:val="24"/>
        </w:rPr>
        <w:t>Legionella</w:t>
      </w:r>
      <w:r w:rsidRPr="00ED14AE">
        <w:rPr>
          <w:rFonts w:asciiTheme="majorHAnsi" w:hAnsiTheme="majorHAnsi" w:cstheme="majorHAnsi"/>
          <w:sz w:val="24"/>
          <w:szCs w:val="24"/>
        </w:rPr>
        <w:t xml:space="preserve"> since the organism may be initially absent in the sample or may be present, but in very low numbers.</w:t>
      </w:r>
    </w:p>
    <w:p w14:paraId="2A646B9D" w14:textId="77777777" w:rsidR="00995DC9" w:rsidRPr="00ED14AE" w:rsidRDefault="00995DC9" w:rsidP="00E34099">
      <w:pPr>
        <w:pStyle w:val="Bullet"/>
        <w:numPr>
          <w:ilvl w:val="0"/>
          <w:numId w:val="12"/>
        </w:numPr>
        <w:tabs>
          <w:tab w:val="clear" w:pos="284"/>
          <w:tab w:val="left" w:pos="720"/>
        </w:tabs>
        <w:spacing w:before="60"/>
        <w:ind w:left="426" w:hanging="426"/>
        <w:rPr>
          <w:rFonts w:asciiTheme="majorHAnsi" w:hAnsiTheme="majorHAnsi" w:cstheme="majorHAnsi"/>
          <w:sz w:val="24"/>
          <w:szCs w:val="24"/>
        </w:rPr>
      </w:pPr>
      <w:r w:rsidRPr="00ED14AE">
        <w:rPr>
          <w:rFonts w:asciiTheme="majorHAnsi" w:hAnsiTheme="majorHAnsi" w:cstheme="majorHAnsi"/>
          <w:sz w:val="24"/>
          <w:szCs w:val="24"/>
        </w:rPr>
        <w:t>Ideally, samples should be taken prior to initiation of antibiotic treatment, although samples can still be culture positive after antibiotic treatment has begun.</w:t>
      </w:r>
    </w:p>
    <w:p w14:paraId="69812246" w14:textId="3C24F607" w:rsidR="00995DC9" w:rsidRPr="00ED14AE" w:rsidRDefault="00995DC9" w:rsidP="00E34099">
      <w:pPr>
        <w:pStyle w:val="Bullet"/>
        <w:numPr>
          <w:ilvl w:val="0"/>
          <w:numId w:val="12"/>
        </w:numPr>
        <w:tabs>
          <w:tab w:val="clear" w:pos="284"/>
          <w:tab w:val="left" w:pos="720"/>
        </w:tabs>
        <w:spacing w:before="60"/>
        <w:ind w:left="426" w:hanging="426"/>
        <w:rPr>
          <w:rFonts w:asciiTheme="majorHAnsi" w:hAnsiTheme="majorHAnsi" w:cstheme="majorHAnsi"/>
          <w:sz w:val="24"/>
          <w:szCs w:val="24"/>
        </w:rPr>
      </w:pPr>
      <w:r w:rsidRPr="00ED14AE">
        <w:rPr>
          <w:rFonts w:asciiTheme="majorHAnsi" w:hAnsiTheme="majorHAnsi" w:cstheme="majorHAnsi"/>
          <w:sz w:val="24"/>
          <w:szCs w:val="24"/>
        </w:rPr>
        <w:t>Pleural fluids rarely yield positive results.</w:t>
      </w:r>
      <w:r w:rsidR="006B3510">
        <w:rPr>
          <w:rFonts w:asciiTheme="majorHAnsi" w:hAnsiTheme="majorHAnsi" w:cstheme="majorHAnsi"/>
          <w:sz w:val="24"/>
          <w:szCs w:val="24"/>
        </w:rPr>
        <w:t xml:space="preserve"> </w:t>
      </w:r>
      <w:r w:rsidRPr="00ED14AE">
        <w:rPr>
          <w:rFonts w:asciiTheme="majorHAnsi" w:hAnsiTheme="majorHAnsi" w:cstheme="majorHAnsi"/>
          <w:sz w:val="24"/>
          <w:szCs w:val="24"/>
        </w:rPr>
        <w:t>Upper respiratory tract samples rarely yield positive results.</w:t>
      </w:r>
    </w:p>
    <w:p w14:paraId="1A0CD922" w14:textId="77777777" w:rsidR="00995DC9" w:rsidRPr="00ED14AE" w:rsidRDefault="00995DC9" w:rsidP="006B1878">
      <w:pPr>
        <w:pStyle w:val="Heading5"/>
        <w:spacing w:before="240"/>
        <w:rPr>
          <w:rFonts w:cstheme="majorHAnsi"/>
        </w:rPr>
      </w:pPr>
      <w:r w:rsidRPr="00ED14AE">
        <w:rPr>
          <w:rFonts w:cstheme="majorHAnsi"/>
          <w:i/>
          <w:iCs/>
        </w:rPr>
        <w:t>Legionell</w:t>
      </w:r>
      <w:r w:rsidRPr="00ED14AE">
        <w:rPr>
          <w:rFonts w:cstheme="majorHAnsi"/>
        </w:rPr>
        <w:t>a NAAT/PCR testing</w:t>
      </w:r>
    </w:p>
    <w:p w14:paraId="79F2B0EF" w14:textId="77777777" w:rsidR="00995DC9" w:rsidRPr="00ED14AE" w:rsidRDefault="00995DC9" w:rsidP="00995DC9">
      <w:pPr>
        <w:rPr>
          <w:rFonts w:asciiTheme="majorHAnsi" w:hAnsiTheme="majorHAnsi" w:cstheme="majorHAnsi"/>
        </w:rPr>
      </w:pPr>
      <w:r w:rsidRPr="00ED14AE">
        <w:rPr>
          <w:rFonts w:asciiTheme="majorHAnsi" w:hAnsiTheme="majorHAnsi" w:cstheme="majorHAnsi"/>
        </w:rPr>
        <w:t xml:space="preserve">All samples listed for </w:t>
      </w:r>
      <w:r w:rsidRPr="00ED14AE">
        <w:rPr>
          <w:rFonts w:asciiTheme="majorHAnsi" w:hAnsiTheme="majorHAnsi" w:cstheme="majorHAnsi"/>
          <w:i/>
        </w:rPr>
        <w:t xml:space="preserve">Legionella </w:t>
      </w:r>
      <w:r w:rsidRPr="00ED14AE">
        <w:rPr>
          <w:rFonts w:asciiTheme="majorHAnsi" w:hAnsiTheme="majorHAnsi" w:cstheme="majorHAnsi"/>
        </w:rPr>
        <w:t xml:space="preserve">culture are acceptable for </w:t>
      </w:r>
      <w:r w:rsidRPr="00ED14AE">
        <w:rPr>
          <w:rFonts w:asciiTheme="majorHAnsi" w:hAnsiTheme="majorHAnsi" w:cstheme="majorHAnsi"/>
          <w:i/>
        </w:rPr>
        <w:t>Legionella</w:t>
      </w:r>
      <w:r w:rsidRPr="00ED14AE">
        <w:rPr>
          <w:rFonts w:asciiTheme="majorHAnsi" w:hAnsiTheme="majorHAnsi" w:cstheme="majorHAnsi"/>
        </w:rPr>
        <w:t xml:space="preserve"> PCR.</w:t>
      </w:r>
    </w:p>
    <w:p w14:paraId="6E7ABAE1" w14:textId="77777777" w:rsidR="00995DC9" w:rsidRPr="00ED14AE" w:rsidRDefault="00995DC9" w:rsidP="00995DC9">
      <w:pPr>
        <w:rPr>
          <w:rFonts w:asciiTheme="majorHAnsi" w:hAnsiTheme="majorHAnsi" w:cstheme="majorHAnsi"/>
        </w:rPr>
      </w:pPr>
      <w:r w:rsidRPr="00ED14AE">
        <w:rPr>
          <w:rFonts w:asciiTheme="majorHAnsi" w:hAnsiTheme="majorHAnsi" w:cstheme="majorHAnsi"/>
        </w:rPr>
        <w:t>Note: The positive predictive value of urine, serum or blood specimens for NAAT/PCR testing is low when compared with results using respiratory tract specimens.</w:t>
      </w:r>
    </w:p>
    <w:p w14:paraId="756045E4" w14:textId="77777777" w:rsidR="00995DC9" w:rsidRPr="00ED14AE" w:rsidRDefault="00995DC9" w:rsidP="00995DC9">
      <w:pPr>
        <w:pStyle w:val="Heading4"/>
        <w:rPr>
          <w:rFonts w:cstheme="majorHAnsi"/>
        </w:rPr>
      </w:pPr>
      <w:r w:rsidRPr="00ED14AE">
        <w:rPr>
          <w:rFonts w:cstheme="majorHAnsi"/>
        </w:rPr>
        <w:t>11.1</w:t>
      </w:r>
      <w:r>
        <w:rPr>
          <w:rFonts w:cstheme="majorHAnsi"/>
        </w:rPr>
        <w:t>1</w:t>
      </w:r>
      <w:r w:rsidRPr="00ED14AE">
        <w:rPr>
          <w:rFonts w:cstheme="majorHAnsi"/>
        </w:rPr>
        <w:t>.2</w:t>
      </w:r>
      <w:r w:rsidRPr="00ED14AE">
        <w:rPr>
          <w:rFonts w:cstheme="majorHAnsi"/>
        </w:rPr>
        <w:tab/>
        <w:t>Specimens for serological testing</w:t>
      </w:r>
    </w:p>
    <w:p w14:paraId="09663B49" w14:textId="3A60CC31" w:rsidR="00995DC9" w:rsidRPr="00ED14AE" w:rsidRDefault="00995DC9" w:rsidP="00995DC9">
      <w:pPr>
        <w:rPr>
          <w:rFonts w:asciiTheme="majorHAnsi" w:hAnsiTheme="majorHAnsi" w:cstheme="majorHAnsi"/>
        </w:rPr>
      </w:pPr>
      <w:r w:rsidRPr="00ED14AE">
        <w:rPr>
          <w:rFonts w:asciiTheme="majorHAnsi" w:hAnsiTheme="majorHAnsi" w:cstheme="majorHAnsi"/>
        </w:rPr>
        <w:t>Serologic testing for the diagnostics of legionellosis is a retrospective test and is not of value for acute diagnosis.</w:t>
      </w:r>
      <w:r w:rsidR="006B3510">
        <w:rPr>
          <w:rFonts w:asciiTheme="majorHAnsi" w:hAnsiTheme="majorHAnsi" w:cstheme="majorHAnsi"/>
        </w:rPr>
        <w:t xml:space="preserve"> </w:t>
      </w:r>
      <w:r w:rsidRPr="00ED14AE">
        <w:rPr>
          <w:rFonts w:asciiTheme="majorHAnsi" w:hAnsiTheme="majorHAnsi" w:cstheme="majorHAnsi"/>
        </w:rPr>
        <w:t>It is useful as a surveillance tool and in outbreak investigations where the window for the collection of acute phase samples from suspected cases may have passed.</w:t>
      </w:r>
      <w:r w:rsidR="006B3510">
        <w:rPr>
          <w:rFonts w:asciiTheme="majorHAnsi" w:hAnsiTheme="majorHAnsi" w:cstheme="majorHAnsi"/>
        </w:rPr>
        <w:t xml:space="preserve"> </w:t>
      </w:r>
      <w:r w:rsidRPr="00ED14AE">
        <w:rPr>
          <w:rFonts w:asciiTheme="majorHAnsi" w:hAnsiTheme="majorHAnsi" w:cstheme="majorHAnsi"/>
        </w:rPr>
        <w:t>Proper collection and testing of specimens from all suspect cases must be undertaken to assess the extent of an outbreak.</w:t>
      </w:r>
      <w:r w:rsidR="006B3510">
        <w:rPr>
          <w:rFonts w:asciiTheme="majorHAnsi" w:hAnsiTheme="majorHAnsi" w:cstheme="majorHAnsi"/>
        </w:rPr>
        <w:t xml:space="preserve"> </w:t>
      </w:r>
      <w:r w:rsidRPr="00ED14AE">
        <w:rPr>
          <w:rFonts w:asciiTheme="majorHAnsi" w:hAnsiTheme="majorHAnsi" w:cstheme="majorHAnsi"/>
        </w:rPr>
        <w:t>A total of 0.5–1 mL of each serum is required for this test.</w:t>
      </w:r>
      <w:r w:rsidR="006B3510">
        <w:rPr>
          <w:rFonts w:asciiTheme="majorHAnsi" w:hAnsiTheme="majorHAnsi" w:cstheme="majorHAnsi"/>
        </w:rPr>
        <w:t xml:space="preserve"> </w:t>
      </w:r>
    </w:p>
    <w:p w14:paraId="31FD11F3" w14:textId="77777777" w:rsidR="00995DC9" w:rsidRPr="00ED14AE" w:rsidRDefault="00995DC9" w:rsidP="00995DC9">
      <w:pPr>
        <w:pStyle w:val="Heading5"/>
        <w:rPr>
          <w:rFonts w:cstheme="majorHAnsi"/>
        </w:rPr>
      </w:pPr>
      <w:r w:rsidRPr="00ED14AE">
        <w:rPr>
          <w:rFonts w:cstheme="majorHAnsi"/>
        </w:rPr>
        <w:t>Paired sera only (for retrospective diagnosis)</w:t>
      </w:r>
    </w:p>
    <w:p w14:paraId="54A6541E" w14:textId="7A5BDF39" w:rsidR="00995DC9" w:rsidRPr="00ED14AE" w:rsidRDefault="00995DC9" w:rsidP="00995DC9">
      <w:pPr>
        <w:rPr>
          <w:rFonts w:asciiTheme="majorHAnsi" w:hAnsiTheme="majorHAnsi" w:cstheme="majorHAnsi"/>
        </w:rPr>
      </w:pPr>
      <w:r w:rsidRPr="00ED14AE">
        <w:rPr>
          <w:rFonts w:asciiTheme="majorHAnsi" w:hAnsiTheme="majorHAnsi" w:cstheme="majorHAnsi"/>
        </w:rPr>
        <w:t>An acute-phase serum is taken within the first week of onset and stored frozen.</w:t>
      </w:r>
      <w:r w:rsidR="006B3510">
        <w:rPr>
          <w:rFonts w:asciiTheme="majorHAnsi" w:hAnsiTheme="majorHAnsi" w:cstheme="majorHAnsi"/>
        </w:rPr>
        <w:t xml:space="preserve"> </w:t>
      </w:r>
      <w:r w:rsidRPr="00ED14AE">
        <w:rPr>
          <w:rFonts w:asciiTheme="majorHAnsi" w:hAnsiTheme="majorHAnsi" w:cstheme="majorHAnsi"/>
        </w:rPr>
        <w:t>A convalescent-phase serum is taken three weeks later with both tested in parallel.</w:t>
      </w:r>
      <w:r w:rsidR="006B3510">
        <w:rPr>
          <w:rFonts w:asciiTheme="majorHAnsi" w:hAnsiTheme="majorHAnsi" w:cstheme="majorHAnsi"/>
        </w:rPr>
        <w:t xml:space="preserve"> </w:t>
      </w:r>
      <w:r w:rsidRPr="00ED14AE">
        <w:rPr>
          <w:rFonts w:asciiTheme="majorHAnsi" w:hAnsiTheme="majorHAnsi" w:cstheme="majorHAnsi"/>
        </w:rPr>
        <w:t>A follow-up serum is taken at six weeks if seroconversion has not occurred, or the first test is negative.</w:t>
      </w:r>
      <w:r w:rsidR="006B3510">
        <w:rPr>
          <w:rFonts w:asciiTheme="majorHAnsi" w:hAnsiTheme="majorHAnsi" w:cstheme="majorHAnsi"/>
        </w:rPr>
        <w:t xml:space="preserve"> </w:t>
      </w:r>
      <w:r w:rsidRPr="00ED14AE">
        <w:rPr>
          <w:rFonts w:asciiTheme="majorHAnsi" w:hAnsiTheme="majorHAnsi" w:cstheme="majorHAnsi"/>
        </w:rPr>
        <w:t>If subsequent antibody testing is negative, a further sample should be provided at 90 days post-onset, as maximum sensitivity for seroconversion occurs at 90 days for some patients.</w:t>
      </w:r>
      <w:r w:rsidR="006B3510">
        <w:rPr>
          <w:rFonts w:asciiTheme="majorHAnsi" w:hAnsiTheme="majorHAnsi" w:cstheme="majorHAnsi"/>
        </w:rPr>
        <w:t xml:space="preserve"> </w:t>
      </w:r>
      <w:r w:rsidRPr="00ED14AE">
        <w:rPr>
          <w:rFonts w:asciiTheme="majorHAnsi" w:hAnsiTheme="majorHAnsi" w:cstheme="majorHAnsi"/>
        </w:rPr>
        <w:t>Paired convalescent-phase sera should be collected at least 14 days apart.</w:t>
      </w:r>
    </w:p>
    <w:p w14:paraId="0BF5EF9F" w14:textId="77777777" w:rsidR="00995DC9" w:rsidRPr="00ED14AE" w:rsidRDefault="00995DC9" w:rsidP="00995DC9">
      <w:pPr>
        <w:pStyle w:val="Heading5"/>
        <w:rPr>
          <w:rFonts w:cstheme="majorHAnsi"/>
        </w:rPr>
      </w:pPr>
      <w:r w:rsidRPr="00ED14AE">
        <w:rPr>
          <w:rFonts w:cstheme="majorHAnsi"/>
        </w:rPr>
        <w:t>Single serum testing</w:t>
      </w:r>
    </w:p>
    <w:p w14:paraId="2D29A2B8" w14:textId="0B5C2D7A" w:rsidR="00995DC9" w:rsidRPr="00ED14AE" w:rsidRDefault="00995DC9" w:rsidP="00995DC9">
      <w:pPr>
        <w:rPr>
          <w:rFonts w:asciiTheme="majorHAnsi" w:hAnsiTheme="majorHAnsi" w:cstheme="majorHAnsi"/>
        </w:rPr>
        <w:sectPr w:rsidR="00995DC9" w:rsidRPr="00ED14AE" w:rsidSect="00192CE3">
          <w:footerReference w:type="default" r:id="rId36"/>
          <w:pgSz w:w="11906" w:h="16838"/>
          <w:pgMar w:top="1134" w:right="1134" w:bottom="1134" w:left="1134" w:header="1304" w:footer="340" w:gutter="0"/>
          <w:cols w:space="708"/>
          <w:titlePg/>
          <w:docGrid w:linePitch="360"/>
        </w:sectPr>
      </w:pPr>
      <w:r w:rsidRPr="00ED14AE">
        <w:rPr>
          <w:rFonts w:asciiTheme="majorHAnsi" w:hAnsiTheme="majorHAnsi" w:cstheme="majorHAnsi"/>
        </w:rPr>
        <w:t xml:space="preserve">This is not considered a valid diagnostic test sample unless done as an adjunct test on convalescent serum following up a positive </w:t>
      </w:r>
      <w:r w:rsidRPr="00ED14AE">
        <w:rPr>
          <w:rFonts w:asciiTheme="majorHAnsi" w:hAnsiTheme="majorHAnsi" w:cstheme="majorHAnsi"/>
          <w:i/>
        </w:rPr>
        <w:t>Legionella</w:t>
      </w:r>
      <w:r w:rsidRPr="00ED14AE">
        <w:rPr>
          <w:rFonts w:asciiTheme="majorHAnsi" w:hAnsiTheme="majorHAnsi" w:cstheme="majorHAnsi"/>
        </w:rPr>
        <w:t xml:space="preserve"> NAAT to determine the serogroup of the causative agent.</w:t>
      </w:r>
      <w:r w:rsidR="006B3510">
        <w:rPr>
          <w:rFonts w:asciiTheme="majorHAnsi" w:hAnsiTheme="majorHAnsi" w:cstheme="majorHAnsi"/>
        </w:rPr>
        <w:t xml:space="preserve"> </w:t>
      </w:r>
      <w:r w:rsidRPr="00ED14AE">
        <w:rPr>
          <w:rFonts w:asciiTheme="majorHAnsi" w:hAnsiTheme="majorHAnsi" w:cstheme="majorHAnsi"/>
        </w:rPr>
        <w:t>When diagnostically appropriate, a single acute-phase serum sample should be retained and tested in parallel with the convalescent-phase serum when that is collect</w:t>
      </w:r>
      <w:r w:rsidR="0079614C">
        <w:rPr>
          <w:rFonts w:asciiTheme="majorHAnsi" w:hAnsiTheme="majorHAnsi" w:cstheme="majorHAnsi"/>
        </w:rPr>
        <w:t>.</w:t>
      </w:r>
    </w:p>
    <w:p w14:paraId="045470DC" w14:textId="77777777" w:rsidR="00995DC9" w:rsidRPr="003F24B5" w:rsidRDefault="00995DC9" w:rsidP="00995DC9">
      <w:pPr>
        <w:pStyle w:val="Heading1"/>
        <w:rPr>
          <w:rFonts w:ascii="Poppins" w:hAnsi="Poppins" w:cs="Poppins"/>
          <w:bCs/>
          <w:color w:val="30A1AC"/>
          <w:sz w:val="44"/>
          <w:szCs w:val="44"/>
        </w:rPr>
      </w:pPr>
      <w:bookmarkStart w:id="314" w:name="_Toc154062224"/>
      <w:bookmarkStart w:id="315" w:name="_Toc156569137"/>
      <w:bookmarkStart w:id="316" w:name="_Toc157436193"/>
      <w:bookmarkStart w:id="317" w:name="_Toc181361169"/>
      <w:r w:rsidRPr="003F24B5">
        <w:rPr>
          <w:rFonts w:ascii="Poppins" w:hAnsi="Poppins" w:cs="Poppins"/>
          <w:bCs/>
          <w:color w:val="30A1AC"/>
          <w:sz w:val="44"/>
          <w:szCs w:val="44"/>
        </w:rPr>
        <w:lastRenderedPageBreak/>
        <w:t>Appendices</w:t>
      </w:r>
      <w:bookmarkEnd w:id="314"/>
      <w:bookmarkEnd w:id="315"/>
      <w:bookmarkEnd w:id="316"/>
      <w:bookmarkEnd w:id="317"/>
    </w:p>
    <w:p w14:paraId="367A624B" w14:textId="77777777" w:rsidR="00995DC9" w:rsidRDefault="00995DC9" w:rsidP="00995DC9">
      <w:pPr>
        <w:pStyle w:val="Heading2"/>
        <w:spacing w:before="240"/>
        <w:rPr>
          <w:rFonts w:cstheme="majorHAnsi"/>
        </w:rPr>
        <w:sectPr w:rsidR="00995DC9" w:rsidSect="00995DC9">
          <w:pgSz w:w="11906" w:h="16838"/>
          <w:pgMar w:top="1134" w:right="851" w:bottom="1134" w:left="1134" w:header="1304" w:footer="0" w:gutter="0"/>
          <w:cols w:space="708"/>
          <w:docGrid w:linePitch="360"/>
        </w:sectPr>
      </w:pPr>
      <w:bookmarkStart w:id="318" w:name="_Toc154062225"/>
      <w:bookmarkStart w:id="319" w:name="_Toc156569138"/>
    </w:p>
    <w:p w14:paraId="10199DD5" w14:textId="77777777" w:rsidR="00995DC9" w:rsidRPr="008F7293" w:rsidRDefault="00995DC9" w:rsidP="00995DC9">
      <w:pPr>
        <w:pStyle w:val="Heading2"/>
        <w:spacing w:before="240"/>
        <w:rPr>
          <w:rFonts w:ascii="Poppins" w:hAnsi="Poppins" w:cs="Poppins"/>
          <w:bCs/>
          <w:color w:val="30A1AC"/>
          <w:sz w:val="44"/>
          <w:szCs w:val="44"/>
        </w:rPr>
      </w:pPr>
      <w:bookmarkStart w:id="320" w:name="_Toc157436194"/>
      <w:bookmarkStart w:id="321" w:name="_Toc181361170"/>
      <w:r w:rsidRPr="008F7293">
        <w:rPr>
          <w:rFonts w:ascii="Poppins" w:hAnsi="Poppins" w:cs="Poppins"/>
          <w:bCs/>
          <w:color w:val="30A1AC"/>
          <w:sz w:val="44"/>
          <w:szCs w:val="44"/>
        </w:rPr>
        <w:lastRenderedPageBreak/>
        <w:t>Appendix A: Service log sheet for cooling towers and evaporative condensers</w:t>
      </w:r>
      <w:bookmarkEnd w:id="318"/>
      <w:bookmarkEnd w:id="319"/>
      <w:bookmarkEnd w:id="320"/>
      <w:bookmarkEnd w:id="321"/>
    </w:p>
    <w:tbl>
      <w:tblPr>
        <w:tblW w:w="147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0"/>
        <w:gridCol w:w="6521"/>
        <w:gridCol w:w="302"/>
        <w:gridCol w:w="265"/>
        <w:gridCol w:w="567"/>
        <w:gridCol w:w="6379"/>
      </w:tblGrid>
      <w:tr w:rsidR="00995DC9" w:rsidRPr="004A0385" w14:paraId="01010139" w14:textId="77777777" w:rsidTr="001805B7">
        <w:trPr>
          <w:cantSplit/>
          <w:trHeight w:val="567"/>
        </w:trPr>
        <w:tc>
          <w:tcPr>
            <w:tcW w:w="680" w:type="dxa"/>
            <w:tcBorders>
              <w:top w:val="single" w:sz="4" w:space="0" w:color="808080"/>
              <w:left w:val="single" w:sz="4" w:space="0" w:color="808080"/>
              <w:bottom w:val="single" w:sz="4" w:space="0" w:color="808080"/>
              <w:right w:val="single" w:sz="4" w:space="0" w:color="808080"/>
            </w:tcBorders>
            <w:shd w:val="clear" w:color="auto" w:fill="auto"/>
          </w:tcPr>
          <w:p w14:paraId="41C8ABE7" w14:textId="77777777" w:rsidR="00995DC9" w:rsidRPr="004A0385" w:rsidRDefault="00995DC9" w:rsidP="001805B7">
            <w:pPr>
              <w:pStyle w:val="TableText0"/>
              <w:spacing w:before="0" w:after="0" w:line="257" w:lineRule="auto"/>
              <w:rPr>
                <w:rFonts w:asciiTheme="majorHAnsi" w:hAnsiTheme="majorHAnsi" w:cstheme="majorHAnsi"/>
                <w:b/>
                <w:sz w:val="22"/>
                <w:szCs w:val="22"/>
              </w:rPr>
            </w:pPr>
            <w:r w:rsidRPr="004A0385">
              <w:rPr>
                <w:rFonts w:asciiTheme="majorHAnsi" w:hAnsiTheme="majorHAnsi" w:cstheme="majorHAnsi"/>
                <w:b/>
                <w:sz w:val="22"/>
                <w:szCs w:val="22"/>
              </w:rPr>
              <w:t>1.</w:t>
            </w:r>
          </w:p>
        </w:tc>
        <w:tc>
          <w:tcPr>
            <w:tcW w:w="6521" w:type="dxa"/>
            <w:tcBorders>
              <w:top w:val="single" w:sz="4" w:space="0" w:color="808080"/>
              <w:left w:val="single" w:sz="4" w:space="0" w:color="808080"/>
              <w:bottom w:val="single" w:sz="4" w:space="0" w:color="808080"/>
              <w:right w:val="single" w:sz="4" w:space="0" w:color="808080"/>
            </w:tcBorders>
            <w:shd w:val="clear" w:color="auto" w:fill="auto"/>
          </w:tcPr>
          <w:p w14:paraId="4A77873F" w14:textId="77777777" w:rsidR="00995DC9" w:rsidRPr="004A0385" w:rsidRDefault="00995DC9" w:rsidP="001805B7">
            <w:pPr>
              <w:pStyle w:val="TableText0"/>
              <w:tabs>
                <w:tab w:val="right" w:leader="dot" w:pos="6305"/>
              </w:tabs>
              <w:spacing w:before="0" w:after="0" w:line="257" w:lineRule="auto"/>
              <w:rPr>
                <w:rFonts w:asciiTheme="majorHAnsi" w:hAnsiTheme="majorHAnsi" w:cstheme="majorHAnsi"/>
                <w:sz w:val="22"/>
                <w:szCs w:val="22"/>
              </w:rPr>
            </w:pPr>
            <w:r w:rsidRPr="004A0385">
              <w:rPr>
                <w:rFonts w:asciiTheme="majorHAnsi" w:hAnsiTheme="majorHAnsi" w:cstheme="majorHAnsi"/>
                <w:sz w:val="22"/>
                <w:szCs w:val="22"/>
              </w:rPr>
              <w:t>Name of establishment:</w:t>
            </w:r>
            <w:r w:rsidRPr="004A0385">
              <w:rPr>
                <w:rFonts w:asciiTheme="majorHAnsi" w:hAnsiTheme="majorHAnsi" w:cstheme="majorHAnsi"/>
                <w:sz w:val="22"/>
                <w:szCs w:val="22"/>
              </w:rPr>
              <w:tab/>
            </w:r>
          </w:p>
        </w:tc>
        <w:tc>
          <w:tcPr>
            <w:tcW w:w="302" w:type="dxa"/>
            <w:tcBorders>
              <w:top w:val="nil"/>
              <w:left w:val="single" w:sz="4" w:space="0" w:color="808080"/>
              <w:bottom w:val="nil"/>
            </w:tcBorders>
            <w:shd w:val="clear" w:color="auto" w:fill="auto"/>
          </w:tcPr>
          <w:p w14:paraId="668C5CEB" w14:textId="77777777" w:rsidR="00995DC9" w:rsidRPr="004A0385" w:rsidRDefault="00995DC9" w:rsidP="001805B7">
            <w:pPr>
              <w:pStyle w:val="TableText0"/>
              <w:spacing w:before="0" w:after="0" w:line="257" w:lineRule="auto"/>
              <w:rPr>
                <w:rFonts w:asciiTheme="majorHAnsi" w:hAnsiTheme="majorHAnsi" w:cstheme="majorHAnsi"/>
                <w:sz w:val="22"/>
                <w:szCs w:val="22"/>
              </w:rPr>
            </w:pPr>
          </w:p>
        </w:tc>
        <w:tc>
          <w:tcPr>
            <w:tcW w:w="265" w:type="dxa"/>
            <w:tcBorders>
              <w:top w:val="nil"/>
              <w:bottom w:val="nil"/>
              <w:right w:val="single" w:sz="4" w:space="0" w:color="808080"/>
            </w:tcBorders>
            <w:shd w:val="clear" w:color="auto" w:fill="auto"/>
          </w:tcPr>
          <w:p w14:paraId="31D585D4" w14:textId="77777777" w:rsidR="00995DC9" w:rsidRPr="004A0385" w:rsidRDefault="00995DC9" w:rsidP="001805B7">
            <w:pPr>
              <w:pStyle w:val="TableText0"/>
              <w:spacing w:before="0" w:after="0" w:line="257" w:lineRule="auto"/>
              <w:rPr>
                <w:rFonts w:asciiTheme="majorHAnsi" w:hAnsiTheme="majorHAnsi" w:cstheme="majorHAnsi"/>
                <w:sz w:val="22"/>
                <w:szCs w:val="22"/>
              </w:rPr>
            </w:pPr>
          </w:p>
        </w:tc>
        <w:tc>
          <w:tcPr>
            <w:tcW w:w="567" w:type="dxa"/>
            <w:tcBorders>
              <w:top w:val="single" w:sz="4" w:space="0" w:color="808080"/>
              <w:left w:val="single" w:sz="4" w:space="0" w:color="808080"/>
              <w:bottom w:val="single" w:sz="4" w:space="0" w:color="808080"/>
              <w:right w:val="single" w:sz="4" w:space="0" w:color="808080"/>
            </w:tcBorders>
            <w:shd w:val="clear" w:color="auto" w:fill="auto"/>
          </w:tcPr>
          <w:p w14:paraId="677BE36A" w14:textId="77777777" w:rsidR="00995DC9" w:rsidRPr="004A0385" w:rsidRDefault="00995DC9" w:rsidP="001805B7">
            <w:pPr>
              <w:pStyle w:val="TableText0"/>
              <w:spacing w:before="0" w:after="0" w:line="257" w:lineRule="auto"/>
              <w:rPr>
                <w:rFonts w:asciiTheme="majorHAnsi" w:hAnsiTheme="majorHAnsi" w:cstheme="majorHAnsi"/>
                <w:b/>
                <w:sz w:val="22"/>
                <w:szCs w:val="22"/>
              </w:rPr>
            </w:pPr>
            <w:r w:rsidRPr="004A0385">
              <w:rPr>
                <w:rFonts w:asciiTheme="majorHAnsi" w:hAnsiTheme="majorHAnsi" w:cstheme="majorHAnsi"/>
                <w:b/>
                <w:sz w:val="22"/>
                <w:szCs w:val="22"/>
              </w:rPr>
              <w:t>6.</w:t>
            </w:r>
          </w:p>
        </w:tc>
        <w:tc>
          <w:tcPr>
            <w:tcW w:w="6379" w:type="dxa"/>
            <w:tcBorders>
              <w:top w:val="single" w:sz="4" w:space="0" w:color="808080"/>
              <w:left w:val="single" w:sz="4" w:space="0" w:color="808080"/>
              <w:bottom w:val="single" w:sz="4" w:space="0" w:color="808080"/>
              <w:right w:val="single" w:sz="4" w:space="0" w:color="808080"/>
            </w:tcBorders>
            <w:shd w:val="clear" w:color="auto" w:fill="auto"/>
          </w:tcPr>
          <w:p w14:paraId="16D04BB4" w14:textId="77777777" w:rsidR="00995DC9" w:rsidRPr="004A0385" w:rsidRDefault="00995DC9" w:rsidP="001805B7">
            <w:pPr>
              <w:pStyle w:val="TableText0"/>
              <w:tabs>
                <w:tab w:val="right" w:leader="dot" w:pos="6163"/>
              </w:tabs>
              <w:spacing w:before="0" w:after="0" w:line="257" w:lineRule="auto"/>
              <w:rPr>
                <w:rFonts w:asciiTheme="majorHAnsi" w:hAnsiTheme="majorHAnsi" w:cstheme="majorHAnsi"/>
                <w:sz w:val="22"/>
                <w:szCs w:val="22"/>
              </w:rPr>
            </w:pPr>
            <w:r w:rsidRPr="004A0385">
              <w:rPr>
                <w:rFonts w:asciiTheme="majorHAnsi" w:hAnsiTheme="majorHAnsi" w:cstheme="majorHAnsi"/>
                <w:sz w:val="22"/>
                <w:szCs w:val="22"/>
              </w:rPr>
              <w:t>Location of unit:</w:t>
            </w:r>
            <w:r w:rsidRPr="004A0385">
              <w:rPr>
                <w:rFonts w:asciiTheme="majorHAnsi" w:hAnsiTheme="majorHAnsi" w:cstheme="majorHAnsi"/>
                <w:sz w:val="22"/>
                <w:szCs w:val="22"/>
              </w:rPr>
              <w:tab/>
            </w:r>
          </w:p>
          <w:p w14:paraId="4FF4E4F9" w14:textId="77777777" w:rsidR="00995DC9" w:rsidRPr="004A0385" w:rsidRDefault="00995DC9" w:rsidP="001805B7">
            <w:pPr>
              <w:pStyle w:val="TableText0"/>
              <w:tabs>
                <w:tab w:val="right" w:leader="dot" w:pos="6163"/>
              </w:tabs>
              <w:spacing w:before="0" w:after="0" w:line="257" w:lineRule="auto"/>
              <w:rPr>
                <w:rFonts w:asciiTheme="majorHAnsi" w:hAnsiTheme="majorHAnsi" w:cstheme="majorHAnsi"/>
                <w:sz w:val="22"/>
                <w:szCs w:val="22"/>
              </w:rPr>
            </w:pPr>
            <w:r w:rsidRPr="004A0385">
              <w:rPr>
                <w:rFonts w:asciiTheme="majorHAnsi" w:hAnsiTheme="majorHAnsi" w:cstheme="majorHAnsi"/>
                <w:sz w:val="22"/>
                <w:szCs w:val="22"/>
              </w:rPr>
              <w:tab/>
            </w:r>
          </w:p>
        </w:tc>
      </w:tr>
      <w:tr w:rsidR="00995DC9" w:rsidRPr="004A0385" w14:paraId="13B5C80E" w14:textId="77777777" w:rsidTr="001805B7">
        <w:trPr>
          <w:cantSplit/>
          <w:trHeight w:val="567"/>
        </w:trPr>
        <w:tc>
          <w:tcPr>
            <w:tcW w:w="680" w:type="dxa"/>
            <w:tcBorders>
              <w:top w:val="single" w:sz="4" w:space="0" w:color="808080"/>
              <w:left w:val="single" w:sz="4" w:space="0" w:color="808080"/>
              <w:bottom w:val="single" w:sz="4" w:space="0" w:color="808080"/>
              <w:right w:val="single" w:sz="4" w:space="0" w:color="808080"/>
            </w:tcBorders>
            <w:shd w:val="clear" w:color="auto" w:fill="auto"/>
          </w:tcPr>
          <w:p w14:paraId="1E98963D" w14:textId="77777777" w:rsidR="00995DC9" w:rsidRPr="004A0385" w:rsidRDefault="00995DC9" w:rsidP="001805B7">
            <w:pPr>
              <w:pStyle w:val="TableText0"/>
              <w:spacing w:before="0" w:after="0" w:line="257" w:lineRule="auto"/>
              <w:rPr>
                <w:rFonts w:asciiTheme="majorHAnsi" w:hAnsiTheme="majorHAnsi" w:cstheme="majorHAnsi"/>
                <w:b/>
                <w:sz w:val="22"/>
                <w:szCs w:val="22"/>
              </w:rPr>
            </w:pPr>
            <w:r w:rsidRPr="004A0385">
              <w:rPr>
                <w:rFonts w:asciiTheme="majorHAnsi" w:hAnsiTheme="majorHAnsi" w:cstheme="majorHAnsi"/>
                <w:b/>
                <w:sz w:val="22"/>
                <w:szCs w:val="22"/>
              </w:rPr>
              <w:t>2.</w:t>
            </w:r>
          </w:p>
        </w:tc>
        <w:tc>
          <w:tcPr>
            <w:tcW w:w="6521" w:type="dxa"/>
            <w:tcBorders>
              <w:top w:val="single" w:sz="4" w:space="0" w:color="808080"/>
              <w:left w:val="single" w:sz="4" w:space="0" w:color="808080"/>
              <w:bottom w:val="single" w:sz="4" w:space="0" w:color="808080"/>
              <w:right w:val="single" w:sz="4" w:space="0" w:color="808080"/>
            </w:tcBorders>
            <w:shd w:val="clear" w:color="auto" w:fill="auto"/>
          </w:tcPr>
          <w:p w14:paraId="5EC87448" w14:textId="77777777" w:rsidR="00995DC9" w:rsidRPr="004A0385" w:rsidRDefault="00995DC9" w:rsidP="001805B7">
            <w:pPr>
              <w:pStyle w:val="TableText0"/>
              <w:tabs>
                <w:tab w:val="right" w:leader="dot" w:pos="6305"/>
              </w:tabs>
              <w:spacing w:before="0" w:after="0" w:line="257" w:lineRule="auto"/>
              <w:rPr>
                <w:rFonts w:asciiTheme="majorHAnsi" w:hAnsiTheme="majorHAnsi" w:cstheme="majorHAnsi"/>
                <w:sz w:val="22"/>
                <w:szCs w:val="22"/>
              </w:rPr>
            </w:pPr>
            <w:r w:rsidRPr="004A0385">
              <w:rPr>
                <w:rFonts w:asciiTheme="majorHAnsi" w:hAnsiTheme="majorHAnsi" w:cstheme="majorHAnsi"/>
                <w:sz w:val="22"/>
                <w:szCs w:val="22"/>
              </w:rPr>
              <w:t>Address:</w:t>
            </w:r>
            <w:r w:rsidRPr="004A0385">
              <w:rPr>
                <w:rFonts w:asciiTheme="majorHAnsi" w:hAnsiTheme="majorHAnsi" w:cstheme="majorHAnsi"/>
                <w:sz w:val="22"/>
                <w:szCs w:val="22"/>
              </w:rPr>
              <w:tab/>
            </w:r>
          </w:p>
          <w:p w14:paraId="4B21D67E" w14:textId="77777777" w:rsidR="00995DC9" w:rsidRPr="004A0385" w:rsidRDefault="00995DC9" w:rsidP="001805B7">
            <w:pPr>
              <w:pStyle w:val="TableText0"/>
              <w:tabs>
                <w:tab w:val="right" w:leader="dot" w:pos="6305"/>
              </w:tabs>
              <w:spacing w:before="0" w:after="0" w:line="257" w:lineRule="auto"/>
              <w:rPr>
                <w:rFonts w:asciiTheme="majorHAnsi" w:hAnsiTheme="majorHAnsi" w:cstheme="majorHAnsi"/>
                <w:sz w:val="22"/>
                <w:szCs w:val="22"/>
              </w:rPr>
            </w:pPr>
            <w:r w:rsidRPr="004A0385">
              <w:rPr>
                <w:rFonts w:asciiTheme="majorHAnsi" w:hAnsiTheme="majorHAnsi" w:cstheme="majorHAnsi"/>
                <w:sz w:val="22"/>
                <w:szCs w:val="22"/>
              </w:rPr>
              <w:tab/>
            </w:r>
          </w:p>
        </w:tc>
        <w:tc>
          <w:tcPr>
            <w:tcW w:w="302" w:type="dxa"/>
            <w:tcBorders>
              <w:top w:val="nil"/>
              <w:left w:val="single" w:sz="4" w:space="0" w:color="808080"/>
              <w:bottom w:val="nil"/>
            </w:tcBorders>
            <w:shd w:val="clear" w:color="auto" w:fill="auto"/>
          </w:tcPr>
          <w:p w14:paraId="6C2E8A52" w14:textId="77777777" w:rsidR="00995DC9" w:rsidRPr="004A0385" w:rsidRDefault="00995DC9" w:rsidP="001805B7">
            <w:pPr>
              <w:pStyle w:val="TableText0"/>
              <w:spacing w:before="0" w:after="0" w:line="257" w:lineRule="auto"/>
              <w:rPr>
                <w:rFonts w:asciiTheme="majorHAnsi" w:hAnsiTheme="majorHAnsi" w:cstheme="majorHAnsi"/>
                <w:sz w:val="22"/>
                <w:szCs w:val="22"/>
              </w:rPr>
            </w:pPr>
          </w:p>
        </w:tc>
        <w:tc>
          <w:tcPr>
            <w:tcW w:w="265" w:type="dxa"/>
            <w:tcBorders>
              <w:top w:val="nil"/>
              <w:bottom w:val="nil"/>
              <w:right w:val="single" w:sz="4" w:space="0" w:color="808080"/>
            </w:tcBorders>
            <w:shd w:val="clear" w:color="auto" w:fill="auto"/>
          </w:tcPr>
          <w:p w14:paraId="507D50DE" w14:textId="77777777" w:rsidR="00995DC9" w:rsidRPr="004A0385" w:rsidRDefault="00995DC9" w:rsidP="001805B7">
            <w:pPr>
              <w:pStyle w:val="TableText0"/>
              <w:spacing w:before="0" w:after="0" w:line="257" w:lineRule="auto"/>
              <w:rPr>
                <w:rFonts w:asciiTheme="majorHAnsi" w:hAnsiTheme="majorHAnsi" w:cstheme="majorHAnsi"/>
                <w:sz w:val="22"/>
                <w:szCs w:val="22"/>
              </w:rPr>
            </w:pPr>
          </w:p>
        </w:tc>
        <w:tc>
          <w:tcPr>
            <w:tcW w:w="567" w:type="dxa"/>
            <w:tcBorders>
              <w:top w:val="single" w:sz="4" w:space="0" w:color="808080"/>
              <w:left w:val="single" w:sz="4" w:space="0" w:color="808080"/>
              <w:bottom w:val="single" w:sz="4" w:space="0" w:color="808080"/>
              <w:right w:val="single" w:sz="4" w:space="0" w:color="808080"/>
            </w:tcBorders>
            <w:shd w:val="clear" w:color="auto" w:fill="auto"/>
          </w:tcPr>
          <w:p w14:paraId="72942FD5" w14:textId="77777777" w:rsidR="00995DC9" w:rsidRPr="004A0385" w:rsidRDefault="00995DC9" w:rsidP="001805B7">
            <w:pPr>
              <w:pStyle w:val="TableText0"/>
              <w:spacing w:before="0" w:after="0" w:line="257" w:lineRule="auto"/>
              <w:rPr>
                <w:rFonts w:asciiTheme="majorHAnsi" w:hAnsiTheme="majorHAnsi" w:cstheme="majorHAnsi"/>
                <w:b/>
                <w:sz w:val="22"/>
                <w:szCs w:val="22"/>
              </w:rPr>
            </w:pPr>
            <w:r w:rsidRPr="004A0385">
              <w:rPr>
                <w:rFonts w:asciiTheme="majorHAnsi" w:hAnsiTheme="majorHAnsi" w:cstheme="majorHAnsi"/>
                <w:b/>
                <w:sz w:val="22"/>
                <w:szCs w:val="22"/>
              </w:rPr>
              <w:t>7.</w:t>
            </w:r>
          </w:p>
        </w:tc>
        <w:tc>
          <w:tcPr>
            <w:tcW w:w="6379" w:type="dxa"/>
            <w:tcBorders>
              <w:top w:val="single" w:sz="4" w:space="0" w:color="808080"/>
              <w:left w:val="single" w:sz="4" w:space="0" w:color="808080"/>
              <w:bottom w:val="single" w:sz="4" w:space="0" w:color="808080"/>
              <w:right w:val="single" w:sz="4" w:space="0" w:color="808080"/>
            </w:tcBorders>
            <w:shd w:val="clear" w:color="auto" w:fill="auto"/>
          </w:tcPr>
          <w:p w14:paraId="39FC00C1" w14:textId="77777777" w:rsidR="00995DC9" w:rsidRPr="004A0385" w:rsidRDefault="00995DC9" w:rsidP="001805B7">
            <w:pPr>
              <w:pStyle w:val="TableText0"/>
              <w:tabs>
                <w:tab w:val="right" w:leader="dot" w:pos="3010"/>
                <w:tab w:val="left" w:pos="3231"/>
                <w:tab w:val="right" w:leader="dot" w:pos="6163"/>
              </w:tabs>
              <w:spacing w:before="0" w:after="0" w:line="257" w:lineRule="auto"/>
              <w:rPr>
                <w:rFonts w:asciiTheme="majorHAnsi" w:hAnsiTheme="majorHAnsi" w:cstheme="majorHAnsi"/>
                <w:sz w:val="22"/>
                <w:szCs w:val="22"/>
              </w:rPr>
            </w:pPr>
            <w:r w:rsidRPr="004A0385">
              <w:rPr>
                <w:rFonts w:asciiTheme="majorHAnsi" w:hAnsiTheme="majorHAnsi" w:cstheme="majorHAnsi"/>
                <w:sz w:val="22"/>
                <w:szCs w:val="22"/>
              </w:rPr>
              <w:t>Make:</w:t>
            </w:r>
            <w:r w:rsidRPr="004A0385">
              <w:rPr>
                <w:rFonts w:asciiTheme="majorHAnsi" w:hAnsiTheme="majorHAnsi" w:cstheme="majorHAnsi"/>
                <w:sz w:val="22"/>
                <w:szCs w:val="22"/>
              </w:rPr>
              <w:tab/>
            </w:r>
            <w:r w:rsidRPr="004A0385">
              <w:rPr>
                <w:rFonts w:asciiTheme="majorHAnsi" w:hAnsiTheme="majorHAnsi" w:cstheme="majorHAnsi"/>
                <w:sz w:val="22"/>
                <w:szCs w:val="22"/>
              </w:rPr>
              <w:tab/>
              <w:t>Model:</w:t>
            </w:r>
            <w:r w:rsidRPr="004A0385">
              <w:rPr>
                <w:rFonts w:asciiTheme="majorHAnsi" w:hAnsiTheme="majorHAnsi" w:cstheme="majorHAnsi"/>
                <w:sz w:val="22"/>
                <w:szCs w:val="22"/>
              </w:rPr>
              <w:tab/>
            </w:r>
          </w:p>
        </w:tc>
      </w:tr>
      <w:tr w:rsidR="00995DC9" w:rsidRPr="004A0385" w14:paraId="53A6A044" w14:textId="77777777" w:rsidTr="001805B7">
        <w:trPr>
          <w:cantSplit/>
          <w:trHeight w:val="495"/>
        </w:trPr>
        <w:tc>
          <w:tcPr>
            <w:tcW w:w="680" w:type="dxa"/>
            <w:tcBorders>
              <w:top w:val="single" w:sz="4" w:space="0" w:color="808080"/>
              <w:left w:val="single" w:sz="4" w:space="0" w:color="808080"/>
              <w:bottom w:val="single" w:sz="4" w:space="0" w:color="808080"/>
              <w:right w:val="single" w:sz="4" w:space="0" w:color="808080"/>
            </w:tcBorders>
            <w:shd w:val="clear" w:color="auto" w:fill="auto"/>
          </w:tcPr>
          <w:p w14:paraId="3FC86FB1" w14:textId="77777777" w:rsidR="00995DC9" w:rsidRPr="004A0385" w:rsidRDefault="00995DC9" w:rsidP="001805B7">
            <w:pPr>
              <w:pStyle w:val="TableText0"/>
              <w:spacing w:before="0" w:after="0" w:line="257" w:lineRule="auto"/>
              <w:rPr>
                <w:rFonts w:asciiTheme="majorHAnsi" w:hAnsiTheme="majorHAnsi" w:cstheme="majorHAnsi"/>
                <w:b/>
                <w:sz w:val="22"/>
                <w:szCs w:val="22"/>
              </w:rPr>
            </w:pPr>
            <w:r w:rsidRPr="004A0385">
              <w:rPr>
                <w:rFonts w:asciiTheme="majorHAnsi" w:hAnsiTheme="majorHAnsi" w:cstheme="majorHAnsi"/>
                <w:b/>
                <w:sz w:val="22"/>
                <w:szCs w:val="22"/>
              </w:rPr>
              <w:t>3.</w:t>
            </w:r>
          </w:p>
        </w:tc>
        <w:tc>
          <w:tcPr>
            <w:tcW w:w="6521" w:type="dxa"/>
            <w:tcBorders>
              <w:top w:val="single" w:sz="4" w:space="0" w:color="808080"/>
              <w:left w:val="single" w:sz="4" w:space="0" w:color="808080"/>
              <w:bottom w:val="single" w:sz="4" w:space="0" w:color="808080"/>
              <w:right w:val="single" w:sz="4" w:space="0" w:color="808080"/>
            </w:tcBorders>
            <w:shd w:val="clear" w:color="auto" w:fill="auto"/>
          </w:tcPr>
          <w:p w14:paraId="0771B265" w14:textId="77777777" w:rsidR="00995DC9" w:rsidRPr="004A0385" w:rsidRDefault="00995DC9" w:rsidP="001805B7">
            <w:pPr>
              <w:pStyle w:val="TableText0"/>
              <w:tabs>
                <w:tab w:val="right" w:leader="dot" w:pos="6305"/>
              </w:tabs>
              <w:spacing w:before="0" w:after="0" w:line="257" w:lineRule="auto"/>
              <w:rPr>
                <w:rFonts w:asciiTheme="majorHAnsi" w:hAnsiTheme="majorHAnsi" w:cstheme="majorHAnsi"/>
                <w:sz w:val="22"/>
                <w:szCs w:val="22"/>
              </w:rPr>
            </w:pPr>
            <w:r w:rsidRPr="004A0385">
              <w:rPr>
                <w:rFonts w:asciiTheme="majorHAnsi" w:hAnsiTheme="majorHAnsi" w:cstheme="majorHAnsi"/>
                <w:sz w:val="22"/>
                <w:szCs w:val="22"/>
              </w:rPr>
              <w:t>Responsible person:</w:t>
            </w:r>
            <w:r w:rsidRPr="004A0385">
              <w:rPr>
                <w:rFonts w:asciiTheme="majorHAnsi" w:hAnsiTheme="majorHAnsi" w:cstheme="majorHAnsi"/>
                <w:sz w:val="22"/>
                <w:szCs w:val="22"/>
              </w:rPr>
              <w:tab/>
            </w:r>
          </w:p>
        </w:tc>
        <w:tc>
          <w:tcPr>
            <w:tcW w:w="302" w:type="dxa"/>
            <w:tcBorders>
              <w:top w:val="nil"/>
              <w:left w:val="single" w:sz="4" w:space="0" w:color="808080"/>
              <w:bottom w:val="nil"/>
            </w:tcBorders>
            <w:shd w:val="clear" w:color="auto" w:fill="auto"/>
          </w:tcPr>
          <w:p w14:paraId="2FD57F0B" w14:textId="77777777" w:rsidR="00995DC9" w:rsidRPr="004A0385" w:rsidRDefault="00995DC9" w:rsidP="001805B7">
            <w:pPr>
              <w:pStyle w:val="TableText0"/>
              <w:spacing w:before="0" w:after="0" w:line="257" w:lineRule="auto"/>
              <w:rPr>
                <w:rFonts w:asciiTheme="majorHAnsi" w:hAnsiTheme="majorHAnsi" w:cstheme="majorHAnsi"/>
                <w:sz w:val="22"/>
                <w:szCs w:val="22"/>
              </w:rPr>
            </w:pPr>
          </w:p>
        </w:tc>
        <w:tc>
          <w:tcPr>
            <w:tcW w:w="265" w:type="dxa"/>
            <w:tcBorders>
              <w:top w:val="nil"/>
              <w:bottom w:val="nil"/>
              <w:right w:val="single" w:sz="4" w:space="0" w:color="808080"/>
            </w:tcBorders>
            <w:shd w:val="clear" w:color="auto" w:fill="auto"/>
          </w:tcPr>
          <w:p w14:paraId="2C77A53C" w14:textId="77777777" w:rsidR="00995DC9" w:rsidRPr="004A0385" w:rsidRDefault="00995DC9" w:rsidP="001805B7">
            <w:pPr>
              <w:pStyle w:val="TableText0"/>
              <w:spacing w:before="0" w:after="0" w:line="257" w:lineRule="auto"/>
              <w:rPr>
                <w:rFonts w:asciiTheme="majorHAnsi" w:hAnsiTheme="majorHAnsi" w:cstheme="majorHAnsi"/>
                <w:sz w:val="22"/>
                <w:szCs w:val="22"/>
              </w:rPr>
            </w:pPr>
          </w:p>
        </w:tc>
        <w:tc>
          <w:tcPr>
            <w:tcW w:w="567" w:type="dxa"/>
            <w:tcBorders>
              <w:top w:val="single" w:sz="4" w:space="0" w:color="808080"/>
              <w:left w:val="single" w:sz="4" w:space="0" w:color="808080"/>
              <w:bottom w:val="single" w:sz="4" w:space="0" w:color="808080"/>
              <w:right w:val="single" w:sz="4" w:space="0" w:color="808080"/>
            </w:tcBorders>
            <w:shd w:val="clear" w:color="auto" w:fill="auto"/>
          </w:tcPr>
          <w:p w14:paraId="050AB948" w14:textId="77777777" w:rsidR="00995DC9" w:rsidRPr="004A0385" w:rsidRDefault="00995DC9" w:rsidP="001805B7">
            <w:pPr>
              <w:pStyle w:val="TableText0"/>
              <w:spacing w:before="0" w:after="0" w:line="257" w:lineRule="auto"/>
              <w:rPr>
                <w:rFonts w:asciiTheme="majorHAnsi" w:hAnsiTheme="majorHAnsi" w:cstheme="majorHAnsi"/>
                <w:b/>
                <w:sz w:val="22"/>
                <w:szCs w:val="22"/>
              </w:rPr>
            </w:pPr>
            <w:r w:rsidRPr="004A0385">
              <w:rPr>
                <w:rFonts w:asciiTheme="majorHAnsi" w:hAnsiTheme="majorHAnsi" w:cstheme="majorHAnsi"/>
                <w:b/>
                <w:sz w:val="22"/>
                <w:szCs w:val="22"/>
              </w:rPr>
              <w:t>8.</w:t>
            </w:r>
          </w:p>
        </w:tc>
        <w:tc>
          <w:tcPr>
            <w:tcW w:w="6379" w:type="dxa"/>
            <w:tcBorders>
              <w:top w:val="single" w:sz="4" w:space="0" w:color="808080"/>
              <w:left w:val="single" w:sz="4" w:space="0" w:color="808080"/>
              <w:bottom w:val="single" w:sz="4" w:space="0" w:color="808080"/>
              <w:right w:val="single" w:sz="4" w:space="0" w:color="808080"/>
            </w:tcBorders>
            <w:shd w:val="clear" w:color="auto" w:fill="auto"/>
          </w:tcPr>
          <w:p w14:paraId="0772A167" w14:textId="77777777" w:rsidR="00995DC9" w:rsidRPr="004A0385" w:rsidRDefault="00995DC9" w:rsidP="001805B7">
            <w:pPr>
              <w:pStyle w:val="TableText0"/>
              <w:tabs>
                <w:tab w:val="right" w:leader="dot" w:pos="6163"/>
              </w:tabs>
              <w:spacing w:before="0" w:after="0" w:line="257" w:lineRule="auto"/>
              <w:rPr>
                <w:rFonts w:asciiTheme="majorHAnsi" w:hAnsiTheme="majorHAnsi" w:cstheme="majorHAnsi"/>
                <w:sz w:val="22"/>
                <w:szCs w:val="22"/>
              </w:rPr>
            </w:pPr>
            <w:r w:rsidRPr="004A0385">
              <w:rPr>
                <w:rFonts w:asciiTheme="majorHAnsi" w:hAnsiTheme="majorHAnsi" w:cstheme="majorHAnsi"/>
                <w:sz w:val="22"/>
                <w:szCs w:val="22"/>
              </w:rPr>
              <w:t>Capacity:</w:t>
            </w:r>
            <w:r w:rsidRPr="004A0385">
              <w:rPr>
                <w:rFonts w:asciiTheme="majorHAnsi" w:hAnsiTheme="majorHAnsi" w:cstheme="majorHAnsi"/>
                <w:sz w:val="22"/>
                <w:szCs w:val="22"/>
              </w:rPr>
              <w:tab/>
              <w:t>KW</w:t>
            </w:r>
          </w:p>
        </w:tc>
      </w:tr>
      <w:tr w:rsidR="00995DC9" w:rsidRPr="004A0385" w14:paraId="3C0DA703" w14:textId="77777777" w:rsidTr="001805B7">
        <w:trPr>
          <w:cantSplit/>
          <w:trHeight w:val="567"/>
        </w:trPr>
        <w:tc>
          <w:tcPr>
            <w:tcW w:w="680" w:type="dxa"/>
            <w:tcBorders>
              <w:top w:val="single" w:sz="4" w:space="0" w:color="808080"/>
              <w:left w:val="single" w:sz="4" w:space="0" w:color="808080"/>
              <w:bottom w:val="single" w:sz="4" w:space="0" w:color="808080"/>
              <w:right w:val="single" w:sz="4" w:space="0" w:color="808080"/>
            </w:tcBorders>
            <w:shd w:val="clear" w:color="auto" w:fill="auto"/>
          </w:tcPr>
          <w:p w14:paraId="3A5F4538" w14:textId="77777777" w:rsidR="00995DC9" w:rsidRPr="004A0385" w:rsidRDefault="00995DC9" w:rsidP="001805B7">
            <w:pPr>
              <w:pStyle w:val="TableText0"/>
              <w:spacing w:before="0" w:after="0" w:line="257" w:lineRule="auto"/>
              <w:rPr>
                <w:rFonts w:asciiTheme="majorHAnsi" w:hAnsiTheme="majorHAnsi" w:cstheme="majorHAnsi"/>
                <w:b/>
                <w:sz w:val="22"/>
                <w:szCs w:val="22"/>
              </w:rPr>
            </w:pPr>
            <w:r w:rsidRPr="004A0385">
              <w:rPr>
                <w:rFonts w:asciiTheme="majorHAnsi" w:hAnsiTheme="majorHAnsi" w:cstheme="majorHAnsi"/>
                <w:b/>
                <w:sz w:val="22"/>
                <w:szCs w:val="22"/>
              </w:rPr>
              <w:t>4.</w:t>
            </w:r>
          </w:p>
        </w:tc>
        <w:tc>
          <w:tcPr>
            <w:tcW w:w="6521" w:type="dxa"/>
            <w:tcBorders>
              <w:top w:val="single" w:sz="4" w:space="0" w:color="808080"/>
              <w:left w:val="single" w:sz="4" w:space="0" w:color="808080"/>
              <w:bottom w:val="single" w:sz="4" w:space="0" w:color="808080"/>
              <w:right w:val="single" w:sz="4" w:space="0" w:color="808080"/>
            </w:tcBorders>
            <w:shd w:val="clear" w:color="auto" w:fill="auto"/>
          </w:tcPr>
          <w:p w14:paraId="73EF3A20" w14:textId="77777777" w:rsidR="00995DC9" w:rsidRPr="004A0385" w:rsidRDefault="00995DC9" w:rsidP="001805B7">
            <w:pPr>
              <w:pStyle w:val="TableText0"/>
              <w:tabs>
                <w:tab w:val="right" w:leader="dot" w:pos="6305"/>
              </w:tabs>
              <w:spacing w:before="0" w:after="0" w:line="257" w:lineRule="auto"/>
              <w:rPr>
                <w:rFonts w:asciiTheme="majorHAnsi" w:hAnsiTheme="majorHAnsi" w:cstheme="majorHAnsi"/>
                <w:sz w:val="22"/>
                <w:szCs w:val="22"/>
              </w:rPr>
            </w:pPr>
            <w:r w:rsidRPr="004A0385">
              <w:rPr>
                <w:rFonts w:asciiTheme="majorHAnsi" w:hAnsiTheme="majorHAnsi" w:cstheme="majorHAnsi"/>
                <w:sz w:val="22"/>
                <w:szCs w:val="22"/>
              </w:rPr>
              <w:t>Phone number:</w:t>
            </w:r>
            <w:r w:rsidRPr="004A0385">
              <w:rPr>
                <w:rFonts w:asciiTheme="majorHAnsi" w:hAnsiTheme="majorHAnsi" w:cstheme="majorHAnsi"/>
                <w:sz w:val="22"/>
                <w:szCs w:val="22"/>
              </w:rPr>
              <w:tab/>
            </w:r>
          </w:p>
        </w:tc>
        <w:tc>
          <w:tcPr>
            <w:tcW w:w="302" w:type="dxa"/>
            <w:tcBorders>
              <w:top w:val="nil"/>
              <w:left w:val="single" w:sz="4" w:space="0" w:color="808080"/>
              <w:bottom w:val="nil"/>
            </w:tcBorders>
            <w:shd w:val="clear" w:color="auto" w:fill="auto"/>
          </w:tcPr>
          <w:p w14:paraId="3B95D416" w14:textId="77777777" w:rsidR="00995DC9" w:rsidRPr="004A0385" w:rsidRDefault="00995DC9" w:rsidP="001805B7">
            <w:pPr>
              <w:pStyle w:val="TableText0"/>
              <w:spacing w:before="0" w:after="0" w:line="257" w:lineRule="auto"/>
              <w:rPr>
                <w:rFonts w:asciiTheme="majorHAnsi" w:hAnsiTheme="majorHAnsi" w:cstheme="majorHAnsi"/>
                <w:sz w:val="22"/>
                <w:szCs w:val="22"/>
              </w:rPr>
            </w:pPr>
          </w:p>
        </w:tc>
        <w:tc>
          <w:tcPr>
            <w:tcW w:w="265" w:type="dxa"/>
            <w:tcBorders>
              <w:top w:val="nil"/>
              <w:bottom w:val="nil"/>
              <w:right w:val="single" w:sz="4" w:space="0" w:color="808080"/>
            </w:tcBorders>
            <w:shd w:val="clear" w:color="auto" w:fill="auto"/>
          </w:tcPr>
          <w:p w14:paraId="7DF63092" w14:textId="77777777" w:rsidR="00995DC9" w:rsidRPr="004A0385" w:rsidRDefault="00995DC9" w:rsidP="001805B7">
            <w:pPr>
              <w:pStyle w:val="TableText0"/>
              <w:spacing w:before="0" w:after="0" w:line="257" w:lineRule="auto"/>
              <w:rPr>
                <w:rFonts w:asciiTheme="majorHAnsi" w:hAnsiTheme="majorHAnsi" w:cstheme="majorHAnsi"/>
                <w:sz w:val="22"/>
                <w:szCs w:val="22"/>
              </w:rPr>
            </w:pPr>
          </w:p>
        </w:tc>
        <w:tc>
          <w:tcPr>
            <w:tcW w:w="567" w:type="dxa"/>
            <w:tcBorders>
              <w:top w:val="single" w:sz="4" w:space="0" w:color="808080"/>
              <w:left w:val="single" w:sz="4" w:space="0" w:color="808080"/>
              <w:bottom w:val="single" w:sz="4" w:space="0" w:color="808080"/>
              <w:right w:val="single" w:sz="4" w:space="0" w:color="808080"/>
            </w:tcBorders>
            <w:shd w:val="clear" w:color="auto" w:fill="auto"/>
          </w:tcPr>
          <w:p w14:paraId="68B25669" w14:textId="77777777" w:rsidR="00995DC9" w:rsidRPr="004A0385" w:rsidRDefault="00995DC9" w:rsidP="001805B7">
            <w:pPr>
              <w:pStyle w:val="TableText0"/>
              <w:spacing w:before="0" w:after="0" w:line="257" w:lineRule="auto"/>
              <w:rPr>
                <w:rFonts w:asciiTheme="majorHAnsi" w:hAnsiTheme="majorHAnsi" w:cstheme="majorHAnsi"/>
                <w:b/>
                <w:sz w:val="22"/>
                <w:szCs w:val="22"/>
              </w:rPr>
            </w:pPr>
            <w:r w:rsidRPr="004A0385">
              <w:rPr>
                <w:rFonts w:asciiTheme="majorHAnsi" w:hAnsiTheme="majorHAnsi" w:cstheme="majorHAnsi"/>
                <w:b/>
                <w:sz w:val="22"/>
                <w:szCs w:val="22"/>
              </w:rPr>
              <w:t>9.</w:t>
            </w:r>
          </w:p>
        </w:tc>
        <w:tc>
          <w:tcPr>
            <w:tcW w:w="6379" w:type="dxa"/>
            <w:tcBorders>
              <w:top w:val="single" w:sz="4" w:space="0" w:color="808080"/>
              <w:left w:val="single" w:sz="4" w:space="0" w:color="808080"/>
              <w:bottom w:val="single" w:sz="4" w:space="0" w:color="808080"/>
              <w:right w:val="single" w:sz="4" w:space="0" w:color="808080"/>
            </w:tcBorders>
            <w:shd w:val="clear" w:color="auto" w:fill="auto"/>
          </w:tcPr>
          <w:p w14:paraId="1CA9E046" w14:textId="77777777" w:rsidR="00995DC9" w:rsidRPr="004A0385" w:rsidRDefault="00995DC9" w:rsidP="001805B7">
            <w:pPr>
              <w:pStyle w:val="TableText0"/>
              <w:tabs>
                <w:tab w:val="right" w:leader="dot" w:pos="6163"/>
              </w:tabs>
              <w:spacing w:before="0" w:after="0" w:line="257" w:lineRule="auto"/>
              <w:rPr>
                <w:rFonts w:asciiTheme="majorHAnsi" w:hAnsiTheme="majorHAnsi" w:cstheme="majorHAnsi"/>
                <w:sz w:val="22"/>
                <w:szCs w:val="22"/>
              </w:rPr>
            </w:pPr>
            <w:r w:rsidRPr="004A0385">
              <w:rPr>
                <w:rFonts w:asciiTheme="majorHAnsi" w:hAnsiTheme="majorHAnsi" w:cstheme="majorHAnsi"/>
                <w:sz w:val="22"/>
                <w:szCs w:val="22"/>
              </w:rPr>
              <w:t>Approximate water capacity:</w:t>
            </w:r>
            <w:r w:rsidRPr="004A0385">
              <w:rPr>
                <w:rFonts w:asciiTheme="majorHAnsi" w:hAnsiTheme="majorHAnsi" w:cstheme="majorHAnsi"/>
                <w:sz w:val="22"/>
                <w:szCs w:val="22"/>
              </w:rPr>
              <w:tab/>
              <w:t>litres</w:t>
            </w:r>
          </w:p>
        </w:tc>
      </w:tr>
      <w:tr w:rsidR="00995DC9" w:rsidRPr="004A0385" w14:paraId="308B74B1" w14:textId="77777777" w:rsidTr="001805B7">
        <w:trPr>
          <w:cantSplit/>
          <w:trHeight w:val="567"/>
        </w:trPr>
        <w:tc>
          <w:tcPr>
            <w:tcW w:w="680" w:type="dxa"/>
            <w:tcBorders>
              <w:top w:val="single" w:sz="4" w:space="0" w:color="808080"/>
              <w:left w:val="single" w:sz="4" w:space="0" w:color="808080"/>
              <w:bottom w:val="single" w:sz="4" w:space="0" w:color="808080"/>
              <w:right w:val="single" w:sz="4" w:space="0" w:color="808080"/>
            </w:tcBorders>
            <w:shd w:val="clear" w:color="auto" w:fill="auto"/>
          </w:tcPr>
          <w:p w14:paraId="72CCDFCD" w14:textId="77777777" w:rsidR="00995DC9" w:rsidRPr="004A0385" w:rsidRDefault="00995DC9" w:rsidP="001805B7">
            <w:pPr>
              <w:pStyle w:val="TableText0"/>
              <w:spacing w:before="0" w:after="0" w:line="257" w:lineRule="auto"/>
              <w:rPr>
                <w:rFonts w:asciiTheme="majorHAnsi" w:hAnsiTheme="majorHAnsi" w:cstheme="majorHAnsi"/>
                <w:b/>
                <w:sz w:val="22"/>
                <w:szCs w:val="22"/>
              </w:rPr>
            </w:pPr>
            <w:r w:rsidRPr="004A0385">
              <w:rPr>
                <w:rFonts w:asciiTheme="majorHAnsi" w:hAnsiTheme="majorHAnsi" w:cstheme="majorHAnsi"/>
                <w:b/>
                <w:sz w:val="22"/>
                <w:szCs w:val="22"/>
              </w:rPr>
              <w:t>5.</w:t>
            </w:r>
          </w:p>
        </w:tc>
        <w:tc>
          <w:tcPr>
            <w:tcW w:w="6521" w:type="dxa"/>
            <w:tcBorders>
              <w:top w:val="single" w:sz="4" w:space="0" w:color="808080"/>
              <w:left w:val="single" w:sz="4" w:space="0" w:color="808080"/>
              <w:bottom w:val="single" w:sz="4" w:space="0" w:color="808080"/>
              <w:right w:val="single" w:sz="4" w:space="0" w:color="808080"/>
            </w:tcBorders>
            <w:shd w:val="clear" w:color="auto" w:fill="auto"/>
          </w:tcPr>
          <w:p w14:paraId="38B2A0C7" w14:textId="77777777" w:rsidR="00995DC9" w:rsidRPr="004A0385" w:rsidRDefault="00995DC9" w:rsidP="001805B7">
            <w:pPr>
              <w:pStyle w:val="TableText0"/>
              <w:tabs>
                <w:tab w:val="right" w:leader="dot" w:pos="6305"/>
              </w:tabs>
              <w:spacing w:before="0" w:after="0" w:line="257" w:lineRule="auto"/>
              <w:rPr>
                <w:rFonts w:asciiTheme="majorHAnsi" w:hAnsiTheme="majorHAnsi" w:cstheme="majorHAnsi"/>
                <w:sz w:val="22"/>
                <w:szCs w:val="22"/>
              </w:rPr>
            </w:pPr>
            <w:r w:rsidRPr="004A0385">
              <w:rPr>
                <w:rFonts w:asciiTheme="majorHAnsi" w:hAnsiTheme="majorHAnsi" w:cstheme="majorHAnsi"/>
                <w:sz w:val="22"/>
                <w:szCs w:val="22"/>
              </w:rPr>
              <w:t>Type of unit:</w:t>
            </w:r>
            <w:r w:rsidRPr="004A0385">
              <w:rPr>
                <w:rFonts w:asciiTheme="majorHAnsi" w:hAnsiTheme="majorHAnsi" w:cstheme="majorHAnsi"/>
                <w:sz w:val="22"/>
                <w:szCs w:val="22"/>
              </w:rPr>
              <w:tab/>
            </w:r>
          </w:p>
          <w:p w14:paraId="37CEBBF3" w14:textId="77777777" w:rsidR="00995DC9" w:rsidRPr="004A0385" w:rsidRDefault="00995DC9" w:rsidP="001805B7">
            <w:pPr>
              <w:pStyle w:val="TableText0"/>
              <w:tabs>
                <w:tab w:val="left" w:pos="2019"/>
                <w:tab w:val="left" w:pos="3294"/>
                <w:tab w:val="left" w:pos="5562"/>
              </w:tabs>
              <w:spacing w:before="0" w:after="0" w:line="257" w:lineRule="auto"/>
              <w:ind w:left="567"/>
              <w:rPr>
                <w:rFonts w:asciiTheme="majorHAnsi" w:hAnsiTheme="majorHAnsi" w:cstheme="majorHAnsi"/>
                <w:sz w:val="22"/>
                <w:szCs w:val="22"/>
              </w:rPr>
            </w:pPr>
            <w:r w:rsidRPr="004A0385">
              <w:rPr>
                <w:rFonts w:asciiTheme="majorHAnsi" w:hAnsiTheme="majorHAnsi" w:cstheme="majorHAnsi"/>
                <w:sz w:val="22"/>
                <w:szCs w:val="22"/>
              </w:rPr>
              <w:t>Cooling tower</w:t>
            </w:r>
            <w:r w:rsidRPr="004A0385">
              <w:rPr>
                <w:rFonts w:asciiTheme="majorHAnsi" w:hAnsiTheme="majorHAnsi" w:cstheme="majorHAnsi"/>
                <w:sz w:val="22"/>
                <w:szCs w:val="22"/>
              </w:rPr>
              <w:tab/>
            </w:r>
            <w:r w:rsidRPr="004A0385">
              <w:rPr>
                <w:rFonts w:asciiTheme="majorHAnsi" w:eastAsia="Webdings" w:hAnsiTheme="majorHAnsi" w:cstheme="majorHAnsi"/>
                <w:sz w:val="22"/>
                <w:szCs w:val="22"/>
              </w:rPr>
              <w:t>c</w:t>
            </w:r>
            <w:r w:rsidRPr="004A0385">
              <w:rPr>
                <w:rFonts w:asciiTheme="majorHAnsi" w:hAnsiTheme="majorHAnsi" w:cstheme="majorHAnsi"/>
                <w:sz w:val="22"/>
                <w:szCs w:val="22"/>
              </w:rPr>
              <w:tab/>
              <w:t>Evaporative condenser</w:t>
            </w:r>
            <w:r>
              <w:rPr>
                <w:rFonts w:asciiTheme="majorHAnsi" w:hAnsiTheme="majorHAnsi" w:cstheme="majorHAnsi"/>
                <w:sz w:val="22"/>
                <w:szCs w:val="22"/>
              </w:rPr>
              <w:t xml:space="preserve"> </w:t>
            </w:r>
            <w:r w:rsidRPr="004A0385">
              <w:rPr>
                <w:rFonts w:asciiTheme="majorHAnsi" w:eastAsia="Webdings" w:hAnsiTheme="majorHAnsi" w:cstheme="majorHAnsi"/>
                <w:sz w:val="22"/>
                <w:szCs w:val="22"/>
              </w:rPr>
              <w:t>c</w:t>
            </w:r>
          </w:p>
        </w:tc>
        <w:tc>
          <w:tcPr>
            <w:tcW w:w="302" w:type="dxa"/>
            <w:tcBorders>
              <w:top w:val="nil"/>
              <w:left w:val="single" w:sz="4" w:space="0" w:color="808080"/>
              <w:bottom w:val="nil"/>
            </w:tcBorders>
            <w:shd w:val="clear" w:color="auto" w:fill="auto"/>
          </w:tcPr>
          <w:p w14:paraId="110D21F6" w14:textId="77777777" w:rsidR="00995DC9" w:rsidRPr="004A0385" w:rsidRDefault="00995DC9" w:rsidP="001805B7">
            <w:pPr>
              <w:pStyle w:val="TableText0"/>
              <w:spacing w:before="0" w:after="0" w:line="257" w:lineRule="auto"/>
              <w:rPr>
                <w:rFonts w:asciiTheme="majorHAnsi" w:hAnsiTheme="majorHAnsi" w:cstheme="majorHAnsi"/>
                <w:sz w:val="22"/>
                <w:szCs w:val="22"/>
              </w:rPr>
            </w:pPr>
          </w:p>
        </w:tc>
        <w:tc>
          <w:tcPr>
            <w:tcW w:w="265" w:type="dxa"/>
            <w:tcBorders>
              <w:top w:val="nil"/>
              <w:bottom w:val="nil"/>
              <w:right w:val="single" w:sz="4" w:space="0" w:color="808080"/>
            </w:tcBorders>
            <w:shd w:val="clear" w:color="auto" w:fill="auto"/>
          </w:tcPr>
          <w:p w14:paraId="3FDC9530" w14:textId="77777777" w:rsidR="00995DC9" w:rsidRPr="004A0385" w:rsidRDefault="00995DC9" w:rsidP="001805B7">
            <w:pPr>
              <w:pStyle w:val="TableText0"/>
              <w:spacing w:before="0" w:after="0" w:line="257" w:lineRule="auto"/>
              <w:rPr>
                <w:rFonts w:asciiTheme="majorHAnsi" w:hAnsiTheme="majorHAnsi" w:cstheme="majorHAnsi"/>
                <w:sz w:val="22"/>
                <w:szCs w:val="22"/>
              </w:rPr>
            </w:pPr>
          </w:p>
        </w:tc>
        <w:tc>
          <w:tcPr>
            <w:tcW w:w="567" w:type="dxa"/>
            <w:tcBorders>
              <w:top w:val="single" w:sz="4" w:space="0" w:color="808080"/>
              <w:left w:val="single" w:sz="4" w:space="0" w:color="808080"/>
              <w:bottom w:val="single" w:sz="4" w:space="0" w:color="808080"/>
              <w:right w:val="single" w:sz="4" w:space="0" w:color="808080"/>
            </w:tcBorders>
            <w:shd w:val="clear" w:color="auto" w:fill="auto"/>
          </w:tcPr>
          <w:p w14:paraId="0C541C78" w14:textId="77777777" w:rsidR="00995DC9" w:rsidRPr="004A0385" w:rsidRDefault="00995DC9" w:rsidP="001805B7">
            <w:pPr>
              <w:pStyle w:val="TableText0"/>
              <w:spacing w:before="0" w:after="0" w:line="257" w:lineRule="auto"/>
              <w:rPr>
                <w:rFonts w:asciiTheme="majorHAnsi" w:hAnsiTheme="majorHAnsi" w:cstheme="majorHAnsi"/>
                <w:b/>
                <w:sz w:val="22"/>
                <w:szCs w:val="22"/>
              </w:rPr>
            </w:pPr>
            <w:r w:rsidRPr="004A0385">
              <w:rPr>
                <w:rFonts w:asciiTheme="majorHAnsi" w:hAnsiTheme="majorHAnsi" w:cstheme="majorHAnsi"/>
                <w:b/>
                <w:sz w:val="22"/>
                <w:szCs w:val="22"/>
              </w:rPr>
              <w:t>10.</w:t>
            </w:r>
          </w:p>
        </w:tc>
        <w:tc>
          <w:tcPr>
            <w:tcW w:w="6379" w:type="dxa"/>
            <w:tcBorders>
              <w:top w:val="single" w:sz="4" w:space="0" w:color="808080"/>
              <w:left w:val="single" w:sz="4" w:space="0" w:color="808080"/>
              <w:bottom w:val="single" w:sz="4" w:space="0" w:color="808080"/>
              <w:right w:val="single" w:sz="4" w:space="0" w:color="808080"/>
            </w:tcBorders>
            <w:shd w:val="clear" w:color="auto" w:fill="auto"/>
          </w:tcPr>
          <w:p w14:paraId="11D4ECC1" w14:textId="77777777" w:rsidR="00995DC9" w:rsidRPr="004A0385" w:rsidRDefault="00995DC9" w:rsidP="001805B7">
            <w:pPr>
              <w:pStyle w:val="TableText0"/>
              <w:tabs>
                <w:tab w:val="right" w:leader="dot" w:pos="6163"/>
              </w:tabs>
              <w:spacing w:before="0" w:after="0" w:line="257" w:lineRule="auto"/>
              <w:rPr>
                <w:rFonts w:asciiTheme="majorHAnsi" w:hAnsiTheme="majorHAnsi" w:cstheme="majorHAnsi"/>
                <w:sz w:val="22"/>
                <w:szCs w:val="22"/>
              </w:rPr>
            </w:pPr>
            <w:r w:rsidRPr="004A0385">
              <w:rPr>
                <w:rFonts w:asciiTheme="majorHAnsi" w:hAnsiTheme="majorHAnsi" w:cstheme="majorHAnsi"/>
                <w:sz w:val="22"/>
                <w:szCs w:val="22"/>
              </w:rPr>
              <w:t>Required bleed-off rate:</w:t>
            </w:r>
            <w:r w:rsidRPr="004A0385">
              <w:rPr>
                <w:rFonts w:asciiTheme="majorHAnsi" w:hAnsiTheme="majorHAnsi" w:cstheme="majorHAnsi"/>
                <w:sz w:val="22"/>
                <w:szCs w:val="22"/>
              </w:rPr>
              <w:tab/>
              <w:t>litres/second</w:t>
            </w:r>
          </w:p>
        </w:tc>
      </w:tr>
    </w:tbl>
    <w:p w14:paraId="71087633" w14:textId="77777777" w:rsidR="00995DC9" w:rsidRPr="004A0385" w:rsidRDefault="00995DC9" w:rsidP="00995DC9">
      <w:pPr>
        <w:spacing w:before="0" w:after="0"/>
        <w:rPr>
          <w:rFonts w:asciiTheme="majorHAnsi" w:hAnsiTheme="majorHAnsi" w:cstheme="majorHAnsi"/>
          <w:sz w:val="22"/>
        </w:rPr>
      </w:pPr>
    </w:p>
    <w:tbl>
      <w:tblPr>
        <w:tblW w:w="14663"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57" w:type="dxa"/>
          <w:right w:w="57" w:type="dxa"/>
        </w:tblCellMar>
        <w:tblLook w:val="0000" w:firstRow="0" w:lastRow="0" w:firstColumn="0" w:lastColumn="0" w:noHBand="0" w:noVBand="0"/>
      </w:tblPr>
      <w:tblGrid>
        <w:gridCol w:w="709"/>
        <w:gridCol w:w="1134"/>
        <w:gridCol w:w="1276"/>
        <w:gridCol w:w="850"/>
        <w:gridCol w:w="1134"/>
        <w:gridCol w:w="1276"/>
        <w:gridCol w:w="1843"/>
        <w:gridCol w:w="1276"/>
        <w:gridCol w:w="1417"/>
        <w:gridCol w:w="1701"/>
        <w:gridCol w:w="2047"/>
      </w:tblGrid>
      <w:tr w:rsidR="00995DC9" w:rsidRPr="004A0385" w14:paraId="1AA10754" w14:textId="77777777" w:rsidTr="001805B7">
        <w:trPr>
          <w:cantSplit/>
        </w:trPr>
        <w:tc>
          <w:tcPr>
            <w:tcW w:w="709" w:type="dxa"/>
          </w:tcPr>
          <w:p w14:paraId="6CAB82CD" w14:textId="77777777" w:rsidR="00995DC9" w:rsidRPr="004A0385" w:rsidRDefault="00995DC9" w:rsidP="001805B7">
            <w:pPr>
              <w:pStyle w:val="TableText0"/>
              <w:spacing w:before="0" w:after="0"/>
              <w:jc w:val="center"/>
              <w:rPr>
                <w:rFonts w:asciiTheme="majorHAnsi" w:hAnsiTheme="majorHAnsi" w:cstheme="majorHAnsi"/>
                <w:b/>
                <w:sz w:val="22"/>
                <w:szCs w:val="22"/>
              </w:rPr>
            </w:pPr>
            <w:r w:rsidRPr="004A0385">
              <w:rPr>
                <w:rFonts w:asciiTheme="majorHAnsi" w:hAnsiTheme="majorHAnsi" w:cstheme="majorHAnsi"/>
                <w:b/>
                <w:sz w:val="22"/>
                <w:szCs w:val="22"/>
              </w:rPr>
              <w:t>Date</w:t>
            </w:r>
          </w:p>
        </w:tc>
        <w:tc>
          <w:tcPr>
            <w:tcW w:w="1134" w:type="dxa"/>
          </w:tcPr>
          <w:p w14:paraId="0AC5F17B" w14:textId="77777777" w:rsidR="00995DC9" w:rsidRPr="004A0385" w:rsidRDefault="00995DC9" w:rsidP="001805B7">
            <w:pPr>
              <w:pStyle w:val="TableText0"/>
              <w:spacing w:before="0" w:after="0"/>
              <w:jc w:val="center"/>
              <w:rPr>
                <w:rFonts w:asciiTheme="majorHAnsi" w:hAnsiTheme="majorHAnsi" w:cstheme="majorHAnsi"/>
                <w:b/>
                <w:sz w:val="22"/>
                <w:szCs w:val="22"/>
              </w:rPr>
            </w:pPr>
            <w:r w:rsidRPr="004A0385">
              <w:rPr>
                <w:rFonts w:asciiTheme="majorHAnsi" w:hAnsiTheme="majorHAnsi" w:cstheme="majorHAnsi"/>
                <w:b/>
                <w:sz w:val="22"/>
                <w:szCs w:val="22"/>
              </w:rPr>
              <w:t>Water sampled</w:t>
            </w:r>
          </w:p>
        </w:tc>
        <w:tc>
          <w:tcPr>
            <w:tcW w:w="1276" w:type="dxa"/>
          </w:tcPr>
          <w:p w14:paraId="66CDAAA9" w14:textId="77777777" w:rsidR="00995DC9" w:rsidRPr="004A0385" w:rsidRDefault="00995DC9" w:rsidP="001805B7">
            <w:pPr>
              <w:pStyle w:val="TableText0"/>
              <w:spacing w:before="0" w:after="0"/>
              <w:jc w:val="center"/>
              <w:rPr>
                <w:rFonts w:asciiTheme="majorHAnsi" w:hAnsiTheme="majorHAnsi" w:cstheme="majorHAnsi"/>
                <w:b/>
                <w:sz w:val="22"/>
                <w:szCs w:val="22"/>
              </w:rPr>
            </w:pPr>
            <w:r w:rsidRPr="004A0385">
              <w:rPr>
                <w:rFonts w:asciiTheme="majorHAnsi" w:hAnsiTheme="majorHAnsi" w:cstheme="majorHAnsi"/>
                <w:b/>
                <w:sz w:val="22"/>
                <w:szCs w:val="22"/>
              </w:rPr>
              <w:t>Chemicals added</w:t>
            </w:r>
          </w:p>
        </w:tc>
        <w:tc>
          <w:tcPr>
            <w:tcW w:w="850" w:type="dxa"/>
          </w:tcPr>
          <w:p w14:paraId="7B191153" w14:textId="77777777" w:rsidR="00995DC9" w:rsidRPr="004A0385" w:rsidRDefault="00995DC9" w:rsidP="001805B7">
            <w:pPr>
              <w:pStyle w:val="TableText0"/>
              <w:spacing w:before="0" w:after="0"/>
              <w:jc w:val="center"/>
              <w:rPr>
                <w:rFonts w:asciiTheme="majorHAnsi" w:hAnsiTheme="majorHAnsi" w:cstheme="majorHAnsi"/>
                <w:b/>
                <w:sz w:val="22"/>
                <w:szCs w:val="22"/>
              </w:rPr>
            </w:pPr>
            <w:r w:rsidRPr="004A0385">
              <w:rPr>
                <w:rFonts w:asciiTheme="majorHAnsi" w:hAnsiTheme="majorHAnsi" w:cstheme="majorHAnsi"/>
                <w:b/>
                <w:sz w:val="22"/>
                <w:szCs w:val="22"/>
              </w:rPr>
              <w:t xml:space="preserve">Bleed-off </w:t>
            </w:r>
            <w:smartTag w:uri="urn:schemas-microsoft-com:office:smarttags" w:element="stockticker">
              <w:r w:rsidRPr="004A0385">
                <w:rPr>
                  <w:rFonts w:asciiTheme="majorHAnsi" w:hAnsiTheme="majorHAnsi" w:cstheme="majorHAnsi"/>
                  <w:b/>
                  <w:sz w:val="22"/>
                  <w:szCs w:val="22"/>
                </w:rPr>
                <w:t>rate</w:t>
              </w:r>
            </w:smartTag>
            <w:r w:rsidRPr="004A0385">
              <w:rPr>
                <w:rFonts w:asciiTheme="majorHAnsi" w:hAnsiTheme="majorHAnsi" w:cstheme="majorHAnsi"/>
                <w:b/>
                <w:sz w:val="22"/>
                <w:szCs w:val="22"/>
              </w:rPr>
              <w:t xml:space="preserve"> okay</w:t>
            </w:r>
          </w:p>
        </w:tc>
        <w:tc>
          <w:tcPr>
            <w:tcW w:w="1134" w:type="dxa"/>
          </w:tcPr>
          <w:p w14:paraId="0BBA87A1" w14:textId="77777777" w:rsidR="00995DC9" w:rsidRPr="004A0385" w:rsidRDefault="00995DC9" w:rsidP="001805B7">
            <w:pPr>
              <w:pStyle w:val="TableText0"/>
              <w:spacing w:before="0" w:after="0"/>
              <w:jc w:val="center"/>
              <w:rPr>
                <w:rFonts w:asciiTheme="majorHAnsi" w:hAnsiTheme="majorHAnsi" w:cstheme="majorHAnsi"/>
                <w:b/>
                <w:sz w:val="22"/>
                <w:szCs w:val="22"/>
              </w:rPr>
            </w:pPr>
            <w:r w:rsidRPr="004A0385">
              <w:rPr>
                <w:rFonts w:asciiTheme="majorHAnsi" w:hAnsiTheme="majorHAnsi" w:cstheme="majorHAnsi"/>
                <w:b/>
                <w:sz w:val="22"/>
                <w:szCs w:val="22"/>
              </w:rPr>
              <w:t>Unit cleaned</w:t>
            </w:r>
          </w:p>
        </w:tc>
        <w:tc>
          <w:tcPr>
            <w:tcW w:w="1276" w:type="dxa"/>
          </w:tcPr>
          <w:p w14:paraId="0DF1E350" w14:textId="77777777" w:rsidR="00995DC9" w:rsidRPr="004A0385" w:rsidRDefault="00995DC9" w:rsidP="001805B7">
            <w:pPr>
              <w:pStyle w:val="TableText0"/>
              <w:spacing w:before="0" w:after="0"/>
              <w:jc w:val="center"/>
              <w:rPr>
                <w:rFonts w:asciiTheme="majorHAnsi" w:hAnsiTheme="majorHAnsi" w:cstheme="majorHAnsi"/>
                <w:b/>
                <w:sz w:val="22"/>
                <w:szCs w:val="22"/>
              </w:rPr>
            </w:pPr>
            <w:r w:rsidRPr="004A0385">
              <w:rPr>
                <w:rFonts w:asciiTheme="majorHAnsi" w:hAnsiTheme="majorHAnsi" w:cstheme="majorHAnsi"/>
                <w:b/>
                <w:sz w:val="22"/>
                <w:szCs w:val="22"/>
              </w:rPr>
              <w:t>Unit inspected</w:t>
            </w:r>
          </w:p>
        </w:tc>
        <w:tc>
          <w:tcPr>
            <w:tcW w:w="1843" w:type="dxa"/>
          </w:tcPr>
          <w:p w14:paraId="13AA33E8" w14:textId="77777777" w:rsidR="00995DC9" w:rsidRPr="004A0385" w:rsidRDefault="00995DC9" w:rsidP="001805B7">
            <w:pPr>
              <w:pStyle w:val="TableText0"/>
              <w:spacing w:before="0" w:after="0"/>
              <w:jc w:val="center"/>
              <w:rPr>
                <w:rFonts w:asciiTheme="majorHAnsi" w:hAnsiTheme="majorHAnsi" w:cstheme="majorHAnsi"/>
                <w:b/>
                <w:sz w:val="22"/>
                <w:szCs w:val="22"/>
              </w:rPr>
            </w:pPr>
            <w:r w:rsidRPr="004A0385">
              <w:rPr>
                <w:rFonts w:asciiTheme="majorHAnsi" w:hAnsiTheme="majorHAnsi" w:cstheme="majorHAnsi"/>
                <w:b/>
                <w:sz w:val="22"/>
                <w:szCs w:val="22"/>
              </w:rPr>
              <w:t>Unit decontaminated</w:t>
            </w:r>
          </w:p>
        </w:tc>
        <w:tc>
          <w:tcPr>
            <w:tcW w:w="1276" w:type="dxa"/>
          </w:tcPr>
          <w:p w14:paraId="0395F578" w14:textId="77777777" w:rsidR="00995DC9" w:rsidRPr="004A0385" w:rsidRDefault="00995DC9" w:rsidP="001805B7">
            <w:pPr>
              <w:pStyle w:val="TableText0"/>
              <w:spacing w:before="0" w:after="0"/>
              <w:jc w:val="center"/>
              <w:rPr>
                <w:rFonts w:asciiTheme="majorHAnsi" w:hAnsiTheme="majorHAnsi" w:cstheme="majorHAnsi"/>
                <w:b/>
                <w:sz w:val="22"/>
                <w:szCs w:val="22"/>
              </w:rPr>
            </w:pPr>
            <w:r w:rsidRPr="004A0385">
              <w:rPr>
                <w:rFonts w:asciiTheme="majorHAnsi" w:hAnsiTheme="majorHAnsi" w:cstheme="majorHAnsi"/>
                <w:b/>
                <w:sz w:val="22"/>
                <w:szCs w:val="22"/>
              </w:rPr>
              <w:t>Name of contractor</w:t>
            </w:r>
          </w:p>
        </w:tc>
        <w:tc>
          <w:tcPr>
            <w:tcW w:w="1417" w:type="dxa"/>
          </w:tcPr>
          <w:p w14:paraId="2AF6BA30" w14:textId="77777777" w:rsidR="00995DC9" w:rsidRPr="004A0385" w:rsidRDefault="00995DC9" w:rsidP="001805B7">
            <w:pPr>
              <w:pStyle w:val="TableText0"/>
              <w:spacing w:before="0" w:after="0"/>
              <w:jc w:val="center"/>
              <w:rPr>
                <w:rFonts w:asciiTheme="majorHAnsi" w:hAnsiTheme="majorHAnsi" w:cstheme="majorHAnsi"/>
                <w:b/>
                <w:sz w:val="22"/>
                <w:szCs w:val="22"/>
              </w:rPr>
            </w:pPr>
            <w:r w:rsidRPr="004A0385">
              <w:rPr>
                <w:rFonts w:asciiTheme="majorHAnsi" w:hAnsiTheme="majorHAnsi" w:cstheme="majorHAnsi"/>
                <w:b/>
                <w:sz w:val="22"/>
                <w:szCs w:val="22"/>
              </w:rPr>
              <w:t>Serviced by (signature)</w:t>
            </w:r>
          </w:p>
        </w:tc>
        <w:tc>
          <w:tcPr>
            <w:tcW w:w="1701" w:type="dxa"/>
          </w:tcPr>
          <w:p w14:paraId="565182C0" w14:textId="77777777" w:rsidR="00995DC9" w:rsidRPr="004A0385" w:rsidRDefault="00995DC9" w:rsidP="001805B7">
            <w:pPr>
              <w:pStyle w:val="TableText0"/>
              <w:spacing w:before="0" w:after="0"/>
              <w:jc w:val="center"/>
              <w:rPr>
                <w:rFonts w:asciiTheme="majorHAnsi" w:hAnsiTheme="majorHAnsi" w:cstheme="majorHAnsi"/>
                <w:b/>
                <w:sz w:val="22"/>
                <w:szCs w:val="22"/>
              </w:rPr>
            </w:pPr>
            <w:r w:rsidRPr="004A0385">
              <w:rPr>
                <w:rFonts w:asciiTheme="majorHAnsi" w:hAnsiTheme="majorHAnsi" w:cstheme="majorHAnsi"/>
                <w:b/>
                <w:sz w:val="22"/>
                <w:szCs w:val="22"/>
              </w:rPr>
              <w:t>Heterotrophic plate count (HPC)</w:t>
            </w:r>
          </w:p>
        </w:tc>
        <w:tc>
          <w:tcPr>
            <w:tcW w:w="2047" w:type="dxa"/>
          </w:tcPr>
          <w:p w14:paraId="1011EC40" w14:textId="77777777" w:rsidR="00995DC9" w:rsidRPr="004A0385" w:rsidRDefault="00995DC9" w:rsidP="001805B7">
            <w:pPr>
              <w:pStyle w:val="TableText0"/>
              <w:spacing w:before="0" w:after="0"/>
              <w:jc w:val="center"/>
              <w:rPr>
                <w:rFonts w:asciiTheme="majorHAnsi" w:hAnsiTheme="majorHAnsi" w:cstheme="majorHAnsi"/>
                <w:b/>
                <w:sz w:val="22"/>
                <w:szCs w:val="22"/>
              </w:rPr>
            </w:pPr>
            <w:r w:rsidRPr="004A0385">
              <w:rPr>
                <w:rFonts w:asciiTheme="majorHAnsi" w:hAnsiTheme="majorHAnsi" w:cstheme="majorHAnsi"/>
                <w:b/>
                <w:sz w:val="22"/>
                <w:szCs w:val="22"/>
              </w:rPr>
              <w:t>Remarks</w:t>
            </w:r>
          </w:p>
        </w:tc>
      </w:tr>
      <w:tr w:rsidR="00995DC9" w:rsidRPr="004A0385" w14:paraId="55B164C5" w14:textId="77777777" w:rsidTr="001805B7">
        <w:trPr>
          <w:cantSplit/>
        </w:trPr>
        <w:tc>
          <w:tcPr>
            <w:tcW w:w="709" w:type="dxa"/>
          </w:tcPr>
          <w:p w14:paraId="2EA2DE35" w14:textId="77777777" w:rsidR="00995DC9" w:rsidRPr="004A0385" w:rsidRDefault="00995DC9" w:rsidP="001805B7">
            <w:pPr>
              <w:pStyle w:val="TableText0"/>
              <w:spacing w:before="0" w:after="0"/>
              <w:rPr>
                <w:rFonts w:asciiTheme="majorHAnsi" w:hAnsiTheme="majorHAnsi" w:cstheme="majorHAnsi"/>
                <w:sz w:val="22"/>
                <w:szCs w:val="22"/>
              </w:rPr>
            </w:pPr>
          </w:p>
        </w:tc>
        <w:tc>
          <w:tcPr>
            <w:tcW w:w="1134" w:type="dxa"/>
          </w:tcPr>
          <w:p w14:paraId="3933760A" w14:textId="77777777" w:rsidR="00995DC9" w:rsidRPr="004A0385" w:rsidRDefault="00995DC9" w:rsidP="001805B7">
            <w:pPr>
              <w:pStyle w:val="TableText0"/>
              <w:spacing w:before="0" w:after="0"/>
              <w:jc w:val="center"/>
              <w:rPr>
                <w:rFonts w:asciiTheme="majorHAnsi" w:hAnsiTheme="majorHAnsi" w:cstheme="majorHAnsi"/>
                <w:sz w:val="22"/>
                <w:szCs w:val="22"/>
              </w:rPr>
            </w:pPr>
            <w:r w:rsidRPr="004A0385">
              <w:rPr>
                <w:rFonts w:asciiTheme="majorHAnsi" w:hAnsiTheme="majorHAnsi" w:cstheme="majorHAnsi"/>
                <w:sz w:val="22"/>
                <w:szCs w:val="22"/>
              </w:rPr>
              <w:t>Yes/No</w:t>
            </w:r>
          </w:p>
        </w:tc>
        <w:tc>
          <w:tcPr>
            <w:tcW w:w="1276" w:type="dxa"/>
          </w:tcPr>
          <w:p w14:paraId="06442EDC" w14:textId="77777777" w:rsidR="00995DC9" w:rsidRPr="004A0385" w:rsidRDefault="00995DC9" w:rsidP="001805B7">
            <w:pPr>
              <w:pStyle w:val="TableText0"/>
              <w:spacing w:before="0" w:after="0"/>
              <w:rPr>
                <w:rFonts w:asciiTheme="majorHAnsi" w:hAnsiTheme="majorHAnsi" w:cstheme="majorHAnsi"/>
                <w:sz w:val="22"/>
                <w:szCs w:val="22"/>
              </w:rPr>
            </w:pPr>
          </w:p>
        </w:tc>
        <w:tc>
          <w:tcPr>
            <w:tcW w:w="850" w:type="dxa"/>
          </w:tcPr>
          <w:p w14:paraId="00C65D81" w14:textId="77777777" w:rsidR="00995DC9" w:rsidRPr="004A0385" w:rsidRDefault="00995DC9" w:rsidP="001805B7">
            <w:pPr>
              <w:pStyle w:val="TableText0"/>
              <w:spacing w:before="0" w:after="0"/>
              <w:jc w:val="center"/>
              <w:rPr>
                <w:rFonts w:asciiTheme="majorHAnsi" w:hAnsiTheme="majorHAnsi" w:cstheme="majorHAnsi"/>
                <w:sz w:val="22"/>
                <w:szCs w:val="22"/>
              </w:rPr>
            </w:pPr>
            <w:r w:rsidRPr="004A0385">
              <w:rPr>
                <w:rFonts w:asciiTheme="majorHAnsi" w:hAnsiTheme="majorHAnsi" w:cstheme="majorHAnsi"/>
                <w:sz w:val="22"/>
                <w:szCs w:val="22"/>
              </w:rPr>
              <w:t>Yes/No</w:t>
            </w:r>
          </w:p>
        </w:tc>
        <w:tc>
          <w:tcPr>
            <w:tcW w:w="1134" w:type="dxa"/>
          </w:tcPr>
          <w:p w14:paraId="54FDDE73" w14:textId="77777777" w:rsidR="00995DC9" w:rsidRPr="004A0385" w:rsidRDefault="00995DC9" w:rsidP="001805B7">
            <w:pPr>
              <w:pStyle w:val="TableText0"/>
              <w:spacing w:before="0" w:after="0"/>
              <w:jc w:val="center"/>
              <w:rPr>
                <w:rFonts w:asciiTheme="majorHAnsi" w:hAnsiTheme="majorHAnsi" w:cstheme="majorHAnsi"/>
                <w:sz w:val="22"/>
                <w:szCs w:val="22"/>
              </w:rPr>
            </w:pPr>
            <w:r w:rsidRPr="004A0385">
              <w:rPr>
                <w:rFonts w:asciiTheme="majorHAnsi" w:hAnsiTheme="majorHAnsi" w:cstheme="majorHAnsi"/>
                <w:sz w:val="22"/>
                <w:szCs w:val="22"/>
              </w:rPr>
              <w:t>Yes/No</w:t>
            </w:r>
          </w:p>
        </w:tc>
        <w:tc>
          <w:tcPr>
            <w:tcW w:w="1276" w:type="dxa"/>
          </w:tcPr>
          <w:p w14:paraId="2A4BD1A6" w14:textId="77777777" w:rsidR="00995DC9" w:rsidRPr="004A0385" w:rsidRDefault="00995DC9" w:rsidP="001805B7">
            <w:pPr>
              <w:pStyle w:val="TableText0"/>
              <w:spacing w:before="0" w:after="0"/>
              <w:jc w:val="center"/>
              <w:rPr>
                <w:rFonts w:asciiTheme="majorHAnsi" w:hAnsiTheme="majorHAnsi" w:cstheme="majorHAnsi"/>
                <w:sz w:val="22"/>
                <w:szCs w:val="22"/>
              </w:rPr>
            </w:pPr>
            <w:r w:rsidRPr="004A0385">
              <w:rPr>
                <w:rFonts w:asciiTheme="majorHAnsi" w:hAnsiTheme="majorHAnsi" w:cstheme="majorHAnsi"/>
                <w:sz w:val="22"/>
                <w:szCs w:val="22"/>
              </w:rPr>
              <w:t>Yes/No</w:t>
            </w:r>
          </w:p>
        </w:tc>
        <w:tc>
          <w:tcPr>
            <w:tcW w:w="1843" w:type="dxa"/>
          </w:tcPr>
          <w:p w14:paraId="39B69383" w14:textId="77777777" w:rsidR="00995DC9" w:rsidRPr="004A0385" w:rsidRDefault="00995DC9" w:rsidP="001805B7">
            <w:pPr>
              <w:pStyle w:val="TableText0"/>
              <w:spacing w:before="0" w:after="0"/>
              <w:jc w:val="center"/>
              <w:rPr>
                <w:rFonts w:asciiTheme="majorHAnsi" w:hAnsiTheme="majorHAnsi" w:cstheme="majorHAnsi"/>
                <w:sz w:val="22"/>
                <w:szCs w:val="22"/>
              </w:rPr>
            </w:pPr>
            <w:r w:rsidRPr="004A0385">
              <w:rPr>
                <w:rFonts w:asciiTheme="majorHAnsi" w:hAnsiTheme="majorHAnsi" w:cstheme="majorHAnsi"/>
                <w:sz w:val="22"/>
                <w:szCs w:val="22"/>
              </w:rPr>
              <w:t>Yes/No</w:t>
            </w:r>
          </w:p>
        </w:tc>
        <w:tc>
          <w:tcPr>
            <w:tcW w:w="1276" w:type="dxa"/>
          </w:tcPr>
          <w:p w14:paraId="2C45EA00" w14:textId="77777777" w:rsidR="00995DC9" w:rsidRPr="004A0385" w:rsidRDefault="00995DC9" w:rsidP="001805B7">
            <w:pPr>
              <w:pStyle w:val="TableText0"/>
              <w:spacing w:before="0" w:after="0"/>
              <w:rPr>
                <w:rFonts w:asciiTheme="majorHAnsi" w:hAnsiTheme="majorHAnsi" w:cstheme="majorHAnsi"/>
                <w:sz w:val="22"/>
                <w:szCs w:val="22"/>
              </w:rPr>
            </w:pPr>
          </w:p>
        </w:tc>
        <w:tc>
          <w:tcPr>
            <w:tcW w:w="1417" w:type="dxa"/>
          </w:tcPr>
          <w:p w14:paraId="112EBA93" w14:textId="77777777" w:rsidR="00995DC9" w:rsidRPr="004A0385" w:rsidRDefault="00995DC9" w:rsidP="001805B7">
            <w:pPr>
              <w:pStyle w:val="TableText0"/>
              <w:spacing w:before="0" w:after="0"/>
              <w:rPr>
                <w:rFonts w:asciiTheme="majorHAnsi" w:hAnsiTheme="majorHAnsi" w:cstheme="majorHAnsi"/>
                <w:sz w:val="22"/>
                <w:szCs w:val="22"/>
              </w:rPr>
            </w:pPr>
          </w:p>
        </w:tc>
        <w:tc>
          <w:tcPr>
            <w:tcW w:w="1701" w:type="dxa"/>
          </w:tcPr>
          <w:p w14:paraId="48B85233" w14:textId="77777777" w:rsidR="00995DC9" w:rsidRPr="004A0385" w:rsidRDefault="00995DC9" w:rsidP="001805B7">
            <w:pPr>
              <w:pStyle w:val="TableText0"/>
              <w:spacing w:before="0" w:after="0"/>
              <w:rPr>
                <w:rFonts w:asciiTheme="majorHAnsi" w:hAnsiTheme="majorHAnsi" w:cstheme="majorHAnsi"/>
                <w:sz w:val="22"/>
                <w:szCs w:val="22"/>
              </w:rPr>
            </w:pPr>
          </w:p>
        </w:tc>
        <w:tc>
          <w:tcPr>
            <w:tcW w:w="2047" w:type="dxa"/>
          </w:tcPr>
          <w:p w14:paraId="62363C3A" w14:textId="77777777" w:rsidR="00995DC9" w:rsidRPr="004A0385" w:rsidRDefault="00995DC9" w:rsidP="001805B7">
            <w:pPr>
              <w:pStyle w:val="TableText0"/>
              <w:spacing w:before="0" w:after="0"/>
              <w:rPr>
                <w:rFonts w:asciiTheme="majorHAnsi" w:hAnsiTheme="majorHAnsi" w:cstheme="majorHAnsi"/>
                <w:sz w:val="22"/>
                <w:szCs w:val="22"/>
              </w:rPr>
            </w:pPr>
          </w:p>
        </w:tc>
      </w:tr>
      <w:tr w:rsidR="00995DC9" w:rsidRPr="004A0385" w14:paraId="1ACA708B" w14:textId="77777777" w:rsidTr="001805B7">
        <w:trPr>
          <w:cantSplit/>
        </w:trPr>
        <w:tc>
          <w:tcPr>
            <w:tcW w:w="709" w:type="dxa"/>
          </w:tcPr>
          <w:p w14:paraId="1173C265" w14:textId="77777777" w:rsidR="00995DC9" w:rsidRPr="004A0385" w:rsidRDefault="00995DC9" w:rsidP="001805B7">
            <w:pPr>
              <w:pStyle w:val="TableText0"/>
              <w:spacing w:before="0" w:after="0"/>
              <w:rPr>
                <w:rFonts w:asciiTheme="majorHAnsi" w:hAnsiTheme="majorHAnsi" w:cstheme="majorHAnsi"/>
                <w:sz w:val="22"/>
                <w:szCs w:val="22"/>
              </w:rPr>
            </w:pPr>
          </w:p>
        </w:tc>
        <w:tc>
          <w:tcPr>
            <w:tcW w:w="1134" w:type="dxa"/>
          </w:tcPr>
          <w:p w14:paraId="20F55497" w14:textId="77777777" w:rsidR="00995DC9" w:rsidRPr="004A0385" w:rsidRDefault="00995DC9" w:rsidP="001805B7">
            <w:pPr>
              <w:pStyle w:val="TableText0"/>
              <w:spacing w:before="0" w:after="0"/>
              <w:jc w:val="center"/>
              <w:rPr>
                <w:rFonts w:asciiTheme="majorHAnsi" w:hAnsiTheme="majorHAnsi" w:cstheme="majorHAnsi"/>
                <w:sz w:val="22"/>
                <w:szCs w:val="22"/>
              </w:rPr>
            </w:pPr>
            <w:r w:rsidRPr="004A0385">
              <w:rPr>
                <w:rFonts w:asciiTheme="majorHAnsi" w:hAnsiTheme="majorHAnsi" w:cstheme="majorHAnsi"/>
                <w:sz w:val="22"/>
                <w:szCs w:val="22"/>
              </w:rPr>
              <w:t>Yes/No</w:t>
            </w:r>
          </w:p>
        </w:tc>
        <w:tc>
          <w:tcPr>
            <w:tcW w:w="1276" w:type="dxa"/>
          </w:tcPr>
          <w:p w14:paraId="7EBAEBA9" w14:textId="77777777" w:rsidR="00995DC9" w:rsidRPr="004A0385" w:rsidRDefault="00995DC9" w:rsidP="001805B7">
            <w:pPr>
              <w:pStyle w:val="TableText0"/>
              <w:spacing w:before="0" w:after="0"/>
              <w:rPr>
                <w:rFonts w:asciiTheme="majorHAnsi" w:hAnsiTheme="majorHAnsi" w:cstheme="majorHAnsi"/>
                <w:sz w:val="22"/>
                <w:szCs w:val="22"/>
              </w:rPr>
            </w:pPr>
          </w:p>
        </w:tc>
        <w:tc>
          <w:tcPr>
            <w:tcW w:w="850" w:type="dxa"/>
          </w:tcPr>
          <w:p w14:paraId="63EFA52F" w14:textId="77777777" w:rsidR="00995DC9" w:rsidRPr="004A0385" w:rsidRDefault="00995DC9" w:rsidP="001805B7">
            <w:pPr>
              <w:pStyle w:val="TableText0"/>
              <w:spacing w:before="0" w:after="0"/>
              <w:jc w:val="center"/>
              <w:rPr>
                <w:rFonts w:asciiTheme="majorHAnsi" w:hAnsiTheme="majorHAnsi" w:cstheme="majorHAnsi"/>
                <w:sz w:val="22"/>
                <w:szCs w:val="22"/>
              </w:rPr>
            </w:pPr>
            <w:r w:rsidRPr="004A0385">
              <w:rPr>
                <w:rFonts w:asciiTheme="majorHAnsi" w:hAnsiTheme="majorHAnsi" w:cstheme="majorHAnsi"/>
                <w:sz w:val="22"/>
                <w:szCs w:val="22"/>
              </w:rPr>
              <w:t>Yes/No</w:t>
            </w:r>
          </w:p>
        </w:tc>
        <w:tc>
          <w:tcPr>
            <w:tcW w:w="1134" w:type="dxa"/>
          </w:tcPr>
          <w:p w14:paraId="7BA0E066" w14:textId="77777777" w:rsidR="00995DC9" w:rsidRPr="004A0385" w:rsidRDefault="00995DC9" w:rsidP="001805B7">
            <w:pPr>
              <w:pStyle w:val="TableText0"/>
              <w:spacing w:before="0" w:after="0"/>
              <w:jc w:val="center"/>
              <w:rPr>
                <w:rFonts w:asciiTheme="majorHAnsi" w:hAnsiTheme="majorHAnsi" w:cstheme="majorHAnsi"/>
                <w:sz w:val="22"/>
                <w:szCs w:val="22"/>
              </w:rPr>
            </w:pPr>
            <w:r w:rsidRPr="004A0385">
              <w:rPr>
                <w:rFonts w:asciiTheme="majorHAnsi" w:hAnsiTheme="majorHAnsi" w:cstheme="majorHAnsi"/>
                <w:sz w:val="22"/>
                <w:szCs w:val="22"/>
              </w:rPr>
              <w:t>Yes/No</w:t>
            </w:r>
          </w:p>
        </w:tc>
        <w:tc>
          <w:tcPr>
            <w:tcW w:w="1276" w:type="dxa"/>
          </w:tcPr>
          <w:p w14:paraId="65CDB192" w14:textId="77777777" w:rsidR="00995DC9" w:rsidRPr="004A0385" w:rsidRDefault="00995DC9" w:rsidP="001805B7">
            <w:pPr>
              <w:pStyle w:val="TableText0"/>
              <w:spacing w:before="0" w:after="0"/>
              <w:jc w:val="center"/>
              <w:rPr>
                <w:rFonts w:asciiTheme="majorHAnsi" w:hAnsiTheme="majorHAnsi" w:cstheme="majorHAnsi"/>
                <w:sz w:val="22"/>
                <w:szCs w:val="22"/>
              </w:rPr>
            </w:pPr>
            <w:r w:rsidRPr="004A0385">
              <w:rPr>
                <w:rFonts w:asciiTheme="majorHAnsi" w:hAnsiTheme="majorHAnsi" w:cstheme="majorHAnsi"/>
                <w:sz w:val="22"/>
                <w:szCs w:val="22"/>
              </w:rPr>
              <w:t>Yes/No</w:t>
            </w:r>
          </w:p>
        </w:tc>
        <w:tc>
          <w:tcPr>
            <w:tcW w:w="1843" w:type="dxa"/>
          </w:tcPr>
          <w:p w14:paraId="1F222C72" w14:textId="77777777" w:rsidR="00995DC9" w:rsidRPr="004A0385" w:rsidRDefault="00995DC9" w:rsidP="001805B7">
            <w:pPr>
              <w:pStyle w:val="TableText0"/>
              <w:spacing w:before="0" w:after="0"/>
              <w:jc w:val="center"/>
              <w:rPr>
                <w:rFonts w:asciiTheme="majorHAnsi" w:hAnsiTheme="majorHAnsi" w:cstheme="majorHAnsi"/>
                <w:sz w:val="22"/>
                <w:szCs w:val="22"/>
              </w:rPr>
            </w:pPr>
            <w:r w:rsidRPr="004A0385">
              <w:rPr>
                <w:rFonts w:asciiTheme="majorHAnsi" w:hAnsiTheme="majorHAnsi" w:cstheme="majorHAnsi"/>
                <w:sz w:val="22"/>
                <w:szCs w:val="22"/>
              </w:rPr>
              <w:t>Yes/No</w:t>
            </w:r>
          </w:p>
        </w:tc>
        <w:tc>
          <w:tcPr>
            <w:tcW w:w="1276" w:type="dxa"/>
          </w:tcPr>
          <w:p w14:paraId="7D0FD54C" w14:textId="77777777" w:rsidR="00995DC9" w:rsidRPr="004A0385" w:rsidRDefault="00995DC9" w:rsidP="001805B7">
            <w:pPr>
              <w:pStyle w:val="TableText0"/>
              <w:spacing w:before="0" w:after="0"/>
              <w:rPr>
                <w:rFonts w:asciiTheme="majorHAnsi" w:hAnsiTheme="majorHAnsi" w:cstheme="majorHAnsi"/>
                <w:sz w:val="22"/>
                <w:szCs w:val="22"/>
              </w:rPr>
            </w:pPr>
          </w:p>
        </w:tc>
        <w:tc>
          <w:tcPr>
            <w:tcW w:w="1417" w:type="dxa"/>
          </w:tcPr>
          <w:p w14:paraId="6376B42D" w14:textId="77777777" w:rsidR="00995DC9" w:rsidRPr="004A0385" w:rsidRDefault="00995DC9" w:rsidP="001805B7">
            <w:pPr>
              <w:pStyle w:val="TableText0"/>
              <w:spacing w:before="0" w:after="0"/>
              <w:rPr>
                <w:rFonts w:asciiTheme="majorHAnsi" w:hAnsiTheme="majorHAnsi" w:cstheme="majorHAnsi"/>
                <w:sz w:val="22"/>
                <w:szCs w:val="22"/>
              </w:rPr>
            </w:pPr>
          </w:p>
        </w:tc>
        <w:tc>
          <w:tcPr>
            <w:tcW w:w="1701" w:type="dxa"/>
          </w:tcPr>
          <w:p w14:paraId="5BEB0E05" w14:textId="77777777" w:rsidR="00995DC9" w:rsidRPr="004A0385" w:rsidRDefault="00995DC9" w:rsidP="001805B7">
            <w:pPr>
              <w:pStyle w:val="TableText0"/>
              <w:spacing w:before="0" w:after="0"/>
              <w:rPr>
                <w:rFonts w:asciiTheme="majorHAnsi" w:hAnsiTheme="majorHAnsi" w:cstheme="majorHAnsi"/>
                <w:sz w:val="22"/>
                <w:szCs w:val="22"/>
              </w:rPr>
            </w:pPr>
          </w:p>
        </w:tc>
        <w:tc>
          <w:tcPr>
            <w:tcW w:w="2047" w:type="dxa"/>
          </w:tcPr>
          <w:p w14:paraId="6385B054" w14:textId="77777777" w:rsidR="00995DC9" w:rsidRPr="004A0385" w:rsidRDefault="00995DC9" w:rsidP="001805B7">
            <w:pPr>
              <w:pStyle w:val="TableText0"/>
              <w:spacing w:before="0" w:after="0"/>
              <w:rPr>
                <w:rFonts w:asciiTheme="majorHAnsi" w:hAnsiTheme="majorHAnsi" w:cstheme="majorHAnsi"/>
                <w:sz w:val="22"/>
                <w:szCs w:val="22"/>
              </w:rPr>
            </w:pPr>
          </w:p>
        </w:tc>
      </w:tr>
      <w:tr w:rsidR="00995DC9" w:rsidRPr="004A0385" w14:paraId="38AA4691" w14:textId="77777777" w:rsidTr="001805B7">
        <w:trPr>
          <w:cantSplit/>
        </w:trPr>
        <w:tc>
          <w:tcPr>
            <w:tcW w:w="709" w:type="dxa"/>
          </w:tcPr>
          <w:p w14:paraId="634C38CB" w14:textId="77777777" w:rsidR="00995DC9" w:rsidRPr="004A0385" w:rsidRDefault="00995DC9" w:rsidP="001805B7">
            <w:pPr>
              <w:pStyle w:val="TableText0"/>
              <w:spacing w:before="0" w:after="0"/>
              <w:rPr>
                <w:rFonts w:asciiTheme="majorHAnsi" w:hAnsiTheme="majorHAnsi" w:cstheme="majorHAnsi"/>
                <w:sz w:val="22"/>
                <w:szCs w:val="22"/>
              </w:rPr>
            </w:pPr>
          </w:p>
        </w:tc>
        <w:tc>
          <w:tcPr>
            <w:tcW w:w="1134" w:type="dxa"/>
          </w:tcPr>
          <w:p w14:paraId="7E2BBBB4" w14:textId="77777777" w:rsidR="00995DC9" w:rsidRPr="004A0385" w:rsidRDefault="00995DC9" w:rsidP="001805B7">
            <w:pPr>
              <w:pStyle w:val="TableText0"/>
              <w:spacing w:before="0" w:after="0"/>
              <w:jc w:val="center"/>
              <w:rPr>
                <w:rFonts w:asciiTheme="majorHAnsi" w:hAnsiTheme="majorHAnsi" w:cstheme="majorHAnsi"/>
                <w:sz w:val="22"/>
                <w:szCs w:val="22"/>
              </w:rPr>
            </w:pPr>
            <w:r w:rsidRPr="004A0385">
              <w:rPr>
                <w:rFonts w:asciiTheme="majorHAnsi" w:hAnsiTheme="majorHAnsi" w:cstheme="majorHAnsi"/>
                <w:sz w:val="22"/>
                <w:szCs w:val="22"/>
              </w:rPr>
              <w:t>Yes/No</w:t>
            </w:r>
          </w:p>
        </w:tc>
        <w:tc>
          <w:tcPr>
            <w:tcW w:w="1276" w:type="dxa"/>
          </w:tcPr>
          <w:p w14:paraId="6ECCE12C" w14:textId="77777777" w:rsidR="00995DC9" w:rsidRPr="004A0385" w:rsidRDefault="00995DC9" w:rsidP="001805B7">
            <w:pPr>
              <w:pStyle w:val="TableText0"/>
              <w:spacing w:before="0" w:after="0"/>
              <w:rPr>
                <w:rFonts w:asciiTheme="majorHAnsi" w:hAnsiTheme="majorHAnsi" w:cstheme="majorHAnsi"/>
                <w:sz w:val="22"/>
                <w:szCs w:val="22"/>
              </w:rPr>
            </w:pPr>
          </w:p>
        </w:tc>
        <w:tc>
          <w:tcPr>
            <w:tcW w:w="850" w:type="dxa"/>
          </w:tcPr>
          <w:p w14:paraId="44E74DB2" w14:textId="77777777" w:rsidR="00995DC9" w:rsidRPr="004A0385" w:rsidRDefault="00995DC9" w:rsidP="001805B7">
            <w:pPr>
              <w:pStyle w:val="TableText0"/>
              <w:spacing w:before="0" w:after="0"/>
              <w:jc w:val="center"/>
              <w:rPr>
                <w:rFonts w:asciiTheme="majorHAnsi" w:hAnsiTheme="majorHAnsi" w:cstheme="majorHAnsi"/>
                <w:sz w:val="22"/>
                <w:szCs w:val="22"/>
              </w:rPr>
            </w:pPr>
            <w:r w:rsidRPr="004A0385">
              <w:rPr>
                <w:rFonts w:asciiTheme="majorHAnsi" w:hAnsiTheme="majorHAnsi" w:cstheme="majorHAnsi"/>
                <w:sz w:val="22"/>
                <w:szCs w:val="22"/>
              </w:rPr>
              <w:t>Yes/No</w:t>
            </w:r>
          </w:p>
        </w:tc>
        <w:tc>
          <w:tcPr>
            <w:tcW w:w="1134" w:type="dxa"/>
          </w:tcPr>
          <w:p w14:paraId="789C711D" w14:textId="77777777" w:rsidR="00995DC9" w:rsidRPr="004A0385" w:rsidRDefault="00995DC9" w:rsidP="001805B7">
            <w:pPr>
              <w:pStyle w:val="TableText0"/>
              <w:spacing w:before="0" w:after="0"/>
              <w:jc w:val="center"/>
              <w:rPr>
                <w:rFonts w:asciiTheme="majorHAnsi" w:hAnsiTheme="majorHAnsi" w:cstheme="majorHAnsi"/>
                <w:sz w:val="22"/>
                <w:szCs w:val="22"/>
              </w:rPr>
            </w:pPr>
            <w:r w:rsidRPr="004A0385">
              <w:rPr>
                <w:rFonts w:asciiTheme="majorHAnsi" w:hAnsiTheme="majorHAnsi" w:cstheme="majorHAnsi"/>
                <w:sz w:val="22"/>
                <w:szCs w:val="22"/>
              </w:rPr>
              <w:t>Yes/No</w:t>
            </w:r>
          </w:p>
        </w:tc>
        <w:tc>
          <w:tcPr>
            <w:tcW w:w="1276" w:type="dxa"/>
          </w:tcPr>
          <w:p w14:paraId="24AC625E" w14:textId="77777777" w:rsidR="00995DC9" w:rsidRPr="004A0385" w:rsidRDefault="00995DC9" w:rsidP="001805B7">
            <w:pPr>
              <w:pStyle w:val="TableText0"/>
              <w:spacing w:before="0" w:after="0"/>
              <w:jc w:val="center"/>
              <w:rPr>
                <w:rFonts w:asciiTheme="majorHAnsi" w:hAnsiTheme="majorHAnsi" w:cstheme="majorHAnsi"/>
                <w:sz w:val="22"/>
                <w:szCs w:val="22"/>
              </w:rPr>
            </w:pPr>
            <w:r w:rsidRPr="004A0385">
              <w:rPr>
                <w:rFonts w:asciiTheme="majorHAnsi" w:hAnsiTheme="majorHAnsi" w:cstheme="majorHAnsi"/>
                <w:sz w:val="22"/>
                <w:szCs w:val="22"/>
              </w:rPr>
              <w:t>Yes/No</w:t>
            </w:r>
          </w:p>
        </w:tc>
        <w:tc>
          <w:tcPr>
            <w:tcW w:w="1843" w:type="dxa"/>
          </w:tcPr>
          <w:p w14:paraId="04467B4E" w14:textId="77777777" w:rsidR="00995DC9" w:rsidRPr="004A0385" w:rsidRDefault="00995DC9" w:rsidP="001805B7">
            <w:pPr>
              <w:pStyle w:val="TableText0"/>
              <w:spacing w:before="0" w:after="0"/>
              <w:jc w:val="center"/>
              <w:rPr>
                <w:rFonts w:asciiTheme="majorHAnsi" w:hAnsiTheme="majorHAnsi" w:cstheme="majorHAnsi"/>
                <w:sz w:val="22"/>
                <w:szCs w:val="22"/>
              </w:rPr>
            </w:pPr>
            <w:r w:rsidRPr="004A0385">
              <w:rPr>
                <w:rFonts w:asciiTheme="majorHAnsi" w:hAnsiTheme="majorHAnsi" w:cstheme="majorHAnsi"/>
                <w:sz w:val="22"/>
                <w:szCs w:val="22"/>
              </w:rPr>
              <w:t>Yes/No</w:t>
            </w:r>
          </w:p>
        </w:tc>
        <w:tc>
          <w:tcPr>
            <w:tcW w:w="1276" w:type="dxa"/>
          </w:tcPr>
          <w:p w14:paraId="1EF519EF" w14:textId="77777777" w:rsidR="00995DC9" w:rsidRPr="004A0385" w:rsidRDefault="00995DC9" w:rsidP="001805B7">
            <w:pPr>
              <w:pStyle w:val="TableText0"/>
              <w:spacing w:before="0" w:after="0"/>
              <w:rPr>
                <w:rFonts w:asciiTheme="majorHAnsi" w:hAnsiTheme="majorHAnsi" w:cstheme="majorHAnsi"/>
                <w:sz w:val="22"/>
                <w:szCs w:val="22"/>
              </w:rPr>
            </w:pPr>
          </w:p>
        </w:tc>
        <w:tc>
          <w:tcPr>
            <w:tcW w:w="1417" w:type="dxa"/>
          </w:tcPr>
          <w:p w14:paraId="3BF09AF3" w14:textId="77777777" w:rsidR="00995DC9" w:rsidRPr="004A0385" w:rsidRDefault="00995DC9" w:rsidP="001805B7">
            <w:pPr>
              <w:pStyle w:val="TableText0"/>
              <w:spacing w:before="0" w:after="0"/>
              <w:rPr>
                <w:rFonts w:asciiTheme="majorHAnsi" w:hAnsiTheme="majorHAnsi" w:cstheme="majorHAnsi"/>
                <w:sz w:val="22"/>
                <w:szCs w:val="22"/>
              </w:rPr>
            </w:pPr>
          </w:p>
        </w:tc>
        <w:tc>
          <w:tcPr>
            <w:tcW w:w="1701" w:type="dxa"/>
          </w:tcPr>
          <w:p w14:paraId="18752DCD" w14:textId="77777777" w:rsidR="00995DC9" w:rsidRPr="004A0385" w:rsidRDefault="00995DC9" w:rsidP="001805B7">
            <w:pPr>
              <w:pStyle w:val="TableText0"/>
              <w:spacing w:before="0" w:after="0"/>
              <w:rPr>
                <w:rFonts w:asciiTheme="majorHAnsi" w:hAnsiTheme="majorHAnsi" w:cstheme="majorHAnsi"/>
                <w:sz w:val="22"/>
                <w:szCs w:val="22"/>
              </w:rPr>
            </w:pPr>
          </w:p>
        </w:tc>
        <w:tc>
          <w:tcPr>
            <w:tcW w:w="2047" w:type="dxa"/>
          </w:tcPr>
          <w:p w14:paraId="626ADCEC" w14:textId="77777777" w:rsidR="00995DC9" w:rsidRPr="004A0385" w:rsidRDefault="00995DC9" w:rsidP="001805B7">
            <w:pPr>
              <w:pStyle w:val="TableText0"/>
              <w:spacing w:before="0" w:after="0"/>
              <w:rPr>
                <w:rFonts w:asciiTheme="majorHAnsi" w:hAnsiTheme="majorHAnsi" w:cstheme="majorHAnsi"/>
                <w:sz w:val="22"/>
                <w:szCs w:val="22"/>
              </w:rPr>
            </w:pPr>
          </w:p>
        </w:tc>
      </w:tr>
      <w:tr w:rsidR="00995DC9" w:rsidRPr="004A0385" w14:paraId="662B17C3" w14:textId="77777777" w:rsidTr="001805B7">
        <w:trPr>
          <w:cantSplit/>
        </w:trPr>
        <w:tc>
          <w:tcPr>
            <w:tcW w:w="709" w:type="dxa"/>
          </w:tcPr>
          <w:p w14:paraId="7761F3AD" w14:textId="77777777" w:rsidR="00995DC9" w:rsidRPr="004A0385" w:rsidRDefault="00995DC9" w:rsidP="001805B7">
            <w:pPr>
              <w:pStyle w:val="TableText0"/>
              <w:spacing w:before="0" w:after="0"/>
              <w:rPr>
                <w:rFonts w:asciiTheme="majorHAnsi" w:hAnsiTheme="majorHAnsi" w:cstheme="majorHAnsi"/>
                <w:sz w:val="22"/>
                <w:szCs w:val="22"/>
              </w:rPr>
            </w:pPr>
          </w:p>
        </w:tc>
        <w:tc>
          <w:tcPr>
            <w:tcW w:w="1134" w:type="dxa"/>
          </w:tcPr>
          <w:p w14:paraId="03CE2D3C" w14:textId="77777777" w:rsidR="00995DC9" w:rsidRPr="004A0385" w:rsidRDefault="00995DC9" w:rsidP="001805B7">
            <w:pPr>
              <w:pStyle w:val="TableText0"/>
              <w:spacing w:before="0" w:after="0"/>
              <w:jc w:val="center"/>
              <w:rPr>
                <w:rFonts w:asciiTheme="majorHAnsi" w:hAnsiTheme="majorHAnsi" w:cstheme="majorHAnsi"/>
                <w:sz w:val="22"/>
                <w:szCs w:val="22"/>
              </w:rPr>
            </w:pPr>
            <w:r w:rsidRPr="004A0385">
              <w:rPr>
                <w:rFonts w:asciiTheme="majorHAnsi" w:hAnsiTheme="majorHAnsi" w:cstheme="majorHAnsi"/>
                <w:sz w:val="22"/>
                <w:szCs w:val="22"/>
              </w:rPr>
              <w:t>Yes/No</w:t>
            </w:r>
          </w:p>
        </w:tc>
        <w:tc>
          <w:tcPr>
            <w:tcW w:w="1276" w:type="dxa"/>
          </w:tcPr>
          <w:p w14:paraId="17AA142A" w14:textId="77777777" w:rsidR="00995DC9" w:rsidRPr="004A0385" w:rsidRDefault="00995DC9" w:rsidP="001805B7">
            <w:pPr>
              <w:pStyle w:val="TableText0"/>
              <w:spacing w:before="0" w:after="0"/>
              <w:rPr>
                <w:rFonts w:asciiTheme="majorHAnsi" w:hAnsiTheme="majorHAnsi" w:cstheme="majorHAnsi"/>
                <w:sz w:val="22"/>
                <w:szCs w:val="22"/>
              </w:rPr>
            </w:pPr>
          </w:p>
        </w:tc>
        <w:tc>
          <w:tcPr>
            <w:tcW w:w="850" w:type="dxa"/>
          </w:tcPr>
          <w:p w14:paraId="72D46007" w14:textId="77777777" w:rsidR="00995DC9" w:rsidRPr="004A0385" w:rsidRDefault="00995DC9" w:rsidP="001805B7">
            <w:pPr>
              <w:pStyle w:val="TableText0"/>
              <w:spacing w:before="0" w:after="0"/>
              <w:jc w:val="center"/>
              <w:rPr>
                <w:rFonts w:asciiTheme="majorHAnsi" w:hAnsiTheme="majorHAnsi" w:cstheme="majorHAnsi"/>
                <w:sz w:val="22"/>
                <w:szCs w:val="22"/>
              </w:rPr>
            </w:pPr>
            <w:r w:rsidRPr="004A0385">
              <w:rPr>
                <w:rFonts w:asciiTheme="majorHAnsi" w:hAnsiTheme="majorHAnsi" w:cstheme="majorHAnsi"/>
                <w:sz w:val="22"/>
                <w:szCs w:val="22"/>
              </w:rPr>
              <w:t>Yes/No</w:t>
            </w:r>
          </w:p>
        </w:tc>
        <w:tc>
          <w:tcPr>
            <w:tcW w:w="1134" w:type="dxa"/>
          </w:tcPr>
          <w:p w14:paraId="5874E567" w14:textId="77777777" w:rsidR="00995DC9" w:rsidRPr="004A0385" w:rsidRDefault="00995DC9" w:rsidP="001805B7">
            <w:pPr>
              <w:pStyle w:val="TableText0"/>
              <w:spacing w:before="0" w:after="0"/>
              <w:jc w:val="center"/>
              <w:rPr>
                <w:rFonts w:asciiTheme="majorHAnsi" w:hAnsiTheme="majorHAnsi" w:cstheme="majorHAnsi"/>
                <w:sz w:val="22"/>
                <w:szCs w:val="22"/>
              </w:rPr>
            </w:pPr>
            <w:r w:rsidRPr="004A0385">
              <w:rPr>
                <w:rFonts w:asciiTheme="majorHAnsi" w:hAnsiTheme="majorHAnsi" w:cstheme="majorHAnsi"/>
                <w:sz w:val="22"/>
                <w:szCs w:val="22"/>
              </w:rPr>
              <w:t>Yes/No</w:t>
            </w:r>
          </w:p>
        </w:tc>
        <w:tc>
          <w:tcPr>
            <w:tcW w:w="1276" w:type="dxa"/>
          </w:tcPr>
          <w:p w14:paraId="179179CF" w14:textId="77777777" w:rsidR="00995DC9" w:rsidRPr="004A0385" w:rsidRDefault="00995DC9" w:rsidP="001805B7">
            <w:pPr>
              <w:pStyle w:val="TableText0"/>
              <w:spacing w:before="0" w:after="0"/>
              <w:jc w:val="center"/>
              <w:rPr>
                <w:rFonts w:asciiTheme="majorHAnsi" w:hAnsiTheme="majorHAnsi" w:cstheme="majorHAnsi"/>
                <w:sz w:val="22"/>
                <w:szCs w:val="22"/>
              </w:rPr>
            </w:pPr>
            <w:r w:rsidRPr="004A0385">
              <w:rPr>
                <w:rFonts w:asciiTheme="majorHAnsi" w:hAnsiTheme="majorHAnsi" w:cstheme="majorHAnsi"/>
                <w:sz w:val="22"/>
                <w:szCs w:val="22"/>
              </w:rPr>
              <w:t>Yes/No</w:t>
            </w:r>
          </w:p>
        </w:tc>
        <w:tc>
          <w:tcPr>
            <w:tcW w:w="1843" w:type="dxa"/>
          </w:tcPr>
          <w:p w14:paraId="42FAC86D" w14:textId="77777777" w:rsidR="00995DC9" w:rsidRPr="004A0385" w:rsidRDefault="00995DC9" w:rsidP="001805B7">
            <w:pPr>
              <w:pStyle w:val="TableText0"/>
              <w:spacing w:before="0" w:after="0"/>
              <w:jc w:val="center"/>
              <w:rPr>
                <w:rFonts w:asciiTheme="majorHAnsi" w:hAnsiTheme="majorHAnsi" w:cstheme="majorHAnsi"/>
                <w:sz w:val="22"/>
                <w:szCs w:val="22"/>
              </w:rPr>
            </w:pPr>
            <w:r w:rsidRPr="004A0385">
              <w:rPr>
                <w:rFonts w:asciiTheme="majorHAnsi" w:hAnsiTheme="majorHAnsi" w:cstheme="majorHAnsi"/>
                <w:sz w:val="22"/>
                <w:szCs w:val="22"/>
              </w:rPr>
              <w:t>Yes/No</w:t>
            </w:r>
          </w:p>
        </w:tc>
        <w:tc>
          <w:tcPr>
            <w:tcW w:w="1276" w:type="dxa"/>
          </w:tcPr>
          <w:p w14:paraId="29E7C95A" w14:textId="77777777" w:rsidR="00995DC9" w:rsidRPr="004A0385" w:rsidRDefault="00995DC9" w:rsidP="001805B7">
            <w:pPr>
              <w:pStyle w:val="TableText0"/>
              <w:spacing w:before="0" w:after="0"/>
              <w:rPr>
                <w:rFonts w:asciiTheme="majorHAnsi" w:hAnsiTheme="majorHAnsi" w:cstheme="majorHAnsi"/>
                <w:sz w:val="22"/>
                <w:szCs w:val="22"/>
              </w:rPr>
            </w:pPr>
          </w:p>
        </w:tc>
        <w:tc>
          <w:tcPr>
            <w:tcW w:w="1417" w:type="dxa"/>
          </w:tcPr>
          <w:p w14:paraId="3C244DAC" w14:textId="77777777" w:rsidR="00995DC9" w:rsidRPr="004A0385" w:rsidRDefault="00995DC9" w:rsidP="001805B7">
            <w:pPr>
              <w:pStyle w:val="TableText0"/>
              <w:spacing w:before="0" w:after="0"/>
              <w:rPr>
                <w:rFonts w:asciiTheme="majorHAnsi" w:hAnsiTheme="majorHAnsi" w:cstheme="majorHAnsi"/>
                <w:sz w:val="22"/>
                <w:szCs w:val="22"/>
              </w:rPr>
            </w:pPr>
          </w:p>
        </w:tc>
        <w:tc>
          <w:tcPr>
            <w:tcW w:w="1701" w:type="dxa"/>
          </w:tcPr>
          <w:p w14:paraId="57C4A05E" w14:textId="77777777" w:rsidR="00995DC9" w:rsidRPr="004A0385" w:rsidRDefault="00995DC9" w:rsidP="001805B7">
            <w:pPr>
              <w:pStyle w:val="TableText0"/>
              <w:spacing w:before="0" w:after="0"/>
              <w:rPr>
                <w:rFonts w:asciiTheme="majorHAnsi" w:hAnsiTheme="majorHAnsi" w:cstheme="majorHAnsi"/>
                <w:sz w:val="22"/>
                <w:szCs w:val="22"/>
              </w:rPr>
            </w:pPr>
          </w:p>
        </w:tc>
        <w:tc>
          <w:tcPr>
            <w:tcW w:w="2047" w:type="dxa"/>
          </w:tcPr>
          <w:p w14:paraId="2D490AAB" w14:textId="77777777" w:rsidR="00995DC9" w:rsidRPr="004A0385" w:rsidRDefault="00995DC9" w:rsidP="001805B7">
            <w:pPr>
              <w:pStyle w:val="TableText0"/>
              <w:spacing w:before="0" w:after="0"/>
              <w:rPr>
                <w:rFonts w:asciiTheme="majorHAnsi" w:hAnsiTheme="majorHAnsi" w:cstheme="majorHAnsi"/>
                <w:sz w:val="22"/>
                <w:szCs w:val="22"/>
              </w:rPr>
            </w:pPr>
          </w:p>
        </w:tc>
      </w:tr>
      <w:tr w:rsidR="00995DC9" w:rsidRPr="004A0385" w14:paraId="656E56F3" w14:textId="77777777" w:rsidTr="001805B7">
        <w:trPr>
          <w:cantSplit/>
        </w:trPr>
        <w:tc>
          <w:tcPr>
            <w:tcW w:w="709" w:type="dxa"/>
          </w:tcPr>
          <w:p w14:paraId="1E3B8549" w14:textId="77777777" w:rsidR="00995DC9" w:rsidRPr="004A0385" w:rsidRDefault="00995DC9" w:rsidP="001805B7">
            <w:pPr>
              <w:pStyle w:val="TableText0"/>
              <w:spacing w:before="0" w:after="0"/>
              <w:rPr>
                <w:rFonts w:asciiTheme="majorHAnsi" w:hAnsiTheme="majorHAnsi" w:cstheme="majorHAnsi"/>
                <w:sz w:val="22"/>
                <w:szCs w:val="22"/>
              </w:rPr>
            </w:pPr>
          </w:p>
        </w:tc>
        <w:tc>
          <w:tcPr>
            <w:tcW w:w="1134" w:type="dxa"/>
          </w:tcPr>
          <w:p w14:paraId="6C74F525" w14:textId="77777777" w:rsidR="00995DC9" w:rsidRPr="004A0385" w:rsidRDefault="00995DC9" w:rsidP="001805B7">
            <w:pPr>
              <w:pStyle w:val="TableText0"/>
              <w:spacing w:before="0" w:after="0"/>
              <w:jc w:val="center"/>
              <w:rPr>
                <w:rFonts w:asciiTheme="majorHAnsi" w:hAnsiTheme="majorHAnsi" w:cstheme="majorHAnsi"/>
                <w:sz w:val="22"/>
                <w:szCs w:val="22"/>
              </w:rPr>
            </w:pPr>
            <w:r w:rsidRPr="004A0385">
              <w:rPr>
                <w:rFonts w:asciiTheme="majorHAnsi" w:hAnsiTheme="majorHAnsi" w:cstheme="majorHAnsi"/>
                <w:sz w:val="22"/>
                <w:szCs w:val="22"/>
              </w:rPr>
              <w:t>Yes/No</w:t>
            </w:r>
          </w:p>
        </w:tc>
        <w:tc>
          <w:tcPr>
            <w:tcW w:w="1276" w:type="dxa"/>
          </w:tcPr>
          <w:p w14:paraId="5DED6C0C" w14:textId="77777777" w:rsidR="00995DC9" w:rsidRPr="004A0385" w:rsidRDefault="00995DC9" w:rsidP="001805B7">
            <w:pPr>
              <w:pStyle w:val="TableText0"/>
              <w:spacing w:before="0" w:after="0"/>
              <w:rPr>
                <w:rFonts w:asciiTheme="majorHAnsi" w:hAnsiTheme="majorHAnsi" w:cstheme="majorHAnsi"/>
                <w:sz w:val="22"/>
                <w:szCs w:val="22"/>
              </w:rPr>
            </w:pPr>
          </w:p>
        </w:tc>
        <w:tc>
          <w:tcPr>
            <w:tcW w:w="850" w:type="dxa"/>
          </w:tcPr>
          <w:p w14:paraId="7856FFDE" w14:textId="77777777" w:rsidR="00995DC9" w:rsidRPr="004A0385" w:rsidRDefault="00995DC9" w:rsidP="001805B7">
            <w:pPr>
              <w:pStyle w:val="TableText0"/>
              <w:spacing w:before="0" w:after="0"/>
              <w:jc w:val="center"/>
              <w:rPr>
                <w:rFonts w:asciiTheme="majorHAnsi" w:hAnsiTheme="majorHAnsi" w:cstheme="majorHAnsi"/>
                <w:sz w:val="22"/>
                <w:szCs w:val="22"/>
              </w:rPr>
            </w:pPr>
            <w:r w:rsidRPr="004A0385">
              <w:rPr>
                <w:rFonts w:asciiTheme="majorHAnsi" w:hAnsiTheme="majorHAnsi" w:cstheme="majorHAnsi"/>
                <w:sz w:val="22"/>
                <w:szCs w:val="22"/>
              </w:rPr>
              <w:t>Yes/No</w:t>
            </w:r>
          </w:p>
        </w:tc>
        <w:tc>
          <w:tcPr>
            <w:tcW w:w="1134" w:type="dxa"/>
          </w:tcPr>
          <w:p w14:paraId="3CA2DCFD" w14:textId="77777777" w:rsidR="00995DC9" w:rsidRPr="004A0385" w:rsidRDefault="00995DC9" w:rsidP="001805B7">
            <w:pPr>
              <w:pStyle w:val="TableText0"/>
              <w:spacing w:before="0" w:after="0"/>
              <w:jc w:val="center"/>
              <w:rPr>
                <w:rFonts w:asciiTheme="majorHAnsi" w:hAnsiTheme="majorHAnsi" w:cstheme="majorHAnsi"/>
                <w:sz w:val="22"/>
                <w:szCs w:val="22"/>
              </w:rPr>
            </w:pPr>
            <w:r w:rsidRPr="004A0385">
              <w:rPr>
                <w:rFonts w:asciiTheme="majorHAnsi" w:hAnsiTheme="majorHAnsi" w:cstheme="majorHAnsi"/>
                <w:sz w:val="22"/>
                <w:szCs w:val="22"/>
              </w:rPr>
              <w:t>Yes/No</w:t>
            </w:r>
          </w:p>
        </w:tc>
        <w:tc>
          <w:tcPr>
            <w:tcW w:w="1276" w:type="dxa"/>
          </w:tcPr>
          <w:p w14:paraId="4F049AC5" w14:textId="77777777" w:rsidR="00995DC9" w:rsidRPr="004A0385" w:rsidRDefault="00995DC9" w:rsidP="001805B7">
            <w:pPr>
              <w:pStyle w:val="TableText0"/>
              <w:spacing w:before="0" w:after="0"/>
              <w:jc w:val="center"/>
              <w:rPr>
                <w:rFonts w:asciiTheme="majorHAnsi" w:hAnsiTheme="majorHAnsi" w:cstheme="majorHAnsi"/>
                <w:sz w:val="22"/>
                <w:szCs w:val="22"/>
              </w:rPr>
            </w:pPr>
            <w:r w:rsidRPr="004A0385">
              <w:rPr>
                <w:rFonts w:asciiTheme="majorHAnsi" w:hAnsiTheme="majorHAnsi" w:cstheme="majorHAnsi"/>
                <w:sz w:val="22"/>
                <w:szCs w:val="22"/>
              </w:rPr>
              <w:t>Yes/No</w:t>
            </w:r>
          </w:p>
        </w:tc>
        <w:tc>
          <w:tcPr>
            <w:tcW w:w="1843" w:type="dxa"/>
          </w:tcPr>
          <w:p w14:paraId="7EB24EA1" w14:textId="77777777" w:rsidR="00995DC9" w:rsidRPr="004A0385" w:rsidRDefault="00995DC9" w:rsidP="001805B7">
            <w:pPr>
              <w:pStyle w:val="TableText0"/>
              <w:spacing w:before="0" w:after="0"/>
              <w:jc w:val="center"/>
              <w:rPr>
                <w:rFonts w:asciiTheme="majorHAnsi" w:hAnsiTheme="majorHAnsi" w:cstheme="majorHAnsi"/>
                <w:sz w:val="22"/>
                <w:szCs w:val="22"/>
              </w:rPr>
            </w:pPr>
            <w:r w:rsidRPr="004A0385">
              <w:rPr>
                <w:rFonts w:asciiTheme="majorHAnsi" w:hAnsiTheme="majorHAnsi" w:cstheme="majorHAnsi"/>
                <w:sz w:val="22"/>
                <w:szCs w:val="22"/>
              </w:rPr>
              <w:t>Yes/No</w:t>
            </w:r>
          </w:p>
        </w:tc>
        <w:tc>
          <w:tcPr>
            <w:tcW w:w="1276" w:type="dxa"/>
          </w:tcPr>
          <w:p w14:paraId="197F793E" w14:textId="77777777" w:rsidR="00995DC9" w:rsidRPr="004A0385" w:rsidRDefault="00995DC9" w:rsidP="001805B7">
            <w:pPr>
              <w:pStyle w:val="TableText0"/>
              <w:spacing w:before="0" w:after="0"/>
              <w:rPr>
                <w:rFonts w:asciiTheme="majorHAnsi" w:hAnsiTheme="majorHAnsi" w:cstheme="majorHAnsi"/>
                <w:sz w:val="22"/>
                <w:szCs w:val="22"/>
              </w:rPr>
            </w:pPr>
          </w:p>
        </w:tc>
        <w:tc>
          <w:tcPr>
            <w:tcW w:w="1417" w:type="dxa"/>
          </w:tcPr>
          <w:p w14:paraId="4A5AF1A6" w14:textId="77777777" w:rsidR="00995DC9" w:rsidRPr="004A0385" w:rsidRDefault="00995DC9" w:rsidP="001805B7">
            <w:pPr>
              <w:pStyle w:val="TableText0"/>
              <w:spacing w:before="0" w:after="0"/>
              <w:rPr>
                <w:rFonts w:asciiTheme="majorHAnsi" w:hAnsiTheme="majorHAnsi" w:cstheme="majorHAnsi"/>
                <w:sz w:val="22"/>
                <w:szCs w:val="22"/>
              </w:rPr>
            </w:pPr>
          </w:p>
        </w:tc>
        <w:tc>
          <w:tcPr>
            <w:tcW w:w="1701" w:type="dxa"/>
          </w:tcPr>
          <w:p w14:paraId="1DF55B01" w14:textId="77777777" w:rsidR="00995DC9" w:rsidRPr="004A0385" w:rsidRDefault="00995DC9" w:rsidP="001805B7">
            <w:pPr>
              <w:pStyle w:val="TableText0"/>
              <w:spacing w:before="0" w:after="0"/>
              <w:rPr>
                <w:rFonts w:asciiTheme="majorHAnsi" w:hAnsiTheme="majorHAnsi" w:cstheme="majorHAnsi"/>
                <w:sz w:val="22"/>
                <w:szCs w:val="22"/>
              </w:rPr>
            </w:pPr>
          </w:p>
        </w:tc>
        <w:tc>
          <w:tcPr>
            <w:tcW w:w="2047" w:type="dxa"/>
          </w:tcPr>
          <w:p w14:paraId="68B0E5D7" w14:textId="77777777" w:rsidR="00995DC9" w:rsidRPr="004A0385" w:rsidRDefault="00995DC9" w:rsidP="001805B7">
            <w:pPr>
              <w:pStyle w:val="TableText0"/>
              <w:spacing w:before="0" w:after="0"/>
              <w:rPr>
                <w:rFonts w:asciiTheme="majorHAnsi" w:hAnsiTheme="majorHAnsi" w:cstheme="majorHAnsi"/>
                <w:sz w:val="22"/>
                <w:szCs w:val="22"/>
              </w:rPr>
            </w:pPr>
          </w:p>
        </w:tc>
      </w:tr>
      <w:tr w:rsidR="00995DC9" w:rsidRPr="004A0385" w14:paraId="62DE35DA" w14:textId="77777777" w:rsidTr="001805B7">
        <w:trPr>
          <w:cantSplit/>
        </w:trPr>
        <w:tc>
          <w:tcPr>
            <w:tcW w:w="709" w:type="dxa"/>
          </w:tcPr>
          <w:p w14:paraId="550A8D0E" w14:textId="77777777" w:rsidR="00995DC9" w:rsidRPr="004A0385" w:rsidRDefault="00995DC9" w:rsidP="001805B7">
            <w:pPr>
              <w:pStyle w:val="TableText0"/>
              <w:spacing w:before="0" w:after="0"/>
              <w:rPr>
                <w:rFonts w:asciiTheme="majorHAnsi" w:hAnsiTheme="majorHAnsi" w:cstheme="majorHAnsi"/>
                <w:sz w:val="22"/>
                <w:szCs w:val="22"/>
              </w:rPr>
            </w:pPr>
          </w:p>
        </w:tc>
        <w:tc>
          <w:tcPr>
            <w:tcW w:w="1134" w:type="dxa"/>
          </w:tcPr>
          <w:p w14:paraId="10D237B1" w14:textId="77777777" w:rsidR="00995DC9" w:rsidRPr="004A0385" w:rsidRDefault="00995DC9" w:rsidP="001805B7">
            <w:pPr>
              <w:pStyle w:val="TableText0"/>
              <w:spacing w:before="0" w:after="0"/>
              <w:jc w:val="center"/>
              <w:rPr>
                <w:rFonts w:asciiTheme="majorHAnsi" w:hAnsiTheme="majorHAnsi" w:cstheme="majorHAnsi"/>
                <w:sz w:val="22"/>
                <w:szCs w:val="22"/>
              </w:rPr>
            </w:pPr>
            <w:r w:rsidRPr="004A0385">
              <w:rPr>
                <w:rFonts w:asciiTheme="majorHAnsi" w:hAnsiTheme="majorHAnsi" w:cstheme="majorHAnsi"/>
                <w:sz w:val="22"/>
                <w:szCs w:val="22"/>
              </w:rPr>
              <w:t>Yes/No</w:t>
            </w:r>
          </w:p>
        </w:tc>
        <w:tc>
          <w:tcPr>
            <w:tcW w:w="1276" w:type="dxa"/>
          </w:tcPr>
          <w:p w14:paraId="6BAF4077" w14:textId="77777777" w:rsidR="00995DC9" w:rsidRPr="004A0385" w:rsidRDefault="00995DC9" w:rsidP="001805B7">
            <w:pPr>
              <w:pStyle w:val="TableText0"/>
              <w:spacing w:before="0" w:after="0"/>
              <w:rPr>
                <w:rFonts w:asciiTheme="majorHAnsi" w:hAnsiTheme="majorHAnsi" w:cstheme="majorHAnsi"/>
                <w:sz w:val="22"/>
                <w:szCs w:val="22"/>
              </w:rPr>
            </w:pPr>
          </w:p>
        </w:tc>
        <w:tc>
          <w:tcPr>
            <w:tcW w:w="850" w:type="dxa"/>
          </w:tcPr>
          <w:p w14:paraId="3D48F3CA" w14:textId="77777777" w:rsidR="00995DC9" w:rsidRPr="004A0385" w:rsidRDefault="00995DC9" w:rsidP="001805B7">
            <w:pPr>
              <w:pStyle w:val="TableText0"/>
              <w:spacing w:before="0" w:after="0"/>
              <w:jc w:val="center"/>
              <w:rPr>
                <w:rFonts w:asciiTheme="majorHAnsi" w:hAnsiTheme="majorHAnsi" w:cstheme="majorHAnsi"/>
                <w:sz w:val="22"/>
                <w:szCs w:val="22"/>
              </w:rPr>
            </w:pPr>
            <w:r w:rsidRPr="004A0385">
              <w:rPr>
                <w:rFonts w:asciiTheme="majorHAnsi" w:hAnsiTheme="majorHAnsi" w:cstheme="majorHAnsi"/>
                <w:sz w:val="22"/>
                <w:szCs w:val="22"/>
              </w:rPr>
              <w:t>Yes/No</w:t>
            </w:r>
          </w:p>
        </w:tc>
        <w:tc>
          <w:tcPr>
            <w:tcW w:w="1134" w:type="dxa"/>
          </w:tcPr>
          <w:p w14:paraId="32BD6F37" w14:textId="77777777" w:rsidR="00995DC9" w:rsidRPr="004A0385" w:rsidRDefault="00995DC9" w:rsidP="001805B7">
            <w:pPr>
              <w:pStyle w:val="TableText0"/>
              <w:spacing w:before="0" w:after="0"/>
              <w:jc w:val="center"/>
              <w:rPr>
                <w:rFonts w:asciiTheme="majorHAnsi" w:hAnsiTheme="majorHAnsi" w:cstheme="majorHAnsi"/>
                <w:sz w:val="22"/>
                <w:szCs w:val="22"/>
              </w:rPr>
            </w:pPr>
            <w:r w:rsidRPr="004A0385">
              <w:rPr>
                <w:rFonts w:asciiTheme="majorHAnsi" w:hAnsiTheme="majorHAnsi" w:cstheme="majorHAnsi"/>
                <w:sz w:val="22"/>
                <w:szCs w:val="22"/>
              </w:rPr>
              <w:t>Yes/No</w:t>
            </w:r>
          </w:p>
        </w:tc>
        <w:tc>
          <w:tcPr>
            <w:tcW w:w="1276" w:type="dxa"/>
          </w:tcPr>
          <w:p w14:paraId="28605ADD" w14:textId="77777777" w:rsidR="00995DC9" w:rsidRPr="004A0385" w:rsidRDefault="00995DC9" w:rsidP="001805B7">
            <w:pPr>
              <w:pStyle w:val="TableText0"/>
              <w:spacing w:before="0" w:after="0"/>
              <w:jc w:val="center"/>
              <w:rPr>
                <w:rFonts w:asciiTheme="majorHAnsi" w:hAnsiTheme="majorHAnsi" w:cstheme="majorHAnsi"/>
                <w:sz w:val="22"/>
                <w:szCs w:val="22"/>
              </w:rPr>
            </w:pPr>
            <w:r w:rsidRPr="004A0385">
              <w:rPr>
                <w:rFonts w:asciiTheme="majorHAnsi" w:hAnsiTheme="majorHAnsi" w:cstheme="majorHAnsi"/>
                <w:sz w:val="22"/>
                <w:szCs w:val="22"/>
              </w:rPr>
              <w:t>Yes/No</w:t>
            </w:r>
          </w:p>
        </w:tc>
        <w:tc>
          <w:tcPr>
            <w:tcW w:w="1843" w:type="dxa"/>
          </w:tcPr>
          <w:p w14:paraId="138A8783" w14:textId="77777777" w:rsidR="00995DC9" w:rsidRPr="004A0385" w:rsidRDefault="00995DC9" w:rsidP="001805B7">
            <w:pPr>
              <w:pStyle w:val="TableText0"/>
              <w:spacing w:before="0" w:after="0"/>
              <w:jc w:val="center"/>
              <w:rPr>
                <w:rFonts w:asciiTheme="majorHAnsi" w:hAnsiTheme="majorHAnsi" w:cstheme="majorHAnsi"/>
                <w:sz w:val="22"/>
                <w:szCs w:val="22"/>
              </w:rPr>
            </w:pPr>
            <w:r w:rsidRPr="004A0385">
              <w:rPr>
                <w:rFonts w:asciiTheme="majorHAnsi" w:hAnsiTheme="majorHAnsi" w:cstheme="majorHAnsi"/>
                <w:sz w:val="22"/>
                <w:szCs w:val="22"/>
              </w:rPr>
              <w:t>Yes/No</w:t>
            </w:r>
          </w:p>
        </w:tc>
        <w:tc>
          <w:tcPr>
            <w:tcW w:w="1276" w:type="dxa"/>
          </w:tcPr>
          <w:p w14:paraId="447D5B0C" w14:textId="77777777" w:rsidR="00995DC9" w:rsidRPr="004A0385" w:rsidRDefault="00995DC9" w:rsidP="001805B7">
            <w:pPr>
              <w:pStyle w:val="TableText0"/>
              <w:spacing w:before="0" w:after="0"/>
              <w:rPr>
                <w:rFonts w:asciiTheme="majorHAnsi" w:hAnsiTheme="majorHAnsi" w:cstheme="majorHAnsi"/>
                <w:sz w:val="22"/>
                <w:szCs w:val="22"/>
              </w:rPr>
            </w:pPr>
          </w:p>
        </w:tc>
        <w:tc>
          <w:tcPr>
            <w:tcW w:w="1417" w:type="dxa"/>
          </w:tcPr>
          <w:p w14:paraId="181AA684" w14:textId="77777777" w:rsidR="00995DC9" w:rsidRPr="004A0385" w:rsidRDefault="00995DC9" w:rsidP="001805B7">
            <w:pPr>
              <w:pStyle w:val="TableText0"/>
              <w:spacing w:before="0" w:after="0"/>
              <w:rPr>
                <w:rFonts w:asciiTheme="majorHAnsi" w:hAnsiTheme="majorHAnsi" w:cstheme="majorHAnsi"/>
                <w:sz w:val="22"/>
                <w:szCs w:val="22"/>
              </w:rPr>
            </w:pPr>
          </w:p>
        </w:tc>
        <w:tc>
          <w:tcPr>
            <w:tcW w:w="1701" w:type="dxa"/>
          </w:tcPr>
          <w:p w14:paraId="5172D08C" w14:textId="77777777" w:rsidR="00995DC9" w:rsidRPr="004A0385" w:rsidRDefault="00995DC9" w:rsidP="001805B7">
            <w:pPr>
              <w:pStyle w:val="TableText0"/>
              <w:spacing w:before="0" w:after="0"/>
              <w:rPr>
                <w:rFonts w:asciiTheme="majorHAnsi" w:hAnsiTheme="majorHAnsi" w:cstheme="majorHAnsi"/>
                <w:sz w:val="22"/>
                <w:szCs w:val="22"/>
              </w:rPr>
            </w:pPr>
          </w:p>
        </w:tc>
        <w:tc>
          <w:tcPr>
            <w:tcW w:w="2047" w:type="dxa"/>
          </w:tcPr>
          <w:p w14:paraId="3CB76659" w14:textId="77777777" w:rsidR="00995DC9" w:rsidRPr="004A0385" w:rsidRDefault="00995DC9" w:rsidP="001805B7">
            <w:pPr>
              <w:pStyle w:val="TableText0"/>
              <w:spacing w:before="0" w:after="0"/>
              <w:rPr>
                <w:rFonts w:asciiTheme="majorHAnsi" w:hAnsiTheme="majorHAnsi" w:cstheme="majorHAnsi"/>
                <w:sz w:val="22"/>
                <w:szCs w:val="22"/>
              </w:rPr>
            </w:pPr>
          </w:p>
        </w:tc>
      </w:tr>
      <w:tr w:rsidR="00995DC9" w:rsidRPr="004A0385" w14:paraId="00699AE5" w14:textId="77777777" w:rsidTr="001805B7">
        <w:trPr>
          <w:cantSplit/>
        </w:trPr>
        <w:tc>
          <w:tcPr>
            <w:tcW w:w="709" w:type="dxa"/>
          </w:tcPr>
          <w:p w14:paraId="01C4DE04" w14:textId="77777777" w:rsidR="00995DC9" w:rsidRPr="004A0385" w:rsidRDefault="00995DC9" w:rsidP="001805B7">
            <w:pPr>
              <w:pStyle w:val="TableText0"/>
              <w:spacing w:before="0" w:after="0"/>
              <w:rPr>
                <w:rFonts w:asciiTheme="majorHAnsi" w:hAnsiTheme="majorHAnsi" w:cstheme="majorHAnsi"/>
                <w:sz w:val="22"/>
                <w:szCs w:val="22"/>
              </w:rPr>
            </w:pPr>
          </w:p>
        </w:tc>
        <w:tc>
          <w:tcPr>
            <w:tcW w:w="1134" w:type="dxa"/>
          </w:tcPr>
          <w:p w14:paraId="7885EF8E" w14:textId="77777777" w:rsidR="00995DC9" w:rsidRPr="004A0385" w:rsidRDefault="00995DC9" w:rsidP="001805B7">
            <w:pPr>
              <w:pStyle w:val="TableText0"/>
              <w:spacing w:before="0" w:after="0"/>
              <w:jc w:val="center"/>
              <w:rPr>
                <w:rFonts w:asciiTheme="majorHAnsi" w:hAnsiTheme="majorHAnsi" w:cstheme="majorHAnsi"/>
                <w:sz w:val="22"/>
                <w:szCs w:val="22"/>
              </w:rPr>
            </w:pPr>
            <w:r w:rsidRPr="004A0385">
              <w:rPr>
                <w:rFonts w:asciiTheme="majorHAnsi" w:hAnsiTheme="majorHAnsi" w:cstheme="majorHAnsi"/>
                <w:sz w:val="22"/>
                <w:szCs w:val="22"/>
              </w:rPr>
              <w:t>Yes/No</w:t>
            </w:r>
          </w:p>
        </w:tc>
        <w:tc>
          <w:tcPr>
            <w:tcW w:w="1276" w:type="dxa"/>
          </w:tcPr>
          <w:p w14:paraId="45440BF4" w14:textId="77777777" w:rsidR="00995DC9" w:rsidRPr="004A0385" w:rsidRDefault="00995DC9" w:rsidP="001805B7">
            <w:pPr>
              <w:pStyle w:val="TableText0"/>
              <w:spacing w:before="0" w:after="0"/>
              <w:rPr>
                <w:rFonts w:asciiTheme="majorHAnsi" w:hAnsiTheme="majorHAnsi" w:cstheme="majorHAnsi"/>
                <w:sz w:val="22"/>
                <w:szCs w:val="22"/>
              </w:rPr>
            </w:pPr>
          </w:p>
        </w:tc>
        <w:tc>
          <w:tcPr>
            <w:tcW w:w="850" w:type="dxa"/>
          </w:tcPr>
          <w:p w14:paraId="5E8B79AA" w14:textId="77777777" w:rsidR="00995DC9" w:rsidRPr="004A0385" w:rsidRDefault="00995DC9" w:rsidP="001805B7">
            <w:pPr>
              <w:pStyle w:val="TableText0"/>
              <w:spacing w:before="0" w:after="0"/>
              <w:jc w:val="center"/>
              <w:rPr>
                <w:rFonts w:asciiTheme="majorHAnsi" w:hAnsiTheme="majorHAnsi" w:cstheme="majorHAnsi"/>
                <w:sz w:val="22"/>
                <w:szCs w:val="22"/>
              </w:rPr>
            </w:pPr>
            <w:r w:rsidRPr="004A0385">
              <w:rPr>
                <w:rFonts w:asciiTheme="majorHAnsi" w:hAnsiTheme="majorHAnsi" w:cstheme="majorHAnsi"/>
                <w:sz w:val="22"/>
                <w:szCs w:val="22"/>
              </w:rPr>
              <w:t>Yes/No</w:t>
            </w:r>
          </w:p>
        </w:tc>
        <w:tc>
          <w:tcPr>
            <w:tcW w:w="1134" w:type="dxa"/>
          </w:tcPr>
          <w:p w14:paraId="27C7496C" w14:textId="77777777" w:rsidR="00995DC9" w:rsidRPr="004A0385" w:rsidRDefault="00995DC9" w:rsidP="001805B7">
            <w:pPr>
              <w:pStyle w:val="TableText0"/>
              <w:spacing w:before="0" w:after="0"/>
              <w:jc w:val="center"/>
              <w:rPr>
                <w:rFonts w:asciiTheme="majorHAnsi" w:hAnsiTheme="majorHAnsi" w:cstheme="majorHAnsi"/>
                <w:sz w:val="22"/>
                <w:szCs w:val="22"/>
              </w:rPr>
            </w:pPr>
            <w:r w:rsidRPr="004A0385">
              <w:rPr>
                <w:rFonts w:asciiTheme="majorHAnsi" w:hAnsiTheme="majorHAnsi" w:cstheme="majorHAnsi"/>
                <w:sz w:val="22"/>
                <w:szCs w:val="22"/>
              </w:rPr>
              <w:t>Yes/No</w:t>
            </w:r>
          </w:p>
        </w:tc>
        <w:tc>
          <w:tcPr>
            <w:tcW w:w="1276" w:type="dxa"/>
          </w:tcPr>
          <w:p w14:paraId="235885D5" w14:textId="77777777" w:rsidR="00995DC9" w:rsidRPr="004A0385" w:rsidRDefault="00995DC9" w:rsidP="001805B7">
            <w:pPr>
              <w:pStyle w:val="TableText0"/>
              <w:spacing w:before="0" w:after="0"/>
              <w:jc w:val="center"/>
              <w:rPr>
                <w:rFonts w:asciiTheme="majorHAnsi" w:hAnsiTheme="majorHAnsi" w:cstheme="majorHAnsi"/>
                <w:sz w:val="22"/>
                <w:szCs w:val="22"/>
              </w:rPr>
            </w:pPr>
            <w:r w:rsidRPr="004A0385">
              <w:rPr>
                <w:rFonts w:asciiTheme="majorHAnsi" w:hAnsiTheme="majorHAnsi" w:cstheme="majorHAnsi"/>
                <w:sz w:val="22"/>
                <w:szCs w:val="22"/>
              </w:rPr>
              <w:t>Yes/No</w:t>
            </w:r>
          </w:p>
        </w:tc>
        <w:tc>
          <w:tcPr>
            <w:tcW w:w="1843" w:type="dxa"/>
          </w:tcPr>
          <w:p w14:paraId="16130ECE" w14:textId="77777777" w:rsidR="00995DC9" w:rsidRPr="004A0385" w:rsidRDefault="00995DC9" w:rsidP="001805B7">
            <w:pPr>
              <w:pStyle w:val="TableText0"/>
              <w:spacing w:before="0" w:after="0"/>
              <w:jc w:val="center"/>
              <w:rPr>
                <w:rFonts w:asciiTheme="majorHAnsi" w:hAnsiTheme="majorHAnsi" w:cstheme="majorHAnsi"/>
                <w:sz w:val="22"/>
                <w:szCs w:val="22"/>
              </w:rPr>
            </w:pPr>
            <w:r w:rsidRPr="004A0385">
              <w:rPr>
                <w:rFonts w:asciiTheme="majorHAnsi" w:hAnsiTheme="majorHAnsi" w:cstheme="majorHAnsi"/>
                <w:sz w:val="22"/>
                <w:szCs w:val="22"/>
              </w:rPr>
              <w:t>Yes/No</w:t>
            </w:r>
          </w:p>
        </w:tc>
        <w:tc>
          <w:tcPr>
            <w:tcW w:w="1276" w:type="dxa"/>
          </w:tcPr>
          <w:p w14:paraId="742BA0D1" w14:textId="77777777" w:rsidR="00995DC9" w:rsidRPr="004A0385" w:rsidRDefault="00995DC9" w:rsidP="001805B7">
            <w:pPr>
              <w:pStyle w:val="TableText0"/>
              <w:spacing w:before="0" w:after="0"/>
              <w:rPr>
                <w:rFonts w:asciiTheme="majorHAnsi" w:hAnsiTheme="majorHAnsi" w:cstheme="majorHAnsi"/>
                <w:sz w:val="22"/>
                <w:szCs w:val="22"/>
              </w:rPr>
            </w:pPr>
          </w:p>
        </w:tc>
        <w:tc>
          <w:tcPr>
            <w:tcW w:w="1417" w:type="dxa"/>
          </w:tcPr>
          <w:p w14:paraId="48C563AB" w14:textId="77777777" w:rsidR="00995DC9" w:rsidRPr="004A0385" w:rsidRDefault="00995DC9" w:rsidP="001805B7">
            <w:pPr>
              <w:pStyle w:val="TableText0"/>
              <w:spacing w:before="0" w:after="0"/>
              <w:rPr>
                <w:rFonts w:asciiTheme="majorHAnsi" w:hAnsiTheme="majorHAnsi" w:cstheme="majorHAnsi"/>
                <w:sz w:val="22"/>
                <w:szCs w:val="22"/>
              </w:rPr>
            </w:pPr>
          </w:p>
        </w:tc>
        <w:tc>
          <w:tcPr>
            <w:tcW w:w="1701" w:type="dxa"/>
          </w:tcPr>
          <w:p w14:paraId="578D66C5" w14:textId="77777777" w:rsidR="00995DC9" w:rsidRPr="004A0385" w:rsidRDefault="00995DC9" w:rsidP="001805B7">
            <w:pPr>
              <w:pStyle w:val="TableText0"/>
              <w:spacing w:before="0" w:after="0"/>
              <w:rPr>
                <w:rFonts w:asciiTheme="majorHAnsi" w:hAnsiTheme="majorHAnsi" w:cstheme="majorHAnsi"/>
                <w:sz w:val="22"/>
                <w:szCs w:val="22"/>
              </w:rPr>
            </w:pPr>
          </w:p>
        </w:tc>
        <w:tc>
          <w:tcPr>
            <w:tcW w:w="2047" w:type="dxa"/>
          </w:tcPr>
          <w:p w14:paraId="66AC70A0" w14:textId="77777777" w:rsidR="00995DC9" w:rsidRPr="004A0385" w:rsidRDefault="00995DC9" w:rsidP="001805B7">
            <w:pPr>
              <w:pStyle w:val="TableText0"/>
              <w:spacing w:before="0" w:after="0"/>
              <w:rPr>
                <w:rFonts w:asciiTheme="majorHAnsi" w:hAnsiTheme="majorHAnsi" w:cstheme="majorHAnsi"/>
                <w:sz w:val="22"/>
                <w:szCs w:val="22"/>
              </w:rPr>
            </w:pPr>
          </w:p>
        </w:tc>
      </w:tr>
    </w:tbl>
    <w:p w14:paraId="6E6804D3" w14:textId="77777777" w:rsidR="00995DC9" w:rsidRPr="004A0385" w:rsidRDefault="00995DC9" w:rsidP="00995DC9">
      <w:pPr>
        <w:pStyle w:val="Note"/>
        <w:tabs>
          <w:tab w:val="left" w:pos="2694"/>
          <w:tab w:val="left" w:pos="4395"/>
          <w:tab w:val="left" w:pos="6946"/>
          <w:tab w:val="left" w:pos="8931"/>
        </w:tabs>
        <w:spacing w:before="120"/>
        <w:ind w:left="0" w:right="-34" w:firstLine="0"/>
        <w:rPr>
          <w:rFonts w:asciiTheme="majorHAnsi" w:hAnsiTheme="majorHAnsi" w:cstheme="majorHAnsi"/>
          <w:sz w:val="22"/>
          <w:szCs w:val="22"/>
        </w:rPr>
      </w:pPr>
      <w:r w:rsidRPr="004A0385">
        <w:rPr>
          <w:rFonts w:asciiTheme="majorHAnsi" w:hAnsiTheme="majorHAnsi" w:cstheme="majorHAnsi"/>
          <w:sz w:val="22"/>
          <w:szCs w:val="22"/>
        </w:rPr>
        <w:t>Recommended service periods</w:t>
      </w:r>
      <w:r w:rsidRPr="004A0385">
        <w:rPr>
          <w:rFonts w:asciiTheme="majorHAnsi" w:hAnsiTheme="majorHAnsi" w:cstheme="majorHAnsi"/>
          <w:sz w:val="22"/>
          <w:szCs w:val="22"/>
        </w:rPr>
        <w:tab/>
      </w:r>
      <w:r w:rsidRPr="004A0385">
        <w:rPr>
          <w:rFonts w:asciiTheme="majorHAnsi" w:hAnsiTheme="majorHAnsi" w:cstheme="majorHAnsi"/>
          <w:b/>
          <w:sz w:val="22"/>
          <w:szCs w:val="22"/>
        </w:rPr>
        <w:t>Item</w:t>
      </w:r>
      <w:r w:rsidRPr="004A0385">
        <w:rPr>
          <w:rFonts w:asciiTheme="majorHAnsi" w:hAnsiTheme="majorHAnsi" w:cstheme="majorHAnsi"/>
          <w:b/>
          <w:sz w:val="22"/>
          <w:szCs w:val="22"/>
        </w:rPr>
        <w:tab/>
        <w:t>Period</w:t>
      </w:r>
      <w:r w:rsidRPr="004A0385">
        <w:rPr>
          <w:rFonts w:asciiTheme="majorHAnsi" w:hAnsiTheme="majorHAnsi" w:cstheme="majorHAnsi"/>
          <w:b/>
          <w:sz w:val="22"/>
          <w:szCs w:val="22"/>
        </w:rPr>
        <w:tab/>
        <w:t>Item</w:t>
      </w:r>
      <w:r w:rsidRPr="004A0385">
        <w:rPr>
          <w:rFonts w:asciiTheme="majorHAnsi" w:hAnsiTheme="majorHAnsi" w:cstheme="majorHAnsi"/>
          <w:b/>
          <w:sz w:val="22"/>
          <w:szCs w:val="22"/>
        </w:rPr>
        <w:tab/>
        <w:t>Period</w:t>
      </w:r>
    </w:p>
    <w:p w14:paraId="278E175B" w14:textId="77777777" w:rsidR="00995DC9" w:rsidRPr="004A0385" w:rsidRDefault="00995DC9" w:rsidP="00995DC9">
      <w:pPr>
        <w:tabs>
          <w:tab w:val="left" w:pos="2694"/>
          <w:tab w:val="left" w:pos="4395"/>
          <w:tab w:val="left" w:pos="6946"/>
          <w:tab w:val="left" w:pos="8931"/>
        </w:tabs>
        <w:spacing w:before="0" w:after="0"/>
        <w:rPr>
          <w:rFonts w:asciiTheme="majorHAnsi" w:hAnsiTheme="majorHAnsi" w:cstheme="majorHAnsi"/>
          <w:sz w:val="22"/>
        </w:rPr>
      </w:pPr>
      <w:r w:rsidRPr="004A0385">
        <w:rPr>
          <w:rFonts w:asciiTheme="majorHAnsi" w:hAnsiTheme="majorHAnsi" w:cstheme="majorHAnsi"/>
          <w:sz w:val="22"/>
        </w:rPr>
        <w:tab/>
        <w:t>Dip slide</w:t>
      </w:r>
      <w:r w:rsidRPr="004A0385">
        <w:rPr>
          <w:rFonts w:asciiTheme="majorHAnsi" w:hAnsiTheme="majorHAnsi" w:cstheme="majorHAnsi"/>
          <w:sz w:val="22"/>
        </w:rPr>
        <w:tab/>
        <w:t>Weekly</w:t>
      </w:r>
      <w:r w:rsidRPr="004A0385">
        <w:rPr>
          <w:rFonts w:asciiTheme="majorHAnsi" w:hAnsiTheme="majorHAnsi" w:cstheme="majorHAnsi"/>
          <w:sz w:val="22"/>
        </w:rPr>
        <w:tab/>
      </w:r>
      <w:r w:rsidRPr="004A0385">
        <w:rPr>
          <w:rFonts w:asciiTheme="majorHAnsi" w:hAnsiTheme="majorHAnsi" w:cstheme="majorHAnsi"/>
          <w:i/>
          <w:sz w:val="22"/>
        </w:rPr>
        <w:t>Legionella</w:t>
      </w:r>
      <w:r w:rsidRPr="004A0385">
        <w:rPr>
          <w:rFonts w:asciiTheme="majorHAnsi" w:hAnsiTheme="majorHAnsi" w:cstheme="majorHAnsi"/>
          <w:sz w:val="22"/>
        </w:rPr>
        <w:t xml:space="preserve"> testing</w:t>
      </w:r>
      <w:r w:rsidRPr="004A0385">
        <w:rPr>
          <w:rFonts w:asciiTheme="majorHAnsi" w:hAnsiTheme="majorHAnsi" w:cstheme="majorHAnsi"/>
          <w:sz w:val="22"/>
        </w:rPr>
        <w:tab/>
        <w:t xml:space="preserve">Monthly </w:t>
      </w:r>
      <w:r w:rsidRPr="004A0385">
        <w:rPr>
          <w:rFonts w:asciiTheme="majorHAnsi" w:hAnsiTheme="majorHAnsi" w:cstheme="majorHAnsi"/>
          <w:i/>
          <w:sz w:val="22"/>
        </w:rPr>
        <w:t>or</w:t>
      </w:r>
      <w:r w:rsidRPr="004A0385">
        <w:rPr>
          <w:rFonts w:asciiTheme="majorHAnsi" w:hAnsiTheme="majorHAnsi" w:cstheme="majorHAnsi"/>
          <w:sz w:val="22"/>
        </w:rPr>
        <w:t xml:space="preserve"> Six-monthly</w:t>
      </w:r>
    </w:p>
    <w:p w14:paraId="1122B3EF" w14:textId="77777777" w:rsidR="00995DC9" w:rsidRPr="004A0385" w:rsidRDefault="00995DC9" w:rsidP="00995DC9">
      <w:pPr>
        <w:pStyle w:val="Note"/>
        <w:tabs>
          <w:tab w:val="left" w:pos="2694"/>
          <w:tab w:val="left" w:pos="4395"/>
          <w:tab w:val="left" w:pos="6946"/>
          <w:tab w:val="left" w:pos="8931"/>
        </w:tabs>
        <w:spacing w:before="0"/>
        <w:ind w:left="0" w:firstLine="0"/>
        <w:rPr>
          <w:rFonts w:asciiTheme="majorHAnsi" w:hAnsiTheme="majorHAnsi" w:cstheme="majorHAnsi"/>
          <w:sz w:val="22"/>
          <w:szCs w:val="22"/>
        </w:rPr>
      </w:pPr>
      <w:r w:rsidRPr="004A0385">
        <w:rPr>
          <w:rFonts w:asciiTheme="majorHAnsi" w:hAnsiTheme="majorHAnsi" w:cstheme="majorHAnsi"/>
          <w:sz w:val="22"/>
          <w:szCs w:val="22"/>
        </w:rPr>
        <w:tab/>
        <w:t>HPC plate count</w:t>
      </w:r>
      <w:r w:rsidRPr="004A0385">
        <w:rPr>
          <w:rFonts w:asciiTheme="majorHAnsi" w:hAnsiTheme="majorHAnsi" w:cstheme="majorHAnsi"/>
          <w:sz w:val="22"/>
          <w:szCs w:val="22"/>
        </w:rPr>
        <w:tab/>
        <w:t>Monthly</w:t>
      </w:r>
      <w:r w:rsidRPr="004A0385">
        <w:rPr>
          <w:rFonts w:asciiTheme="majorHAnsi" w:hAnsiTheme="majorHAnsi" w:cstheme="majorHAnsi"/>
          <w:sz w:val="22"/>
          <w:szCs w:val="22"/>
        </w:rPr>
        <w:tab/>
        <w:t xml:space="preserve">Physical inspection </w:t>
      </w:r>
      <w:r w:rsidRPr="004A0385">
        <w:rPr>
          <w:rFonts w:asciiTheme="majorHAnsi" w:hAnsiTheme="majorHAnsi" w:cstheme="majorHAnsi"/>
          <w:sz w:val="22"/>
          <w:szCs w:val="22"/>
        </w:rPr>
        <w:tab/>
        <w:t>Monthly</w:t>
      </w:r>
    </w:p>
    <w:p w14:paraId="7B5DA24D" w14:textId="77777777" w:rsidR="00995DC9" w:rsidRPr="004A0385" w:rsidRDefault="00995DC9" w:rsidP="00995DC9">
      <w:pPr>
        <w:pStyle w:val="Note"/>
        <w:tabs>
          <w:tab w:val="left" w:pos="2694"/>
          <w:tab w:val="left" w:pos="4395"/>
          <w:tab w:val="left" w:pos="6946"/>
          <w:tab w:val="left" w:pos="8931"/>
        </w:tabs>
        <w:spacing w:before="0"/>
        <w:ind w:left="0" w:firstLine="0"/>
        <w:rPr>
          <w:rFonts w:asciiTheme="majorHAnsi" w:hAnsiTheme="majorHAnsi" w:cstheme="majorHAnsi"/>
          <w:sz w:val="22"/>
          <w:szCs w:val="22"/>
        </w:rPr>
        <w:sectPr w:rsidR="00995DC9" w:rsidRPr="004A0385" w:rsidSect="00995DC9">
          <w:pgSz w:w="16838" w:h="11906" w:orient="landscape"/>
          <w:pgMar w:top="1134" w:right="1134" w:bottom="851" w:left="1134" w:header="1304" w:footer="0" w:gutter="0"/>
          <w:cols w:space="708"/>
          <w:docGrid w:linePitch="360"/>
        </w:sectPr>
      </w:pPr>
      <w:r w:rsidRPr="004A0385">
        <w:rPr>
          <w:rFonts w:asciiTheme="majorHAnsi" w:hAnsiTheme="majorHAnsi" w:cstheme="majorHAnsi"/>
          <w:sz w:val="22"/>
          <w:szCs w:val="22"/>
        </w:rPr>
        <w:tab/>
        <w:t xml:space="preserve">Cleaning </w:t>
      </w:r>
      <w:r w:rsidRPr="004A0385">
        <w:rPr>
          <w:rFonts w:asciiTheme="majorHAnsi" w:hAnsiTheme="majorHAnsi" w:cstheme="majorHAnsi"/>
          <w:sz w:val="22"/>
          <w:szCs w:val="22"/>
        </w:rPr>
        <w:tab/>
        <w:t>Three to six-monthly</w:t>
      </w:r>
      <w:r w:rsidRPr="004A0385">
        <w:rPr>
          <w:rFonts w:asciiTheme="majorHAnsi" w:hAnsiTheme="majorHAnsi" w:cstheme="majorHAnsi"/>
          <w:sz w:val="22"/>
          <w:szCs w:val="22"/>
        </w:rPr>
        <w:tab/>
        <w:t>Decontamination</w:t>
      </w:r>
      <w:r w:rsidRPr="004A0385">
        <w:rPr>
          <w:rFonts w:asciiTheme="majorHAnsi" w:hAnsiTheme="majorHAnsi" w:cstheme="majorHAnsi"/>
          <w:sz w:val="22"/>
          <w:szCs w:val="22"/>
        </w:rPr>
        <w:tab/>
        <w:t xml:space="preserve">When HPC &gt; 100,000 cfu/mL or </w:t>
      </w:r>
      <w:r w:rsidRPr="004A0385">
        <w:rPr>
          <w:rFonts w:asciiTheme="majorHAnsi" w:hAnsiTheme="majorHAnsi" w:cstheme="majorHAnsi"/>
          <w:i/>
          <w:sz w:val="22"/>
          <w:szCs w:val="22"/>
        </w:rPr>
        <w:t>Legionella</w:t>
      </w:r>
      <w:r w:rsidRPr="004A0385">
        <w:rPr>
          <w:rFonts w:asciiTheme="majorHAnsi" w:hAnsiTheme="majorHAnsi" w:cstheme="majorHAnsi"/>
          <w:sz w:val="22"/>
          <w:szCs w:val="22"/>
        </w:rPr>
        <w:t xml:space="preserve"> &gt;1000 cfu/mL</w:t>
      </w:r>
    </w:p>
    <w:p w14:paraId="522852F1" w14:textId="77777777" w:rsidR="00995DC9" w:rsidRPr="00ED14AE" w:rsidRDefault="00995DC9" w:rsidP="00995DC9">
      <w:pPr>
        <w:pStyle w:val="Note"/>
        <w:tabs>
          <w:tab w:val="left" w:pos="2694"/>
          <w:tab w:val="left" w:pos="4395"/>
          <w:tab w:val="left" w:pos="6946"/>
          <w:tab w:val="left" w:pos="8931"/>
        </w:tabs>
        <w:spacing w:before="0"/>
        <w:ind w:left="0" w:firstLine="0"/>
        <w:rPr>
          <w:rFonts w:asciiTheme="majorHAnsi" w:hAnsiTheme="majorHAnsi" w:cstheme="majorHAnsi"/>
          <w:sz w:val="18"/>
          <w:szCs w:val="18"/>
        </w:rPr>
      </w:pPr>
    </w:p>
    <w:p w14:paraId="7002C1D6" w14:textId="77777777" w:rsidR="00995DC9" w:rsidRPr="00611763" w:rsidRDefault="00995DC9" w:rsidP="00995DC9">
      <w:pPr>
        <w:pStyle w:val="Heading2"/>
        <w:spacing w:before="0"/>
        <w:rPr>
          <w:rFonts w:ascii="Poppins" w:hAnsi="Poppins" w:cs="Poppins"/>
          <w:bCs/>
          <w:color w:val="30A1AC"/>
          <w:sz w:val="44"/>
          <w:szCs w:val="44"/>
        </w:rPr>
      </w:pPr>
      <w:bookmarkStart w:id="322" w:name="_Toc154062226"/>
      <w:bookmarkStart w:id="323" w:name="_Toc156569139"/>
      <w:bookmarkStart w:id="324" w:name="_Toc157436195"/>
      <w:bookmarkStart w:id="325" w:name="_Toc181361171"/>
      <w:r w:rsidRPr="00611763">
        <w:rPr>
          <w:rFonts w:ascii="Poppins" w:hAnsi="Poppins" w:cs="Poppins"/>
          <w:bCs/>
          <w:color w:val="30A1AC"/>
          <w:sz w:val="44"/>
          <w:szCs w:val="44"/>
        </w:rPr>
        <w:t>Appendix B: Service log sheet for warm water systems</w:t>
      </w:r>
      <w:bookmarkEnd w:id="322"/>
      <w:bookmarkEnd w:id="323"/>
      <w:bookmarkEnd w:id="324"/>
      <w:bookmarkEnd w:id="325"/>
    </w:p>
    <w:p w14:paraId="34D32A3A" w14:textId="77777777" w:rsidR="00995DC9" w:rsidRPr="00ED14AE" w:rsidRDefault="00995DC9" w:rsidP="00995DC9">
      <w:pPr>
        <w:tabs>
          <w:tab w:val="right" w:leader="dot" w:pos="6096"/>
          <w:tab w:val="left" w:pos="6237"/>
          <w:tab w:val="right" w:leader="dot" w:pos="9355"/>
        </w:tabs>
        <w:rPr>
          <w:rFonts w:asciiTheme="majorHAnsi" w:hAnsiTheme="majorHAnsi" w:cstheme="majorHAnsi"/>
        </w:rPr>
      </w:pPr>
      <w:r w:rsidRPr="00ED14AE">
        <w:rPr>
          <w:rFonts w:asciiTheme="majorHAnsi" w:hAnsiTheme="majorHAnsi" w:cstheme="majorHAnsi"/>
        </w:rPr>
        <w:t>Name of establishment:</w:t>
      </w:r>
      <w:r w:rsidRPr="00ED14AE">
        <w:rPr>
          <w:rFonts w:asciiTheme="majorHAnsi" w:hAnsiTheme="majorHAnsi" w:cstheme="majorHAnsi"/>
        </w:rPr>
        <w:tab/>
      </w:r>
      <w:r w:rsidRPr="00ED14AE">
        <w:rPr>
          <w:rFonts w:asciiTheme="majorHAnsi" w:hAnsiTheme="majorHAnsi" w:cstheme="majorHAnsi"/>
        </w:rPr>
        <w:tab/>
        <w:t>Contact:</w:t>
      </w:r>
      <w:r w:rsidRPr="00ED14AE">
        <w:rPr>
          <w:rFonts w:asciiTheme="majorHAnsi" w:hAnsiTheme="majorHAnsi" w:cstheme="majorHAnsi"/>
        </w:rPr>
        <w:tab/>
      </w:r>
    </w:p>
    <w:p w14:paraId="2407B3BC" w14:textId="77777777" w:rsidR="00995DC9" w:rsidRPr="00ED14AE" w:rsidRDefault="00995DC9" w:rsidP="00995DC9">
      <w:pPr>
        <w:tabs>
          <w:tab w:val="right" w:leader="dot" w:pos="9355"/>
        </w:tabs>
        <w:spacing w:before="240"/>
        <w:rPr>
          <w:rFonts w:asciiTheme="majorHAnsi" w:hAnsiTheme="majorHAnsi" w:cstheme="majorHAnsi"/>
        </w:rPr>
      </w:pPr>
      <w:r w:rsidRPr="00ED14AE">
        <w:rPr>
          <w:rFonts w:asciiTheme="majorHAnsi" w:hAnsiTheme="majorHAnsi" w:cstheme="majorHAnsi"/>
        </w:rPr>
        <w:t>Phone number:</w:t>
      </w:r>
      <w:r w:rsidRPr="00ED14AE">
        <w:rPr>
          <w:rFonts w:asciiTheme="majorHAnsi" w:hAnsiTheme="majorHAnsi" w:cstheme="majorHAnsi"/>
        </w:rPr>
        <w:tab/>
      </w:r>
    </w:p>
    <w:p w14:paraId="568703C5" w14:textId="77777777" w:rsidR="00995DC9" w:rsidRPr="00ED14AE" w:rsidRDefault="00995DC9" w:rsidP="00995DC9">
      <w:pPr>
        <w:tabs>
          <w:tab w:val="right" w:leader="dot" w:pos="9355"/>
        </w:tabs>
        <w:spacing w:before="240"/>
        <w:rPr>
          <w:rFonts w:asciiTheme="majorHAnsi" w:hAnsiTheme="majorHAnsi" w:cstheme="majorHAnsi"/>
        </w:rPr>
      </w:pPr>
      <w:r w:rsidRPr="00ED14AE">
        <w:rPr>
          <w:rFonts w:asciiTheme="majorHAnsi" w:hAnsiTheme="majorHAnsi" w:cstheme="majorHAnsi"/>
        </w:rPr>
        <w:t>Address of establishment:</w:t>
      </w:r>
      <w:r w:rsidRPr="00ED14AE">
        <w:rPr>
          <w:rFonts w:asciiTheme="majorHAnsi" w:hAnsiTheme="majorHAnsi" w:cstheme="majorHAnsi"/>
        </w:rPr>
        <w:tab/>
      </w:r>
    </w:p>
    <w:p w14:paraId="14A8798E" w14:textId="77777777" w:rsidR="00995DC9" w:rsidRPr="00ED14AE" w:rsidRDefault="00995DC9" w:rsidP="00995DC9">
      <w:pPr>
        <w:tabs>
          <w:tab w:val="right" w:leader="dot" w:pos="9355"/>
        </w:tabs>
        <w:rPr>
          <w:rFonts w:asciiTheme="majorHAnsi" w:hAnsiTheme="majorHAnsi" w:cstheme="majorHAnsi"/>
        </w:rPr>
      </w:pPr>
      <w:r w:rsidRPr="00ED14AE">
        <w:rPr>
          <w:rFonts w:asciiTheme="majorHAnsi" w:hAnsiTheme="majorHAnsi" w:cstheme="majorHAnsi"/>
        </w:rPr>
        <w:tab/>
      </w:r>
    </w:p>
    <w:p w14:paraId="1E4C0006" w14:textId="77777777" w:rsidR="00995DC9" w:rsidRPr="00ED14AE" w:rsidRDefault="00995DC9" w:rsidP="00995DC9">
      <w:pPr>
        <w:tabs>
          <w:tab w:val="right" w:leader="dot" w:pos="9355"/>
        </w:tabs>
        <w:spacing w:before="240"/>
        <w:rPr>
          <w:rFonts w:asciiTheme="majorHAnsi" w:hAnsiTheme="majorHAnsi" w:cstheme="majorHAnsi"/>
        </w:rPr>
      </w:pPr>
      <w:r w:rsidRPr="00ED14AE">
        <w:rPr>
          <w:rFonts w:asciiTheme="majorHAnsi" w:hAnsiTheme="majorHAnsi" w:cstheme="majorHAnsi"/>
        </w:rPr>
        <w:t>Cylinder location:</w:t>
      </w:r>
      <w:r w:rsidRPr="00ED14AE">
        <w:rPr>
          <w:rFonts w:asciiTheme="majorHAnsi" w:hAnsiTheme="majorHAnsi" w:cstheme="majorHAnsi"/>
        </w:rPr>
        <w:tab/>
      </w:r>
    </w:p>
    <w:p w14:paraId="64A9ABF0" w14:textId="77777777" w:rsidR="00995DC9" w:rsidRPr="00ED14AE" w:rsidRDefault="00995DC9" w:rsidP="00995DC9">
      <w:pPr>
        <w:tabs>
          <w:tab w:val="right" w:leader="dot" w:pos="6096"/>
          <w:tab w:val="left" w:pos="6237"/>
          <w:tab w:val="right" w:leader="dot" w:pos="9355"/>
        </w:tabs>
        <w:spacing w:before="240"/>
        <w:rPr>
          <w:rFonts w:asciiTheme="majorHAnsi" w:hAnsiTheme="majorHAnsi" w:cstheme="majorHAnsi"/>
        </w:rPr>
      </w:pPr>
      <w:r w:rsidRPr="00ED14AE">
        <w:rPr>
          <w:rFonts w:asciiTheme="majorHAnsi" w:hAnsiTheme="majorHAnsi" w:cstheme="majorHAnsi"/>
        </w:rPr>
        <w:t>Storage temperature setting:</w:t>
      </w:r>
      <w:r w:rsidRPr="00ED14AE">
        <w:rPr>
          <w:rFonts w:asciiTheme="majorHAnsi" w:hAnsiTheme="majorHAnsi" w:cstheme="majorHAnsi"/>
        </w:rPr>
        <w:tab/>
      </w:r>
      <w:r w:rsidRPr="00ED14AE">
        <w:rPr>
          <w:rFonts w:asciiTheme="majorHAnsi" w:hAnsiTheme="majorHAnsi" w:cstheme="majorHAnsi"/>
        </w:rPr>
        <w:tab/>
        <w:t>Number of outlets:</w:t>
      </w:r>
      <w:r w:rsidRPr="00ED14AE">
        <w:rPr>
          <w:rFonts w:asciiTheme="majorHAnsi" w:hAnsiTheme="majorHAnsi" w:cstheme="majorHAnsi"/>
        </w:rPr>
        <w:tab/>
      </w:r>
    </w:p>
    <w:tbl>
      <w:tblPr>
        <w:tblW w:w="9356" w:type="dxa"/>
        <w:tblInd w:w="5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57" w:type="dxa"/>
          <w:right w:w="57" w:type="dxa"/>
        </w:tblCellMar>
        <w:tblLook w:val="0000" w:firstRow="0" w:lastRow="0" w:firstColumn="0" w:lastColumn="0" w:noHBand="0" w:noVBand="0"/>
      </w:tblPr>
      <w:tblGrid>
        <w:gridCol w:w="1134"/>
        <w:gridCol w:w="1087"/>
        <w:gridCol w:w="1087"/>
        <w:gridCol w:w="1087"/>
        <w:gridCol w:w="1072"/>
        <w:gridCol w:w="2471"/>
        <w:gridCol w:w="1418"/>
      </w:tblGrid>
      <w:tr w:rsidR="00995DC9" w:rsidRPr="00FB0BAD" w14:paraId="514D8F36" w14:textId="77777777" w:rsidTr="001805B7">
        <w:trPr>
          <w:cantSplit/>
        </w:trPr>
        <w:tc>
          <w:tcPr>
            <w:tcW w:w="1134" w:type="dxa"/>
            <w:vMerge w:val="restart"/>
          </w:tcPr>
          <w:p w14:paraId="5C35F425" w14:textId="77777777" w:rsidR="00995DC9" w:rsidRPr="00FB0BAD" w:rsidRDefault="00995DC9" w:rsidP="001805B7">
            <w:pPr>
              <w:pStyle w:val="TableText0"/>
              <w:jc w:val="center"/>
              <w:rPr>
                <w:rFonts w:asciiTheme="majorHAnsi" w:hAnsiTheme="majorHAnsi" w:cstheme="majorHAnsi"/>
                <w:b/>
                <w:sz w:val="22"/>
                <w:szCs w:val="22"/>
              </w:rPr>
            </w:pPr>
            <w:r w:rsidRPr="00FB0BAD">
              <w:rPr>
                <w:rFonts w:asciiTheme="majorHAnsi" w:hAnsiTheme="majorHAnsi" w:cstheme="majorHAnsi"/>
                <w:b/>
                <w:sz w:val="22"/>
                <w:szCs w:val="22"/>
              </w:rPr>
              <w:t>Date of service</w:t>
            </w:r>
          </w:p>
        </w:tc>
        <w:tc>
          <w:tcPr>
            <w:tcW w:w="3261" w:type="dxa"/>
            <w:gridSpan w:val="3"/>
          </w:tcPr>
          <w:p w14:paraId="1CE4271B" w14:textId="77777777" w:rsidR="00995DC9" w:rsidRPr="00FB0BAD" w:rsidRDefault="00995DC9" w:rsidP="001805B7">
            <w:pPr>
              <w:pStyle w:val="TableText0"/>
              <w:jc w:val="center"/>
              <w:rPr>
                <w:rFonts w:asciiTheme="majorHAnsi" w:hAnsiTheme="majorHAnsi" w:cstheme="majorHAnsi"/>
                <w:b/>
                <w:sz w:val="22"/>
                <w:szCs w:val="22"/>
              </w:rPr>
            </w:pPr>
            <w:r w:rsidRPr="00FB0BAD">
              <w:rPr>
                <w:rFonts w:asciiTheme="majorHAnsi" w:hAnsiTheme="majorHAnsi" w:cstheme="majorHAnsi"/>
                <w:b/>
                <w:sz w:val="22"/>
                <w:szCs w:val="22"/>
              </w:rPr>
              <w:t>Heat disinfection at 70</w:t>
            </w:r>
            <w:r w:rsidRPr="00FB0BAD">
              <w:rPr>
                <w:rFonts w:asciiTheme="majorHAnsi" w:hAnsiTheme="majorHAnsi" w:cstheme="majorHAnsi"/>
                <w:sz w:val="22"/>
                <w:szCs w:val="22"/>
              </w:rPr>
              <w:t>°</w:t>
            </w:r>
            <w:r w:rsidRPr="00FB0BAD">
              <w:rPr>
                <w:rFonts w:asciiTheme="majorHAnsi" w:hAnsiTheme="majorHAnsi" w:cstheme="majorHAnsi"/>
                <w:b/>
                <w:sz w:val="22"/>
                <w:szCs w:val="22"/>
              </w:rPr>
              <w:t>C</w:t>
            </w:r>
          </w:p>
        </w:tc>
        <w:tc>
          <w:tcPr>
            <w:tcW w:w="1072" w:type="dxa"/>
            <w:vMerge w:val="restart"/>
          </w:tcPr>
          <w:p w14:paraId="77BCED5A" w14:textId="77777777" w:rsidR="00995DC9" w:rsidRPr="00FB0BAD" w:rsidRDefault="00995DC9" w:rsidP="001805B7">
            <w:pPr>
              <w:pStyle w:val="TableText0"/>
              <w:jc w:val="center"/>
              <w:rPr>
                <w:rFonts w:asciiTheme="majorHAnsi" w:hAnsiTheme="majorHAnsi" w:cstheme="majorHAnsi"/>
                <w:b/>
                <w:sz w:val="22"/>
                <w:szCs w:val="22"/>
              </w:rPr>
            </w:pPr>
            <w:r w:rsidRPr="00FB0BAD">
              <w:rPr>
                <w:rFonts w:asciiTheme="majorHAnsi" w:hAnsiTheme="majorHAnsi" w:cstheme="majorHAnsi"/>
                <w:b/>
                <w:sz w:val="22"/>
                <w:szCs w:val="22"/>
              </w:rPr>
              <w:t>Cylinder drained</w:t>
            </w:r>
          </w:p>
        </w:tc>
        <w:tc>
          <w:tcPr>
            <w:tcW w:w="2471" w:type="dxa"/>
            <w:vMerge w:val="restart"/>
          </w:tcPr>
          <w:p w14:paraId="25EA9EE4" w14:textId="77777777" w:rsidR="00995DC9" w:rsidRPr="00FB0BAD" w:rsidRDefault="00995DC9" w:rsidP="001805B7">
            <w:pPr>
              <w:pStyle w:val="TableText0"/>
              <w:jc w:val="center"/>
              <w:rPr>
                <w:rFonts w:asciiTheme="majorHAnsi" w:hAnsiTheme="majorHAnsi" w:cstheme="majorHAnsi"/>
                <w:b/>
                <w:sz w:val="22"/>
                <w:szCs w:val="22"/>
              </w:rPr>
            </w:pPr>
            <w:r w:rsidRPr="00FB0BAD">
              <w:rPr>
                <w:rFonts w:asciiTheme="majorHAnsi" w:hAnsiTheme="majorHAnsi" w:cstheme="majorHAnsi"/>
                <w:b/>
                <w:sz w:val="22"/>
                <w:szCs w:val="22"/>
              </w:rPr>
              <w:t>Remarks</w:t>
            </w:r>
          </w:p>
        </w:tc>
        <w:tc>
          <w:tcPr>
            <w:tcW w:w="1418" w:type="dxa"/>
            <w:vMerge w:val="restart"/>
          </w:tcPr>
          <w:p w14:paraId="34DE5AC9" w14:textId="77777777" w:rsidR="00995DC9" w:rsidRPr="00FB0BAD" w:rsidRDefault="00995DC9" w:rsidP="001805B7">
            <w:pPr>
              <w:pStyle w:val="TableText0"/>
              <w:jc w:val="center"/>
              <w:rPr>
                <w:rFonts w:asciiTheme="majorHAnsi" w:hAnsiTheme="majorHAnsi" w:cstheme="majorHAnsi"/>
                <w:b/>
                <w:sz w:val="22"/>
                <w:szCs w:val="22"/>
              </w:rPr>
            </w:pPr>
            <w:r w:rsidRPr="00FB0BAD">
              <w:rPr>
                <w:rFonts w:asciiTheme="majorHAnsi" w:hAnsiTheme="majorHAnsi" w:cstheme="majorHAnsi"/>
                <w:b/>
                <w:sz w:val="22"/>
                <w:szCs w:val="22"/>
              </w:rPr>
              <w:t>Serviced by</w:t>
            </w:r>
          </w:p>
        </w:tc>
      </w:tr>
      <w:tr w:rsidR="00995DC9" w:rsidRPr="00ED14AE" w14:paraId="0B3A3DCB" w14:textId="77777777" w:rsidTr="001805B7">
        <w:trPr>
          <w:cantSplit/>
        </w:trPr>
        <w:tc>
          <w:tcPr>
            <w:tcW w:w="1134" w:type="dxa"/>
            <w:vMerge/>
          </w:tcPr>
          <w:p w14:paraId="277BDB51" w14:textId="77777777" w:rsidR="00995DC9" w:rsidRPr="00ED14AE" w:rsidRDefault="00995DC9" w:rsidP="001805B7">
            <w:pPr>
              <w:pStyle w:val="TableText0"/>
              <w:jc w:val="center"/>
              <w:rPr>
                <w:rFonts w:asciiTheme="majorHAnsi" w:hAnsiTheme="majorHAnsi" w:cstheme="majorHAnsi"/>
                <w:b/>
                <w:sz w:val="18"/>
                <w:szCs w:val="18"/>
              </w:rPr>
            </w:pPr>
          </w:p>
        </w:tc>
        <w:tc>
          <w:tcPr>
            <w:tcW w:w="1087" w:type="dxa"/>
          </w:tcPr>
          <w:p w14:paraId="55997DF4" w14:textId="77777777" w:rsidR="00995DC9" w:rsidRPr="00A24509" w:rsidRDefault="00995DC9" w:rsidP="001805B7">
            <w:pPr>
              <w:pStyle w:val="TableText0"/>
              <w:jc w:val="center"/>
              <w:rPr>
                <w:rFonts w:asciiTheme="majorHAnsi" w:hAnsiTheme="majorHAnsi" w:cstheme="majorHAnsi"/>
                <w:b/>
              </w:rPr>
            </w:pPr>
            <w:r w:rsidRPr="00A24509">
              <w:rPr>
                <w:rFonts w:asciiTheme="majorHAnsi" w:hAnsiTheme="majorHAnsi" w:cstheme="majorHAnsi"/>
                <w:b/>
              </w:rPr>
              <w:t>Cylinder</w:t>
            </w:r>
          </w:p>
        </w:tc>
        <w:tc>
          <w:tcPr>
            <w:tcW w:w="1087" w:type="dxa"/>
          </w:tcPr>
          <w:p w14:paraId="7C81D713" w14:textId="77777777" w:rsidR="00995DC9" w:rsidRPr="00A24509" w:rsidRDefault="00995DC9" w:rsidP="001805B7">
            <w:pPr>
              <w:pStyle w:val="TableText0"/>
              <w:jc w:val="center"/>
              <w:rPr>
                <w:rFonts w:asciiTheme="majorHAnsi" w:hAnsiTheme="majorHAnsi" w:cstheme="majorHAnsi"/>
                <w:b/>
              </w:rPr>
            </w:pPr>
            <w:r w:rsidRPr="00A24509">
              <w:rPr>
                <w:rFonts w:asciiTheme="majorHAnsi" w:hAnsiTheme="majorHAnsi" w:cstheme="majorHAnsi"/>
                <w:b/>
              </w:rPr>
              <w:t>Piping</w:t>
            </w:r>
          </w:p>
        </w:tc>
        <w:tc>
          <w:tcPr>
            <w:tcW w:w="1087" w:type="dxa"/>
          </w:tcPr>
          <w:p w14:paraId="1C24E126" w14:textId="77777777" w:rsidR="00995DC9" w:rsidRPr="00A24509" w:rsidRDefault="00995DC9" w:rsidP="001805B7">
            <w:pPr>
              <w:pStyle w:val="TableText0"/>
              <w:jc w:val="center"/>
              <w:rPr>
                <w:rFonts w:asciiTheme="majorHAnsi" w:hAnsiTheme="majorHAnsi" w:cstheme="majorHAnsi"/>
                <w:b/>
              </w:rPr>
            </w:pPr>
            <w:r w:rsidRPr="00A24509">
              <w:rPr>
                <w:rFonts w:asciiTheme="majorHAnsi" w:hAnsiTheme="majorHAnsi" w:cstheme="majorHAnsi"/>
                <w:b/>
              </w:rPr>
              <w:t>Fittings</w:t>
            </w:r>
          </w:p>
        </w:tc>
        <w:tc>
          <w:tcPr>
            <w:tcW w:w="1072" w:type="dxa"/>
            <w:vMerge/>
          </w:tcPr>
          <w:p w14:paraId="4DDE4259" w14:textId="77777777" w:rsidR="00995DC9" w:rsidRPr="00ED14AE" w:rsidRDefault="00995DC9" w:rsidP="001805B7">
            <w:pPr>
              <w:pStyle w:val="TableText0"/>
              <w:rPr>
                <w:rFonts w:asciiTheme="majorHAnsi" w:hAnsiTheme="majorHAnsi" w:cstheme="majorHAnsi"/>
                <w:b/>
                <w:sz w:val="18"/>
                <w:szCs w:val="18"/>
              </w:rPr>
            </w:pPr>
          </w:p>
        </w:tc>
        <w:tc>
          <w:tcPr>
            <w:tcW w:w="2471" w:type="dxa"/>
            <w:vMerge/>
          </w:tcPr>
          <w:p w14:paraId="62A43E7A" w14:textId="77777777" w:rsidR="00995DC9" w:rsidRPr="00ED14AE" w:rsidRDefault="00995DC9" w:rsidP="001805B7">
            <w:pPr>
              <w:pStyle w:val="TableText0"/>
              <w:rPr>
                <w:rFonts w:asciiTheme="majorHAnsi" w:hAnsiTheme="majorHAnsi" w:cstheme="majorHAnsi"/>
                <w:b/>
                <w:sz w:val="18"/>
                <w:szCs w:val="18"/>
              </w:rPr>
            </w:pPr>
          </w:p>
        </w:tc>
        <w:tc>
          <w:tcPr>
            <w:tcW w:w="1418" w:type="dxa"/>
            <w:vMerge/>
          </w:tcPr>
          <w:p w14:paraId="51FDA89C" w14:textId="77777777" w:rsidR="00995DC9" w:rsidRPr="00ED14AE" w:rsidRDefault="00995DC9" w:rsidP="001805B7">
            <w:pPr>
              <w:pStyle w:val="TableText0"/>
              <w:rPr>
                <w:rFonts w:asciiTheme="majorHAnsi" w:hAnsiTheme="majorHAnsi" w:cstheme="majorHAnsi"/>
                <w:b/>
                <w:sz w:val="18"/>
                <w:szCs w:val="18"/>
              </w:rPr>
            </w:pPr>
          </w:p>
        </w:tc>
      </w:tr>
      <w:tr w:rsidR="00995DC9" w:rsidRPr="00ED14AE" w14:paraId="11C1FD71" w14:textId="77777777" w:rsidTr="001805B7">
        <w:trPr>
          <w:cantSplit/>
        </w:trPr>
        <w:tc>
          <w:tcPr>
            <w:tcW w:w="1134" w:type="dxa"/>
          </w:tcPr>
          <w:p w14:paraId="54615569" w14:textId="6DCA8866" w:rsidR="00995DC9" w:rsidRPr="00ED14AE" w:rsidRDefault="00995DC9" w:rsidP="001805B7">
            <w:pPr>
              <w:pStyle w:val="TableText0"/>
              <w:jc w:val="center"/>
              <w:rPr>
                <w:rFonts w:asciiTheme="majorHAnsi" w:hAnsiTheme="majorHAnsi" w:cstheme="majorHAnsi"/>
                <w:sz w:val="18"/>
                <w:szCs w:val="18"/>
              </w:rPr>
            </w:pPr>
            <w:r w:rsidRPr="00ED14AE">
              <w:rPr>
                <w:rFonts w:asciiTheme="majorHAnsi" w:hAnsiTheme="majorHAnsi" w:cstheme="majorHAnsi"/>
                <w:sz w:val="18"/>
                <w:szCs w:val="18"/>
              </w:rPr>
              <w:t>/</w:t>
            </w:r>
            <w:r w:rsidR="006B3510">
              <w:rPr>
                <w:rFonts w:asciiTheme="majorHAnsi" w:hAnsiTheme="majorHAnsi" w:cstheme="majorHAnsi"/>
                <w:sz w:val="18"/>
                <w:szCs w:val="18"/>
              </w:rPr>
              <w:t xml:space="preserve">  </w:t>
            </w:r>
            <w:r w:rsidRPr="00ED14AE">
              <w:rPr>
                <w:rFonts w:asciiTheme="majorHAnsi" w:hAnsiTheme="majorHAnsi" w:cstheme="majorHAnsi"/>
                <w:sz w:val="18"/>
                <w:szCs w:val="18"/>
              </w:rPr>
              <w:t>/</w:t>
            </w:r>
          </w:p>
        </w:tc>
        <w:tc>
          <w:tcPr>
            <w:tcW w:w="1087" w:type="dxa"/>
          </w:tcPr>
          <w:p w14:paraId="35166D9E" w14:textId="77777777" w:rsidR="00995DC9" w:rsidRPr="00ED14AE" w:rsidRDefault="00995DC9" w:rsidP="001805B7">
            <w:pPr>
              <w:pStyle w:val="TableText0"/>
              <w:rPr>
                <w:rFonts w:asciiTheme="majorHAnsi" w:hAnsiTheme="majorHAnsi" w:cstheme="majorHAnsi"/>
                <w:sz w:val="18"/>
                <w:szCs w:val="18"/>
              </w:rPr>
            </w:pPr>
          </w:p>
        </w:tc>
        <w:tc>
          <w:tcPr>
            <w:tcW w:w="1087" w:type="dxa"/>
          </w:tcPr>
          <w:p w14:paraId="38782363" w14:textId="77777777" w:rsidR="00995DC9" w:rsidRPr="00ED14AE" w:rsidRDefault="00995DC9" w:rsidP="001805B7">
            <w:pPr>
              <w:pStyle w:val="TableText0"/>
              <w:rPr>
                <w:rFonts w:asciiTheme="majorHAnsi" w:hAnsiTheme="majorHAnsi" w:cstheme="majorHAnsi"/>
                <w:sz w:val="18"/>
                <w:szCs w:val="18"/>
              </w:rPr>
            </w:pPr>
          </w:p>
        </w:tc>
        <w:tc>
          <w:tcPr>
            <w:tcW w:w="1087" w:type="dxa"/>
          </w:tcPr>
          <w:p w14:paraId="73F25066" w14:textId="77777777" w:rsidR="00995DC9" w:rsidRPr="00ED14AE" w:rsidRDefault="00995DC9" w:rsidP="001805B7">
            <w:pPr>
              <w:pStyle w:val="TableText0"/>
              <w:rPr>
                <w:rFonts w:asciiTheme="majorHAnsi" w:hAnsiTheme="majorHAnsi" w:cstheme="majorHAnsi"/>
                <w:sz w:val="18"/>
                <w:szCs w:val="18"/>
              </w:rPr>
            </w:pPr>
          </w:p>
        </w:tc>
        <w:tc>
          <w:tcPr>
            <w:tcW w:w="1072" w:type="dxa"/>
          </w:tcPr>
          <w:p w14:paraId="3203452D" w14:textId="77777777" w:rsidR="00995DC9" w:rsidRPr="00ED14AE" w:rsidRDefault="00995DC9" w:rsidP="001805B7">
            <w:pPr>
              <w:pStyle w:val="TableText0"/>
              <w:rPr>
                <w:rFonts w:asciiTheme="majorHAnsi" w:hAnsiTheme="majorHAnsi" w:cstheme="majorHAnsi"/>
                <w:sz w:val="18"/>
                <w:szCs w:val="18"/>
              </w:rPr>
            </w:pPr>
          </w:p>
        </w:tc>
        <w:tc>
          <w:tcPr>
            <w:tcW w:w="2471" w:type="dxa"/>
          </w:tcPr>
          <w:p w14:paraId="4281AD62" w14:textId="77777777" w:rsidR="00995DC9" w:rsidRPr="00ED14AE" w:rsidRDefault="00995DC9" w:rsidP="001805B7">
            <w:pPr>
              <w:pStyle w:val="TableText0"/>
              <w:rPr>
                <w:rFonts w:asciiTheme="majorHAnsi" w:hAnsiTheme="majorHAnsi" w:cstheme="majorHAnsi"/>
                <w:sz w:val="18"/>
                <w:szCs w:val="18"/>
              </w:rPr>
            </w:pPr>
          </w:p>
        </w:tc>
        <w:tc>
          <w:tcPr>
            <w:tcW w:w="1418" w:type="dxa"/>
          </w:tcPr>
          <w:p w14:paraId="03E560DF" w14:textId="77777777" w:rsidR="00995DC9" w:rsidRPr="00ED14AE" w:rsidRDefault="00995DC9" w:rsidP="001805B7">
            <w:pPr>
              <w:pStyle w:val="TableText0"/>
              <w:rPr>
                <w:rFonts w:asciiTheme="majorHAnsi" w:hAnsiTheme="majorHAnsi" w:cstheme="majorHAnsi"/>
                <w:sz w:val="18"/>
                <w:szCs w:val="18"/>
              </w:rPr>
            </w:pPr>
          </w:p>
        </w:tc>
      </w:tr>
      <w:tr w:rsidR="00995DC9" w:rsidRPr="00ED14AE" w14:paraId="0F25B7DF" w14:textId="77777777" w:rsidTr="001805B7">
        <w:trPr>
          <w:cantSplit/>
        </w:trPr>
        <w:tc>
          <w:tcPr>
            <w:tcW w:w="1134" w:type="dxa"/>
          </w:tcPr>
          <w:p w14:paraId="5A2494E4" w14:textId="2041443B" w:rsidR="00995DC9" w:rsidRPr="00ED14AE" w:rsidRDefault="00995DC9" w:rsidP="001805B7">
            <w:pPr>
              <w:pStyle w:val="TableText0"/>
              <w:jc w:val="center"/>
              <w:rPr>
                <w:rFonts w:asciiTheme="majorHAnsi" w:hAnsiTheme="majorHAnsi" w:cstheme="majorHAnsi"/>
                <w:sz w:val="18"/>
                <w:szCs w:val="18"/>
              </w:rPr>
            </w:pPr>
            <w:r w:rsidRPr="00ED14AE">
              <w:rPr>
                <w:rFonts w:asciiTheme="majorHAnsi" w:hAnsiTheme="majorHAnsi" w:cstheme="majorHAnsi"/>
                <w:sz w:val="18"/>
                <w:szCs w:val="18"/>
              </w:rPr>
              <w:t>/</w:t>
            </w:r>
            <w:r w:rsidR="006B3510">
              <w:rPr>
                <w:rFonts w:asciiTheme="majorHAnsi" w:hAnsiTheme="majorHAnsi" w:cstheme="majorHAnsi"/>
                <w:sz w:val="18"/>
                <w:szCs w:val="18"/>
              </w:rPr>
              <w:t xml:space="preserve">  </w:t>
            </w:r>
            <w:r w:rsidRPr="00ED14AE">
              <w:rPr>
                <w:rFonts w:asciiTheme="majorHAnsi" w:hAnsiTheme="majorHAnsi" w:cstheme="majorHAnsi"/>
                <w:sz w:val="18"/>
                <w:szCs w:val="18"/>
              </w:rPr>
              <w:t>/</w:t>
            </w:r>
          </w:p>
        </w:tc>
        <w:tc>
          <w:tcPr>
            <w:tcW w:w="1087" w:type="dxa"/>
          </w:tcPr>
          <w:p w14:paraId="4870DB8D" w14:textId="77777777" w:rsidR="00995DC9" w:rsidRPr="00ED14AE" w:rsidRDefault="00995DC9" w:rsidP="001805B7">
            <w:pPr>
              <w:pStyle w:val="TableText0"/>
              <w:rPr>
                <w:rFonts w:asciiTheme="majorHAnsi" w:hAnsiTheme="majorHAnsi" w:cstheme="majorHAnsi"/>
                <w:sz w:val="18"/>
                <w:szCs w:val="18"/>
              </w:rPr>
            </w:pPr>
          </w:p>
        </w:tc>
        <w:tc>
          <w:tcPr>
            <w:tcW w:w="1087" w:type="dxa"/>
          </w:tcPr>
          <w:p w14:paraId="2CA37934" w14:textId="77777777" w:rsidR="00995DC9" w:rsidRPr="00ED14AE" w:rsidRDefault="00995DC9" w:rsidP="001805B7">
            <w:pPr>
              <w:pStyle w:val="TableText0"/>
              <w:rPr>
                <w:rFonts w:asciiTheme="majorHAnsi" w:hAnsiTheme="majorHAnsi" w:cstheme="majorHAnsi"/>
                <w:sz w:val="18"/>
                <w:szCs w:val="18"/>
              </w:rPr>
            </w:pPr>
          </w:p>
        </w:tc>
        <w:tc>
          <w:tcPr>
            <w:tcW w:w="1087" w:type="dxa"/>
          </w:tcPr>
          <w:p w14:paraId="166D9696" w14:textId="77777777" w:rsidR="00995DC9" w:rsidRPr="00ED14AE" w:rsidRDefault="00995DC9" w:rsidP="001805B7">
            <w:pPr>
              <w:pStyle w:val="TableText0"/>
              <w:rPr>
                <w:rFonts w:asciiTheme="majorHAnsi" w:hAnsiTheme="majorHAnsi" w:cstheme="majorHAnsi"/>
                <w:sz w:val="18"/>
                <w:szCs w:val="18"/>
              </w:rPr>
            </w:pPr>
          </w:p>
        </w:tc>
        <w:tc>
          <w:tcPr>
            <w:tcW w:w="1072" w:type="dxa"/>
          </w:tcPr>
          <w:p w14:paraId="0536B20B" w14:textId="77777777" w:rsidR="00995DC9" w:rsidRPr="00ED14AE" w:rsidRDefault="00995DC9" w:rsidP="001805B7">
            <w:pPr>
              <w:pStyle w:val="TableText0"/>
              <w:rPr>
                <w:rFonts w:asciiTheme="majorHAnsi" w:hAnsiTheme="majorHAnsi" w:cstheme="majorHAnsi"/>
                <w:sz w:val="18"/>
                <w:szCs w:val="18"/>
              </w:rPr>
            </w:pPr>
          </w:p>
        </w:tc>
        <w:tc>
          <w:tcPr>
            <w:tcW w:w="2471" w:type="dxa"/>
          </w:tcPr>
          <w:p w14:paraId="1E58F04B" w14:textId="77777777" w:rsidR="00995DC9" w:rsidRPr="00ED14AE" w:rsidRDefault="00995DC9" w:rsidP="001805B7">
            <w:pPr>
              <w:pStyle w:val="TableText0"/>
              <w:rPr>
                <w:rFonts w:asciiTheme="majorHAnsi" w:hAnsiTheme="majorHAnsi" w:cstheme="majorHAnsi"/>
                <w:sz w:val="18"/>
                <w:szCs w:val="18"/>
              </w:rPr>
            </w:pPr>
          </w:p>
        </w:tc>
        <w:tc>
          <w:tcPr>
            <w:tcW w:w="1418" w:type="dxa"/>
          </w:tcPr>
          <w:p w14:paraId="55072BBC" w14:textId="77777777" w:rsidR="00995DC9" w:rsidRPr="00ED14AE" w:rsidRDefault="00995DC9" w:rsidP="001805B7">
            <w:pPr>
              <w:pStyle w:val="TableText0"/>
              <w:rPr>
                <w:rFonts w:asciiTheme="majorHAnsi" w:hAnsiTheme="majorHAnsi" w:cstheme="majorHAnsi"/>
                <w:sz w:val="18"/>
                <w:szCs w:val="18"/>
              </w:rPr>
            </w:pPr>
          </w:p>
        </w:tc>
      </w:tr>
      <w:tr w:rsidR="00995DC9" w:rsidRPr="00ED14AE" w14:paraId="67618D53" w14:textId="77777777" w:rsidTr="001805B7">
        <w:trPr>
          <w:cantSplit/>
        </w:trPr>
        <w:tc>
          <w:tcPr>
            <w:tcW w:w="1134" w:type="dxa"/>
          </w:tcPr>
          <w:p w14:paraId="350BA10E" w14:textId="6ED5C779" w:rsidR="00995DC9" w:rsidRPr="00ED14AE" w:rsidRDefault="00995DC9" w:rsidP="001805B7">
            <w:pPr>
              <w:pStyle w:val="TableText0"/>
              <w:jc w:val="center"/>
              <w:rPr>
                <w:rFonts w:asciiTheme="majorHAnsi" w:hAnsiTheme="majorHAnsi" w:cstheme="majorHAnsi"/>
                <w:sz w:val="18"/>
                <w:szCs w:val="18"/>
              </w:rPr>
            </w:pPr>
            <w:r w:rsidRPr="00ED14AE">
              <w:rPr>
                <w:rFonts w:asciiTheme="majorHAnsi" w:hAnsiTheme="majorHAnsi" w:cstheme="majorHAnsi"/>
                <w:sz w:val="18"/>
                <w:szCs w:val="18"/>
              </w:rPr>
              <w:t>/</w:t>
            </w:r>
            <w:r w:rsidR="006B3510">
              <w:rPr>
                <w:rFonts w:asciiTheme="majorHAnsi" w:hAnsiTheme="majorHAnsi" w:cstheme="majorHAnsi"/>
                <w:sz w:val="18"/>
                <w:szCs w:val="18"/>
              </w:rPr>
              <w:t xml:space="preserve">  </w:t>
            </w:r>
            <w:r w:rsidRPr="00ED14AE">
              <w:rPr>
                <w:rFonts w:asciiTheme="majorHAnsi" w:hAnsiTheme="majorHAnsi" w:cstheme="majorHAnsi"/>
                <w:sz w:val="18"/>
                <w:szCs w:val="18"/>
              </w:rPr>
              <w:t>/</w:t>
            </w:r>
          </w:p>
        </w:tc>
        <w:tc>
          <w:tcPr>
            <w:tcW w:w="1087" w:type="dxa"/>
          </w:tcPr>
          <w:p w14:paraId="1A2E7506" w14:textId="77777777" w:rsidR="00995DC9" w:rsidRPr="00ED14AE" w:rsidRDefault="00995DC9" w:rsidP="001805B7">
            <w:pPr>
              <w:pStyle w:val="TableText0"/>
              <w:rPr>
                <w:rFonts w:asciiTheme="majorHAnsi" w:hAnsiTheme="majorHAnsi" w:cstheme="majorHAnsi"/>
                <w:sz w:val="18"/>
                <w:szCs w:val="18"/>
              </w:rPr>
            </w:pPr>
          </w:p>
        </w:tc>
        <w:tc>
          <w:tcPr>
            <w:tcW w:w="1087" w:type="dxa"/>
          </w:tcPr>
          <w:p w14:paraId="034C1FFB" w14:textId="77777777" w:rsidR="00995DC9" w:rsidRPr="00ED14AE" w:rsidRDefault="00995DC9" w:rsidP="001805B7">
            <w:pPr>
              <w:pStyle w:val="TableText0"/>
              <w:rPr>
                <w:rFonts w:asciiTheme="majorHAnsi" w:hAnsiTheme="majorHAnsi" w:cstheme="majorHAnsi"/>
                <w:sz w:val="18"/>
                <w:szCs w:val="18"/>
              </w:rPr>
            </w:pPr>
          </w:p>
        </w:tc>
        <w:tc>
          <w:tcPr>
            <w:tcW w:w="1087" w:type="dxa"/>
          </w:tcPr>
          <w:p w14:paraId="1A738786" w14:textId="77777777" w:rsidR="00995DC9" w:rsidRPr="00ED14AE" w:rsidRDefault="00995DC9" w:rsidP="001805B7">
            <w:pPr>
              <w:pStyle w:val="TableText0"/>
              <w:rPr>
                <w:rFonts w:asciiTheme="majorHAnsi" w:hAnsiTheme="majorHAnsi" w:cstheme="majorHAnsi"/>
                <w:sz w:val="18"/>
                <w:szCs w:val="18"/>
              </w:rPr>
            </w:pPr>
          </w:p>
        </w:tc>
        <w:tc>
          <w:tcPr>
            <w:tcW w:w="1072" w:type="dxa"/>
          </w:tcPr>
          <w:p w14:paraId="5D22E105" w14:textId="77777777" w:rsidR="00995DC9" w:rsidRPr="00ED14AE" w:rsidRDefault="00995DC9" w:rsidP="001805B7">
            <w:pPr>
              <w:pStyle w:val="TableText0"/>
              <w:rPr>
                <w:rFonts w:asciiTheme="majorHAnsi" w:hAnsiTheme="majorHAnsi" w:cstheme="majorHAnsi"/>
                <w:sz w:val="18"/>
                <w:szCs w:val="18"/>
              </w:rPr>
            </w:pPr>
          </w:p>
        </w:tc>
        <w:tc>
          <w:tcPr>
            <w:tcW w:w="2471" w:type="dxa"/>
          </w:tcPr>
          <w:p w14:paraId="1E1F5648" w14:textId="77777777" w:rsidR="00995DC9" w:rsidRPr="00ED14AE" w:rsidRDefault="00995DC9" w:rsidP="001805B7">
            <w:pPr>
              <w:pStyle w:val="TableText0"/>
              <w:rPr>
                <w:rFonts w:asciiTheme="majorHAnsi" w:hAnsiTheme="majorHAnsi" w:cstheme="majorHAnsi"/>
                <w:sz w:val="18"/>
                <w:szCs w:val="18"/>
              </w:rPr>
            </w:pPr>
          </w:p>
        </w:tc>
        <w:tc>
          <w:tcPr>
            <w:tcW w:w="1418" w:type="dxa"/>
          </w:tcPr>
          <w:p w14:paraId="333DDD5A" w14:textId="77777777" w:rsidR="00995DC9" w:rsidRPr="00ED14AE" w:rsidRDefault="00995DC9" w:rsidP="001805B7">
            <w:pPr>
              <w:pStyle w:val="TableText0"/>
              <w:rPr>
                <w:rFonts w:asciiTheme="majorHAnsi" w:hAnsiTheme="majorHAnsi" w:cstheme="majorHAnsi"/>
                <w:sz w:val="18"/>
                <w:szCs w:val="18"/>
              </w:rPr>
            </w:pPr>
          </w:p>
        </w:tc>
      </w:tr>
      <w:tr w:rsidR="00995DC9" w:rsidRPr="00ED14AE" w14:paraId="3E7E90B6" w14:textId="77777777" w:rsidTr="001805B7">
        <w:trPr>
          <w:cantSplit/>
        </w:trPr>
        <w:tc>
          <w:tcPr>
            <w:tcW w:w="1134" w:type="dxa"/>
          </w:tcPr>
          <w:p w14:paraId="24779BDF" w14:textId="7A3CC294" w:rsidR="00995DC9" w:rsidRPr="00ED14AE" w:rsidRDefault="00995DC9" w:rsidP="001805B7">
            <w:pPr>
              <w:pStyle w:val="TableText0"/>
              <w:jc w:val="center"/>
              <w:rPr>
                <w:rFonts w:asciiTheme="majorHAnsi" w:hAnsiTheme="majorHAnsi" w:cstheme="majorHAnsi"/>
                <w:sz w:val="18"/>
                <w:szCs w:val="18"/>
              </w:rPr>
            </w:pPr>
            <w:r w:rsidRPr="00ED14AE">
              <w:rPr>
                <w:rFonts w:asciiTheme="majorHAnsi" w:hAnsiTheme="majorHAnsi" w:cstheme="majorHAnsi"/>
                <w:sz w:val="18"/>
                <w:szCs w:val="18"/>
              </w:rPr>
              <w:t>/</w:t>
            </w:r>
            <w:r w:rsidR="006B3510">
              <w:rPr>
                <w:rFonts w:asciiTheme="majorHAnsi" w:hAnsiTheme="majorHAnsi" w:cstheme="majorHAnsi"/>
                <w:sz w:val="18"/>
                <w:szCs w:val="18"/>
              </w:rPr>
              <w:t xml:space="preserve">  </w:t>
            </w:r>
            <w:r w:rsidRPr="00ED14AE">
              <w:rPr>
                <w:rFonts w:asciiTheme="majorHAnsi" w:hAnsiTheme="majorHAnsi" w:cstheme="majorHAnsi"/>
                <w:sz w:val="18"/>
                <w:szCs w:val="18"/>
              </w:rPr>
              <w:t>/</w:t>
            </w:r>
          </w:p>
        </w:tc>
        <w:tc>
          <w:tcPr>
            <w:tcW w:w="1087" w:type="dxa"/>
          </w:tcPr>
          <w:p w14:paraId="1BA37103" w14:textId="77777777" w:rsidR="00995DC9" w:rsidRPr="00ED14AE" w:rsidRDefault="00995DC9" w:rsidP="001805B7">
            <w:pPr>
              <w:pStyle w:val="TableText0"/>
              <w:rPr>
                <w:rFonts w:asciiTheme="majorHAnsi" w:hAnsiTheme="majorHAnsi" w:cstheme="majorHAnsi"/>
                <w:sz w:val="18"/>
                <w:szCs w:val="18"/>
              </w:rPr>
            </w:pPr>
          </w:p>
        </w:tc>
        <w:tc>
          <w:tcPr>
            <w:tcW w:w="1087" w:type="dxa"/>
          </w:tcPr>
          <w:p w14:paraId="68334000" w14:textId="77777777" w:rsidR="00995DC9" w:rsidRPr="00ED14AE" w:rsidRDefault="00995DC9" w:rsidP="001805B7">
            <w:pPr>
              <w:pStyle w:val="TableText0"/>
              <w:rPr>
                <w:rFonts w:asciiTheme="majorHAnsi" w:hAnsiTheme="majorHAnsi" w:cstheme="majorHAnsi"/>
                <w:sz w:val="18"/>
                <w:szCs w:val="18"/>
              </w:rPr>
            </w:pPr>
          </w:p>
        </w:tc>
        <w:tc>
          <w:tcPr>
            <w:tcW w:w="1087" w:type="dxa"/>
          </w:tcPr>
          <w:p w14:paraId="112B3DE2" w14:textId="77777777" w:rsidR="00995DC9" w:rsidRPr="00ED14AE" w:rsidRDefault="00995DC9" w:rsidP="001805B7">
            <w:pPr>
              <w:pStyle w:val="TableText0"/>
              <w:rPr>
                <w:rFonts w:asciiTheme="majorHAnsi" w:hAnsiTheme="majorHAnsi" w:cstheme="majorHAnsi"/>
                <w:sz w:val="18"/>
                <w:szCs w:val="18"/>
              </w:rPr>
            </w:pPr>
          </w:p>
        </w:tc>
        <w:tc>
          <w:tcPr>
            <w:tcW w:w="1072" w:type="dxa"/>
          </w:tcPr>
          <w:p w14:paraId="42F1C092" w14:textId="77777777" w:rsidR="00995DC9" w:rsidRPr="00ED14AE" w:rsidRDefault="00995DC9" w:rsidP="001805B7">
            <w:pPr>
              <w:pStyle w:val="TableText0"/>
              <w:rPr>
                <w:rFonts w:asciiTheme="majorHAnsi" w:hAnsiTheme="majorHAnsi" w:cstheme="majorHAnsi"/>
                <w:sz w:val="18"/>
                <w:szCs w:val="18"/>
              </w:rPr>
            </w:pPr>
          </w:p>
        </w:tc>
        <w:tc>
          <w:tcPr>
            <w:tcW w:w="2471" w:type="dxa"/>
          </w:tcPr>
          <w:p w14:paraId="4F758717" w14:textId="77777777" w:rsidR="00995DC9" w:rsidRPr="00ED14AE" w:rsidRDefault="00995DC9" w:rsidP="001805B7">
            <w:pPr>
              <w:pStyle w:val="TableText0"/>
              <w:rPr>
                <w:rFonts w:asciiTheme="majorHAnsi" w:hAnsiTheme="majorHAnsi" w:cstheme="majorHAnsi"/>
                <w:sz w:val="18"/>
                <w:szCs w:val="18"/>
              </w:rPr>
            </w:pPr>
          </w:p>
        </w:tc>
        <w:tc>
          <w:tcPr>
            <w:tcW w:w="1418" w:type="dxa"/>
          </w:tcPr>
          <w:p w14:paraId="6ACC6654" w14:textId="77777777" w:rsidR="00995DC9" w:rsidRPr="00ED14AE" w:rsidRDefault="00995DC9" w:rsidP="001805B7">
            <w:pPr>
              <w:pStyle w:val="TableText0"/>
              <w:rPr>
                <w:rFonts w:asciiTheme="majorHAnsi" w:hAnsiTheme="majorHAnsi" w:cstheme="majorHAnsi"/>
                <w:sz w:val="18"/>
                <w:szCs w:val="18"/>
              </w:rPr>
            </w:pPr>
          </w:p>
        </w:tc>
      </w:tr>
      <w:tr w:rsidR="00995DC9" w:rsidRPr="00ED14AE" w14:paraId="39BFF020" w14:textId="77777777" w:rsidTr="001805B7">
        <w:trPr>
          <w:cantSplit/>
        </w:trPr>
        <w:tc>
          <w:tcPr>
            <w:tcW w:w="1134" w:type="dxa"/>
          </w:tcPr>
          <w:p w14:paraId="18827B0C" w14:textId="26DDB0C6" w:rsidR="00995DC9" w:rsidRPr="00ED14AE" w:rsidRDefault="00995DC9" w:rsidP="001805B7">
            <w:pPr>
              <w:pStyle w:val="TableText0"/>
              <w:jc w:val="center"/>
              <w:rPr>
                <w:rFonts w:asciiTheme="majorHAnsi" w:hAnsiTheme="majorHAnsi" w:cstheme="majorHAnsi"/>
                <w:sz w:val="18"/>
                <w:szCs w:val="18"/>
              </w:rPr>
            </w:pPr>
            <w:r w:rsidRPr="00ED14AE">
              <w:rPr>
                <w:rFonts w:asciiTheme="majorHAnsi" w:hAnsiTheme="majorHAnsi" w:cstheme="majorHAnsi"/>
                <w:sz w:val="18"/>
                <w:szCs w:val="18"/>
              </w:rPr>
              <w:t>/</w:t>
            </w:r>
            <w:r w:rsidR="006B3510">
              <w:rPr>
                <w:rFonts w:asciiTheme="majorHAnsi" w:hAnsiTheme="majorHAnsi" w:cstheme="majorHAnsi"/>
                <w:sz w:val="18"/>
                <w:szCs w:val="18"/>
              </w:rPr>
              <w:t xml:space="preserve">  </w:t>
            </w:r>
            <w:r w:rsidRPr="00ED14AE">
              <w:rPr>
                <w:rFonts w:asciiTheme="majorHAnsi" w:hAnsiTheme="majorHAnsi" w:cstheme="majorHAnsi"/>
                <w:sz w:val="18"/>
                <w:szCs w:val="18"/>
              </w:rPr>
              <w:t>/</w:t>
            </w:r>
          </w:p>
        </w:tc>
        <w:tc>
          <w:tcPr>
            <w:tcW w:w="1087" w:type="dxa"/>
          </w:tcPr>
          <w:p w14:paraId="60B74889" w14:textId="77777777" w:rsidR="00995DC9" w:rsidRPr="00ED14AE" w:rsidRDefault="00995DC9" w:rsidP="001805B7">
            <w:pPr>
              <w:pStyle w:val="TableText0"/>
              <w:rPr>
                <w:rFonts w:asciiTheme="majorHAnsi" w:hAnsiTheme="majorHAnsi" w:cstheme="majorHAnsi"/>
                <w:sz w:val="18"/>
                <w:szCs w:val="18"/>
              </w:rPr>
            </w:pPr>
          </w:p>
        </w:tc>
        <w:tc>
          <w:tcPr>
            <w:tcW w:w="1087" w:type="dxa"/>
          </w:tcPr>
          <w:p w14:paraId="72668D0D" w14:textId="77777777" w:rsidR="00995DC9" w:rsidRPr="00ED14AE" w:rsidRDefault="00995DC9" w:rsidP="001805B7">
            <w:pPr>
              <w:pStyle w:val="TableText0"/>
              <w:rPr>
                <w:rFonts w:asciiTheme="majorHAnsi" w:hAnsiTheme="majorHAnsi" w:cstheme="majorHAnsi"/>
                <w:sz w:val="18"/>
                <w:szCs w:val="18"/>
              </w:rPr>
            </w:pPr>
          </w:p>
        </w:tc>
        <w:tc>
          <w:tcPr>
            <w:tcW w:w="1087" w:type="dxa"/>
          </w:tcPr>
          <w:p w14:paraId="633E3165" w14:textId="77777777" w:rsidR="00995DC9" w:rsidRPr="00ED14AE" w:rsidRDefault="00995DC9" w:rsidP="001805B7">
            <w:pPr>
              <w:pStyle w:val="TableText0"/>
              <w:rPr>
                <w:rFonts w:asciiTheme="majorHAnsi" w:hAnsiTheme="majorHAnsi" w:cstheme="majorHAnsi"/>
                <w:sz w:val="18"/>
                <w:szCs w:val="18"/>
              </w:rPr>
            </w:pPr>
          </w:p>
        </w:tc>
        <w:tc>
          <w:tcPr>
            <w:tcW w:w="1072" w:type="dxa"/>
          </w:tcPr>
          <w:p w14:paraId="63F9CB54" w14:textId="77777777" w:rsidR="00995DC9" w:rsidRPr="00ED14AE" w:rsidRDefault="00995DC9" w:rsidP="001805B7">
            <w:pPr>
              <w:pStyle w:val="TableText0"/>
              <w:rPr>
                <w:rFonts w:asciiTheme="majorHAnsi" w:hAnsiTheme="majorHAnsi" w:cstheme="majorHAnsi"/>
                <w:sz w:val="18"/>
                <w:szCs w:val="18"/>
              </w:rPr>
            </w:pPr>
          </w:p>
        </w:tc>
        <w:tc>
          <w:tcPr>
            <w:tcW w:w="2471" w:type="dxa"/>
          </w:tcPr>
          <w:p w14:paraId="00FA34FA" w14:textId="77777777" w:rsidR="00995DC9" w:rsidRPr="00ED14AE" w:rsidRDefault="00995DC9" w:rsidP="001805B7">
            <w:pPr>
              <w:pStyle w:val="TableText0"/>
              <w:rPr>
                <w:rFonts w:asciiTheme="majorHAnsi" w:hAnsiTheme="majorHAnsi" w:cstheme="majorHAnsi"/>
                <w:sz w:val="18"/>
                <w:szCs w:val="18"/>
              </w:rPr>
            </w:pPr>
          </w:p>
        </w:tc>
        <w:tc>
          <w:tcPr>
            <w:tcW w:w="1418" w:type="dxa"/>
          </w:tcPr>
          <w:p w14:paraId="19CF1E09" w14:textId="77777777" w:rsidR="00995DC9" w:rsidRPr="00ED14AE" w:rsidRDefault="00995DC9" w:rsidP="001805B7">
            <w:pPr>
              <w:pStyle w:val="TableText0"/>
              <w:rPr>
                <w:rFonts w:asciiTheme="majorHAnsi" w:hAnsiTheme="majorHAnsi" w:cstheme="majorHAnsi"/>
                <w:sz w:val="18"/>
                <w:szCs w:val="18"/>
              </w:rPr>
            </w:pPr>
          </w:p>
        </w:tc>
      </w:tr>
      <w:tr w:rsidR="00995DC9" w:rsidRPr="00ED14AE" w14:paraId="64B7BB65" w14:textId="77777777" w:rsidTr="001805B7">
        <w:trPr>
          <w:cantSplit/>
        </w:trPr>
        <w:tc>
          <w:tcPr>
            <w:tcW w:w="1134" w:type="dxa"/>
          </w:tcPr>
          <w:p w14:paraId="136BCB17" w14:textId="156FFAE7" w:rsidR="00995DC9" w:rsidRPr="00ED14AE" w:rsidRDefault="00995DC9" w:rsidP="001805B7">
            <w:pPr>
              <w:pStyle w:val="TableText0"/>
              <w:jc w:val="center"/>
              <w:rPr>
                <w:rFonts w:asciiTheme="majorHAnsi" w:hAnsiTheme="majorHAnsi" w:cstheme="majorHAnsi"/>
                <w:sz w:val="18"/>
                <w:szCs w:val="18"/>
              </w:rPr>
            </w:pPr>
            <w:r w:rsidRPr="00ED14AE">
              <w:rPr>
                <w:rFonts w:asciiTheme="majorHAnsi" w:hAnsiTheme="majorHAnsi" w:cstheme="majorHAnsi"/>
                <w:sz w:val="18"/>
                <w:szCs w:val="18"/>
              </w:rPr>
              <w:t>/</w:t>
            </w:r>
            <w:r w:rsidR="006B3510">
              <w:rPr>
                <w:rFonts w:asciiTheme="majorHAnsi" w:hAnsiTheme="majorHAnsi" w:cstheme="majorHAnsi"/>
                <w:sz w:val="18"/>
                <w:szCs w:val="18"/>
              </w:rPr>
              <w:t xml:space="preserve">  </w:t>
            </w:r>
            <w:r w:rsidRPr="00ED14AE">
              <w:rPr>
                <w:rFonts w:asciiTheme="majorHAnsi" w:hAnsiTheme="majorHAnsi" w:cstheme="majorHAnsi"/>
                <w:sz w:val="18"/>
                <w:szCs w:val="18"/>
              </w:rPr>
              <w:t>/</w:t>
            </w:r>
          </w:p>
        </w:tc>
        <w:tc>
          <w:tcPr>
            <w:tcW w:w="1087" w:type="dxa"/>
          </w:tcPr>
          <w:p w14:paraId="295AE9DA" w14:textId="77777777" w:rsidR="00995DC9" w:rsidRPr="00ED14AE" w:rsidRDefault="00995DC9" w:rsidP="001805B7">
            <w:pPr>
              <w:pStyle w:val="TableText0"/>
              <w:rPr>
                <w:rFonts w:asciiTheme="majorHAnsi" w:hAnsiTheme="majorHAnsi" w:cstheme="majorHAnsi"/>
                <w:sz w:val="18"/>
                <w:szCs w:val="18"/>
              </w:rPr>
            </w:pPr>
          </w:p>
        </w:tc>
        <w:tc>
          <w:tcPr>
            <w:tcW w:w="1087" w:type="dxa"/>
          </w:tcPr>
          <w:p w14:paraId="1FCA2863" w14:textId="77777777" w:rsidR="00995DC9" w:rsidRPr="00ED14AE" w:rsidRDefault="00995DC9" w:rsidP="001805B7">
            <w:pPr>
              <w:pStyle w:val="TableText0"/>
              <w:rPr>
                <w:rFonts w:asciiTheme="majorHAnsi" w:hAnsiTheme="majorHAnsi" w:cstheme="majorHAnsi"/>
                <w:sz w:val="18"/>
                <w:szCs w:val="18"/>
              </w:rPr>
            </w:pPr>
          </w:p>
        </w:tc>
        <w:tc>
          <w:tcPr>
            <w:tcW w:w="1087" w:type="dxa"/>
          </w:tcPr>
          <w:p w14:paraId="297C2FCA" w14:textId="77777777" w:rsidR="00995DC9" w:rsidRPr="00ED14AE" w:rsidRDefault="00995DC9" w:rsidP="001805B7">
            <w:pPr>
              <w:pStyle w:val="TableText0"/>
              <w:rPr>
                <w:rFonts w:asciiTheme="majorHAnsi" w:hAnsiTheme="majorHAnsi" w:cstheme="majorHAnsi"/>
                <w:sz w:val="18"/>
                <w:szCs w:val="18"/>
              </w:rPr>
            </w:pPr>
          </w:p>
        </w:tc>
        <w:tc>
          <w:tcPr>
            <w:tcW w:w="1072" w:type="dxa"/>
          </w:tcPr>
          <w:p w14:paraId="1C421959" w14:textId="77777777" w:rsidR="00995DC9" w:rsidRPr="00ED14AE" w:rsidRDefault="00995DC9" w:rsidP="001805B7">
            <w:pPr>
              <w:pStyle w:val="TableText0"/>
              <w:rPr>
                <w:rFonts w:asciiTheme="majorHAnsi" w:hAnsiTheme="majorHAnsi" w:cstheme="majorHAnsi"/>
                <w:sz w:val="18"/>
                <w:szCs w:val="18"/>
              </w:rPr>
            </w:pPr>
          </w:p>
        </w:tc>
        <w:tc>
          <w:tcPr>
            <w:tcW w:w="2471" w:type="dxa"/>
          </w:tcPr>
          <w:p w14:paraId="2ED33151" w14:textId="77777777" w:rsidR="00995DC9" w:rsidRPr="00ED14AE" w:rsidRDefault="00995DC9" w:rsidP="001805B7">
            <w:pPr>
              <w:pStyle w:val="TableText0"/>
              <w:rPr>
                <w:rFonts w:asciiTheme="majorHAnsi" w:hAnsiTheme="majorHAnsi" w:cstheme="majorHAnsi"/>
                <w:sz w:val="18"/>
                <w:szCs w:val="18"/>
              </w:rPr>
            </w:pPr>
          </w:p>
        </w:tc>
        <w:tc>
          <w:tcPr>
            <w:tcW w:w="1418" w:type="dxa"/>
          </w:tcPr>
          <w:p w14:paraId="7717BCED" w14:textId="77777777" w:rsidR="00995DC9" w:rsidRPr="00ED14AE" w:rsidRDefault="00995DC9" w:rsidP="001805B7">
            <w:pPr>
              <w:pStyle w:val="TableText0"/>
              <w:rPr>
                <w:rFonts w:asciiTheme="majorHAnsi" w:hAnsiTheme="majorHAnsi" w:cstheme="majorHAnsi"/>
                <w:sz w:val="18"/>
                <w:szCs w:val="18"/>
              </w:rPr>
            </w:pPr>
          </w:p>
        </w:tc>
      </w:tr>
      <w:tr w:rsidR="00995DC9" w:rsidRPr="00ED14AE" w14:paraId="0CFF3AF6" w14:textId="77777777" w:rsidTr="001805B7">
        <w:trPr>
          <w:cantSplit/>
        </w:trPr>
        <w:tc>
          <w:tcPr>
            <w:tcW w:w="1134" w:type="dxa"/>
          </w:tcPr>
          <w:p w14:paraId="779CEFB9" w14:textId="426C4125" w:rsidR="00995DC9" w:rsidRPr="00ED14AE" w:rsidRDefault="00995DC9" w:rsidP="001805B7">
            <w:pPr>
              <w:pStyle w:val="TableText0"/>
              <w:jc w:val="center"/>
              <w:rPr>
                <w:rFonts w:asciiTheme="majorHAnsi" w:hAnsiTheme="majorHAnsi" w:cstheme="majorHAnsi"/>
                <w:sz w:val="18"/>
                <w:szCs w:val="18"/>
              </w:rPr>
            </w:pPr>
            <w:r w:rsidRPr="00ED14AE">
              <w:rPr>
                <w:rFonts w:asciiTheme="majorHAnsi" w:hAnsiTheme="majorHAnsi" w:cstheme="majorHAnsi"/>
                <w:sz w:val="18"/>
                <w:szCs w:val="18"/>
              </w:rPr>
              <w:t>/</w:t>
            </w:r>
            <w:r w:rsidR="006B3510">
              <w:rPr>
                <w:rFonts w:asciiTheme="majorHAnsi" w:hAnsiTheme="majorHAnsi" w:cstheme="majorHAnsi"/>
                <w:sz w:val="18"/>
                <w:szCs w:val="18"/>
              </w:rPr>
              <w:t xml:space="preserve">  </w:t>
            </w:r>
            <w:r w:rsidRPr="00ED14AE">
              <w:rPr>
                <w:rFonts w:asciiTheme="majorHAnsi" w:hAnsiTheme="majorHAnsi" w:cstheme="majorHAnsi"/>
                <w:sz w:val="18"/>
                <w:szCs w:val="18"/>
              </w:rPr>
              <w:t>/</w:t>
            </w:r>
          </w:p>
        </w:tc>
        <w:tc>
          <w:tcPr>
            <w:tcW w:w="1087" w:type="dxa"/>
          </w:tcPr>
          <w:p w14:paraId="5AA58AD6" w14:textId="77777777" w:rsidR="00995DC9" w:rsidRPr="00ED14AE" w:rsidRDefault="00995DC9" w:rsidP="001805B7">
            <w:pPr>
              <w:pStyle w:val="TableText0"/>
              <w:rPr>
                <w:rFonts w:asciiTheme="majorHAnsi" w:hAnsiTheme="majorHAnsi" w:cstheme="majorHAnsi"/>
                <w:sz w:val="18"/>
                <w:szCs w:val="18"/>
              </w:rPr>
            </w:pPr>
          </w:p>
        </w:tc>
        <w:tc>
          <w:tcPr>
            <w:tcW w:w="1087" w:type="dxa"/>
          </w:tcPr>
          <w:p w14:paraId="1BCC0CAF" w14:textId="77777777" w:rsidR="00995DC9" w:rsidRPr="00ED14AE" w:rsidRDefault="00995DC9" w:rsidP="001805B7">
            <w:pPr>
              <w:pStyle w:val="TableText0"/>
              <w:rPr>
                <w:rFonts w:asciiTheme="majorHAnsi" w:hAnsiTheme="majorHAnsi" w:cstheme="majorHAnsi"/>
                <w:sz w:val="18"/>
                <w:szCs w:val="18"/>
              </w:rPr>
            </w:pPr>
          </w:p>
        </w:tc>
        <w:tc>
          <w:tcPr>
            <w:tcW w:w="1087" w:type="dxa"/>
          </w:tcPr>
          <w:p w14:paraId="7E0F6059" w14:textId="77777777" w:rsidR="00995DC9" w:rsidRPr="00ED14AE" w:rsidRDefault="00995DC9" w:rsidP="001805B7">
            <w:pPr>
              <w:pStyle w:val="TableText0"/>
              <w:rPr>
                <w:rFonts w:asciiTheme="majorHAnsi" w:hAnsiTheme="majorHAnsi" w:cstheme="majorHAnsi"/>
                <w:sz w:val="18"/>
                <w:szCs w:val="18"/>
              </w:rPr>
            </w:pPr>
          </w:p>
        </w:tc>
        <w:tc>
          <w:tcPr>
            <w:tcW w:w="1072" w:type="dxa"/>
          </w:tcPr>
          <w:p w14:paraId="2EF0412D" w14:textId="77777777" w:rsidR="00995DC9" w:rsidRPr="00ED14AE" w:rsidRDefault="00995DC9" w:rsidP="001805B7">
            <w:pPr>
              <w:pStyle w:val="TableText0"/>
              <w:rPr>
                <w:rFonts w:asciiTheme="majorHAnsi" w:hAnsiTheme="majorHAnsi" w:cstheme="majorHAnsi"/>
                <w:sz w:val="18"/>
                <w:szCs w:val="18"/>
              </w:rPr>
            </w:pPr>
          </w:p>
        </w:tc>
        <w:tc>
          <w:tcPr>
            <w:tcW w:w="2471" w:type="dxa"/>
          </w:tcPr>
          <w:p w14:paraId="52012527" w14:textId="77777777" w:rsidR="00995DC9" w:rsidRPr="00ED14AE" w:rsidRDefault="00995DC9" w:rsidP="001805B7">
            <w:pPr>
              <w:pStyle w:val="TableText0"/>
              <w:rPr>
                <w:rFonts w:asciiTheme="majorHAnsi" w:hAnsiTheme="majorHAnsi" w:cstheme="majorHAnsi"/>
                <w:sz w:val="18"/>
                <w:szCs w:val="18"/>
              </w:rPr>
            </w:pPr>
          </w:p>
        </w:tc>
        <w:tc>
          <w:tcPr>
            <w:tcW w:w="1418" w:type="dxa"/>
          </w:tcPr>
          <w:p w14:paraId="10FB1FCA" w14:textId="77777777" w:rsidR="00995DC9" w:rsidRPr="00ED14AE" w:rsidRDefault="00995DC9" w:rsidP="001805B7">
            <w:pPr>
              <w:pStyle w:val="TableText0"/>
              <w:rPr>
                <w:rFonts w:asciiTheme="majorHAnsi" w:hAnsiTheme="majorHAnsi" w:cstheme="majorHAnsi"/>
                <w:sz w:val="18"/>
                <w:szCs w:val="18"/>
              </w:rPr>
            </w:pPr>
          </w:p>
        </w:tc>
      </w:tr>
      <w:tr w:rsidR="00995DC9" w:rsidRPr="00ED14AE" w14:paraId="4784543B" w14:textId="77777777" w:rsidTr="001805B7">
        <w:trPr>
          <w:cantSplit/>
        </w:trPr>
        <w:tc>
          <w:tcPr>
            <w:tcW w:w="1134" w:type="dxa"/>
          </w:tcPr>
          <w:p w14:paraId="3685BA26" w14:textId="2330C155" w:rsidR="00995DC9" w:rsidRPr="00ED14AE" w:rsidRDefault="00995DC9" w:rsidP="001805B7">
            <w:pPr>
              <w:pStyle w:val="TableText0"/>
              <w:jc w:val="center"/>
              <w:rPr>
                <w:rFonts w:asciiTheme="majorHAnsi" w:hAnsiTheme="majorHAnsi" w:cstheme="majorHAnsi"/>
                <w:sz w:val="18"/>
                <w:szCs w:val="18"/>
              </w:rPr>
            </w:pPr>
            <w:r w:rsidRPr="00ED14AE">
              <w:rPr>
                <w:rFonts w:asciiTheme="majorHAnsi" w:hAnsiTheme="majorHAnsi" w:cstheme="majorHAnsi"/>
                <w:sz w:val="18"/>
                <w:szCs w:val="18"/>
              </w:rPr>
              <w:t>/</w:t>
            </w:r>
            <w:r w:rsidR="006B3510">
              <w:rPr>
                <w:rFonts w:asciiTheme="majorHAnsi" w:hAnsiTheme="majorHAnsi" w:cstheme="majorHAnsi"/>
                <w:sz w:val="18"/>
                <w:szCs w:val="18"/>
              </w:rPr>
              <w:t xml:space="preserve">  </w:t>
            </w:r>
            <w:r w:rsidRPr="00ED14AE">
              <w:rPr>
                <w:rFonts w:asciiTheme="majorHAnsi" w:hAnsiTheme="majorHAnsi" w:cstheme="majorHAnsi"/>
                <w:sz w:val="18"/>
                <w:szCs w:val="18"/>
              </w:rPr>
              <w:t>/</w:t>
            </w:r>
          </w:p>
        </w:tc>
        <w:tc>
          <w:tcPr>
            <w:tcW w:w="1087" w:type="dxa"/>
          </w:tcPr>
          <w:p w14:paraId="434301EC" w14:textId="77777777" w:rsidR="00995DC9" w:rsidRPr="00ED14AE" w:rsidRDefault="00995DC9" w:rsidP="001805B7">
            <w:pPr>
              <w:pStyle w:val="TableText0"/>
              <w:rPr>
                <w:rFonts w:asciiTheme="majorHAnsi" w:hAnsiTheme="majorHAnsi" w:cstheme="majorHAnsi"/>
                <w:sz w:val="18"/>
                <w:szCs w:val="18"/>
              </w:rPr>
            </w:pPr>
          </w:p>
        </w:tc>
        <w:tc>
          <w:tcPr>
            <w:tcW w:w="1087" w:type="dxa"/>
          </w:tcPr>
          <w:p w14:paraId="7CAD8476" w14:textId="77777777" w:rsidR="00995DC9" w:rsidRPr="00ED14AE" w:rsidRDefault="00995DC9" w:rsidP="001805B7">
            <w:pPr>
              <w:pStyle w:val="TableText0"/>
              <w:rPr>
                <w:rFonts w:asciiTheme="majorHAnsi" w:hAnsiTheme="majorHAnsi" w:cstheme="majorHAnsi"/>
                <w:sz w:val="18"/>
                <w:szCs w:val="18"/>
              </w:rPr>
            </w:pPr>
          </w:p>
        </w:tc>
        <w:tc>
          <w:tcPr>
            <w:tcW w:w="1087" w:type="dxa"/>
          </w:tcPr>
          <w:p w14:paraId="27BF98E2" w14:textId="77777777" w:rsidR="00995DC9" w:rsidRPr="00ED14AE" w:rsidRDefault="00995DC9" w:rsidP="001805B7">
            <w:pPr>
              <w:pStyle w:val="TableText0"/>
              <w:rPr>
                <w:rFonts w:asciiTheme="majorHAnsi" w:hAnsiTheme="majorHAnsi" w:cstheme="majorHAnsi"/>
                <w:sz w:val="18"/>
                <w:szCs w:val="18"/>
              </w:rPr>
            </w:pPr>
          </w:p>
        </w:tc>
        <w:tc>
          <w:tcPr>
            <w:tcW w:w="1072" w:type="dxa"/>
          </w:tcPr>
          <w:p w14:paraId="7C58CCDF" w14:textId="77777777" w:rsidR="00995DC9" w:rsidRPr="00ED14AE" w:rsidRDefault="00995DC9" w:rsidP="001805B7">
            <w:pPr>
              <w:pStyle w:val="TableText0"/>
              <w:rPr>
                <w:rFonts w:asciiTheme="majorHAnsi" w:hAnsiTheme="majorHAnsi" w:cstheme="majorHAnsi"/>
                <w:sz w:val="18"/>
                <w:szCs w:val="18"/>
              </w:rPr>
            </w:pPr>
          </w:p>
        </w:tc>
        <w:tc>
          <w:tcPr>
            <w:tcW w:w="2471" w:type="dxa"/>
          </w:tcPr>
          <w:p w14:paraId="75B87EBF" w14:textId="77777777" w:rsidR="00995DC9" w:rsidRPr="00ED14AE" w:rsidRDefault="00995DC9" w:rsidP="001805B7">
            <w:pPr>
              <w:pStyle w:val="TableText0"/>
              <w:rPr>
                <w:rFonts w:asciiTheme="majorHAnsi" w:hAnsiTheme="majorHAnsi" w:cstheme="majorHAnsi"/>
                <w:sz w:val="18"/>
                <w:szCs w:val="18"/>
              </w:rPr>
            </w:pPr>
          </w:p>
        </w:tc>
        <w:tc>
          <w:tcPr>
            <w:tcW w:w="1418" w:type="dxa"/>
          </w:tcPr>
          <w:p w14:paraId="41E3496B" w14:textId="77777777" w:rsidR="00995DC9" w:rsidRPr="00ED14AE" w:rsidRDefault="00995DC9" w:rsidP="001805B7">
            <w:pPr>
              <w:pStyle w:val="TableText0"/>
              <w:rPr>
                <w:rFonts w:asciiTheme="majorHAnsi" w:hAnsiTheme="majorHAnsi" w:cstheme="majorHAnsi"/>
                <w:sz w:val="18"/>
                <w:szCs w:val="18"/>
              </w:rPr>
            </w:pPr>
          </w:p>
        </w:tc>
      </w:tr>
      <w:tr w:rsidR="00995DC9" w:rsidRPr="00ED14AE" w14:paraId="564DDE1A" w14:textId="77777777" w:rsidTr="001805B7">
        <w:trPr>
          <w:cantSplit/>
        </w:trPr>
        <w:tc>
          <w:tcPr>
            <w:tcW w:w="1134" w:type="dxa"/>
          </w:tcPr>
          <w:p w14:paraId="3AA0246A" w14:textId="6BE9AB76" w:rsidR="00995DC9" w:rsidRPr="00ED14AE" w:rsidRDefault="00995DC9" w:rsidP="001805B7">
            <w:pPr>
              <w:pStyle w:val="TableText0"/>
              <w:jc w:val="center"/>
              <w:rPr>
                <w:rFonts w:asciiTheme="majorHAnsi" w:hAnsiTheme="majorHAnsi" w:cstheme="majorHAnsi"/>
                <w:sz w:val="18"/>
                <w:szCs w:val="18"/>
              </w:rPr>
            </w:pPr>
            <w:r w:rsidRPr="00ED14AE">
              <w:rPr>
                <w:rFonts w:asciiTheme="majorHAnsi" w:hAnsiTheme="majorHAnsi" w:cstheme="majorHAnsi"/>
                <w:sz w:val="18"/>
                <w:szCs w:val="18"/>
              </w:rPr>
              <w:t>/</w:t>
            </w:r>
            <w:r w:rsidR="006B3510">
              <w:rPr>
                <w:rFonts w:asciiTheme="majorHAnsi" w:hAnsiTheme="majorHAnsi" w:cstheme="majorHAnsi"/>
                <w:sz w:val="18"/>
                <w:szCs w:val="18"/>
              </w:rPr>
              <w:t xml:space="preserve">  </w:t>
            </w:r>
            <w:r w:rsidRPr="00ED14AE">
              <w:rPr>
                <w:rFonts w:asciiTheme="majorHAnsi" w:hAnsiTheme="majorHAnsi" w:cstheme="majorHAnsi"/>
                <w:sz w:val="18"/>
                <w:szCs w:val="18"/>
              </w:rPr>
              <w:t>/</w:t>
            </w:r>
          </w:p>
        </w:tc>
        <w:tc>
          <w:tcPr>
            <w:tcW w:w="1087" w:type="dxa"/>
          </w:tcPr>
          <w:p w14:paraId="2CA1CD34" w14:textId="77777777" w:rsidR="00995DC9" w:rsidRPr="00ED14AE" w:rsidRDefault="00995DC9" w:rsidP="001805B7">
            <w:pPr>
              <w:pStyle w:val="TableText0"/>
              <w:rPr>
                <w:rFonts w:asciiTheme="majorHAnsi" w:hAnsiTheme="majorHAnsi" w:cstheme="majorHAnsi"/>
                <w:sz w:val="18"/>
                <w:szCs w:val="18"/>
              </w:rPr>
            </w:pPr>
          </w:p>
        </w:tc>
        <w:tc>
          <w:tcPr>
            <w:tcW w:w="1087" w:type="dxa"/>
          </w:tcPr>
          <w:p w14:paraId="5649FD6F" w14:textId="77777777" w:rsidR="00995DC9" w:rsidRPr="00ED14AE" w:rsidRDefault="00995DC9" w:rsidP="001805B7">
            <w:pPr>
              <w:pStyle w:val="TableText0"/>
              <w:rPr>
                <w:rFonts w:asciiTheme="majorHAnsi" w:hAnsiTheme="majorHAnsi" w:cstheme="majorHAnsi"/>
                <w:sz w:val="18"/>
                <w:szCs w:val="18"/>
              </w:rPr>
            </w:pPr>
          </w:p>
        </w:tc>
        <w:tc>
          <w:tcPr>
            <w:tcW w:w="1087" w:type="dxa"/>
          </w:tcPr>
          <w:p w14:paraId="6F8C7858" w14:textId="77777777" w:rsidR="00995DC9" w:rsidRPr="00ED14AE" w:rsidRDefault="00995DC9" w:rsidP="001805B7">
            <w:pPr>
              <w:pStyle w:val="TableText0"/>
              <w:rPr>
                <w:rFonts w:asciiTheme="majorHAnsi" w:hAnsiTheme="majorHAnsi" w:cstheme="majorHAnsi"/>
                <w:sz w:val="18"/>
                <w:szCs w:val="18"/>
              </w:rPr>
            </w:pPr>
          </w:p>
        </w:tc>
        <w:tc>
          <w:tcPr>
            <w:tcW w:w="1072" w:type="dxa"/>
          </w:tcPr>
          <w:p w14:paraId="7AF1ACD2" w14:textId="77777777" w:rsidR="00995DC9" w:rsidRPr="00ED14AE" w:rsidRDefault="00995DC9" w:rsidP="001805B7">
            <w:pPr>
              <w:pStyle w:val="TableText0"/>
              <w:rPr>
                <w:rFonts w:asciiTheme="majorHAnsi" w:hAnsiTheme="majorHAnsi" w:cstheme="majorHAnsi"/>
                <w:sz w:val="18"/>
                <w:szCs w:val="18"/>
              </w:rPr>
            </w:pPr>
          </w:p>
        </w:tc>
        <w:tc>
          <w:tcPr>
            <w:tcW w:w="2471" w:type="dxa"/>
          </w:tcPr>
          <w:p w14:paraId="247FE103" w14:textId="77777777" w:rsidR="00995DC9" w:rsidRPr="00ED14AE" w:rsidRDefault="00995DC9" w:rsidP="001805B7">
            <w:pPr>
              <w:pStyle w:val="TableText0"/>
              <w:rPr>
                <w:rFonts w:asciiTheme="majorHAnsi" w:hAnsiTheme="majorHAnsi" w:cstheme="majorHAnsi"/>
                <w:sz w:val="18"/>
                <w:szCs w:val="18"/>
              </w:rPr>
            </w:pPr>
          </w:p>
        </w:tc>
        <w:tc>
          <w:tcPr>
            <w:tcW w:w="1418" w:type="dxa"/>
          </w:tcPr>
          <w:p w14:paraId="58E7F925" w14:textId="77777777" w:rsidR="00995DC9" w:rsidRPr="00ED14AE" w:rsidRDefault="00995DC9" w:rsidP="001805B7">
            <w:pPr>
              <w:pStyle w:val="TableText0"/>
              <w:rPr>
                <w:rFonts w:asciiTheme="majorHAnsi" w:hAnsiTheme="majorHAnsi" w:cstheme="majorHAnsi"/>
                <w:sz w:val="18"/>
                <w:szCs w:val="18"/>
              </w:rPr>
            </w:pPr>
          </w:p>
        </w:tc>
      </w:tr>
      <w:tr w:rsidR="00995DC9" w:rsidRPr="00ED14AE" w14:paraId="5AB79EE5" w14:textId="77777777" w:rsidTr="001805B7">
        <w:trPr>
          <w:cantSplit/>
        </w:trPr>
        <w:tc>
          <w:tcPr>
            <w:tcW w:w="1134" w:type="dxa"/>
          </w:tcPr>
          <w:p w14:paraId="044E673D" w14:textId="775B64A2" w:rsidR="00995DC9" w:rsidRPr="00ED14AE" w:rsidRDefault="00995DC9" w:rsidP="001805B7">
            <w:pPr>
              <w:pStyle w:val="TableText0"/>
              <w:jc w:val="center"/>
              <w:rPr>
                <w:rFonts w:asciiTheme="majorHAnsi" w:hAnsiTheme="majorHAnsi" w:cstheme="majorHAnsi"/>
                <w:sz w:val="18"/>
                <w:szCs w:val="18"/>
              </w:rPr>
            </w:pPr>
            <w:r w:rsidRPr="00ED14AE">
              <w:rPr>
                <w:rFonts w:asciiTheme="majorHAnsi" w:hAnsiTheme="majorHAnsi" w:cstheme="majorHAnsi"/>
                <w:sz w:val="18"/>
                <w:szCs w:val="18"/>
              </w:rPr>
              <w:t>/</w:t>
            </w:r>
            <w:r w:rsidR="006B3510">
              <w:rPr>
                <w:rFonts w:asciiTheme="majorHAnsi" w:hAnsiTheme="majorHAnsi" w:cstheme="majorHAnsi"/>
                <w:sz w:val="18"/>
                <w:szCs w:val="18"/>
              </w:rPr>
              <w:t xml:space="preserve">  </w:t>
            </w:r>
            <w:r w:rsidRPr="00ED14AE">
              <w:rPr>
                <w:rFonts w:asciiTheme="majorHAnsi" w:hAnsiTheme="majorHAnsi" w:cstheme="majorHAnsi"/>
                <w:sz w:val="18"/>
                <w:szCs w:val="18"/>
              </w:rPr>
              <w:t>/</w:t>
            </w:r>
          </w:p>
        </w:tc>
        <w:tc>
          <w:tcPr>
            <w:tcW w:w="1087" w:type="dxa"/>
          </w:tcPr>
          <w:p w14:paraId="4EDB2FD4" w14:textId="77777777" w:rsidR="00995DC9" w:rsidRPr="00ED14AE" w:rsidRDefault="00995DC9" w:rsidP="001805B7">
            <w:pPr>
              <w:pStyle w:val="TableText0"/>
              <w:rPr>
                <w:rFonts w:asciiTheme="majorHAnsi" w:hAnsiTheme="majorHAnsi" w:cstheme="majorHAnsi"/>
                <w:sz w:val="18"/>
                <w:szCs w:val="18"/>
              </w:rPr>
            </w:pPr>
          </w:p>
        </w:tc>
        <w:tc>
          <w:tcPr>
            <w:tcW w:w="1087" w:type="dxa"/>
          </w:tcPr>
          <w:p w14:paraId="49C6B959" w14:textId="77777777" w:rsidR="00995DC9" w:rsidRPr="00ED14AE" w:rsidRDefault="00995DC9" w:rsidP="001805B7">
            <w:pPr>
              <w:pStyle w:val="TableText0"/>
              <w:rPr>
                <w:rFonts w:asciiTheme="majorHAnsi" w:hAnsiTheme="majorHAnsi" w:cstheme="majorHAnsi"/>
                <w:sz w:val="18"/>
                <w:szCs w:val="18"/>
              </w:rPr>
            </w:pPr>
          </w:p>
        </w:tc>
        <w:tc>
          <w:tcPr>
            <w:tcW w:w="1087" w:type="dxa"/>
          </w:tcPr>
          <w:p w14:paraId="67C1634C" w14:textId="77777777" w:rsidR="00995DC9" w:rsidRPr="00ED14AE" w:rsidRDefault="00995DC9" w:rsidP="001805B7">
            <w:pPr>
              <w:pStyle w:val="TableText0"/>
              <w:rPr>
                <w:rFonts w:asciiTheme="majorHAnsi" w:hAnsiTheme="majorHAnsi" w:cstheme="majorHAnsi"/>
                <w:sz w:val="18"/>
                <w:szCs w:val="18"/>
              </w:rPr>
            </w:pPr>
          </w:p>
        </w:tc>
        <w:tc>
          <w:tcPr>
            <w:tcW w:w="1072" w:type="dxa"/>
          </w:tcPr>
          <w:p w14:paraId="010B3DE5" w14:textId="77777777" w:rsidR="00995DC9" w:rsidRPr="00ED14AE" w:rsidRDefault="00995DC9" w:rsidP="001805B7">
            <w:pPr>
              <w:pStyle w:val="TableText0"/>
              <w:rPr>
                <w:rFonts w:asciiTheme="majorHAnsi" w:hAnsiTheme="majorHAnsi" w:cstheme="majorHAnsi"/>
                <w:sz w:val="18"/>
                <w:szCs w:val="18"/>
              </w:rPr>
            </w:pPr>
          </w:p>
        </w:tc>
        <w:tc>
          <w:tcPr>
            <w:tcW w:w="2471" w:type="dxa"/>
          </w:tcPr>
          <w:p w14:paraId="27522128" w14:textId="77777777" w:rsidR="00995DC9" w:rsidRPr="00ED14AE" w:rsidRDefault="00995DC9" w:rsidP="001805B7">
            <w:pPr>
              <w:pStyle w:val="TableText0"/>
              <w:rPr>
                <w:rFonts w:asciiTheme="majorHAnsi" w:hAnsiTheme="majorHAnsi" w:cstheme="majorHAnsi"/>
                <w:sz w:val="18"/>
                <w:szCs w:val="18"/>
              </w:rPr>
            </w:pPr>
          </w:p>
        </w:tc>
        <w:tc>
          <w:tcPr>
            <w:tcW w:w="1418" w:type="dxa"/>
          </w:tcPr>
          <w:p w14:paraId="14CEC065" w14:textId="77777777" w:rsidR="00995DC9" w:rsidRPr="00ED14AE" w:rsidRDefault="00995DC9" w:rsidP="001805B7">
            <w:pPr>
              <w:pStyle w:val="TableText0"/>
              <w:rPr>
                <w:rFonts w:asciiTheme="majorHAnsi" w:hAnsiTheme="majorHAnsi" w:cstheme="majorHAnsi"/>
                <w:sz w:val="18"/>
                <w:szCs w:val="18"/>
              </w:rPr>
            </w:pPr>
          </w:p>
        </w:tc>
      </w:tr>
      <w:tr w:rsidR="00995DC9" w:rsidRPr="00ED14AE" w14:paraId="1FF870FF" w14:textId="77777777" w:rsidTr="001805B7">
        <w:trPr>
          <w:cantSplit/>
        </w:trPr>
        <w:tc>
          <w:tcPr>
            <w:tcW w:w="1134" w:type="dxa"/>
          </w:tcPr>
          <w:p w14:paraId="5157A23A" w14:textId="082AC874" w:rsidR="00995DC9" w:rsidRPr="00ED14AE" w:rsidRDefault="00995DC9" w:rsidP="001805B7">
            <w:pPr>
              <w:pStyle w:val="TableText0"/>
              <w:jc w:val="center"/>
              <w:rPr>
                <w:rFonts w:asciiTheme="majorHAnsi" w:hAnsiTheme="majorHAnsi" w:cstheme="majorHAnsi"/>
                <w:sz w:val="18"/>
                <w:szCs w:val="18"/>
              </w:rPr>
            </w:pPr>
            <w:r w:rsidRPr="00ED14AE">
              <w:rPr>
                <w:rFonts w:asciiTheme="majorHAnsi" w:hAnsiTheme="majorHAnsi" w:cstheme="majorHAnsi"/>
                <w:sz w:val="18"/>
                <w:szCs w:val="18"/>
              </w:rPr>
              <w:t>/</w:t>
            </w:r>
            <w:r w:rsidR="006B3510">
              <w:rPr>
                <w:rFonts w:asciiTheme="majorHAnsi" w:hAnsiTheme="majorHAnsi" w:cstheme="majorHAnsi"/>
                <w:sz w:val="18"/>
                <w:szCs w:val="18"/>
              </w:rPr>
              <w:t xml:space="preserve">  </w:t>
            </w:r>
            <w:r w:rsidRPr="00ED14AE">
              <w:rPr>
                <w:rFonts w:asciiTheme="majorHAnsi" w:hAnsiTheme="majorHAnsi" w:cstheme="majorHAnsi"/>
                <w:sz w:val="18"/>
                <w:szCs w:val="18"/>
              </w:rPr>
              <w:t>/</w:t>
            </w:r>
          </w:p>
        </w:tc>
        <w:tc>
          <w:tcPr>
            <w:tcW w:w="1087" w:type="dxa"/>
          </w:tcPr>
          <w:p w14:paraId="29F763F0" w14:textId="77777777" w:rsidR="00995DC9" w:rsidRPr="00ED14AE" w:rsidRDefault="00995DC9" w:rsidP="001805B7">
            <w:pPr>
              <w:pStyle w:val="TableText0"/>
              <w:rPr>
                <w:rFonts w:asciiTheme="majorHAnsi" w:hAnsiTheme="majorHAnsi" w:cstheme="majorHAnsi"/>
                <w:sz w:val="18"/>
                <w:szCs w:val="18"/>
              </w:rPr>
            </w:pPr>
          </w:p>
        </w:tc>
        <w:tc>
          <w:tcPr>
            <w:tcW w:w="1087" w:type="dxa"/>
          </w:tcPr>
          <w:p w14:paraId="12C1B200" w14:textId="77777777" w:rsidR="00995DC9" w:rsidRPr="00ED14AE" w:rsidRDefault="00995DC9" w:rsidP="001805B7">
            <w:pPr>
              <w:pStyle w:val="TableText0"/>
              <w:rPr>
                <w:rFonts w:asciiTheme="majorHAnsi" w:hAnsiTheme="majorHAnsi" w:cstheme="majorHAnsi"/>
                <w:sz w:val="18"/>
                <w:szCs w:val="18"/>
              </w:rPr>
            </w:pPr>
          </w:p>
        </w:tc>
        <w:tc>
          <w:tcPr>
            <w:tcW w:w="1087" w:type="dxa"/>
          </w:tcPr>
          <w:p w14:paraId="2BD66C3D" w14:textId="77777777" w:rsidR="00995DC9" w:rsidRPr="00ED14AE" w:rsidRDefault="00995DC9" w:rsidP="001805B7">
            <w:pPr>
              <w:pStyle w:val="TableText0"/>
              <w:rPr>
                <w:rFonts w:asciiTheme="majorHAnsi" w:hAnsiTheme="majorHAnsi" w:cstheme="majorHAnsi"/>
                <w:sz w:val="18"/>
                <w:szCs w:val="18"/>
              </w:rPr>
            </w:pPr>
          </w:p>
        </w:tc>
        <w:tc>
          <w:tcPr>
            <w:tcW w:w="1072" w:type="dxa"/>
          </w:tcPr>
          <w:p w14:paraId="5C032983" w14:textId="77777777" w:rsidR="00995DC9" w:rsidRPr="00ED14AE" w:rsidRDefault="00995DC9" w:rsidP="001805B7">
            <w:pPr>
              <w:pStyle w:val="TableText0"/>
              <w:rPr>
                <w:rFonts w:asciiTheme="majorHAnsi" w:hAnsiTheme="majorHAnsi" w:cstheme="majorHAnsi"/>
                <w:sz w:val="18"/>
                <w:szCs w:val="18"/>
              </w:rPr>
            </w:pPr>
          </w:p>
        </w:tc>
        <w:tc>
          <w:tcPr>
            <w:tcW w:w="2471" w:type="dxa"/>
          </w:tcPr>
          <w:p w14:paraId="005C8021" w14:textId="77777777" w:rsidR="00995DC9" w:rsidRPr="00ED14AE" w:rsidRDefault="00995DC9" w:rsidP="001805B7">
            <w:pPr>
              <w:pStyle w:val="TableText0"/>
              <w:rPr>
                <w:rFonts w:asciiTheme="majorHAnsi" w:hAnsiTheme="majorHAnsi" w:cstheme="majorHAnsi"/>
                <w:sz w:val="18"/>
                <w:szCs w:val="18"/>
              </w:rPr>
            </w:pPr>
          </w:p>
        </w:tc>
        <w:tc>
          <w:tcPr>
            <w:tcW w:w="1418" w:type="dxa"/>
          </w:tcPr>
          <w:p w14:paraId="77AC16ED" w14:textId="77777777" w:rsidR="00995DC9" w:rsidRPr="00ED14AE" w:rsidRDefault="00995DC9" w:rsidP="001805B7">
            <w:pPr>
              <w:pStyle w:val="TableText0"/>
              <w:rPr>
                <w:rFonts w:asciiTheme="majorHAnsi" w:hAnsiTheme="majorHAnsi" w:cstheme="majorHAnsi"/>
                <w:sz w:val="18"/>
                <w:szCs w:val="18"/>
              </w:rPr>
            </w:pPr>
          </w:p>
        </w:tc>
      </w:tr>
      <w:tr w:rsidR="00995DC9" w:rsidRPr="00ED14AE" w14:paraId="26F904DD" w14:textId="77777777" w:rsidTr="001805B7">
        <w:trPr>
          <w:cantSplit/>
        </w:trPr>
        <w:tc>
          <w:tcPr>
            <w:tcW w:w="1134" w:type="dxa"/>
          </w:tcPr>
          <w:p w14:paraId="1913A1E8" w14:textId="2360C17F" w:rsidR="00995DC9" w:rsidRPr="00ED14AE" w:rsidRDefault="00995DC9" w:rsidP="001805B7">
            <w:pPr>
              <w:pStyle w:val="TableText0"/>
              <w:jc w:val="center"/>
              <w:rPr>
                <w:rFonts w:asciiTheme="majorHAnsi" w:hAnsiTheme="majorHAnsi" w:cstheme="majorHAnsi"/>
                <w:sz w:val="18"/>
                <w:szCs w:val="18"/>
              </w:rPr>
            </w:pPr>
            <w:r w:rsidRPr="00ED14AE">
              <w:rPr>
                <w:rFonts w:asciiTheme="majorHAnsi" w:hAnsiTheme="majorHAnsi" w:cstheme="majorHAnsi"/>
                <w:sz w:val="18"/>
                <w:szCs w:val="18"/>
              </w:rPr>
              <w:t>/</w:t>
            </w:r>
            <w:r w:rsidR="006B3510">
              <w:rPr>
                <w:rFonts w:asciiTheme="majorHAnsi" w:hAnsiTheme="majorHAnsi" w:cstheme="majorHAnsi"/>
                <w:sz w:val="18"/>
                <w:szCs w:val="18"/>
              </w:rPr>
              <w:t xml:space="preserve">  </w:t>
            </w:r>
            <w:r w:rsidRPr="00ED14AE">
              <w:rPr>
                <w:rFonts w:asciiTheme="majorHAnsi" w:hAnsiTheme="majorHAnsi" w:cstheme="majorHAnsi"/>
                <w:sz w:val="18"/>
                <w:szCs w:val="18"/>
              </w:rPr>
              <w:t>/</w:t>
            </w:r>
          </w:p>
        </w:tc>
        <w:tc>
          <w:tcPr>
            <w:tcW w:w="1087" w:type="dxa"/>
          </w:tcPr>
          <w:p w14:paraId="21370EC2" w14:textId="77777777" w:rsidR="00995DC9" w:rsidRPr="00ED14AE" w:rsidRDefault="00995DC9" w:rsidP="001805B7">
            <w:pPr>
              <w:pStyle w:val="TableText0"/>
              <w:rPr>
                <w:rFonts w:asciiTheme="majorHAnsi" w:hAnsiTheme="majorHAnsi" w:cstheme="majorHAnsi"/>
                <w:sz w:val="18"/>
                <w:szCs w:val="18"/>
              </w:rPr>
            </w:pPr>
          </w:p>
        </w:tc>
        <w:tc>
          <w:tcPr>
            <w:tcW w:w="1087" w:type="dxa"/>
          </w:tcPr>
          <w:p w14:paraId="583DFB45" w14:textId="77777777" w:rsidR="00995DC9" w:rsidRPr="00ED14AE" w:rsidRDefault="00995DC9" w:rsidP="001805B7">
            <w:pPr>
              <w:pStyle w:val="TableText0"/>
              <w:rPr>
                <w:rFonts w:asciiTheme="majorHAnsi" w:hAnsiTheme="majorHAnsi" w:cstheme="majorHAnsi"/>
                <w:sz w:val="18"/>
                <w:szCs w:val="18"/>
              </w:rPr>
            </w:pPr>
          </w:p>
        </w:tc>
        <w:tc>
          <w:tcPr>
            <w:tcW w:w="1087" w:type="dxa"/>
          </w:tcPr>
          <w:p w14:paraId="5CDD7B41" w14:textId="77777777" w:rsidR="00995DC9" w:rsidRPr="00ED14AE" w:rsidRDefault="00995DC9" w:rsidP="001805B7">
            <w:pPr>
              <w:pStyle w:val="TableText0"/>
              <w:rPr>
                <w:rFonts w:asciiTheme="majorHAnsi" w:hAnsiTheme="majorHAnsi" w:cstheme="majorHAnsi"/>
                <w:sz w:val="18"/>
                <w:szCs w:val="18"/>
              </w:rPr>
            </w:pPr>
          </w:p>
        </w:tc>
        <w:tc>
          <w:tcPr>
            <w:tcW w:w="1072" w:type="dxa"/>
          </w:tcPr>
          <w:p w14:paraId="37CE49C0" w14:textId="77777777" w:rsidR="00995DC9" w:rsidRPr="00ED14AE" w:rsidRDefault="00995DC9" w:rsidP="001805B7">
            <w:pPr>
              <w:pStyle w:val="TableText0"/>
              <w:rPr>
                <w:rFonts w:asciiTheme="majorHAnsi" w:hAnsiTheme="majorHAnsi" w:cstheme="majorHAnsi"/>
                <w:sz w:val="18"/>
                <w:szCs w:val="18"/>
              </w:rPr>
            </w:pPr>
          </w:p>
        </w:tc>
        <w:tc>
          <w:tcPr>
            <w:tcW w:w="2471" w:type="dxa"/>
          </w:tcPr>
          <w:p w14:paraId="7FF01C1E" w14:textId="77777777" w:rsidR="00995DC9" w:rsidRPr="00ED14AE" w:rsidRDefault="00995DC9" w:rsidP="001805B7">
            <w:pPr>
              <w:pStyle w:val="TableText0"/>
              <w:rPr>
                <w:rFonts w:asciiTheme="majorHAnsi" w:hAnsiTheme="majorHAnsi" w:cstheme="majorHAnsi"/>
                <w:sz w:val="18"/>
                <w:szCs w:val="18"/>
              </w:rPr>
            </w:pPr>
          </w:p>
        </w:tc>
        <w:tc>
          <w:tcPr>
            <w:tcW w:w="1418" w:type="dxa"/>
          </w:tcPr>
          <w:p w14:paraId="3973B524" w14:textId="77777777" w:rsidR="00995DC9" w:rsidRPr="00ED14AE" w:rsidRDefault="00995DC9" w:rsidP="001805B7">
            <w:pPr>
              <w:pStyle w:val="TableText0"/>
              <w:rPr>
                <w:rFonts w:asciiTheme="majorHAnsi" w:hAnsiTheme="majorHAnsi" w:cstheme="majorHAnsi"/>
                <w:sz w:val="18"/>
                <w:szCs w:val="18"/>
              </w:rPr>
            </w:pPr>
          </w:p>
        </w:tc>
      </w:tr>
      <w:tr w:rsidR="00995DC9" w:rsidRPr="00ED14AE" w14:paraId="41848E14" w14:textId="77777777" w:rsidTr="001805B7">
        <w:trPr>
          <w:cantSplit/>
        </w:trPr>
        <w:tc>
          <w:tcPr>
            <w:tcW w:w="1134" w:type="dxa"/>
          </w:tcPr>
          <w:p w14:paraId="3A3C6382" w14:textId="0FD17E44" w:rsidR="00995DC9" w:rsidRPr="00ED14AE" w:rsidRDefault="00995DC9" w:rsidP="001805B7">
            <w:pPr>
              <w:pStyle w:val="TableText0"/>
              <w:jc w:val="center"/>
              <w:rPr>
                <w:rFonts w:asciiTheme="majorHAnsi" w:hAnsiTheme="majorHAnsi" w:cstheme="majorHAnsi"/>
                <w:sz w:val="18"/>
                <w:szCs w:val="18"/>
              </w:rPr>
            </w:pPr>
            <w:r w:rsidRPr="00ED14AE">
              <w:rPr>
                <w:rFonts w:asciiTheme="majorHAnsi" w:hAnsiTheme="majorHAnsi" w:cstheme="majorHAnsi"/>
                <w:sz w:val="18"/>
                <w:szCs w:val="18"/>
              </w:rPr>
              <w:t>/</w:t>
            </w:r>
            <w:r w:rsidR="006B3510">
              <w:rPr>
                <w:rFonts w:asciiTheme="majorHAnsi" w:hAnsiTheme="majorHAnsi" w:cstheme="majorHAnsi"/>
                <w:sz w:val="18"/>
                <w:szCs w:val="18"/>
              </w:rPr>
              <w:t xml:space="preserve">  </w:t>
            </w:r>
            <w:r w:rsidRPr="00ED14AE">
              <w:rPr>
                <w:rFonts w:asciiTheme="majorHAnsi" w:hAnsiTheme="majorHAnsi" w:cstheme="majorHAnsi"/>
                <w:sz w:val="18"/>
                <w:szCs w:val="18"/>
              </w:rPr>
              <w:t>/</w:t>
            </w:r>
          </w:p>
        </w:tc>
        <w:tc>
          <w:tcPr>
            <w:tcW w:w="1087" w:type="dxa"/>
          </w:tcPr>
          <w:p w14:paraId="39C2482C" w14:textId="77777777" w:rsidR="00995DC9" w:rsidRPr="00ED14AE" w:rsidRDefault="00995DC9" w:rsidP="001805B7">
            <w:pPr>
              <w:pStyle w:val="TableText0"/>
              <w:rPr>
                <w:rFonts w:asciiTheme="majorHAnsi" w:hAnsiTheme="majorHAnsi" w:cstheme="majorHAnsi"/>
                <w:sz w:val="18"/>
                <w:szCs w:val="18"/>
              </w:rPr>
            </w:pPr>
          </w:p>
        </w:tc>
        <w:tc>
          <w:tcPr>
            <w:tcW w:w="1087" w:type="dxa"/>
          </w:tcPr>
          <w:p w14:paraId="6D578092" w14:textId="77777777" w:rsidR="00995DC9" w:rsidRPr="00ED14AE" w:rsidRDefault="00995DC9" w:rsidP="001805B7">
            <w:pPr>
              <w:pStyle w:val="TableText0"/>
              <w:rPr>
                <w:rFonts w:asciiTheme="majorHAnsi" w:hAnsiTheme="majorHAnsi" w:cstheme="majorHAnsi"/>
                <w:sz w:val="18"/>
                <w:szCs w:val="18"/>
              </w:rPr>
            </w:pPr>
          </w:p>
        </w:tc>
        <w:tc>
          <w:tcPr>
            <w:tcW w:w="1087" w:type="dxa"/>
          </w:tcPr>
          <w:p w14:paraId="50EC50E8" w14:textId="77777777" w:rsidR="00995DC9" w:rsidRPr="00ED14AE" w:rsidRDefault="00995DC9" w:rsidP="001805B7">
            <w:pPr>
              <w:pStyle w:val="TableText0"/>
              <w:rPr>
                <w:rFonts w:asciiTheme="majorHAnsi" w:hAnsiTheme="majorHAnsi" w:cstheme="majorHAnsi"/>
                <w:sz w:val="18"/>
                <w:szCs w:val="18"/>
              </w:rPr>
            </w:pPr>
          </w:p>
        </w:tc>
        <w:tc>
          <w:tcPr>
            <w:tcW w:w="1072" w:type="dxa"/>
          </w:tcPr>
          <w:p w14:paraId="14E8B577" w14:textId="77777777" w:rsidR="00995DC9" w:rsidRPr="00ED14AE" w:rsidRDefault="00995DC9" w:rsidP="001805B7">
            <w:pPr>
              <w:pStyle w:val="TableText0"/>
              <w:rPr>
                <w:rFonts w:asciiTheme="majorHAnsi" w:hAnsiTheme="majorHAnsi" w:cstheme="majorHAnsi"/>
                <w:sz w:val="18"/>
                <w:szCs w:val="18"/>
              </w:rPr>
            </w:pPr>
          </w:p>
        </w:tc>
        <w:tc>
          <w:tcPr>
            <w:tcW w:w="2471" w:type="dxa"/>
          </w:tcPr>
          <w:p w14:paraId="3E866043" w14:textId="77777777" w:rsidR="00995DC9" w:rsidRPr="00ED14AE" w:rsidRDefault="00995DC9" w:rsidP="001805B7">
            <w:pPr>
              <w:pStyle w:val="TableText0"/>
              <w:rPr>
                <w:rFonts w:asciiTheme="majorHAnsi" w:hAnsiTheme="majorHAnsi" w:cstheme="majorHAnsi"/>
                <w:sz w:val="18"/>
                <w:szCs w:val="18"/>
              </w:rPr>
            </w:pPr>
          </w:p>
        </w:tc>
        <w:tc>
          <w:tcPr>
            <w:tcW w:w="1418" w:type="dxa"/>
          </w:tcPr>
          <w:p w14:paraId="4427AF80" w14:textId="77777777" w:rsidR="00995DC9" w:rsidRPr="00ED14AE" w:rsidRDefault="00995DC9" w:rsidP="001805B7">
            <w:pPr>
              <w:pStyle w:val="TableText0"/>
              <w:rPr>
                <w:rFonts w:asciiTheme="majorHAnsi" w:hAnsiTheme="majorHAnsi" w:cstheme="majorHAnsi"/>
                <w:sz w:val="18"/>
                <w:szCs w:val="18"/>
              </w:rPr>
            </w:pPr>
          </w:p>
        </w:tc>
      </w:tr>
      <w:tr w:rsidR="00995DC9" w:rsidRPr="00ED14AE" w14:paraId="3785FBED" w14:textId="77777777" w:rsidTr="001805B7">
        <w:trPr>
          <w:cantSplit/>
        </w:trPr>
        <w:tc>
          <w:tcPr>
            <w:tcW w:w="1134" w:type="dxa"/>
          </w:tcPr>
          <w:p w14:paraId="154B612C" w14:textId="37820B84" w:rsidR="00995DC9" w:rsidRPr="00ED14AE" w:rsidRDefault="00995DC9" w:rsidP="001805B7">
            <w:pPr>
              <w:pStyle w:val="TableText0"/>
              <w:jc w:val="center"/>
              <w:rPr>
                <w:rFonts w:asciiTheme="majorHAnsi" w:hAnsiTheme="majorHAnsi" w:cstheme="majorHAnsi"/>
                <w:sz w:val="18"/>
                <w:szCs w:val="18"/>
              </w:rPr>
            </w:pPr>
            <w:r w:rsidRPr="00ED14AE">
              <w:rPr>
                <w:rFonts w:asciiTheme="majorHAnsi" w:hAnsiTheme="majorHAnsi" w:cstheme="majorHAnsi"/>
                <w:sz w:val="18"/>
                <w:szCs w:val="18"/>
              </w:rPr>
              <w:t>/</w:t>
            </w:r>
            <w:r w:rsidR="006B3510">
              <w:rPr>
                <w:rFonts w:asciiTheme="majorHAnsi" w:hAnsiTheme="majorHAnsi" w:cstheme="majorHAnsi"/>
                <w:sz w:val="18"/>
                <w:szCs w:val="18"/>
              </w:rPr>
              <w:t xml:space="preserve">  </w:t>
            </w:r>
            <w:r w:rsidRPr="00ED14AE">
              <w:rPr>
                <w:rFonts w:asciiTheme="majorHAnsi" w:hAnsiTheme="majorHAnsi" w:cstheme="majorHAnsi"/>
                <w:sz w:val="18"/>
                <w:szCs w:val="18"/>
              </w:rPr>
              <w:t>/</w:t>
            </w:r>
          </w:p>
        </w:tc>
        <w:tc>
          <w:tcPr>
            <w:tcW w:w="1087" w:type="dxa"/>
          </w:tcPr>
          <w:p w14:paraId="07DB888A" w14:textId="77777777" w:rsidR="00995DC9" w:rsidRPr="00ED14AE" w:rsidRDefault="00995DC9" w:rsidP="001805B7">
            <w:pPr>
              <w:pStyle w:val="TableText0"/>
              <w:rPr>
                <w:rFonts w:asciiTheme="majorHAnsi" w:hAnsiTheme="majorHAnsi" w:cstheme="majorHAnsi"/>
                <w:sz w:val="18"/>
                <w:szCs w:val="18"/>
              </w:rPr>
            </w:pPr>
          </w:p>
        </w:tc>
        <w:tc>
          <w:tcPr>
            <w:tcW w:w="1087" w:type="dxa"/>
          </w:tcPr>
          <w:p w14:paraId="0C11C86A" w14:textId="77777777" w:rsidR="00995DC9" w:rsidRPr="00ED14AE" w:rsidRDefault="00995DC9" w:rsidP="001805B7">
            <w:pPr>
              <w:pStyle w:val="TableText0"/>
              <w:rPr>
                <w:rFonts w:asciiTheme="majorHAnsi" w:hAnsiTheme="majorHAnsi" w:cstheme="majorHAnsi"/>
                <w:sz w:val="18"/>
                <w:szCs w:val="18"/>
              </w:rPr>
            </w:pPr>
          </w:p>
        </w:tc>
        <w:tc>
          <w:tcPr>
            <w:tcW w:w="1087" w:type="dxa"/>
          </w:tcPr>
          <w:p w14:paraId="2142396A" w14:textId="77777777" w:rsidR="00995DC9" w:rsidRPr="00ED14AE" w:rsidRDefault="00995DC9" w:rsidP="001805B7">
            <w:pPr>
              <w:pStyle w:val="TableText0"/>
              <w:rPr>
                <w:rFonts w:asciiTheme="majorHAnsi" w:hAnsiTheme="majorHAnsi" w:cstheme="majorHAnsi"/>
                <w:sz w:val="18"/>
                <w:szCs w:val="18"/>
              </w:rPr>
            </w:pPr>
          </w:p>
        </w:tc>
        <w:tc>
          <w:tcPr>
            <w:tcW w:w="1072" w:type="dxa"/>
          </w:tcPr>
          <w:p w14:paraId="04A1661D" w14:textId="77777777" w:rsidR="00995DC9" w:rsidRPr="00ED14AE" w:rsidRDefault="00995DC9" w:rsidP="001805B7">
            <w:pPr>
              <w:pStyle w:val="TableText0"/>
              <w:rPr>
                <w:rFonts w:asciiTheme="majorHAnsi" w:hAnsiTheme="majorHAnsi" w:cstheme="majorHAnsi"/>
                <w:sz w:val="18"/>
                <w:szCs w:val="18"/>
              </w:rPr>
            </w:pPr>
          </w:p>
        </w:tc>
        <w:tc>
          <w:tcPr>
            <w:tcW w:w="2471" w:type="dxa"/>
          </w:tcPr>
          <w:p w14:paraId="3ED70867" w14:textId="77777777" w:rsidR="00995DC9" w:rsidRPr="00ED14AE" w:rsidRDefault="00995DC9" w:rsidP="001805B7">
            <w:pPr>
              <w:pStyle w:val="TableText0"/>
              <w:rPr>
                <w:rFonts w:asciiTheme="majorHAnsi" w:hAnsiTheme="majorHAnsi" w:cstheme="majorHAnsi"/>
                <w:sz w:val="18"/>
                <w:szCs w:val="18"/>
              </w:rPr>
            </w:pPr>
          </w:p>
        </w:tc>
        <w:tc>
          <w:tcPr>
            <w:tcW w:w="1418" w:type="dxa"/>
          </w:tcPr>
          <w:p w14:paraId="5A6A3527" w14:textId="77777777" w:rsidR="00995DC9" w:rsidRPr="00ED14AE" w:rsidRDefault="00995DC9" w:rsidP="001805B7">
            <w:pPr>
              <w:pStyle w:val="TableText0"/>
              <w:rPr>
                <w:rFonts w:asciiTheme="majorHAnsi" w:hAnsiTheme="majorHAnsi" w:cstheme="majorHAnsi"/>
                <w:sz w:val="18"/>
                <w:szCs w:val="18"/>
              </w:rPr>
            </w:pPr>
          </w:p>
        </w:tc>
      </w:tr>
      <w:tr w:rsidR="00995DC9" w:rsidRPr="00ED14AE" w14:paraId="63698BF4" w14:textId="77777777" w:rsidTr="001805B7">
        <w:trPr>
          <w:cantSplit/>
        </w:trPr>
        <w:tc>
          <w:tcPr>
            <w:tcW w:w="1134" w:type="dxa"/>
          </w:tcPr>
          <w:p w14:paraId="2A1E7603" w14:textId="1576FDFB" w:rsidR="00995DC9" w:rsidRPr="00ED14AE" w:rsidRDefault="00995DC9" w:rsidP="001805B7">
            <w:pPr>
              <w:pStyle w:val="TableText0"/>
              <w:jc w:val="center"/>
              <w:rPr>
                <w:rFonts w:asciiTheme="majorHAnsi" w:hAnsiTheme="majorHAnsi" w:cstheme="majorHAnsi"/>
                <w:sz w:val="18"/>
                <w:szCs w:val="18"/>
              </w:rPr>
            </w:pPr>
            <w:r w:rsidRPr="00ED14AE">
              <w:rPr>
                <w:rFonts w:asciiTheme="majorHAnsi" w:hAnsiTheme="majorHAnsi" w:cstheme="majorHAnsi"/>
                <w:sz w:val="18"/>
                <w:szCs w:val="18"/>
              </w:rPr>
              <w:t>/</w:t>
            </w:r>
            <w:r w:rsidR="006B3510">
              <w:rPr>
                <w:rFonts w:asciiTheme="majorHAnsi" w:hAnsiTheme="majorHAnsi" w:cstheme="majorHAnsi"/>
                <w:sz w:val="18"/>
                <w:szCs w:val="18"/>
              </w:rPr>
              <w:t xml:space="preserve">  </w:t>
            </w:r>
            <w:r w:rsidRPr="00ED14AE">
              <w:rPr>
                <w:rFonts w:asciiTheme="majorHAnsi" w:hAnsiTheme="majorHAnsi" w:cstheme="majorHAnsi"/>
                <w:sz w:val="18"/>
                <w:szCs w:val="18"/>
              </w:rPr>
              <w:t>/</w:t>
            </w:r>
          </w:p>
        </w:tc>
        <w:tc>
          <w:tcPr>
            <w:tcW w:w="1087" w:type="dxa"/>
          </w:tcPr>
          <w:p w14:paraId="6DA20C6E" w14:textId="77777777" w:rsidR="00995DC9" w:rsidRPr="00ED14AE" w:rsidRDefault="00995DC9" w:rsidP="001805B7">
            <w:pPr>
              <w:pStyle w:val="TableText0"/>
              <w:rPr>
                <w:rFonts w:asciiTheme="majorHAnsi" w:hAnsiTheme="majorHAnsi" w:cstheme="majorHAnsi"/>
                <w:sz w:val="18"/>
                <w:szCs w:val="18"/>
              </w:rPr>
            </w:pPr>
          </w:p>
        </w:tc>
        <w:tc>
          <w:tcPr>
            <w:tcW w:w="1087" w:type="dxa"/>
          </w:tcPr>
          <w:p w14:paraId="7CC3D2C4" w14:textId="77777777" w:rsidR="00995DC9" w:rsidRPr="00ED14AE" w:rsidRDefault="00995DC9" w:rsidP="001805B7">
            <w:pPr>
              <w:pStyle w:val="TableText0"/>
              <w:rPr>
                <w:rFonts w:asciiTheme="majorHAnsi" w:hAnsiTheme="majorHAnsi" w:cstheme="majorHAnsi"/>
                <w:sz w:val="18"/>
                <w:szCs w:val="18"/>
              </w:rPr>
            </w:pPr>
          </w:p>
        </w:tc>
        <w:tc>
          <w:tcPr>
            <w:tcW w:w="1087" w:type="dxa"/>
          </w:tcPr>
          <w:p w14:paraId="7F799E50" w14:textId="77777777" w:rsidR="00995DC9" w:rsidRPr="00ED14AE" w:rsidRDefault="00995DC9" w:rsidP="001805B7">
            <w:pPr>
              <w:pStyle w:val="TableText0"/>
              <w:rPr>
                <w:rFonts w:asciiTheme="majorHAnsi" w:hAnsiTheme="majorHAnsi" w:cstheme="majorHAnsi"/>
                <w:sz w:val="18"/>
                <w:szCs w:val="18"/>
              </w:rPr>
            </w:pPr>
          </w:p>
        </w:tc>
        <w:tc>
          <w:tcPr>
            <w:tcW w:w="1072" w:type="dxa"/>
          </w:tcPr>
          <w:p w14:paraId="77BB5FAA" w14:textId="77777777" w:rsidR="00995DC9" w:rsidRPr="00ED14AE" w:rsidRDefault="00995DC9" w:rsidP="001805B7">
            <w:pPr>
              <w:pStyle w:val="TableText0"/>
              <w:rPr>
                <w:rFonts w:asciiTheme="majorHAnsi" w:hAnsiTheme="majorHAnsi" w:cstheme="majorHAnsi"/>
                <w:sz w:val="18"/>
                <w:szCs w:val="18"/>
              </w:rPr>
            </w:pPr>
          </w:p>
        </w:tc>
        <w:tc>
          <w:tcPr>
            <w:tcW w:w="2471" w:type="dxa"/>
          </w:tcPr>
          <w:p w14:paraId="6A51FFA8" w14:textId="77777777" w:rsidR="00995DC9" w:rsidRPr="00ED14AE" w:rsidRDefault="00995DC9" w:rsidP="001805B7">
            <w:pPr>
              <w:pStyle w:val="TableText0"/>
              <w:rPr>
                <w:rFonts w:asciiTheme="majorHAnsi" w:hAnsiTheme="majorHAnsi" w:cstheme="majorHAnsi"/>
                <w:sz w:val="18"/>
                <w:szCs w:val="18"/>
              </w:rPr>
            </w:pPr>
          </w:p>
        </w:tc>
        <w:tc>
          <w:tcPr>
            <w:tcW w:w="1418" w:type="dxa"/>
          </w:tcPr>
          <w:p w14:paraId="66C9B675" w14:textId="77777777" w:rsidR="00995DC9" w:rsidRPr="00ED14AE" w:rsidRDefault="00995DC9" w:rsidP="001805B7">
            <w:pPr>
              <w:pStyle w:val="TableText0"/>
              <w:rPr>
                <w:rFonts w:asciiTheme="majorHAnsi" w:hAnsiTheme="majorHAnsi" w:cstheme="majorHAnsi"/>
                <w:sz w:val="18"/>
                <w:szCs w:val="18"/>
              </w:rPr>
            </w:pPr>
          </w:p>
        </w:tc>
      </w:tr>
      <w:tr w:rsidR="00995DC9" w:rsidRPr="00ED14AE" w14:paraId="7E85DE81" w14:textId="77777777" w:rsidTr="001805B7">
        <w:trPr>
          <w:cantSplit/>
        </w:trPr>
        <w:tc>
          <w:tcPr>
            <w:tcW w:w="1134" w:type="dxa"/>
          </w:tcPr>
          <w:p w14:paraId="632B0D98" w14:textId="3DB82CF9" w:rsidR="00995DC9" w:rsidRPr="00ED14AE" w:rsidRDefault="00995DC9" w:rsidP="001805B7">
            <w:pPr>
              <w:pStyle w:val="TableText0"/>
              <w:jc w:val="center"/>
              <w:rPr>
                <w:rFonts w:asciiTheme="majorHAnsi" w:hAnsiTheme="majorHAnsi" w:cstheme="majorHAnsi"/>
                <w:sz w:val="18"/>
                <w:szCs w:val="18"/>
              </w:rPr>
            </w:pPr>
            <w:r w:rsidRPr="00ED14AE">
              <w:rPr>
                <w:rFonts w:asciiTheme="majorHAnsi" w:hAnsiTheme="majorHAnsi" w:cstheme="majorHAnsi"/>
                <w:sz w:val="18"/>
                <w:szCs w:val="18"/>
              </w:rPr>
              <w:t>/</w:t>
            </w:r>
            <w:r w:rsidR="006B3510">
              <w:rPr>
                <w:rFonts w:asciiTheme="majorHAnsi" w:hAnsiTheme="majorHAnsi" w:cstheme="majorHAnsi"/>
                <w:sz w:val="18"/>
                <w:szCs w:val="18"/>
              </w:rPr>
              <w:t xml:space="preserve">  </w:t>
            </w:r>
            <w:r w:rsidRPr="00ED14AE">
              <w:rPr>
                <w:rFonts w:asciiTheme="majorHAnsi" w:hAnsiTheme="majorHAnsi" w:cstheme="majorHAnsi"/>
                <w:sz w:val="18"/>
                <w:szCs w:val="18"/>
              </w:rPr>
              <w:t>/</w:t>
            </w:r>
          </w:p>
        </w:tc>
        <w:tc>
          <w:tcPr>
            <w:tcW w:w="1087" w:type="dxa"/>
          </w:tcPr>
          <w:p w14:paraId="05B56706" w14:textId="77777777" w:rsidR="00995DC9" w:rsidRPr="00ED14AE" w:rsidRDefault="00995DC9" w:rsidP="001805B7">
            <w:pPr>
              <w:pStyle w:val="TableText0"/>
              <w:rPr>
                <w:rFonts w:asciiTheme="majorHAnsi" w:hAnsiTheme="majorHAnsi" w:cstheme="majorHAnsi"/>
                <w:sz w:val="18"/>
                <w:szCs w:val="18"/>
              </w:rPr>
            </w:pPr>
          </w:p>
        </w:tc>
        <w:tc>
          <w:tcPr>
            <w:tcW w:w="1087" w:type="dxa"/>
          </w:tcPr>
          <w:p w14:paraId="1B3E0CC0" w14:textId="77777777" w:rsidR="00995DC9" w:rsidRPr="00ED14AE" w:rsidRDefault="00995DC9" w:rsidP="001805B7">
            <w:pPr>
              <w:pStyle w:val="TableText0"/>
              <w:rPr>
                <w:rFonts w:asciiTheme="majorHAnsi" w:hAnsiTheme="majorHAnsi" w:cstheme="majorHAnsi"/>
                <w:sz w:val="18"/>
                <w:szCs w:val="18"/>
              </w:rPr>
            </w:pPr>
          </w:p>
        </w:tc>
        <w:tc>
          <w:tcPr>
            <w:tcW w:w="1087" w:type="dxa"/>
          </w:tcPr>
          <w:p w14:paraId="367BE4BD" w14:textId="77777777" w:rsidR="00995DC9" w:rsidRPr="00ED14AE" w:rsidRDefault="00995DC9" w:rsidP="001805B7">
            <w:pPr>
              <w:pStyle w:val="TableText0"/>
              <w:rPr>
                <w:rFonts w:asciiTheme="majorHAnsi" w:hAnsiTheme="majorHAnsi" w:cstheme="majorHAnsi"/>
                <w:sz w:val="18"/>
                <w:szCs w:val="18"/>
              </w:rPr>
            </w:pPr>
          </w:p>
        </w:tc>
        <w:tc>
          <w:tcPr>
            <w:tcW w:w="1072" w:type="dxa"/>
          </w:tcPr>
          <w:p w14:paraId="4A02E8F9" w14:textId="77777777" w:rsidR="00995DC9" w:rsidRPr="00ED14AE" w:rsidRDefault="00995DC9" w:rsidP="001805B7">
            <w:pPr>
              <w:pStyle w:val="TableText0"/>
              <w:rPr>
                <w:rFonts w:asciiTheme="majorHAnsi" w:hAnsiTheme="majorHAnsi" w:cstheme="majorHAnsi"/>
                <w:sz w:val="18"/>
                <w:szCs w:val="18"/>
              </w:rPr>
            </w:pPr>
          </w:p>
        </w:tc>
        <w:tc>
          <w:tcPr>
            <w:tcW w:w="2471" w:type="dxa"/>
          </w:tcPr>
          <w:p w14:paraId="6CB068C7" w14:textId="77777777" w:rsidR="00995DC9" w:rsidRPr="00ED14AE" w:rsidRDefault="00995DC9" w:rsidP="001805B7">
            <w:pPr>
              <w:pStyle w:val="TableText0"/>
              <w:rPr>
                <w:rFonts w:asciiTheme="majorHAnsi" w:hAnsiTheme="majorHAnsi" w:cstheme="majorHAnsi"/>
                <w:sz w:val="18"/>
                <w:szCs w:val="18"/>
              </w:rPr>
            </w:pPr>
          </w:p>
        </w:tc>
        <w:tc>
          <w:tcPr>
            <w:tcW w:w="1418" w:type="dxa"/>
          </w:tcPr>
          <w:p w14:paraId="46B08FB5" w14:textId="77777777" w:rsidR="00995DC9" w:rsidRPr="00ED14AE" w:rsidRDefault="00995DC9" w:rsidP="001805B7">
            <w:pPr>
              <w:pStyle w:val="TableText0"/>
              <w:rPr>
                <w:rFonts w:asciiTheme="majorHAnsi" w:hAnsiTheme="majorHAnsi" w:cstheme="majorHAnsi"/>
                <w:sz w:val="18"/>
                <w:szCs w:val="18"/>
              </w:rPr>
            </w:pPr>
          </w:p>
        </w:tc>
      </w:tr>
    </w:tbl>
    <w:p w14:paraId="70B5ED34" w14:textId="77777777" w:rsidR="00995DC9" w:rsidRPr="00ED14AE" w:rsidRDefault="00995DC9" w:rsidP="00995DC9">
      <w:pPr>
        <w:rPr>
          <w:rFonts w:asciiTheme="majorHAnsi" w:hAnsiTheme="majorHAnsi" w:cstheme="majorHAnsi"/>
        </w:rPr>
      </w:pPr>
    </w:p>
    <w:p w14:paraId="0E59C4ED" w14:textId="77777777" w:rsidR="00995DC9" w:rsidRPr="00611763" w:rsidRDefault="00995DC9" w:rsidP="00995DC9">
      <w:pPr>
        <w:pStyle w:val="Heading2"/>
        <w:spacing w:before="0"/>
        <w:rPr>
          <w:rFonts w:ascii="Poppins" w:hAnsi="Poppins" w:cs="Poppins"/>
          <w:bCs/>
          <w:color w:val="30A1AC"/>
          <w:sz w:val="44"/>
          <w:szCs w:val="44"/>
        </w:rPr>
      </w:pPr>
      <w:r w:rsidRPr="00ED14AE">
        <w:rPr>
          <w:rFonts w:cstheme="majorHAnsi"/>
        </w:rPr>
        <w:br w:type="page"/>
      </w:r>
      <w:bookmarkStart w:id="326" w:name="_Toc154062227"/>
      <w:bookmarkStart w:id="327" w:name="_Toc156569140"/>
      <w:bookmarkStart w:id="328" w:name="_Toc157436196"/>
      <w:bookmarkStart w:id="329" w:name="_Toc181361172"/>
      <w:r w:rsidRPr="00611763">
        <w:rPr>
          <w:rFonts w:ascii="Poppins" w:hAnsi="Poppins" w:cs="Poppins"/>
          <w:bCs/>
          <w:color w:val="30A1AC"/>
          <w:sz w:val="44"/>
          <w:szCs w:val="44"/>
        </w:rPr>
        <w:lastRenderedPageBreak/>
        <w:t>Appendix C(i):</w:t>
      </w:r>
      <w:r w:rsidRPr="00611763">
        <w:rPr>
          <w:rFonts w:ascii="Poppins" w:hAnsi="Poppins" w:cs="Poppins"/>
          <w:bCs/>
          <w:color w:val="30A1AC"/>
          <w:sz w:val="44"/>
          <w:szCs w:val="44"/>
        </w:rPr>
        <w:br/>
        <w:t>Commissioning log sheet for thermostatic mixing valves</w:t>
      </w:r>
      <w:bookmarkEnd w:id="326"/>
      <w:bookmarkEnd w:id="327"/>
      <w:bookmarkEnd w:id="328"/>
      <w:bookmarkEnd w:id="329"/>
    </w:p>
    <w:p w14:paraId="24E47444" w14:textId="77777777" w:rsidR="00995DC9" w:rsidRPr="00ED14AE" w:rsidRDefault="00995DC9" w:rsidP="00995DC9">
      <w:pPr>
        <w:spacing w:after="120" w:line="240" w:lineRule="auto"/>
        <w:rPr>
          <w:rFonts w:asciiTheme="majorHAnsi" w:hAnsiTheme="majorHAnsi" w:cstheme="majorHAnsi"/>
        </w:rPr>
      </w:pPr>
      <w:r w:rsidRPr="00ED14AE">
        <w:rPr>
          <w:rFonts w:asciiTheme="majorHAnsi" w:hAnsiTheme="majorHAnsi" w:cstheme="majorHAnsi"/>
        </w:rPr>
        <w:t>(Use a separate sheet for each valve.)</w:t>
      </w:r>
    </w:p>
    <w:p w14:paraId="6B4D2912" w14:textId="77777777" w:rsidR="00995DC9" w:rsidRPr="00ED14AE" w:rsidRDefault="00995DC9" w:rsidP="00995DC9">
      <w:pPr>
        <w:spacing w:after="120" w:line="240" w:lineRule="auto"/>
        <w:rPr>
          <w:rFonts w:asciiTheme="majorHAnsi" w:hAnsiTheme="majorHAnsi" w:cstheme="majorHAnsi"/>
        </w:rPr>
      </w:pPr>
      <w:r w:rsidRPr="00ED14AE">
        <w:rPr>
          <w:rFonts w:asciiTheme="majorHAnsi" w:hAnsiTheme="majorHAnsi" w:cstheme="majorHAnsi"/>
        </w:rPr>
        <w:t>This work is to be carried out in strict accordance with the valve manufacturer’s or supplier’s published maintenance/service instructions.</w:t>
      </w:r>
    </w:p>
    <w:p w14:paraId="0A2D859D" w14:textId="77777777" w:rsidR="00995DC9" w:rsidRPr="00ED14AE" w:rsidRDefault="00995DC9" w:rsidP="00995DC9">
      <w:pPr>
        <w:tabs>
          <w:tab w:val="right" w:leader="dot" w:pos="5103"/>
          <w:tab w:val="left" w:pos="5245"/>
          <w:tab w:val="right" w:leader="dot" w:pos="9355"/>
        </w:tabs>
        <w:spacing w:after="120" w:line="240" w:lineRule="auto"/>
        <w:rPr>
          <w:rFonts w:asciiTheme="majorHAnsi" w:hAnsiTheme="majorHAnsi" w:cstheme="majorHAnsi"/>
        </w:rPr>
      </w:pPr>
      <w:r w:rsidRPr="00ED14AE">
        <w:rPr>
          <w:rFonts w:asciiTheme="majorHAnsi" w:hAnsiTheme="majorHAnsi" w:cstheme="majorHAnsi"/>
        </w:rPr>
        <w:t>Name of establishment:</w:t>
      </w:r>
      <w:r w:rsidRPr="00ED14AE">
        <w:rPr>
          <w:rFonts w:asciiTheme="majorHAnsi" w:hAnsiTheme="majorHAnsi" w:cstheme="majorHAnsi"/>
        </w:rPr>
        <w:tab/>
      </w:r>
      <w:r w:rsidRPr="00ED14AE">
        <w:rPr>
          <w:rFonts w:asciiTheme="majorHAnsi" w:hAnsiTheme="majorHAnsi" w:cstheme="majorHAnsi"/>
        </w:rPr>
        <w:tab/>
        <w:t>Contact:</w:t>
      </w:r>
      <w:r w:rsidRPr="00ED14AE">
        <w:rPr>
          <w:rFonts w:asciiTheme="majorHAnsi" w:hAnsiTheme="majorHAnsi" w:cstheme="majorHAnsi"/>
        </w:rPr>
        <w:tab/>
      </w:r>
    </w:p>
    <w:p w14:paraId="0F6B8512" w14:textId="77777777" w:rsidR="00995DC9" w:rsidRPr="00ED14AE" w:rsidRDefault="00995DC9" w:rsidP="00995DC9">
      <w:pPr>
        <w:tabs>
          <w:tab w:val="right" w:leader="dot" w:pos="9355"/>
        </w:tabs>
        <w:spacing w:after="120" w:line="240" w:lineRule="auto"/>
        <w:rPr>
          <w:rFonts w:asciiTheme="majorHAnsi" w:hAnsiTheme="majorHAnsi" w:cstheme="majorHAnsi"/>
        </w:rPr>
      </w:pPr>
      <w:r w:rsidRPr="00ED14AE">
        <w:rPr>
          <w:rFonts w:asciiTheme="majorHAnsi" w:hAnsiTheme="majorHAnsi" w:cstheme="majorHAnsi"/>
        </w:rPr>
        <w:t>Phone number:</w:t>
      </w:r>
      <w:r w:rsidRPr="00ED14AE">
        <w:rPr>
          <w:rFonts w:asciiTheme="majorHAnsi" w:hAnsiTheme="majorHAnsi" w:cstheme="majorHAnsi"/>
        </w:rPr>
        <w:tab/>
      </w:r>
    </w:p>
    <w:p w14:paraId="2ADCBD63" w14:textId="77777777" w:rsidR="00995DC9" w:rsidRPr="00ED14AE" w:rsidRDefault="00995DC9" w:rsidP="00995DC9">
      <w:pPr>
        <w:tabs>
          <w:tab w:val="right" w:leader="dot" w:pos="9355"/>
        </w:tabs>
        <w:spacing w:after="120" w:line="240" w:lineRule="auto"/>
        <w:rPr>
          <w:rFonts w:asciiTheme="majorHAnsi" w:hAnsiTheme="majorHAnsi" w:cstheme="majorHAnsi"/>
        </w:rPr>
      </w:pPr>
      <w:r w:rsidRPr="00ED14AE">
        <w:rPr>
          <w:rFonts w:asciiTheme="majorHAnsi" w:hAnsiTheme="majorHAnsi" w:cstheme="majorHAnsi"/>
        </w:rPr>
        <w:t>Address of establishment:</w:t>
      </w:r>
      <w:r w:rsidRPr="00ED14AE">
        <w:rPr>
          <w:rFonts w:asciiTheme="majorHAnsi" w:hAnsiTheme="majorHAnsi" w:cstheme="majorHAnsi"/>
        </w:rPr>
        <w:tab/>
      </w:r>
    </w:p>
    <w:p w14:paraId="715A3B21" w14:textId="77777777" w:rsidR="00995DC9" w:rsidRPr="00ED14AE" w:rsidRDefault="00995DC9" w:rsidP="00995DC9">
      <w:pPr>
        <w:tabs>
          <w:tab w:val="right" w:leader="dot" w:pos="9355"/>
        </w:tabs>
        <w:spacing w:after="120" w:line="240" w:lineRule="auto"/>
        <w:rPr>
          <w:rFonts w:asciiTheme="majorHAnsi" w:hAnsiTheme="majorHAnsi" w:cstheme="majorHAnsi"/>
        </w:rPr>
      </w:pPr>
      <w:r w:rsidRPr="00ED14AE">
        <w:rPr>
          <w:rFonts w:asciiTheme="majorHAnsi" w:hAnsiTheme="majorHAnsi" w:cstheme="majorHAnsi"/>
        </w:rPr>
        <w:tab/>
      </w:r>
    </w:p>
    <w:p w14:paraId="2D9B5BB9" w14:textId="77777777" w:rsidR="00995DC9" w:rsidRPr="00ED14AE" w:rsidRDefault="00995DC9" w:rsidP="00995DC9">
      <w:pPr>
        <w:tabs>
          <w:tab w:val="right" w:leader="dot" w:pos="5103"/>
          <w:tab w:val="left" w:pos="5245"/>
          <w:tab w:val="right" w:leader="dot" w:pos="9355"/>
        </w:tabs>
        <w:spacing w:after="120" w:line="240" w:lineRule="auto"/>
        <w:rPr>
          <w:rFonts w:asciiTheme="majorHAnsi" w:hAnsiTheme="majorHAnsi" w:cstheme="majorHAnsi"/>
        </w:rPr>
      </w:pPr>
      <w:r w:rsidRPr="00ED14AE">
        <w:rPr>
          <w:rFonts w:asciiTheme="majorHAnsi" w:hAnsiTheme="majorHAnsi" w:cstheme="majorHAnsi"/>
        </w:rPr>
        <w:t>Make of valve:</w:t>
      </w:r>
      <w:r w:rsidRPr="00ED14AE">
        <w:rPr>
          <w:rFonts w:asciiTheme="majorHAnsi" w:hAnsiTheme="majorHAnsi" w:cstheme="majorHAnsi"/>
        </w:rPr>
        <w:tab/>
      </w:r>
      <w:r w:rsidRPr="00ED14AE">
        <w:rPr>
          <w:rFonts w:asciiTheme="majorHAnsi" w:hAnsiTheme="majorHAnsi" w:cstheme="majorHAnsi"/>
        </w:rPr>
        <w:tab/>
        <w:t>Model number:</w:t>
      </w:r>
      <w:r w:rsidRPr="00ED14AE">
        <w:rPr>
          <w:rFonts w:asciiTheme="majorHAnsi" w:hAnsiTheme="majorHAnsi" w:cstheme="majorHAnsi"/>
        </w:rPr>
        <w:tab/>
      </w:r>
    </w:p>
    <w:p w14:paraId="3C1A9010" w14:textId="77777777" w:rsidR="00995DC9" w:rsidRPr="00ED14AE" w:rsidRDefault="00995DC9" w:rsidP="00995DC9">
      <w:pPr>
        <w:tabs>
          <w:tab w:val="right" w:leader="dot" w:pos="5103"/>
          <w:tab w:val="left" w:pos="5245"/>
          <w:tab w:val="right" w:leader="dot" w:pos="9355"/>
        </w:tabs>
        <w:spacing w:after="120" w:line="240" w:lineRule="auto"/>
        <w:rPr>
          <w:rFonts w:asciiTheme="majorHAnsi" w:hAnsiTheme="majorHAnsi" w:cstheme="majorHAnsi"/>
        </w:rPr>
      </w:pPr>
      <w:r w:rsidRPr="00ED14AE">
        <w:rPr>
          <w:rFonts w:asciiTheme="majorHAnsi" w:hAnsiTheme="majorHAnsi" w:cstheme="majorHAnsi"/>
        </w:rPr>
        <w:t>Valve location:</w:t>
      </w:r>
      <w:r w:rsidRPr="00ED14AE">
        <w:rPr>
          <w:rFonts w:asciiTheme="majorHAnsi" w:hAnsiTheme="majorHAnsi" w:cstheme="majorHAnsi"/>
        </w:rPr>
        <w:tab/>
      </w:r>
      <w:r w:rsidRPr="00ED14AE">
        <w:rPr>
          <w:rFonts w:asciiTheme="majorHAnsi" w:hAnsiTheme="majorHAnsi" w:cstheme="majorHAnsi"/>
        </w:rPr>
        <w:tab/>
        <w:t>Room designation:</w:t>
      </w:r>
      <w:r w:rsidRPr="00ED14AE">
        <w:rPr>
          <w:rFonts w:asciiTheme="majorHAnsi" w:hAnsiTheme="majorHAnsi" w:cstheme="majorHAnsi"/>
        </w:rPr>
        <w:tab/>
      </w:r>
    </w:p>
    <w:p w14:paraId="62159711" w14:textId="77777777" w:rsidR="00995DC9" w:rsidRPr="00ED14AE" w:rsidRDefault="00995DC9" w:rsidP="00995DC9">
      <w:pPr>
        <w:tabs>
          <w:tab w:val="right" w:leader="dot" w:pos="5103"/>
          <w:tab w:val="left" w:pos="5245"/>
          <w:tab w:val="right" w:leader="dot" w:pos="9355"/>
        </w:tabs>
        <w:spacing w:after="120" w:line="240" w:lineRule="auto"/>
        <w:rPr>
          <w:rFonts w:asciiTheme="majorHAnsi" w:hAnsiTheme="majorHAnsi" w:cstheme="majorHAnsi"/>
        </w:rPr>
      </w:pPr>
      <w:r w:rsidRPr="00ED14AE">
        <w:rPr>
          <w:rFonts w:asciiTheme="majorHAnsi" w:hAnsiTheme="majorHAnsi" w:cstheme="majorHAnsi"/>
        </w:rPr>
        <w:t>Purchased from:</w:t>
      </w:r>
      <w:r w:rsidRPr="00ED14AE">
        <w:rPr>
          <w:rFonts w:asciiTheme="majorHAnsi" w:hAnsiTheme="majorHAnsi" w:cstheme="majorHAnsi"/>
        </w:rPr>
        <w:tab/>
      </w:r>
      <w:r w:rsidRPr="00ED14AE">
        <w:rPr>
          <w:rFonts w:asciiTheme="majorHAnsi" w:hAnsiTheme="majorHAnsi" w:cstheme="majorHAnsi"/>
        </w:rPr>
        <w:tab/>
        <w:t>Installation date:</w:t>
      </w:r>
      <w:r w:rsidRPr="00ED14AE">
        <w:rPr>
          <w:rFonts w:asciiTheme="majorHAnsi" w:hAnsiTheme="majorHAnsi" w:cstheme="majorHAnsi"/>
        </w:rPr>
        <w:tab/>
      </w:r>
    </w:p>
    <w:p w14:paraId="71515E89" w14:textId="77777777" w:rsidR="00995DC9" w:rsidRPr="00ED14AE" w:rsidRDefault="00995DC9" w:rsidP="00995DC9">
      <w:pPr>
        <w:tabs>
          <w:tab w:val="right" w:leader="dot" w:pos="9355"/>
        </w:tabs>
        <w:spacing w:after="120" w:line="240" w:lineRule="auto"/>
        <w:rPr>
          <w:rFonts w:asciiTheme="majorHAnsi" w:hAnsiTheme="majorHAnsi" w:cstheme="majorHAnsi"/>
        </w:rPr>
      </w:pPr>
      <w:r w:rsidRPr="00ED14AE">
        <w:rPr>
          <w:rFonts w:asciiTheme="majorHAnsi" w:hAnsiTheme="majorHAnsi" w:cstheme="majorHAnsi"/>
        </w:rPr>
        <w:t>Valve installed by:</w:t>
      </w:r>
      <w:r w:rsidRPr="00ED14AE">
        <w:rPr>
          <w:rFonts w:asciiTheme="majorHAnsi" w:hAnsiTheme="majorHAnsi" w:cstheme="majorHAnsi"/>
        </w:rPr>
        <w:tab/>
      </w:r>
    </w:p>
    <w:p w14:paraId="59A4952B" w14:textId="77777777" w:rsidR="00995DC9" w:rsidRPr="00ED14AE" w:rsidRDefault="00995DC9" w:rsidP="00995DC9">
      <w:pPr>
        <w:tabs>
          <w:tab w:val="left" w:pos="2977"/>
          <w:tab w:val="right" w:leader="dot" w:pos="4678"/>
          <w:tab w:val="left" w:pos="5103"/>
          <w:tab w:val="right" w:leader="dot" w:pos="6946"/>
          <w:tab w:val="left" w:pos="7371"/>
          <w:tab w:val="right" w:leader="dot" w:pos="9355"/>
        </w:tabs>
        <w:spacing w:before="240" w:after="120" w:line="240" w:lineRule="auto"/>
        <w:rPr>
          <w:rFonts w:asciiTheme="majorHAnsi" w:hAnsiTheme="majorHAnsi" w:cstheme="majorHAnsi"/>
        </w:rPr>
      </w:pPr>
      <w:r w:rsidRPr="00ED14AE">
        <w:rPr>
          <w:rFonts w:asciiTheme="majorHAnsi" w:hAnsiTheme="majorHAnsi" w:cstheme="majorHAnsi"/>
        </w:rPr>
        <w:t>Number of outlets served:</w:t>
      </w:r>
      <w:r w:rsidRPr="00ED14AE">
        <w:rPr>
          <w:rFonts w:asciiTheme="majorHAnsi" w:hAnsiTheme="majorHAnsi" w:cstheme="majorHAnsi"/>
        </w:rPr>
        <w:tab/>
        <w:t>Baths (</w:t>
      </w:r>
      <w:r w:rsidRPr="00ED14AE">
        <w:rPr>
          <w:rFonts w:asciiTheme="majorHAnsi" w:hAnsiTheme="majorHAnsi" w:cstheme="majorHAnsi"/>
        </w:rPr>
        <w:tab/>
        <w:t>)</w:t>
      </w:r>
      <w:r w:rsidRPr="00ED14AE">
        <w:rPr>
          <w:rFonts w:asciiTheme="majorHAnsi" w:hAnsiTheme="majorHAnsi" w:cstheme="majorHAnsi"/>
        </w:rPr>
        <w:tab/>
        <w:t>Basins (</w:t>
      </w:r>
      <w:r w:rsidRPr="00ED14AE">
        <w:rPr>
          <w:rFonts w:asciiTheme="majorHAnsi" w:hAnsiTheme="majorHAnsi" w:cstheme="majorHAnsi"/>
        </w:rPr>
        <w:tab/>
        <w:t>)</w:t>
      </w:r>
      <w:r w:rsidRPr="00ED14AE">
        <w:rPr>
          <w:rFonts w:asciiTheme="majorHAnsi" w:hAnsiTheme="majorHAnsi" w:cstheme="majorHAnsi"/>
        </w:rPr>
        <w:tab/>
        <w:t>Showers (</w:t>
      </w:r>
      <w:r w:rsidRPr="00ED14AE">
        <w:rPr>
          <w:rFonts w:asciiTheme="majorHAnsi" w:hAnsiTheme="majorHAnsi" w:cstheme="majorHAnsi"/>
        </w:rPr>
        <w:tab/>
        <w:t>)</w:t>
      </w:r>
    </w:p>
    <w:p w14:paraId="19FB85F0" w14:textId="77777777" w:rsidR="00995DC9" w:rsidRPr="00ED14AE" w:rsidRDefault="00995DC9" w:rsidP="00995DC9">
      <w:pPr>
        <w:tabs>
          <w:tab w:val="right" w:leader="dot" w:pos="6946"/>
          <w:tab w:val="left" w:pos="7088"/>
          <w:tab w:val="left" w:pos="7371"/>
          <w:tab w:val="right" w:leader="dot" w:pos="9355"/>
        </w:tabs>
        <w:spacing w:before="240" w:after="120" w:line="240" w:lineRule="auto"/>
        <w:rPr>
          <w:rFonts w:asciiTheme="majorHAnsi" w:hAnsiTheme="majorHAnsi" w:cstheme="majorHAnsi"/>
        </w:rPr>
      </w:pPr>
      <w:r w:rsidRPr="00ED14AE">
        <w:rPr>
          <w:rFonts w:asciiTheme="majorHAnsi" w:hAnsiTheme="majorHAnsi" w:cstheme="majorHAnsi"/>
        </w:rPr>
        <w:t>Prescribed temperature range for associated water:</w:t>
      </w:r>
      <w:r w:rsidRPr="00ED14AE">
        <w:rPr>
          <w:rFonts w:asciiTheme="majorHAnsi" w:hAnsiTheme="majorHAnsi" w:cstheme="majorHAnsi"/>
        </w:rPr>
        <w:tab/>
      </w:r>
      <w:r w:rsidRPr="00ED14AE">
        <w:rPr>
          <w:rFonts w:asciiTheme="majorHAnsi" w:hAnsiTheme="majorHAnsi" w:cstheme="majorHAnsi"/>
        </w:rPr>
        <w:tab/>
        <w:t>to</w:t>
      </w:r>
      <w:r w:rsidRPr="00ED14AE">
        <w:rPr>
          <w:rFonts w:asciiTheme="majorHAnsi" w:hAnsiTheme="majorHAnsi" w:cstheme="majorHAnsi"/>
        </w:rPr>
        <w:tab/>
      </w:r>
      <w:r w:rsidRPr="00ED14AE">
        <w:rPr>
          <w:rFonts w:asciiTheme="majorHAnsi" w:hAnsiTheme="majorHAnsi" w:cstheme="majorHAnsi"/>
        </w:rPr>
        <w:tab/>
        <w:t>°C</w:t>
      </w:r>
    </w:p>
    <w:p w14:paraId="614E1091" w14:textId="77777777" w:rsidR="00995DC9" w:rsidRPr="00ED14AE" w:rsidRDefault="00995DC9" w:rsidP="00995DC9">
      <w:pPr>
        <w:tabs>
          <w:tab w:val="right" w:leader="dot" w:pos="9355"/>
        </w:tabs>
        <w:spacing w:before="240" w:after="120" w:line="240" w:lineRule="auto"/>
        <w:rPr>
          <w:rFonts w:asciiTheme="majorHAnsi" w:hAnsiTheme="majorHAnsi" w:cstheme="majorHAnsi"/>
        </w:rPr>
      </w:pPr>
      <w:r w:rsidRPr="00ED14AE">
        <w:rPr>
          <w:rFonts w:asciiTheme="majorHAnsi" w:hAnsiTheme="majorHAnsi" w:cstheme="majorHAnsi"/>
        </w:rPr>
        <w:t>Total number of mixing valves at the site:</w:t>
      </w:r>
      <w:r w:rsidRPr="00ED14AE">
        <w:rPr>
          <w:rFonts w:asciiTheme="majorHAnsi" w:hAnsiTheme="majorHAnsi" w:cstheme="majorHAnsi"/>
        </w:rPr>
        <w:tab/>
      </w:r>
    </w:p>
    <w:p w14:paraId="0ADE765A" w14:textId="77777777" w:rsidR="00995DC9" w:rsidRPr="00ED14AE" w:rsidRDefault="00995DC9" w:rsidP="00995DC9">
      <w:pPr>
        <w:tabs>
          <w:tab w:val="left" w:pos="8505"/>
          <w:tab w:val="right" w:leader="dot" w:pos="9214"/>
        </w:tabs>
        <w:spacing w:before="240" w:after="120" w:line="240" w:lineRule="auto"/>
        <w:ind w:left="425" w:hanging="425"/>
        <w:rPr>
          <w:rFonts w:asciiTheme="majorHAnsi" w:hAnsiTheme="majorHAnsi" w:cstheme="majorHAnsi"/>
        </w:rPr>
      </w:pPr>
      <w:r w:rsidRPr="00ED14AE">
        <w:rPr>
          <w:rFonts w:asciiTheme="majorHAnsi" w:hAnsiTheme="majorHAnsi" w:cstheme="majorHAnsi"/>
        </w:rPr>
        <w:t>i</w:t>
      </w:r>
      <w:r w:rsidRPr="00ED14AE">
        <w:rPr>
          <w:rFonts w:asciiTheme="majorHAnsi" w:hAnsiTheme="majorHAnsi" w:cstheme="majorHAnsi"/>
        </w:rPr>
        <w:tab/>
        <w:t>Installation complies with the manufacturer’s published installation instructions:</w:t>
      </w:r>
      <w:r w:rsidRPr="00ED14AE">
        <w:rPr>
          <w:rFonts w:asciiTheme="majorHAnsi" w:hAnsiTheme="majorHAnsi" w:cstheme="majorHAnsi"/>
        </w:rPr>
        <w:tab/>
      </w:r>
      <w:r w:rsidRPr="00ED14AE">
        <w:rPr>
          <w:rFonts w:asciiTheme="majorHAnsi" w:hAnsiTheme="majorHAnsi" w:cstheme="majorHAnsi"/>
        </w:rPr>
        <w:tab/>
        <w:t>(YES/NO)</w:t>
      </w:r>
    </w:p>
    <w:p w14:paraId="136F0ED9" w14:textId="77777777" w:rsidR="00995DC9" w:rsidRPr="00ED14AE" w:rsidRDefault="00995DC9" w:rsidP="00995DC9">
      <w:pPr>
        <w:tabs>
          <w:tab w:val="left" w:pos="7230"/>
          <w:tab w:val="left" w:pos="8505"/>
          <w:tab w:val="right" w:leader="dot" w:pos="9072"/>
        </w:tabs>
        <w:spacing w:after="120" w:line="240" w:lineRule="auto"/>
        <w:ind w:left="426" w:hanging="426"/>
        <w:rPr>
          <w:rFonts w:asciiTheme="majorHAnsi" w:hAnsiTheme="majorHAnsi" w:cstheme="majorHAnsi"/>
        </w:rPr>
      </w:pPr>
      <w:r w:rsidRPr="00ED14AE">
        <w:rPr>
          <w:rFonts w:asciiTheme="majorHAnsi" w:hAnsiTheme="majorHAnsi" w:cstheme="majorHAnsi"/>
        </w:rPr>
        <w:t>ii</w:t>
      </w:r>
      <w:r w:rsidRPr="00ED14AE">
        <w:rPr>
          <w:rFonts w:asciiTheme="majorHAnsi" w:hAnsiTheme="majorHAnsi" w:cstheme="majorHAnsi"/>
        </w:rPr>
        <w:tab/>
        <w:t>Installation complies with the current requirements of the local water supply authority:</w:t>
      </w:r>
      <w:r w:rsidRPr="00ED14AE">
        <w:rPr>
          <w:rFonts w:asciiTheme="majorHAnsi" w:hAnsiTheme="majorHAnsi" w:cstheme="majorHAnsi"/>
        </w:rPr>
        <w:tab/>
      </w:r>
      <w:r w:rsidRPr="00ED14AE">
        <w:rPr>
          <w:rFonts w:asciiTheme="majorHAnsi" w:hAnsiTheme="majorHAnsi" w:cstheme="majorHAnsi"/>
        </w:rPr>
        <w:tab/>
        <w:t>(YES/NO)</w:t>
      </w:r>
    </w:p>
    <w:p w14:paraId="26995E7F" w14:textId="77777777" w:rsidR="00995DC9" w:rsidRPr="00ED14AE" w:rsidRDefault="00995DC9" w:rsidP="00995DC9">
      <w:pPr>
        <w:tabs>
          <w:tab w:val="left" w:pos="6379"/>
          <w:tab w:val="right" w:leader="dot" w:pos="7655"/>
        </w:tabs>
        <w:spacing w:after="120" w:line="240" w:lineRule="auto"/>
        <w:ind w:left="426" w:hanging="426"/>
        <w:rPr>
          <w:rFonts w:asciiTheme="majorHAnsi" w:hAnsiTheme="majorHAnsi" w:cstheme="majorHAnsi"/>
        </w:rPr>
      </w:pPr>
      <w:r w:rsidRPr="00ED14AE">
        <w:rPr>
          <w:rFonts w:asciiTheme="majorHAnsi" w:hAnsiTheme="majorHAnsi" w:cstheme="majorHAnsi"/>
        </w:rPr>
        <w:t>iii</w:t>
      </w:r>
      <w:r w:rsidRPr="00ED14AE">
        <w:rPr>
          <w:rFonts w:asciiTheme="majorHAnsi" w:hAnsiTheme="majorHAnsi" w:cstheme="majorHAnsi"/>
        </w:rPr>
        <w:tab/>
        <w:t>Temperature of hot water supply:</w:t>
      </w:r>
      <w:r w:rsidRPr="00ED14AE">
        <w:rPr>
          <w:rFonts w:asciiTheme="majorHAnsi" w:hAnsiTheme="majorHAnsi" w:cstheme="majorHAnsi"/>
        </w:rPr>
        <w:tab/>
      </w:r>
      <w:r w:rsidRPr="00ED14AE">
        <w:rPr>
          <w:rFonts w:asciiTheme="majorHAnsi" w:hAnsiTheme="majorHAnsi" w:cstheme="majorHAnsi"/>
        </w:rPr>
        <w:tab/>
        <w:t>°C</w:t>
      </w:r>
    </w:p>
    <w:p w14:paraId="64CAE26F" w14:textId="77777777" w:rsidR="00995DC9" w:rsidRPr="00ED14AE" w:rsidRDefault="00995DC9" w:rsidP="00995DC9">
      <w:pPr>
        <w:tabs>
          <w:tab w:val="left" w:pos="6379"/>
          <w:tab w:val="right" w:leader="dot" w:pos="7655"/>
        </w:tabs>
        <w:spacing w:after="120" w:line="240" w:lineRule="auto"/>
        <w:ind w:left="426" w:hanging="426"/>
        <w:rPr>
          <w:rFonts w:asciiTheme="majorHAnsi" w:hAnsiTheme="majorHAnsi" w:cstheme="majorHAnsi"/>
        </w:rPr>
      </w:pPr>
      <w:r w:rsidRPr="00ED14AE">
        <w:rPr>
          <w:rFonts w:asciiTheme="majorHAnsi" w:hAnsiTheme="majorHAnsi" w:cstheme="majorHAnsi"/>
        </w:rPr>
        <w:t>iv</w:t>
      </w:r>
      <w:r w:rsidRPr="00ED14AE">
        <w:rPr>
          <w:rFonts w:asciiTheme="majorHAnsi" w:hAnsiTheme="majorHAnsi" w:cstheme="majorHAnsi"/>
        </w:rPr>
        <w:tab/>
        <w:t>Temperature of cold water supply:</w:t>
      </w:r>
      <w:r w:rsidRPr="00ED14AE">
        <w:rPr>
          <w:rFonts w:asciiTheme="majorHAnsi" w:hAnsiTheme="majorHAnsi" w:cstheme="majorHAnsi"/>
        </w:rPr>
        <w:tab/>
      </w:r>
      <w:r w:rsidRPr="00ED14AE">
        <w:rPr>
          <w:rFonts w:asciiTheme="majorHAnsi" w:hAnsiTheme="majorHAnsi" w:cstheme="majorHAnsi"/>
        </w:rPr>
        <w:tab/>
        <w:t>°C</w:t>
      </w:r>
    </w:p>
    <w:p w14:paraId="565DB449" w14:textId="77777777" w:rsidR="00995DC9" w:rsidRPr="00ED14AE" w:rsidRDefault="00995DC9" w:rsidP="00995DC9">
      <w:pPr>
        <w:tabs>
          <w:tab w:val="left" w:pos="6379"/>
          <w:tab w:val="right" w:leader="dot" w:pos="7655"/>
        </w:tabs>
        <w:spacing w:after="120" w:line="240" w:lineRule="auto"/>
        <w:ind w:left="426" w:hanging="426"/>
        <w:rPr>
          <w:rFonts w:asciiTheme="majorHAnsi" w:hAnsiTheme="majorHAnsi" w:cstheme="majorHAnsi"/>
        </w:rPr>
      </w:pPr>
      <w:r w:rsidRPr="00ED14AE">
        <w:rPr>
          <w:rFonts w:asciiTheme="majorHAnsi" w:hAnsiTheme="majorHAnsi" w:cstheme="majorHAnsi"/>
        </w:rPr>
        <w:t>v</w:t>
      </w:r>
      <w:r w:rsidRPr="00ED14AE">
        <w:rPr>
          <w:rFonts w:asciiTheme="majorHAnsi" w:hAnsiTheme="majorHAnsi" w:cstheme="majorHAnsi"/>
        </w:rPr>
        <w:tab/>
        <w:t>Temperature of warm water delivered at outlet fitting:</w:t>
      </w:r>
      <w:r w:rsidRPr="00ED14AE">
        <w:rPr>
          <w:rFonts w:asciiTheme="majorHAnsi" w:hAnsiTheme="majorHAnsi" w:cstheme="majorHAnsi"/>
        </w:rPr>
        <w:tab/>
      </w:r>
      <w:r w:rsidRPr="00ED14AE">
        <w:rPr>
          <w:rFonts w:asciiTheme="majorHAnsi" w:hAnsiTheme="majorHAnsi" w:cstheme="majorHAnsi"/>
        </w:rPr>
        <w:tab/>
        <w:t>°C</w:t>
      </w:r>
    </w:p>
    <w:p w14:paraId="63DA26F0" w14:textId="77777777" w:rsidR="00995DC9" w:rsidRPr="00ED14AE" w:rsidRDefault="00995DC9" w:rsidP="00995DC9">
      <w:pPr>
        <w:tabs>
          <w:tab w:val="left" w:pos="6379"/>
          <w:tab w:val="right" w:leader="dot" w:pos="7655"/>
        </w:tabs>
        <w:spacing w:after="120" w:line="240" w:lineRule="auto"/>
        <w:ind w:left="426" w:hanging="426"/>
        <w:rPr>
          <w:rFonts w:asciiTheme="majorHAnsi" w:hAnsiTheme="majorHAnsi" w:cstheme="majorHAnsi"/>
        </w:rPr>
      </w:pPr>
      <w:r w:rsidRPr="00ED14AE">
        <w:rPr>
          <w:rFonts w:asciiTheme="majorHAnsi" w:hAnsiTheme="majorHAnsi" w:cstheme="majorHAnsi"/>
        </w:rPr>
        <w:t>vi</w:t>
      </w:r>
      <w:r w:rsidRPr="00ED14AE">
        <w:rPr>
          <w:rFonts w:asciiTheme="majorHAnsi" w:hAnsiTheme="majorHAnsi" w:cstheme="majorHAnsi"/>
        </w:rPr>
        <w:tab/>
        <w:t>Dynamic pressure of hot water:</w:t>
      </w:r>
      <w:r w:rsidRPr="00ED14AE">
        <w:rPr>
          <w:rFonts w:asciiTheme="majorHAnsi" w:hAnsiTheme="majorHAnsi" w:cstheme="majorHAnsi"/>
        </w:rPr>
        <w:tab/>
      </w:r>
      <w:r w:rsidRPr="00ED14AE">
        <w:rPr>
          <w:rFonts w:asciiTheme="majorHAnsi" w:hAnsiTheme="majorHAnsi" w:cstheme="majorHAnsi"/>
        </w:rPr>
        <w:tab/>
        <w:t>kPa</w:t>
      </w:r>
    </w:p>
    <w:p w14:paraId="4314BDE6" w14:textId="77777777" w:rsidR="00995DC9" w:rsidRPr="00ED14AE" w:rsidRDefault="00995DC9" w:rsidP="00995DC9">
      <w:pPr>
        <w:tabs>
          <w:tab w:val="left" w:pos="6379"/>
          <w:tab w:val="right" w:leader="dot" w:pos="7655"/>
        </w:tabs>
        <w:spacing w:after="120" w:line="240" w:lineRule="auto"/>
        <w:ind w:left="426" w:hanging="426"/>
        <w:rPr>
          <w:rFonts w:asciiTheme="majorHAnsi" w:hAnsiTheme="majorHAnsi" w:cstheme="majorHAnsi"/>
        </w:rPr>
      </w:pPr>
      <w:r w:rsidRPr="00ED14AE">
        <w:rPr>
          <w:rFonts w:asciiTheme="majorHAnsi" w:hAnsiTheme="majorHAnsi" w:cstheme="majorHAnsi"/>
        </w:rPr>
        <w:t>vi</w:t>
      </w:r>
      <w:r w:rsidRPr="00ED14AE">
        <w:rPr>
          <w:rFonts w:asciiTheme="majorHAnsi" w:hAnsiTheme="majorHAnsi" w:cstheme="majorHAnsi"/>
        </w:rPr>
        <w:tab/>
        <w:t>Dynamic pressure of cold water:</w:t>
      </w:r>
      <w:r w:rsidRPr="00ED14AE">
        <w:rPr>
          <w:rFonts w:asciiTheme="majorHAnsi" w:hAnsiTheme="majorHAnsi" w:cstheme="majorHAnsi"/>
        </w:rPr>
        <w:tab/>
      </w:r>
      <w:r w:rsidRPr="00ED14AE">
        <w:rPr>
          <w:rFonts w:asciiTheme="majorHAnsi" w:hAnsiTheme="majorHAnsi" w:cstheme="majorHAnsi"/>
        </w:rPr>
        <w:tab/>
        <w:t xml:space="preserve"> kPa</w:t>
      </w:r>
    </w:p>
    <w:p w14:paraId="0DC5EBF0" w14:textId="77777777" w:rsidR="00995DC9" w:rsidRPr="00ED14AE" w:rsidRDefault="00995DC9" w:rsidP="00995DC9">
      <w:pPr>
        <w:tabs>
          <w:tab w:val="left" w:pos="7230"/>
          <w:tab w:val="left" w:pos="8222"/>
          <w:tab w:val="right" w:leader="dot" w:pos="9214"/>
        </w:tabs>
        <w:spacing w:after="120" w:line="240" w:lineRule="auto"/>
        <w:ind w:left="426" w:hanging="426"/>
        <w:rPr>
          <w:rFonts w:asciiTheme="majorHAnsi" w:hAnsiTheme="majorHAnsi" w:cstheme="majorHAnsi"/>
        </w:rPr>
      </w:pPr>
      <w:r w:rsidRPr="00ED14AE">
        <w:rPr>
          <w:rFonts w:asciiTheme="majorHAnsi" w:hAnsiTheme="majorHAnsi" w:cstheme="majorHAnsi"/>
        </w:rPr>
        <w:t>viii</w:t>
      </w:r>
      <w:r w:rsidRPr="00ED14AE">
        <w:rPr>
          <w:rFonts w:asciiTheme="majorHAnsi" w:hAnsiTheme="majorHAnsi" w:cstheme="majorHAnsi"/>
        </w:rPr>
        <w:tab/>
        <w:t>Check fail-safe operation: (hot water at least 20°C above warm water)</w:t>
      </w:r>
      <w:r w:rsidRPr="00ED14AE">
        <w:rPr>
          <w:rFonts w:asciiTheme="majorHAnsi" w:hAnsiTheme="majorHAnsi" w:cstheme="majorHAnsi"/>
        </w:rPr>
        <w:tab/>
        <w:t>(PASSED/FAILED)</w:t>
      </w:r>
    </w:p>
    <w:p w14:paraId="7CF8FF52" w14:textId="77777777" w:rsidR="00995DC9" w:rsidRPr="00ED14AE" w:rsidRDefault="00995DC9" w:rsidP="00995DC9">
      <w:pPr>
        <w:tabs>
          <w:tab w:val="left" w:pos="2552"/>
          <w:tab w:val="right" w:leader="dot" w:pos="8931"/>
        </w:tabs>
        <w:spacing w:after="120" w:line="240" w:lineRule="auto"/>
        <w:ind w:left="567"/>
        <w:rPr>
          <w:rFonts w:asciiTheme="majorHAnsi" w:hAnsiTheme="majorHAnsi" w:cstheme="majorHAnsi"/>
        </w:rPr>
      </w:pPr>
      <w:r w:rsidRPr="00ED14AE">
        <w:rPr>
          <w:rFonts w:asciiTheme="majorHAnsi" w:hAnsiTheme="majorHAnsi" w:cstheme="majorHAnsi"/>
        </w:rPr>
        <w:t>Commissioned by:</w:t>
      </w:r>
      <w:r w:rsidRPr="00ED14AE">
        <w:rPr>
          <w:rFonts w:asciiTheme="majorHAnsi" w:hAnsiTheme="majorHAnsi" w:cstheme="majorHAnsi"/>
        </w:rPr>
        <w:tab/>
      </w:r>
      <w:r w:rsidRPr="00ED14AE">
        <w:rPr>
          <w:rFonts w:asciiTheme="majorHAnsi" w:hAnsiTheme="majorHAnsi" w:cstheme="majorHAnsi"/>
        </w:rPr>
        <w:tab/>
      </w:r>
    </w:p>
    <w:p w14:paraId="7767E246" w14:textId="77777777" w:rsidR="00995DC9" w:rsidRPr="00ED14AE" w:rsidRDefault="00995DC9" w:rsidP="00995DC9">
      <w:pPr>
        <w:tabs>
          <w:tab w:val="left" w:pos="2552"/>
          <w:tab w:val="right" w:leader="dot" w:pos="8931"/>
        </w:tabs>
        <w:spacing w:after="120" w:line="240" w:lineRule="auto"/>
        <w:ind w:left="567"/>
        <w:rPr>
          <w:rFonts w:asciiTheme="majorHAnsi" w:hAnsiTheme="majorHAnsi" w:cstheme="majorHAnsi"/>
        </w:rPr>
      </w:pPr>
      <w:r w:rsidRPr="00ED14AE">
        <w:rPr>
          <w:rFonts w:asciiTheme="majorHAnsi" w:hAnsiTheme="majorHAnsi" w:cstheme="majorHAnsi"/>
        </w:rPr>
        <w:t>Company name:</w:t>
      </w:r>
      <w:r w:rsidRPr="00ED14AE">
        <w:rPr>
          <w:rFonts w:asciiTheme="majorHAnsi" w:hAnsiTheme="majorHAnsi" w:cstheme="majorHAnsi"/>
        </w:rPr>
        <w:tab/>
      </w:r>
      <w:r w:rsidRPr="00ED14AE">
        <w:rPr>
          <w:rFonts w:asciiTheme="majorHAnsi" w:hAnsiTheme="majorHAnsi" w:cstheme="majorHAnsi"/>
        </w:rPr>
        <w:tab/>
      </w:r>
    </w:p>
    <w:p w14:paraId="67609070" w14:textId="77777777" w:rsidR="00995DC9" w:rsidRPr="00ED14AE" w:rsidRDefault="00995DC9" w:rsidP="00995DC9">
      <w:pPr>
        <w:tabs>
          <w:tab w:val="left" w:pos="2552"/>
          <w:tab w:val="right" w:leader="dot" w:pos="8931"/>
        </w:tabs>
        <w:spacing w:after="120" w:line="240" w:lineRule="auto"/>
        <w:ind w:left="567"/>
        <w:rPr>
          <w:rFonts w:asciiTheme="majorHAnsi" w:hAnsiTheme="majorHAnsi" w:cstheme="majorHAnsi"/>
        </w:rPr>
      </w:pPr>
      <w:r w:rsidRPr="00ED14AE">
        <w:rPr>
          <w:rFonts w:asciiTheme="majorHAnsi" w:hAnsiTheme="majorHAnsi" w:cstheme="majorHAnsi"/>
        </w:rPr>
        <w:t>Date:</w:t>
      </w:r>
      <w:r w:rsidRPr="00ED14AE">
        <w:rPr>
          <w:rFonts w:asciiTheme="majorHAnsi" w:hAnsiTheme="majorHAnsi" w:cstheme="majorHAnsi"/>
        </w:rPr>
        <w:tab/>
      </w:r>
      <w:r w:rsidRPr="00ED14AE">
        <w:rPr>
          <w:rFonts w:asciiTheme="majorHAnsi" w:hAnsiTheme="majorHAnsi" w:cstheme="majorHAnsi"/>
        </w:rPr>
        <w:tab/>
      </w:r>
    </w:p>
    <w:p w14:paraId="7E920003" w14:textId="77777777" w:rsidR="00995DC9" w:rsidRPr="00611763" w:rsidRDefault="00995DC9" w:rsidP="00995DC9">
      <w:pPr>
        <w:pStyle w:val="Heading2"/>
        <w:spacing w:before="0"/>
        <w:rPr>
          <w:rFonts w:ascii="Poppins" w:hAnsi="Poppins" w:cs="Poppins"/>
          <w:bCs/>
          <w:color w:val="30A1AC"/>
          <w:sz w:val="44"/>
          <w:szCs w:val="44"/>
        </w:rPr>
      </w:pPr>
      <w:r w:rsidRPr="00ED14AE">
        <w:rPr>
          <w:rFonts w:cstheme="majorHAnsi"/>
        </w:rPr>
        <w:br w:type="page"/>
      </w:r>
      <w:bookmarkStart w:id="330" w:name="_Toc154062228"/>
      <w:bookmarkStart w:id="331" w:name="_Toc156569141"/>
      <w:bookmarkStart w:id="332" w:name="_Toc157436197"/>
      <w:bookmarkStart w:id="333" w:name="_Toc181361173"/>
      <w:r w:rsidRPr="00611763">
        <w:rPr>
          <w:rFonts w:ascii="Poppins" w:hAnsi="Poppins" w:cs="Poppins"/>
          <w:bCs/>
          <w:color w:val="30A1AC"/>
          <w:sz w:val="44"/>
          <w:szCs w:val="44"/>
        </w:rPr>
        <w:lastRenderedPageBreak/>
        <w:t>Appendix C(ii):</w:t>
      </w:r>
      <w:r w:rsidRPr="00611763">
        <w:rPr>
          <w:rFonts w:ascii="Poppins" w:hAnsi="Poppins" w:cs="Poppins"/>
          <w:bCs/>
          <w:color w:val="30A1AC"/>
          <w:sz w:val="44"/>
          <w:szCs w:val="44"/>
        </w:rPr>
        <w:br/>
        <w:t>Routine service log sheet for thermostatic mixing valves</w:t>
      </w:r>
      <w:bookmarkEnd w:id="330"/>
      <w:bookmarkEnd w:id="331"/>
      <w:bookmarkEnd w:id="332"/>
      <w:bookmarkEnd w:id="333"/>
    </w:p>
    <w:p w14:paraId="42175F70" w14:textId="77777777" w:rsidR="00995DC9" w:rsidRPr="00ED14AE" w:rsidRDefault="00995DC9" w:rsidP="00995DC9">
      <w:pPr>
        <w:tabs>
          <w:tab w:val="right" w:leader="dot" w:pos="5103"/>
          <w:tab w:val="left" w:pos="5245"/>
          <w:tab w:val="right" w:leader="dot" w:pos="9355"/>
        </w:tabs>
        <w:spacing w:after="120"/>
        <w:rPr>
          <w:rFonts w:asciiTheme="majorHAnsi" w:hAnsiTheme="majorHAnsi" w:cstheme="majorHAnsi"/>
        </w:rPr>
      </w:pPr>
      <w:r w:rsidRPr="00ED14AE">
        <w:rPr>
          <w:rFonts w:asciiTheme="majorHAnsi" w:hAnsiTheme="majorHAnsi" w:cstheme="majorHAnsi"/>
        </w:rPr>
        <w:t>Name of establishment:</w:t>
      </w:r>
      <w:r w:rsidRPr="00ED14AE">
        <w:rPr>
          <w:rFonts w:asciiTheme="majorHAnsi" w:hAnsiTheme="majorHAnsi" w:cstheme="majorHAnsi"/>
        </w:rPr>
        <w:tab/>
      </w:r>
      <w:r w:rsidRPr="00ED14AE">
        <w:rPr>
          <w:rFonts w:asciiTheme="majorHAnsi" w:hAnsiTheme="majorHAnsi" w:cstheme="majorHAnsi"/>
        </w:rPr>
        <w:tab/>
        <w:t>Contact:</w:t>
      </w:r>
      <w:r w:rsidRPr="00ED14AE">
        <w:rPr>
          <w:rFonts w:asciiTheme="majorHAnsi" w:hAnsiTheme="majorHAnsi" w:cstheme="majorHAnsi"/>
        </w:rPr>
        <w:tab/>
      </w:r>
    </w:p>
    <w:p w14:paraId="15B51858" w14:textId="77777777" w:rsidR="00995DC9" w:rsidRPr="00ED14AE" w:rsidRDefault="00995DC9" w:rsidP="00995DC9">
      <w:pPr>
        <w:tabs>
          <w:tab w:val="right" w:leader="dot" w:pos="9355"/>
        </w:tabs>
        <w:spacing w:after="120"/>
        <w:rPr>
          <w:rFonts w:asciiTheme="majorHAnsi" w:hAnsiTheme="majorHAnsi" w:cstheme="majorHAnsi"/>
        </w:rPr>
      </w:pPr>
      <w:r w:rsidRPr="00ED14AE">
        <w:rPr>
          <w:rFonts w:asciiTheme="majorHAnsi" w:hAnsiTheme="majorHAnsi" w:cstheme="majorHAnsi"/>
        </w:rPr>
        <w:t>Phone number:</w:t>
      </w:r>
      <w:r w:rsidRPr="00ED14AE">
        <w:rPr>
          <w:rFonts w:asciiTheme="majorHAnsi" w:hAnsiTheme="majorHAnsi" w:cstheme="majorHAnsi"/>
        </w:rPr>
        <w:tab/>
      </w:r>
    </w:p>
    <w:p w14:paraId="5F739479" w14:textId="77777777" w:rsidR="00995DC9" w:rsidRPr="00ED14AE" w:rsidRDefault="00995DC9" w:rsidP="00995DC9">
      <w:pPr>
        <w:tabs>
          <w:tab w:val="right" w:leader="dot" w:pos="9355"/>
        </w:tabs>
        <w:spacing w:after="120"/>
        <w:rPr>
          <w:rFonts w:asciiTheme="majorHAnsi" w:hAnsiTheme="majorHAnsi" w:cstheme="majorHAnsi"/>
        </w:rPr>
      </w:pPr>
      <w:r w:rsidRPr="00ED14AE">
        <w:rPr>
          <w:rFonts w:asciiTheme="majorHAnsi" w:hAnsiTheme="majorHAnsi" w:cstheme="majorHAnsi"/>
        </w:rPr>
        <w:t>Address of establishment:</w:t>
      </w:r>
      <w:r w:rsidRPr="00ED14AE">
        <w:rPr>
          <w:rFonts w:asciiTheme="majorHAnsi" w:hAnsiTheme="majorHAnsi" w:cstheme="majorHAnsi"/>
        </w:rPr>
        <w:tab/>
      </w:r>
    </w:p>
    <w:p w14:paraId="7013E21C" w14:textId="77777777" w:rsidR="00995DC9" w:rsidRPr="00ED14AE" w:rsidRDefault="00995DC9" w:rsidP="00995DC9">
      <w:pPr>
        <w:tabs>
          <w:tab w:val="right" w:leader="dot" w:pos="9355"/>
        </w:tabs>
        <w:spacing w:after="120"/>
        <w:rPr>
          <w:rFonts w:asciiTheme="majorHAnsi" w:hAnsiTheme="majorHAnsi" w:cstheme="majorHAnsi"/>
        </w:rPr>
      </w:pPr>
      <w:r w:rsidRPr="00ED14AE">
        <w:rPr>
          <w:rFonts w:asciiTheme="majorHAnsi" w:hAnsiTheme="majorHAnsi" w:cstheme="majorHAnsi"/>
        </w:rPr>
        <w:tab/>
      </w:r>
    </w:p>
    <w:p w14:paraId="45D64B8D" w14:textId="77777777" w:rsidR="00995DC9" w:rsidRPr="00ED14AE" w:rsidRDefault="00995DC9" w:rsidP="00995DC9">
      <w:pPr>
        <w:tabs>
          <w:tab w:val="right" w:leader="dot" w:pos="5103"/>
          <w:tab w:val="left" w:pos="5245"/>
          <w:tab w:val="right" w:leader="dot" w:pos="9355"/>
        </w:tabs>
        <w:spacing w:after="120"/>
        <w:rPr>
          <w:rFonts w:asciiTheme="majorHAnsi" w:hAnsiTheme="majorHAnsi" w:cstheme="majorHAnsi"/>
        </w:rPr>
      </w:pPr>
      <w:r w:rsidRPr="00ED14AE">
        <w:rPr>
          <w:rFonts w:asciiTheme="majorHAnsi" w:hAnsiTheme="majorHAnsi" w:cstheme="majorHAnsi"/>
        </w:rPr>
        <w:t>Make of valve:</w:t>
      </w:r>
      <w:r w:rsidRPr="00ED14AE">
        <w:rPr>
          <w:rFonts w:asciiTheme="majorHAnsi" w:hAnsiTheme="majorHAnsi" w:cstheme="majorHAnsi"/>
        </w:rPr>
        <w:tab/>
      </w:r>
      <w:r w:rsidRPr="00ED14AE">
        <w:rPr>
          <w:rFonts w:asciiTheme="majorHAnsi" w:hAnsiTheme="majorHAnsi" w:cstheme="majorHAnsi"/>
        </w:rPr>
        <w:tab/>
        <w:t>Model number:</w:t>
      </w:r>
      <w:r w:rsidRPr="00ED14AE">
        <w:rPr>
          <w:rFonts w:asciiTheme="majorHAnsi" w:hAnsiTheme="majorHAnsi" w:cstheme="majorHAnsi"/>
        </w:rPr>
        <w:tab/>
      </w:r>
    </w:p>
    <w:p w14:paraId="491D31F8" w14:textId="77777777" w:rsidR="00995DC9" w:rsidRPr="00ED14AE" w:rsidRDefault="00995DC9" w:rsidP="00995DC9">
      <w:pPr>
        <w:tabs>
          <w:tab w:val="right" w:leader="dot" w:pos="5103"/>
          <w:tab w:val="left" w:pos="5245"/>
          <w:tab w:val="right" w:leader="dot" w:pos="9355"/>
        </w:tabs>
        <w:spacing w:after="120"/>
        <w:rPr>
          <w:rFonts w:asciiTheme="majorHAnsi" w:hAnsiTheme="majorHAnsi" w:cstheme="majorHAnsi"/>
        </w:rPr>
      </w:pPr>
      <w:r w:rsidRPr="00ED14AE">
        <w:rPr>
          <w:rFonts w:asciiTheme="majorHAnsi" w:hAnsiTheme="majorHAnsi" w:cstheme="majorHAnsi"/>
        </w:rPr>
        <w:t>Valve location:</w:t>
      </w:r>
      <w:r w:rsidRPr="00ED14AE">
        <w:rPr>
          <w:rFonts w:asciiTheme="majorHAnsi" w:hAnsiTheme="majorHAnsi" w:cstheme="majorHAnsi"/>
        </w:rPr>
        <w:tab/>
      </w:r>
      <w:r w:rsidRPr="00ED14AE">
        <w:rPr>
          <w:rFonts w:asciiTheme="majorHAnsi" w:hAnsiTheme="majorHAnsi" w:cstheme="majorHAnsi"/>
        </w:rPr>
        <w:tab/>
        <w:t>Room designation:</w:t>
      </w:r>
      <w:r w:rsidRPr="00ED14AE">
        <w:rPr>
          <w:rFonts w:asciiTheme="majorHAnsi" w:hAnsiTheme="majorHAnsi" w:cstheme="majorHAnsi"/>
        </w:rPr>
        <w:tab/>
      </w:r>
    </w:p>
    <w:p w14:paraId="0012D775" w14:textId="77777777" w:rsidR="00995DC9" w:rsidRPr="00ED14AE" w:rsidRDefault="00995DC9" w:rsidP="00995DC9">
      <w:pPr>
        <w:spacing w:before="0" w:after="0"/>
        <w:rPr>
          <w:rFonts w:asciiTheme="majorHAnsi" w:hAnsiTheme="majorHAnsi" w:cstheme="majorHAnsi"/>
        </w:rPr>
      </w:pPr>
    </w:p>
    <w:tbl>
      <w:tblPr>
        <w:tblW w:w="9357" w:type="dxa"/>
        <w:tblInd w:w="5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57" w:type="dxa"/>
          <w:right w:w="57" w:type="dxa"/>
        </w:tblCellMar>
        <w:tblLook w:val="0000" w:firstRow="0" w:lastRow="0" w:firstColumn="0" w:lastColumn="0" w:noHBand="0" w:noVBand="0"/>
      </w:tblPr>
      <w:tblGrid>
        <w:gridCol w:w="993"/>
        <w:gridCol w:w="1355"/>
        <w:gridCol w:w="1701"/>
        <w:gridCol w:w="1418"/>
        <w:gridCol w:w="2472"/>
        <w:gridCol w:w="1418"/>
      </w:tblGrid>
      <w:tr w:rsidR="00995DC9" w:rsidRPr="00A24509" w14:paraId="2E63B939" w14:textId="77777777" w:rsidTr="001805B7">
        <w:trPr>
          <w:cantSplit/>
        </w:trPr>
        <w:tc>
          <w:tcPr>
            <w:tcW w:w="993" w:type="dxa"/>
          </w:tcPr>
          <w:p w14:paraId="6DE0473E" w14:textId="77777777" w:rsidR="00995DC9" w:rsidRPr="00A24509" w:rsidRDefault="00995DC9" w:rsidP="001805B7">
            <w:pPr>
              <w:pStyle w:val="TableText0"/>
              <w:spacing w:before="0" w:after="0"/>
              <w:jc w:val="center"/>
              <w:rPr>
                <w:rFonts w:asciiTheme="majorHAnsi" w:hAnsiTheme="majorHAnsi" w:cstheme="majorHAnsi"/>
                <w:b/>
              </w:rPr>
            </w:pPr>
            <w:r w:rsidRPr="00A24509">
              <w:rPr>
                <w:rFonts w:asciiTheme="majorHAnsi" w:hAnsiTheme="majorHAnsi" w:cstheme="majorHAnsi"/>
                <w:b/>
              </w:rPr>
              <w:t>Date of service</w:t>
            </w:r>
          </w:p>
        </w:tc>
        <w:tc>
          <w:tcPr>
            <w:tcW w:w="1355" w:type="dxa"/>
          </w:tcPr>
          <w:p w14:paraId="501A0804" w14:textId="77777777" w:rsidR="00995DC9" w:rsidRPr="00A24509" w:rsidRDefault="00995DC9" w:rsidP="001805B7">
            <w:pPr>
              <w:pStyle w:val="TableText0"/>
              <w:spacing w:before="0" w:after="0"/>
              <w:jc w:val="center"/>
              <w:rPr>
                <w:rFonts w:asciiTheme="majorHAnsi" w:hAnsiTheme="majorHAnsi" w:cstheme="majorHAnsi"/>
                <w:b/>
              </w:rPr>
            </w:pPr>
            <w:r w:rsidRPr="00A24509">
              <w:rPr>
                <w:rFonts w:asciiTheme="majorHAnsi" w:hAnsiTheme="majorHAnsi" w:cstheme="majorHAnsi"/>
                <w:b/>
              </w:rPr>
              <w:t>Outlet water temperature</w:t>
            </w:r>
          </w:p>
        </w:tc>
        <w:tc>
          <w:tcPr>
            <w:tcW w:w="1701" w:type="dxa"/>
          </w:tcPr>
          <w:p w14:paraId="11B257B3" w14:textId="77777777" w:rsidR="00995DC9" w:rsidRPr="00A24509" w:rsidRDefault="00995DC9" w:rsidP="001805B7">
            <w:pPr>
              <w:pStyle w:val="TableText0"/>
              <w:spacing w:before="0" w:after="0"/>
              <w:jc w:val="center"/>
              <w:rPr>
                <w:rFonts w:asciiTheme="majorHAnsi" w:hAnsiTheme="majorHAnsi" w:cstheme="majorHAnsi"/>
                <w:b/>
              </w:rPr>
            </w:pPr>
            <w:r w:rsidRPr="00A24509">
              <w:rPr>
                <w:rFonts w:asciiTheme="majorHAnsi" w:hAnsiTheme="majorHAnsi" w:cstheme="majorHAnsi"/>
                <w:b/>
              </w:rPr>
              <w:t>Outlets flushed for 15 seconds</w:t>
            </w:r>
            <w:r w:rsidRPr="00A24509">
              <w:rPr>
                <w:rFonts w:asciiTheme="majorHAnsi" w:hAnsiTheme="majorHAnsi" w:cstheme="majorHAnsi"/>
                <w:b/>
              </w:rPr>
              <w:br/>
              <w:t>YES / NO</w:t>
            </w:r>
          </w:p>
        </w:tc>
        <w:tc>
          <w:tcPr>
            <w:tcW w:w="1418" w:type="dxa"/>
          </w:tcPr>
          <w:p w14:paraId="01DB2421" w14:textId="77777777" w:rsidR="00995DC9" w:rsidRPr="00A24509" w:rsidRDefault="00995DC9" w:rsidP="001805B7">
            <w:pPr>
              <w:pStyle w:val="TableText0"/>
              <w:spacing w:before="0" w:after="0"/>
              <w:jc w:val="center"/>
              <w:rPr>
                <w:rFonts w:asciiTheme="majorHAnsi" w:hAnsiTheme="majorHAnsi" w:cstheme="majorHAnsi"/>
                <w:b/>
              </w:rPr>
            </w:pPr>
            <w:r w:rsidRPr="00A24509">
              <w:rPr>
                <w:rFonts w:asciiTheme="majorHAnsi" w:hAnsiTheme="majorHAnsi" w:cstheme="majorHAnsi"/>
                <w:b/>
              </w:rPr>
              <w:t>Shower heads disinfected</w:t>
            </w:r>
            <w:r w:rsidRPr="00A24509">
              <w:rPr>
                <w:rFonts w:asciiTheme="majorHAnsi" w:hAnsiTheme="majorHAnsi" w:cstheme="majorHAnsi"/>
                <w:b/>
              </w:rPr>
              <w:br/>
              <w:t>YES / NO</w:t>
            </w:r>
          </w:p>
        </w:tc>
        <w:tc>
          <w:tcPr>
            <w:tcW w:w="2472" w:type="dxa"/>
          </w:tcPr>
          <w:p w14:paraId="4F05BF02" w14:textId="77777777" w:rsidR="00995DC9" w:rsidRPr="00A24509" w:rsidRDefault="00995DC9" w:rsidP="001805B7">
            <w:pPr>
              <w:pStyle w:val="TableText0"/>
              <w:spacing w:before="0" w:after="0"/>
              <w:jc w:val="center"/>
              <w:rPr>
                <w:rFonts w:asciiTheme="majorHAnsi" w:hAnsiTheme="majorHAnsi" w:cstheme="majorHAnsi"/>
                <w:b/>
              </w:rPr>
            </w:pPr>
            <w:r w:rsidRPr="00A24509">
              <w:rPr>
                <w:rFonts w:asciiTheme="majorHAnsi" w:hAnsiTheme="majorHAnsi" w:cstheme="majorHAnsi"/>
                <w:b/>
              </w:rPr>
              <w:t>Remarks</w:t>
            </w:r>
          </w:p>
        </w:tc>
        <w:tc>
          <w:tcPr>
            <w:tcW w:w="1418" w:type="dxa"/>
          </w:tcPr>
          <w:p w14:paraId="2A7D9256" w14:textId="77777777" w:rsidR="00995DC9" w:rsidRPr="00A24509" w:rsidRDefault="00995DC9" w:rsidP="001805B7">
            <w:pPr>
              <w:pStyle w:val="TableText0"/>
              <w:spacing w:before="0" w:after="0"/>
              <w:jc w:val="center"/>
              <w:rPr>
                <w:rFonts w:asciiTheme="majorHAnsi" w:hAnsiTheme="majorHAnsi" w:cstheme="majorHAnsi"/>
                <w:b/>
              </w:rPr>
            </w:pPr>
            <w:r w:rsidRPr="00A24509">
              <w:rPr>
                <w:rFonts w:asciiTheme="majorHAnsi" w:hAnsiTheme="majorHAnsi" w:cstheme="majorHAnsi"/>
                <w:b/>
              </w:rPr>
              <w:t>Serviced by</w:t>
            </w:r>
          </w:p>
        </w:tc>
      </w:tr>
      <w:tr w:rsidR="00995DC9" w:rsidRPr="00ED14AE" w14:paraId="1BBB065B" w14:textId="77777777" w:rsidTr="001805B7">
        <w:trPr>
          <w:cantSplit/>
        </w:trPr>
        <w:tc>
          <w:tcPr>
            <w:tcW w:w="993" w:type="dxa"/>
          </w:tcPr>
          <w:p w14:paraId="42C57A3A" w14:textId="706E12F4" w:rsidR="00995DC9" w:rsidRPr="00ED14AE" w:rsidRDefault="00995DC9" w:rsidP="001805B7">
            <w:pPr>
              <w:pStyle w:val="TableText0"/>
              <w:spacing w:before="0" w:after="0"/>
              <w:jc w:val="center"/>
              <w:rPr>
                <w:rFonts w:asciiTheme="majorHAnsi" w:hAnsiTheme="majorHAnsi" w:cstheme="majorHAnsi"/>
                <w:sz w:val="18"/>
                <w:szCs w:val="18"/>
              </w:rPr>
            </w:pPr>
            <w:r w:rsidRPr="00ED14AE">
              <w:rPr>
                <w:rFonts w:asciiTheme="majorHAnsi" w:hAnsiTheme="majorHAnsi" w:cstheme="majorHAnsi"/>
                <w:sz w:val="18"/>
                <w:szCs w:val="18"/>
              </w:rPr>
              <w:t>/</w:t>
            </w:r>
            <w:r w:rsidR="006B3510">
              <w:rPr>
                <w:rFonts w:asciiTheme="majorHAnsi" w:hAnsiTheme="majorHAnsi" w:cstheme="majorHAnsi"/>
                <w:sz w:val="18"/>
                <w:szCs w:val="18"/>
              </w:rPr>
              <w:t xml:space="preserve">  </w:t>
            </w:r>
            <w:r w:rsidRPr="00ED14AE">
              <w:rPr>
                <w:rFonts w:asciiTheme="majorHAnsi" w:hAnsiTheme="majorHAnsi" w:cstheme="majorHAnsi"/>
                <w:sz w:val="18"/>
                <w:szCs w:val="18"/>
              </w:rPr>
              <w:t>/</w:t>
            </w:r>
          </w:p>
        </w:tc>
        <w:tc>
          <w:tcPr>
            <w:tcW w:w="1355" w:type="dxa"/>
          </w:tcPr>
          <w:p w14:paraId="2CEED797" w14:textId="77777777" w:rsidR="00995DC9" w:rsidRPr="00ED14AE" w:rsidRDefault="00995DC9" w:rsidP="001805B7">
            <w:pPr>
              <w:pStyle w:val="TableText0"/>
              <w:spacing w:before="0" w:after="0"/>
              <w:rPr>
                <w:rFonts w:asciiTheme="majorHAnsi" w:hAnsiTheme="majorHAnsi" w:cstheme="majorHAnsi"/>
                <w:sz w:val="18"/>
                <w:szCs w:val="18"/>
              </w:rPr>
            </w:pPr>
          </w:p>
        </w:tc>
        <w:tc>
          <w:tcPr>
            <w:tcW w:w="1701" w:type="dxa"/>
          </w:tcPr>
          <w:p w14:paraId="61D1917F" w14:textId="77777777" w:rsidR="00995DC9" w:rsidRPr="00ED14AE" w:rsidRDefault="00995DC9" w:rsidP="001805B7">
            <w:pPr>
              <w:pStyle w:val="TableText0"/>
              <w:spacing w:before="0" w:after="0"/>
              <w:rPr>
                <w:rFonts w:asciiTheme="majorHAnsi" w:hAnsiTheme="majorHAnsi" w:cstheme="majorHAnsi"/>
                <w:sz w:val="18"/>
                <w:szCs w:val="18"/>
              </w:rPr>
            </w:pPr>
          </w:p>
        </w:tc>
        <w:tc>
          <w:tcPr>
            <w:tcW w:w="1418" w:type="dxa"/>
          </w:tcPr>
          <w:p w14:paraId="3FC7A694" w14:textId="77777777" w:rsidR="00995DC9" w:rsidRPr="00ED14AE" w:rsidRDefault="00995DC9" w:rsidP="001805B7">
            <w:pPr>
              <w:pStyle w:val="TableText0"/>
              <w:spacing w:before="0" w:after="0"/>
              <w:rPr>
                <w:rFonts w:asciiTheme="majorHAnsi" w:hAnsiTheme="majorHAnsi" w:cstheme="majorHAnsi"/>
                <w:sz w:val="18"/>
                <w:szCs w:val="18"/>
              </w:rPr>
            </w:pPr>
          </w:p>
        </w:tc>
        <w:tc>
          <w:tcPr>
            <w:tcW w:w="2472" w:type="dxa"/>
          </w:tcPr>
          <w:p w14:paraId="694E55C1" w14:textId="77777777" w:rsidR="00995DC9" w:rsidRPr="00ED14AE" w:rsidRDefault="00995DC9" w:rsidP="001805B7">
            <w:pPr>
              <w:pStyle w:val="TableText0"/>
              <w:spacing w:before="0" w:after="0"/>
              <w:rPr>
                <w:rFonts w:asciiTheme="majorHAnsi" w:hAnsiTheme="majorHAnsi" w:cstheme="majorHAnsi"/>
                <w:sz w:val="18"/>
                <w:szCs w:val="18"/>
              </w:rPr>
            </w:pPr>
          </w:p>
        </w:tc>
        <w:tc>
          <w:tcPr>
            <w:tcW w:w="1418" w:type="dxa"/>
          </w:tcPr>
          <w:p w14:paraId="7D3CACB8" w14:textId="77777777" w:rsidR="00995DC9" w:rsidRPr="00ED14AE" w:rsidRDefault="00995DC9" w:rsidP="001805B7">
            <w:pPr>
              <w:pStyle w:val="TableText0"/>
              <w:spacing w:before="0" w:after="0"/>
              <w:rPr>
                <w:rFonts w:asciiTheme="majorHAnsi" w:hAnsiTheme="majorHAnsi" w:cstheme="majorHAnsi"/>
                <w:sz w:val="18"/>
                <w:szCs w:val="18"/>
              </w:rPr>
            </w:pPr>
          </w:p>
        </w:tc>
      </w:tr>
      <w:tr w:rsidR="00995DC9" w:rsidRPr="00ED14AE" w14:paraId="2DB604FC" w14:textId="77777777" w:rsidTr="001805B7">
        <w:trPr>
          <w:cantSplit/>
        </w:trPr>
        <w:tc>
          <w:tcPr>
            <w:tcW w:w="993" w:type="dxa"/>
          </w:tcPr>
          <w:p w14:paraId="70EFA01B" w14:textId="7FC563CA" w:rsidR="00995DC9" w:rsidRPr="00ED14AE" w:rsidRDefault="00995DC9" w:rsidP="001805B7">
            <w:pPr>
              <w:pStyle w:val="TableText0"/>
              <w:spacing w:before="0" w:after="0"/>
              <w:jc w:val="center"/>
              <w:rPr>
                <w:rFonts w:asciiTheme="majorHAnsi" w:hAnsiTheme="majorHAnsi" w:cstheme="majorHAnsi"/>
                <w:sz w:val="18"/>
                <w:szCs w:val="18"/>
              </w:rPr>
            </w:pPr>
            <w:r w:rsidRPr="00ED14AE">
              <w:rPr>
                <w:rFonts w:asciiTheme="majorHAnsi" w:hAnsiTheme="majorHAnsi" w:cstheme="majorHAnsi"/>
                <w:sz w:val="18"/>
                <w:szCs w:val="18"/>
              </w:rPr>
              <w:t>/</w:t>
            </w:r>
            <w:r w:rsidR="006B3510">
              <w:rPr>
                <w:rFonts w:asciiTheme="majorHAnsi" w:hAnsiTheme="majorHAnsi" w:cstheme="majorHAnsi"/>
                <w:sz w:val="18"/>
                <w:szCs w:val="18"/>
              </w:rPr>
              <w:t xml:space="preserve">  </w:t>
            </w:r>
            <w:r w:rsidRPr="00ED14AE">
              <w:rPr>
                <w:rFonts w:asciiTheme="majorHAnsi" w:hAnsiTheme="majorHAnsi" w:cstheme="majorHAnsi"/>
                <w:sz w:val="18"/>
                <w:szCs w:val="18"/>
              </w:rPr>
              <w:t>/</w:t>
            </w:r>
          </w:p>
        </w:tc>
        <w:tc>
          <w:tcPr>
            <w:tcW w:w="1355" w:type="dxa"/>
          </w:tcPr>
          <w:p w14:paraId="33DE1DDA" w14:textId="77777777" w:rsidR="00995DC9" w:rsidRPr="00ED14AE" w:rsidRDefault="00995DC9" w:rsidP="001805B7">
            <w:pPr>
              <w:pStyle w:val="TableText0"/>
              <w:spacing w:before="0" w:after="0"/>
              <w:rPr>
                <w:rFonts w:asciiTheme="majorHAnsi" w:hAnsiTheme="majorHAnsi" w:cstheme="majorHAnsi"/>
                <w:sz w:val="18"/>
                <w:szCs w:val="18"/>
              </w:rPr>
            </w:pPr>
          </w:p>
        </w:tc>
        <w:tc>
          <w:tcPr>
            <w:tcW w:w="1701" w:type="dxa"/>
          </w:tcPr>
          <w:p w14:paraId="6B2BF95A" w14:textId="77777777" w:rsidR="00995DC9" w:rsidRPr="00ED14AE" w:rsidRDefault="00995DC9" w:rsidP="001805B7">
            <w:pPr>
              <w:pStyle w:val="TableText0"/>
              <w:spacing w:before="0" w:after="0"/>
              <w:rPr>
                <w:rFonts w:asciiTheme="majorHAnsi" w:hAnsiTheme="majorHAnsi" w:cstheme="majorHAnsi"/>
                <w:sz w:val="18"/>
                <w:szCs w:val="18"/>
              </w:rPr>
            </w:pPr>
          </w:p>
        </w:tc>
        <w:tc>
          <w:tcPr>
            <w:tcW w:w="1418" w:type="dxa"/>
          </w:tcPr>
          <w:p w14:paraId="1109E4A3" w14:textId="77777777" w:rsidR="00995DC9" w:rsidRPr="00ED14AE" w:rsidRDefault="00995DC9" w:rsidP="001805B7">
            <w:pPr>
              <w:pStyle w:val="TableText0"/>
              <w:spacing w:before="0" w:after="0"/>
              <w:rPr>
                <w:rFonts w:asciiTheme="majorHAnsi" w:hAnsiTheme="majorHAnsi" w:cstheme="majorHAnsi"/>
                <w:sz w:val="18"/>
                <w:szCs w:val="18"/>
              </w:rPr>
            </w:pPr>
          </w:p>
        </w:tc>
        <w:tc>
          <w:tcPr>
            <w:tcW w:w="2472" w:type="dxa"/>
          </w:tcPr>
          <w:p w14:paraId="43950D44" w14:textId="77777777" w:rsidR="00995DC9" w:rsidRPr="00ED14AE" w:rsidRDefault="00995DC9" w:rsidP="001805B7">
            <w:pPr>
              <w:pStyle w:val="TableText0"/>
              <w:spacing w:before="0" w:after="0"/>
              <w:rPr>
                <w:rFonts w:asciiTheme="majorHAnsi" w:hAnsiTheme="majorHAnsi" w:cstheme="majorHAnsi"/>
                <w:sz w:val="18"/>
                <w:szCs w:val="18"/>
              </w:rPr>
            </w:pPr>
          </w:p>
        </w:tc>
        <w:tc>
          <w:tcPr>
            <w:tcW w:w="1418" w:type="dxa"/>
          </w:tcPr>
          <w:p w14:paraId="482AD18E" w14:textId="77777777" w:rsidR="00995DC9" w:rsidRPr="00ED14AE" w:rsidRDefault="00995DC9" w:rsidP="001805B7">
            <w:pPr>
              <w:pStyle w:val="TableText0"/>
              <w:spacing w:before="0" w:after="0"/>
              <w:rPr>
                <w:rFonts w:asciiTheme="majorHAnsi" w:hAnsiTheme="majorHAnsi" w:cstheme="majorHAnsi"/>
                <w:sz w:val="18"/>
                <w:szCs w:val="18"/>
              </w:rPr>
            </w:pPr>
          </w:p>
        </w:tc>
      </w:tr>
      <w:tr w:rsidR="00995DC9" w:rsidRPr="00ED14AE" w14:paraId="021BE30A" w14:textId="77777777" w:rsidTr="001805B7">
        <w:trPr>
          <w:cantSplit/>
        </w:trPr>
        <w:tc>
          <w:tcPr>
            <w:tcW w:w="993" w:type="dxa"/>
          </w:tcPr>
          <w:p w14:paraId="3AEA0D91" w14:textId="2C36B395" w:rsidR="00995DC9" w:rsidRPr="00ED14AE" w:rsidRDefault="00995DC9" w:rsidP="001805B7">
            <w:pPr>
              <w:pStyle w:val="TableText0"/>
              <w:spacing w:before="0" w:after="0"/>
              <w:jc w:val="center"/>
              <w:rPr>
                <w:rFonts w:asciiTheme="majorHAnsi" w:hAnsiTheme="majorHAnsi" w:cstheme="majorHAnsi"/>
                <w:sz w:val="18"/>
                <w:szCs w:val="18"/>
              </w:rPr>
            </w:pPr>
            <w:r w:rsidRPr="00ED14AE">
              <w:rPr>
                <w:rFonts w:asciiTheme="majorHAnsi" w:hAnsiTheme="majorHAnsi" w:cstheme="majorHAnsi"/>
                <w:sz w:val="18"/>
                <w:szCs w:val="18"/>
              </w:rPr>
              <w:t>/</w:t>
            </w:r>
            <w:r w:rsidR="006B3510">
              <w:rPr>
                <w:rFonts w:asciiTheme="majorHAnsi" w:hAnsiTheme="majorHAnsi" w:cstheme="majorHAnsi"/>
                <w:sz w:val="18"/>
                <w:szCs w:val="18"/>
              </w:rPr>
              <w:t xml:space="preserve">  </w:t>
            </w:r>
            <w:r w:rsidRPr="00ED14AE">
              <w:rPr>
                <w:rFonts w:asciiTheme="majorHAnsi" w:hAnsiTheme="majorHAnsi" w:cstheme="majorHAnsi"/>
                <w:sz w:val="18"/>
                <w:szCs w:val="18"/>
              </w:rPr>
              <w:t>/</w:t>
            </w:r>
          </w:p>
        </w:tc>
        <w:tc>
          <w:tcPr>
            <w:tcW w:w="1355" w:type="dxa"/>
          </w:tcPr>
          <w:p w14:paraId="40173B3C" w14:textId="77777777" w:rsidR="00995DC9" w:rsidRPr="00ED14AE" w:rsidRDefault="00995DC9" w:rsidP="001805B7">
            <w:pPr>
              <w:pStyle w:val="TableText0"/>
              <w:spacing w:before="0" w:after="0"/>
              <w:rPr>
                <w:rFonts w:asciiTheme="majorHAnsi" w:hAnsiTheme="majorHAnsi" w:cstheme="majorHAnsi"/>
                <w:sz w:val="18"/>
                <w:szCs w:val="18"/>
              </w:rPr>
            </w:pPr>
          </w:p>
        </w:tc>
        <w:tc>
          <w:tcPr>
            <w:tcW w:w="1701" w:type="dxa"/>
          </w:tcPr>
          <w:p w14:paraId="5648322E" w14:textId="77777777" w:rsidR="00995DC9" w:rsidRPr="00ED14AE" w:rsidRDefault="00995DC9" w:rsidP="001805B7">
            <w:pPr>
              <w:pStyle w:val="TableText0"/>
              <w:spacing w:before="0" w:after="0"/>
              <w:rPr>
                <w:rFonts w:asciiTheme="majorHAnsi" w:hAnsiTheme="majorHAnsi" w:cstheme="majorHAnsi"/>
                <w:sz w:val="18"/>
                <w:szCs w:val="18"/>
              </w:rPr>
            </w:pPr>
          </w:p>
        </w:tc>
        <w:tc>
          <w:tcPr>
            <w:tcW w:w="1418" w:type="dxa"/>
          </w:tcPr>
          <w:p w14:paraId="2AB9F032" w14:textId="77777777" w:rsidR="00995DC9" w:rsidRPr="00ED14AE" w:rsidRDefault="00995DC9" w:rsidP="001805B7">
            <w:pPr>
              <w:pStyle w:val="TableText0"/>
              <w:spacing w:before="0" w:after="0"/>
              <w:rPr>
                <w:rFonts w:asciiTheme="majorHAnsi" w:hAnsiTheme="majorHAnsi" w:cstheme="majorHAnsi"/>
                <w:sz w:val="18"/>
                <w:szCs w:val="18"/>
              </w:rPr>
            </w:pPr>
          </w:p>
        </w:tc>
        <w:tc>
          <w:tcPr>
            <w:tcW w:w="2472" w:type="dxa"/>
          </w:tcPr>
          <w:p w14:paraId="3A406DB4" w14:textId="77777777" w:rsidR="00995DC9" w:rsidRPr="00ED14AE" w:rsidRDefault="00995DC9" w:rsidP="001805B7">
            <w:pPr>
              <w:pStyle w:val="TableText0"/>
              <w:spacing w:before="0" w:after="0"/>
              <w:rPr>
                <w:rFonts w:asciiTheme="majorHAnsi" w:hAnsiTheme="majorHAnsi" w:cstheme="majorHAnsi"/>
                <w:sz w:val="18"/>
                <w:szCs w:val="18"/>
              </w:rPr>
            </w:pPr>
          </w:p>
        </w:tc>
        <w:tc>
          <w:tcPr>
            <w:tcW w:w="1418" w:type="dxa"/>
          </w:tcPr>
          <w:p w14:paraId="54BD6D6D" w14:textId="77777777" w:rsidR="00995DC9" w:rsidRPr="00ED14AE" w:rsidRDefault="00995DC9" w:rsidP="001805B7">
            <w:pPr>
              <w:pStyle w:val="TableText0"/>
              <w:spacing w:before="0" w:after="0"/>
              <w:rPr>
                <w:rFonts w:asciiTheme="majorHAnsi" w:hAnsiTheme="majorHAnsi" w:cstheme="majorHAnsi"/>
                <w:sz w:val="18"/>
                <w:szCs w:val="18"/>
              </w:rPr>
            </w:pPr>
          </w:p>
        </w:tc>
      </w:tr>
      <w:tr w:rsidR="00995DC9" w:rsidRPr="00ED14AE" w14:paraId="61A8EF93" w14:textId="77777777" w:rsidTr="001805B7">
        <w:trPr>
          <w:cantSplit/>
        </w:trPr>
        <w:tc>
          <w:tcPr>
            <w:tcW w:w="993" w:type="dxa"/>
          </w:tcPr>
          <w:p w14:paraId="02E1B474" w14:textId="1C09618D" w:rsidR="00995DC9" w:rsidRPr="00ED14AE" w:rsidRDefault="00995DC9" w:rsidP="001805B7">
            <w:pPr>
              <w:pStyle w:val="TableText0"/>
              <w:spacing w:before="0" w:after="0"/>
              <w:jc w:val="center"/>
              <w:rPr>
                <w:rFonts w:asciiTheme="majorHAnsi" w:hAnsiTheme="majorHAnsi" w:cstheme="majorHAnsi"/>
                <w:sz w:val="18"/>
                <w:szCs w:val="18"/>
              </w:rPr>
            </w:pPr>
            <w:r w:rsidRPr="00ED14AE">
              <w:rPr>
                <w:rFonts w:asciiTheme="majorHAnsi" w:hAnsiTheme="majorHAnsi" w:cstheme="majorHAnsi"/>
                <w:sz w:val="18"/>
                <w:szCs w:val="18"/>
              </w:rPr>
              <w:t>/</w:t>
            </w:r>
            <w:r w:rsidR="006B3510">
              <w:rPr>
                <w:rFonts w:asciiTheme="majorHAnsi" w:hAnsiTheme="majorHAnsi" w:cstheme="majorHAnsi"/>
                <w:sz w:val="18"/>
                <w:szCs w:val="18"/>
              </w:rPr>
              <w:t xml:space="preserve">  </w:t>
            </w:r>
            <w:r w:rsidRPr="00ED14AE">
              <w:rPr>
                <w:rFonts w:asciiTheme="majorHAnsi" w:hAnsiTheme="majorHAnsi" w:cstheme="majorHAnsi"/>
                <w:sz w:val="18"/>
                <w:szCs w:val="18"/>
              </w:rPr>
              <w:t>/</w:t>
            </w:r>
          </w:p>
        </w:tc>
        <w:tc>
          <w:tcPr>
            <w:tcW w:w="1355" w:type="dxa"/>
          </w:tcPr>
          <w:p w14:paraId="27D47400" w14:textId="77777777" w:rsidR="00995DC9" w:rsidRPr="00ED14AE" w:rsidRDefault="00995DC9" w:rsidP="001805B7">
            <w:pPr>
              <w:pStyle w:val="TableText0"/>
              <w:spacing w:before="0" w:after="0"/>
              <w:rPr>
                <w:rFonts w:asciiTheme="majorHAnsi" w:hAnsiTheme="majorHAnsi" w:cstheme="majorHAnsi"/>
                <w:sz w:val="18"/>
                <w:szCs w:val="18"/>
              </w:rPr>
            </w:pPr>
          </w:p>
        </w:tc>
        <w:tc>
          <w:tcPr>
            <w:tcW w:w="1701" w:type="dxa"/>
          </w:tcPr>
          <w:p w14:paraId="1C72F4C5" w14:textId="77777777" w:rsidR="00995DC9" w:rsidRPr="00ED14AE" w:rsidRDefault="00995DC9" w:rsidP="001805B7">
            <w:pPr>
              <w:pStyle w:val="TableText0"/>
              <w:spacing w:before="0" w:after="0"/>
              <w:rPr>
                <w:rFonts w:asciiTheme="majorHAnsi" w:hAnsiTheme="majorHAnsi" w:cstheme="majorHAnsi"/>
                <w:sz w:val="18"/>
                <w:szCs w:val="18"/>
              </w:rPr>
            </w:pPr>
          </w:p>
        </w:tc>
        <w:tc>
          <w:tcPr>
            <w:tcW w:w="1418" w:type="dxa"/>
          </w:tcPr>
          <w:p w14:paraId="0124F46D" w14:textId="77777777" w:rsidR="00995DC9" w:rsidRPr="00ED14AE" w:rsidRDefault="00995DC9" w:rsidP="001805B7">
            <w:pPr>
              <w:pStyle w:val="TableText0"/>
              <w:spacing w:before="0" w:after="0"/>
              <w:rPr>
                <w:rFonts w:asciiTheme="majorHAnsi" w:hAnsiTheme="majorHAnsi" w:cstheme="majorHAnsi"/>
                <w:sz w:val="18"/>
                <w:szCs w:val="18"/>
              </w:rPr>
            </w:pPr>
          </w:p>
        </w:tc>
        <w:tc>
          <w:tcPr>
            <w:tcW w:w="2472" w:type="dxa"/>
          </w:tcPr>
          <w:p w14:paraId="01C19853" w14:textId="77777777" w:rsidR="00995DC9" w:rsidRPr="00ED14AE" w:rsidRDefault="00995DC9" w:rsidP="001805B7">
            <w:pPr>
              <w:pStyle w:val="TableText0"/>
              <w:spacing w:before="0" w:after="0"/>
              <w:rPr>
                <w:rFonts w:asciiTheme="majorHAnsi" w:hAnsiTheme="majorHAnsi" w:cstheme="majorHAnsi"/>
                <w:sz w:val="18"/>
                <w:szCs w:val="18"/>
              </w:rPr>
            </w:pPr>
          </w:p>
        </w:tc>
        <w:tc>
          <w:tcPr>
            <w:tcW w:w="1418" w:type="dxa"/>
          </w:tcPr>
          <w:p w14:paraId="7AFD4765" w14:textId="77777777" w:rsidR="00995DC9" w:rsidRPr="00ED14AE" w:rsidRDefault="00995DC9" w:rsidP="001805B7">
            <w:pPr>
              <w:pStyle w:val="TableText0"/>
              <w:spacing w:before="0" w:after="0"/>
              <w:rPr>
                <w:rFonts w:asciiTheme="majorHAnsi" w:hAnsiTheme="majorHAnsi" w:cstheme="majorHAnsi"/>
                <w:sz w:val="18"/>
                <w:szCs w:val="18"/>
              </w:rPr>
            </w:pPr>
          </w:p>
        </w:tc>
      </w:tr>
      <w:tr w:rsidR="00995DC9" w:rsidRPr="00ED14AE" w14:paraId="71DF938E" w14:textId="77777777" w:rsidTr="001805B7">
        <w:trPr>
          <w:cantSplit/>
        </w:trPr>
        <w:tc>
          <w:tcPr>
            <w:tcW w:w="993" w:type="dxa"/>
          </w:tcPr>
          <w:p w14:paraId="28FBD211" w14:textId="3B12820D" w:rsidR="00995DC9" w:rsidRPr="00ED14AE" w:rsidRDefault="00995DC9" w:rsidP="001805B7">
            <w:pPr>
              <w:pStyle w:val="TableText0"/>
              <w:spacing w:before="0" w:after="0"/>
              <w:jc w:val="center"/>
              <w:rPr>
                <w:rFonts w:asciiTheme="majorHAnsi" w:hAnsiTheme="majorHAnsi" w:cstheme="majorHAnsi"/>
                <w:sz w:val="18"/>
                <w:szCs w:val="18"/>
              </w:rPr>
            </w:pPr>
            <w:r w:rsidRPr="00ED14AE">
              <w:rPr>
                <w:rFonts w:asciiTheme="majorHAnsi" w:hAnsiTheme="majorHAnsi" w:cstheme="majorHAnsi"/>
                <w:sz w:val="18"/>
                <w:szCs w:val="18"/>
              </w:rPr>
              <w:t>/</w:t>
            </w:r>
            <w:r w:rsidR="006B3510">
              <w:rPr>
                <w:rFonts w:asciiTheme="majorHAnsi" w:hAnsiTheme="majorHAnsi" w:cstheme="majorHAnsi"/>
                <w:sz w:val="18"/>
                <w:szCs w:val="18"/>
              </w:rPr>
              <w:t xml:space="preserve">  </w:t>
            </w:r>
            <w:r w:rsidRPr="00ED14AE">
              <w:rPr>
                <w:rFonts w:asciiTheme="majorHAnsi" w:hAnsiTheme="majorHAnsi" w:cstheme="majorHAnsi"/>
                <w:sz w:val="18"/>
                <w:szCs w:val="18"/>
              </w:rPr>
              <w:t>/</w:t>
            </w:r>
          </w:p>
        </w:tc>
        <w:tc>
          <w:tcPr>
            <w:tcW w:w="1355" w:type="dxa"/>
          </w:tcPr>
          <w:p w14:paraId="5FB68CB9" w14:textId="77777777" w:rsidR="00995DC9" w:rsidRPr="00ED14AE" w:rsidRDefault="00995DC9" w:rsidP="001805B7">
            <w:pPr>
              <w:pStyle w:val="TableText0"/>
              <w:spacing w:before="0" w:after="0"/>
              <w:rPr>
                <w:rFonts w:asciiTheme="majorHAnsi" w:hAnsiTheme="majorHAnsi" w:cstheme="majorHAnsi"/>
                <w:sz w:val="18"/>
                <w:szCs w:val="18"/>
              </w:rPr>
            </w:pPr>
          </w:p>
        </w:tc>
        <w:tc>
          <w:tcPr>
            <w:tcW w:w="1701" w:type="dxa"/>
          </w:tcPr>
          <w:p w14:paraId="79417809" w14:textId="77777777" w:rsidR="00995DC9" w:rsidRPr="00ED14AE" w:rsidRDefault="00995DC9" w:rsidP="001805B7">
            <w:pPr>
              <w:pStyle w:val="TableText0"/>
              <w:spacing w:before="0" w:after="0"/>
              <w:rPr>
                <w:rFonts w:asciiTheme="majorHAnsi" w:hAnsiTheme="majorHAnsi" w:cstheme="majorHAnsi"/>
                <w:sz w:val="18"/>
                <w:szCs w:val="18"/>
              </w:rPr>
            </w:pPr>
          </w:p>
        </w:tc>
        <w:tc>
          <w:tcPr>
            <w:tcW w:w="1418" w:type="dxa"/>
          </w:tcPr>
          <w:p w14:paraId="5FA6E183" w14:textId="77777777" w:rsidR="00995DC9" w:rsidRPr="00ED14AE" w:rsidRDefault="00995DC9" w:rsidP="001805B7">
            <w:pPr>
              <w:pStyle w:val="TableText0"/>
              <w:spacing w:before="0" w:after="0"/>
              <w:rPr>
                <w:rFonts w:asciiTheme="majorHAnsi" w:hAnsiTheme="majorHAnsi" w:cstheme="majorHAnsi"/>
                <w:sz w:val="18"/>
                <w:szCs w:val="18"/>
              </w:rPr>
            </w:pPr>
          </w:p>
        </w:tc>
        <w:tc>
          <w:tcPr>
            <w:tcW w:w="2472" w:type="dxa"/>
          </w:tcPr>
          <w:p w14:paraId="20263C54" w14:textId="77777777" w:rsidR="00995DC9" w:rsidRPr="00ED14AE" w:rsidRDefault="00995DC9" w:rsidP="001805B7">
            <w:pPr>
              <w:pStyle w:val="TableText0"/>
              <w:spacing w:before="0" w:after="0"/>
              <w:rPr>
                <w:rFonts w:asciiTheme="majorHAnsi" w:hAnsiTheme="majorHAnsi" w:cstheme="majorHAnsi"/>
                <w:sz w:val="18"/>
                <w:szCs w:val="18"/>
              </w:rPr>
            </w:pPr>
          </w:p>
        </w:tc>
        <w:tc>
          <w:tcPr>
            <w:tcW w:w="1418" w:type="dxa"/>
          </w:tcPr>
          <w:p w14:paraId="75E51EE8" w14:textId="77777777" w:rsidR="00995DC9" w:rsidRPr="00ED14AE" w:rsidRDefault="00995DC9" w:rsidP="001805B7">
            <w:pPr>
              <w:pStyle w:val="TableText0"/>
              <w:spacing w:before="0" w:after="0"/>
              <w:rPr>
                <w:rFonts w:asciiTheme="majorHAnsi" w:hAnsiTheme="majorHAnsi" w:cstheme="majorHAnsi"/>
                <w:sz w:val="18"/>
                <w:szCs w:val="18"/>
              </w:rPr>
            </w:pPr>
          </w:p>
        </w:tc>
      </w:tr>
      <w:tr w:rsidR="00995DC9" w:rsidRPr="00ED14AE" w14:paraId="5BA3BE2B" w14:textId="77777777" w:rsidTr="001805B7">
        <w:trPr>
          <w:cantSplit/>
        </w:trPr>
        <w:tc>
          <w:tcPr>
            <w:tcW w:w="993" w:type="dxa"/>
          </w:tcPr>
          <w:p w14:paraId="292C905E" w14:textId="75B7E88F" w:rsidR="00995DC9" w:rsidRPr="00ED14AE" w:rsidRDefault="00995DC9" w:rsidP="001805B7">
            <w:pPr>
              <w:pStyle w:val="TableText0"/>
              <w:spacing w:before="0" w:after="0"/>
              <w:jc w:val="center"/>
              <w:rPr>
                <w:rFonts w:asciiTheme="majorHAnsi" w:hAnsiTheme="majorHAnsi" w:cstheme="majorHAnsi"/>
                <w:sz w:val="18"/>
                <w:szCs w:val="18"/>
              </w:rPr>
            </w:pPr>
            <w:r w:rsidRPr="00ED14AE">
              <w:rPr>
                <w:rFonts w:asciiTheme="majorHAnsi" w:hAnsiTheme="majorHAnsi" w:cstheme="majorHAnsi"/>
                <w:sz w:val="18"/>
                <w:szCs w:val="18"/>
              </w:rPr>
              <w:t>/</w:t>
            </w:r>
            <w:r w:rsidR="006B3510">
              <w:rPr>
                <w:rFonts w:asciiTheme="majorHAnsi" w:hAnsiTheme="majorHAnsi" w:cstheme="majorHAnsi"/>
                <w:sz w:val="18"/>
                <w:szCs w:val="18"/>
              </w:rPr>
              <w:t xml:space="preserve">  </w:t>
            </w:r>
            <w:r w:rsidRPr="00ED14AE">
              <w:rPr>
                <w:rFonts w:asciiTheme="majorHAnsi" w:hAnsiTheme="majorHAnsi" w:cstheme="majorHAnsi"/>
                <w:sz w:val="18"/>
                <w:szCs w:val="18"/>
              </w:rPr>
              <w:t>/</w:t>
            </w:r>
          </w:p>
        </w:tc>
        <w:tc>
          <w:tcPr>
            <w:tcW w:w="1355" w:type="dxa"/>
          </w:tcPr>
          <w:p w14:paraId="2DAB41A3" w14:textId="77777777" w:rsidR="00995DC9" w:rsidRPr="00ED14AE" w:rsidRDefault="00995DC9" w:rsidP="001805B7">
            <w:pPr>
              <w:pStyle w:val="TableText0"/>
              <w:spacing w:before="0" w:after="0"/>
              <w:rPr>
                <w:rFonts w:asciiTheme="majorHAnsi" w:hAnsiTheme="majorHAnsi" w:cstheme="majorHAnsi"/>
                <w:sz w:val="18"/>
                <w:szCs w:val="18"/>
              </w:rPr>
            </w:pPr>
          </w:p>
        </w:tc>
        <w:tc>
          <w:tcPr>
            <w:tcW w:w="1701" w:type="dxa"/>
          </w:tcPr>
          <w:p w14:paraId="1E01DBBD" w14:textId="77777777" w:rsidR="00995DC9" w:rsidRPr="00ED14AE" w:rsidRDefault="00995DC9" w:rsidP="001805B7">
            <w:pPr>
              <w:pStyle w:val="TableText0"/>
              <w:spacing w:before="0" w:after="0"/>
              <w:rPr>
                <w:rFonts w:asciiTheme="majorHAnsi" w:hAnsiTheme="majorHAnsi" w:cstheme="majorHAnsi"/>
                <w:sz w:val="18"/>
                <w:szCs w:val="18"/>
              </w:rPr>
            </w:pPr>
          </w:p>
        </w:tc>
        <w:tc>
          <w:tcPr>
            <w:tcW w:w="1418" w:type="dxa"/>
          </w:tcPr>
          <w:p w14:paraId="4857AD1D" w14:textId="77777777" w:rsidR="00995DC9" w:rsidRPr="00ED14AE" w:rsidRDefault="00995DC9" w:rsidP="001805B7">
            <w:pPr>
              <w:pStyle w:val="TableText0"/>
              <w:spacing w:before="0" w:after="0"/>
              <w:rPr>
                <w:rFonts w:asciiTheme="majorHAnsi" w:hAnsiTheme="majorHAnsi" w:cstheme="majorHAnsi"/>
                <w:sz w:val="18"/>
                <w:szCs w:val="18"/>
              </w:rPr>
            </w:pPr>
          </w:p>
        </w:tc>
        <w:tc>
          <w:tcPr>
            <w:tcW w:w="2472" w:type="dxa"/>
          </w:tcPr>
          <w:p w14:paraId="66990800" w14:textId="77777777" w:rsidR="00995DC9" w:rsidRPr="00ED14AE" w:rsidRDefault="00995DC9" w:rsidP="001805B7">
            <w:pPr>
              <w:pStyle w:val="TableText0"/>
              <w:spacing w:before="0" w:after="0"/>
              <w:rPr>
                <w:rFonts w:asciiTheme="majorHAnsi" w:hAnsiTheme="majorHAnsi" w:cstheme="majorHAnsi"/>
                <w:sz w:val="18"/>
                <w:szCs w:val="18"/>
              </w:rPr>
            </w:pPr>
          </w:p>
        </w:tc>
        <w:tc>
          <w:tcPr>
            <w:tcW w:w="1418" w:type="dxa"/>
          </w:tcPr>
          <w:p w14:paraId="17D4D95F" w14:textId="77777777" w:rsidR="00995DC9" w:rsidRPr="00ED14AE" w:rsidRDefault="00995DC9" w:rsidP="001805B7">
            <w:pPr>
              <w:pStyle w:val="TableText0"/>
              <w:spacing w:before="0" w:after="0"/>
              <w:rPr>
                <w:rFonts w:asciiTheme="majorHAnsi" w:hAnsiTheme="majorHAnsi" w:cstheme="majorHAnsi"/>
                <w:sz w:val="18"/>
                <w:szCs w:val="18"/>
              </w:rPr>
            </w:pPr>
          </w:p>
        </w:tc>
      </w:tr>
      <w:tr w:rsidR="00995DC9" w:rsidRPr="00ED14AE" w14:paraId="3D16F128" w14:textId="77777777" w:rsidTr="001805B7">
        <w:trPr>
          <w:cantSplit/>
        </w:trPr>
        <w:tc>
          <w:tcPr>
            <w:tcW w:w="993" w:type="dxa"/>
          </w:tcPr>
          <w:p w14:paraId="33C35B5A" w14:textId="5F7151AE" w:rsidR="00995DC9" w:rsidRPr="00ED14AE" w:rsidRDefault="00995DC9" w:rsidP="001805B7">
            <w:pPr>
              <w:pStyle w:val="TableText0"/>
              <w:spacing w:before="0" w:after="0"/>
              <w:jc w:val="center"/>
              <w:rPr>
                <w:rFonts w:asciiTheme="majorHAnsi" w:hAnsiTheme="majorHAnsi" w:cstheme="majorHAnsi"/>
                <w:sz w:val="18"/>
                <w:szCs w:val="18"/>
              </w:rPr>
            </w:pPr>
            <w:r w:rsidRPr="00ED14AE">
              <w:rPr>
                <w:rFonts w:asciiTheme="majorHAnsi" w:hAnsiTheme="majorHAnsi" w:cstheme="majorHAnsi"/>
                <w:sz w:val="18"/>
                <w:szCs w:val="18"/>
              </w:rPr>
              <w:t>/</w:t>
            </w:r>
            <w:r w:rsidR="006B3510">
              <w:rPr>
                <w:rFonts w:asciiTheme="majorHAnsi" w:hAnsiTheme="majorHAnsi" w:cstheme="majorHAnsi"/>
                <w:sz w:val="18"/>
                <w:szCs w:val="18"/>
              </w:rPr>
              <w:t xml:space="preserve">  </w:t>
            </w:r>
            <w:r w:rsidRPr="00ED14AE">
              <w:rPr>
                <w:rFonts w:asciiTheme="majorHAnsi" w:hAnsiTheme="majorHAnsi" w:cstheme="majorHAnsi"/>
                <w:sz w:val="18"/>
                <w:szCs w:val="18"/>
              </w:rPr>
              <w:t>/</w:t>
            </w:r>
          </w:p>
        </w:tc>
        <w:tc>
          <w:tcPr>
            <w:tcW w:w="1355" w:type="dxa"/>
          </w:tcPr>
          <w:p w14:paraId="68945C77" w14:textId="77777777" w:rsidR="00995DC9" w:rsidRPr="00ED14AE" w:rsidRDefault="00995DC9" w:rsidP="001805B7">
            <w:pPr>
              <w:pStyle w:val="TableText0"/>
              <w:spacing w:before="0" w:after="0"/>
              <w:rPr>
                <w:rFonts w:asciiTheme="majorHAnsi" w:hAnsiTheme="majorHAnsi" w:cstheme="majorHAnsi"/>
                <w:sz w:val="18"/>
                <w:szCs w:val="18"/>
              </w:rPr>
            </w:pPr>
          </w:p>
        </w:tc>
        <w:tc>
          <w:tcPr>
            <w:tcW w:w="1701" w:type="dxa"/>
          </w:tcPr>
          <w:p w14:paraId="1EAC3A18" w14:textId="77777777" w:rsidR="00995DC9" w:rsidRPr="00ED14AE" w:rsidRDefault="00995DC9" w:rsidP="001805B7">
            <w:pPr>
              <w:pStyle w:val="TableText0"/>
              <w:spacing w:before="0" w:after="0"/>
              <w:rPr>
                <w:rFonts w:asciiTheme="majorHAnsi" w:hAnsiTheme="majorHAnsi" w:cstheme="majorHAnsi"/>
                <w:sz w:val="18"/>
                <w:szCs w:val="18"/>
              </w:rPr>
            </w:pPr>
          </w:p>
        </w:tc>
        <w:tc>
          <w:tcPr>
            <w:tcW w:w="1418" w:type="dxa"/>
          </w:tcPr>
          <w:p w14:paraId="503D5DAB" w14:textId="77777777" w:rsidR="00995DC9" w:rsidRPr="00ED14AE" w:rsidRDefault="00995DC9" w:rsidP="001805B7">
            <w:pPr>
              <w:pStyle w:val="TableText0"/>
              <w:spacing w:before="0" w:after="0"/>
              <w:rPr>
                <w:rFonts w:asciiTheme="majorHAnsi" w:hAnsiTheme="majorHAnsi" w:cstheme="majorHAnsi"/>
                <w:sz w:val="18"/>
                <w:szCs w:val="18"/>
              </w:rPr>
            </w:pPr>
          </w:p>
        </w:tc>
        <w:tc>
          <w:tcPr>
            <w:tcW w:w="2472" w:type="dxa"/>
          </w:tcPr>
          <w:p w14:paraId="5D3F56BD" w14:textId="77777777" w:rsidR="00995DC9" w:rsidRPr="00ED14AE" w:rsidRDefault="00995DC9" w:rsidP="001805B7">
            <w:pPr>
              <w:pStyle w:val="TableText0"/>
              <w:spacing w:before="0" w:after="0"/>
              <w:rPr>
                <w:rFonts w:asciiTheme="majorHAnsi" w:hAnsiTheme="majorHAnsi" w:cstheme="majorHAnsi"/>
                <w:sz w:val="18"/>
                <w:szCs w:val="18"/>
              </w:rPr>
            </w:pPr>
          </w:p>
        </w:tc>
        <w:tc>
          <w:tcPr>
            <w:tcW w:w="1418" w:type="dxa"/>
          </w:tcPr>
          <w:p w14:paraId="61EF86E5" w14:textId="77777777" w:rsidR="00995DC9" w:rsidRPr="00ED14AE" w:rsidRDefault="00995DC9" w:rsidP="001805B7">
            <w:pPr>
              <w:pStyle w:val="TableText0"/>
              <w:spacing w:before="0" w:after="0"/>
              <w:rPr>
                <w:rFonts w:asciiTheme="majorHAnsi" w:hAnsiTheme="majorHAnsi" w:cstheme="majorHAnsi"/>
                <w:sz w:val="18"/>
                <w:szCs w:val="18"/>
              </w:rPr>
            </w:pPr>
          </w:p>
        </w:tc>
      </w:tr>
      <w:tr w:rsidR="00995DC9" w:rsidRPr="00ED14AE" w14:paraId="261F5473" w14:textId="77777777" w:rsidTr="001805B7">
        <w:trPr>
          <w:cantSplit/>
        </w:trPr>
        <w:tc>
          <w:tcPr>
            <w:tcW w:w="993" w:type="dxa"/>
          </w:tcPr>
          <w:p w14:paraId="342E6FF0" w14:textId="5A21AD22" w:rsidR="00995DC9" w:rsidRPr="00ED14AE" w:rsidRDefault="00995DC9" w:rsidP="001805B7">
            <w:pPr>
              <w:pStyle w:val="TableText0"/>
              <w:spacing w:before="0" w:after="0"/>
              <w:jc w:val="center"/>
              <w:rPr>
                <w:rFonts w:asciiTheme="majorHAnsi" w:hAnsiTheme="majorHAnsi" w:cstheme="majorHAnsi"/>
                <w:sz w:val="18"/>
                <w:szCs w:val="18"/>
              </w:rPr>
            </w:pPr>
            <w:r w:rsidRPr="00ED14AE">
              <w:rPr>
                <w:rFonts w:asciiTheme="majorHAnsi" w:hAnsiTheme="majorHAnsi" w:cstheme="majorHAnsi"/>
                <w:sz w:val="18"/>
                <w:szCs w:val="18"/>
              </w:rPr>
              <w:t>/</w:t>
            </w:r>
            <w:r w:rsidR="006B3510">
              <w:rPr>
                <w:rFonts w:asciiTheme="majorHAnsi" w:hAnsiTheme="majorHAnsi" w:cstheme="majorHAnsi"/>
                <w:sz w:val="18"/>
                <w:szCs w:val="18"/>
              </w:rPr>
              <w:t xml:space="preserve">  </w:t>
            </w:r>
            <w:r w:rsidRPr="00ED14AE">
              <w:rPr>
                <w:rFonts w:asciiTheme="majorHAnsi" w:hAnsiTheme="majorHAnsi" w:cstheme="majorHAnsi"/>
                <w:sz w:val="18"/>
                <w:szCs w:val="18"/>
              </w:rPr>
              <w:t>/</w:t>
            </w:r>
          </w:p>
        </w:tc>
        <w:tc>
          <w:tcPr>
            <w:tcW w:w="1355" w:type="dxa"/>
          </w:tcPr>
          <w:p w14:paraId="74890CF2" w14:textId="77777777" w:rsidR="00995DC9" w:rsidRPr="00ED14AE" w:rsidRDefault="00995DC9" w:rsidP="001805B7">
            <w:pPr>
              <w:pStyle w:val="TableText0"/>
              <w:spacing w:before="0" w:after="0"/>
              <w:rPr>
                <w:rFonts w:asciiTheme="majorHAnsi" w:hAnsiTheme="majorHAnsi" w:cstheme="majorHAnsi"/>
                <w:sz w:val="18"/>
                <w:szCs w:val="18"/>
              </w:rPr>
            </w:pPr>
          </w:p>
        </w:tc>
        <w:tc>
          <w:tcPr>
            <w:tcW w:w="1701" w:type="dxa"/>
          </w:tcPr>
          <w:p w14:paraId="48C29A0C" w14:textId="77777777" w:rsidR="00995DC9" w:rsidRPr="00ED14AE" w:rsidRDefault="00995DC9" w:rsidP="001805B7">
            <w:pPr>
              <w:pStyle w:val="TableText0"/>
              <w:spacing w:before="0" w:after="0"/>
              <w:rPr>
                <w:rFonts w:asciiTheme="majorHAnsi" w:hAnsiTheme="majorHAnsi" w:cstheme="majorHAnsi"/>
                <w:sz w:val="18"/>
                <w:szCs w:val="18"/>
              </w:rPr>
            </w:pPr>
          </w:p>
        </w:tc>
        <w:tc>
          <w:tcPr>
            <w:tcW w:w="1418" w:type="dxa"/>
          </w:tcPr>
          <w:p w14:paraId="6C9C9B31" w14:textId="77777777" w:rsidR="00995DC9" w:rsidRPr="00ED14AE" w:rsidRDefault="00995DC9" w:rsidP="001805B7">
            <w:pPr>
              <w:pStyle w:val="TableText0"/>
              <w:spacing w:before="0" w:after="0"/>
              <w:rPr>
                <w:rFonts w:asciiTheme="majorHAnsi" w:hAnsiTheme="majorHAnsi" w:cstheme="majorHAnsi"/>
                <w:sz w:val="18"/>
                <w:szCs w:val="18"/>
              </w:rPr>
            </w:pPr>
          </w:p>
        </w:tc>
        <w:tc>
          <w:tcPr>
            <w:tcW w:w="2472" w:type="dxa"/>
          </w:tcPr>
          <w:p w14:paraId="4EFAA907" w14:textId="77777777" w:rsidR="00995DC9" w:rsidRPr="00ED14AE" w:rsidRDefault="00995DC9" w:rsidP="001805B7">
            <w:pPr>
              <w:pStyle w:val="TableText0"/>
              <w:spacing w:before="0" w:after="0"/>
              <w:rPr>
                <w:rFonts w:asciiTheme="majorHAnsi" w:hAnsiTheme="majorHAnsi" w:cstheme="majorHAnsi"/>
                <w:sz w:val="18"/>
                <w:szCs w:val="18"/>
              </w:rPr>
            </w:pPr>
          </w:p>
        </w:tc>
        <w:tc>
          <w:tcPr>
            <w:tcW w:w="1418" w:type="dxa"/>
          </w:tcPr>
          <w:p w14:paraId="01333FB3" w14:textId="77777777" w:rsidR="00995DC9" w:rsidRPr="00ED14AE" w:rsidRDefault="00995DC9" w:rsidP="001805B7">
            <w:pPr>
              <w:pStyle w:val="TableText0"/>
              <w:spacing w:before="0" w:after="0"/>
              <w:rPr>
                <w:rFonts w:asciiTheme="majorHAnsi" w:hAnsiTheme="majorHAnsi" w:cstheme="majorHAnsi"/>
                <w:sz w:val="18"/>
                <w:szCs w:val="18"/>
              </w:rPr>
            </w:pPr>
          </w:p>
        </w:tc>
      </w:tr>
      <w:tr w:rsidR="00995DC9" w:rsidRPr="00ED14AE" w14:paraId="1AB062D3" w14:textId="77777777" w:rsidTr="001805B7">
        <w:trPr>
          <w:cantSplit/>
        </w:trPr>
        <w:tc>
          <w:tcPr>
            <w:tcW w:w="993" w:type="dxa"/>
          </w:tcPr>
          <w:p w14:paraId="1AF78FE1" w14:textId="62C287C7" w:rsidR="00995DC9" w:rsidRPr="00ED14AE" w:rsidRDefault="00995DC9" w:rsidP="001805B7">
            <w:pPr>
              <w:pStyle w:val="TableText0"/>
              <w:spacing w:before="0" w:after="0"/>
              <w:jc w:val="center"/>
              <w:rPr>
                <w:rFonts w:asciiTheme="majorHAnsi" w:hAnsiTheme="majorHAnsi" w:cstheme="majorHAnsi"/>
                <w:sz w:val="18"/>
                <w:szCs w:val="18"/>
              </w:rPr>
            </w:pPr>
            <w:r w:rsidRPr="00ED14AE">
              <w:rPr>
                <w:rFonts w:asciiTheme="majorHAnsi" w:hAnsiTheme="majorHAnsi" w:cstheme="majorHAnsi"/>
                <w:sz w:val="18"/>
                <w:szCs w:val="18"/>
              </w:rPr>
              <w:t>/</w:t>
            </w:r>
            <w:r w:rsidR="006B3510">
              <w:rPr>
                <w:rFonts w:asciiTheme="majorHAnsi" w:hAnsiTheme="majorHAnsi" w:cstheme="majorHAnsi"/>
                <w:sz w:val="18"/>
                <w:szCs w:val="18"/>
              </w:rPr>
              <w:t xml:space="preserve">  </w:t>
            </w:r>
            <w:r w:rsidRPr="00ED14AE">
              <w:rPr>
                <w:rFonts w:asciiTheme="majorHAnsi" w:hAnsiTheme="majorHAnsi" w:cstheme="majorHAnsi"/>
                <w:sz w:val="18"/>
                <w:szCs w:val="18"/>
              </w:rPr>
              <w:t>/</w:t>
            </w:r>
          </w:p>
        </w:tc>
        <w:tc>
          <w:tcPr>
            <w:tcW w:w="1355" w:type="dxa"/>
          </w:tcPr>
          <w:p w14:paraId="26577063" w14:textId="77777777" w:rsidR="00995DC9" w:rsidRPr="00ED14AE" w:rsidRDefault="00995DC9" w:rsidP="001805B7">
            <w:pPr>
              <w:pStyle w:val="TableText0"/>
              <w:spacing w:before="0" w:after="0"/>
              <w:rPr>
                <w:rFonts w:asciiTheme="majorHAnsi" w:hAnsiTheme="majorHAnsi" w:cstheme="majorHAnsi"/>
                <w:sz w:val="18"/>
                <w:szCs w:val="18"/>
              </w:rPr>
            </w:pPr>
          </w:p>
        </w:tc>
        <w:tc>
          <w:tcPr>
            <w:tcW w:w="1701" w:type="dxa"/>
          </w:tcPr>
          <w:p w14:paraId="037F464B" w14:textId="77777777" w:rsidR="00995DC9" w:rsidRPr="00ED14AE" w:rsidRDefault="00995DC9" w:rsidP="001805B7">
            <w:pPr>
              <w:pStyle w:val="TableText0"/>
              <w:spacing w:before="0" w:after="0"/>
              <w:rPr>
                <w:rFonts w:asciiTheme="majorHAnsi" w:hAnsiTheme="majorHAnsi" w:cstheme="majorHAnsi"/>
                <w:sz w:val="18"/>
                <w:szCs w:val="18"/>
              </w:rPr>
            </w:pPr>
          </w:p>
        </w:tc>
        <w:tc>
          <w:tcPr>
            <w:tcW w:w="1418" w:type="dxa"/>
          </w:tcPr>
          <w:p w14:paraId="44B86F8B" w14:textId="77777777" w:rsidR="00995DC9" w:rsidRPr="00ED14AE" w:rsidRDefault="00995DC9" w:rsidP="001805B7">
            <w:pPr>
              <w:pStyle w:val="TableText0"/>
              <w:spacing w:before="0" w:after="0"/>
              <w:rPr>
                <w:rFonts w:asciiTheme="majorHAnsi" w:hAnsiTheme="majorHAnsi" w:cstheme="majorHAnsi"/>
                <w:sz w:val="18"/>
                <w:szCs w:val="18"/>
              </w:rPr>
            </w:pPr>
          </w:p>
        </w:tc>
        <w:tc>
          <w:tcPr>
            <w:tcW w:w="2472" w:type="dxa"/>
          </w:tcPr>
          <w:p w14:paraId="729C03D8" w14:textId="77777777" w:rsidR="00995DC9" w:rsidRPr="00ED14AE" w:rsidRDefault="00995DC9" w:rsidP="001805B7">
            <w:pPr>
              <w:pStyle w:val="TableText0"/>
              <w:spacing w:before="0" w:after="0"/>
              <w:rPr>
                <w:rFonts w:asciiTheme="majorHAnsi" w:hAnsiTheme="majorHAnsi" w:cstheme="majorHAnsi"/>
                <w:sz w:val="18"/>
                <w:szCs w:val="18"/>
              </w:rPr>
            </w:pPr>
          </w:p>
        </w:tc>
        <w:tc>
          <w:tcPr>
            <w:tcW w:w="1418" w:type="dxa"/>
          </w:tcPr>
          <w:p w14:paraId="664C5D9E" w14:textId="77777777" w:rsidR="00995DC9" w:rsidRPr="00ED14AE" w:rsidRDefault="00995DC9" w:rsidP="001805B7">
            <w:pPr>
              <w:pStyle w:val="TableText0"/>
              <w:spacing w:before="0" w:after="0"/>
              <w:rPr>
                <w:rFonts w:asciiTheme="majorHAnsi" w:hAnsiTheme="majorHAnsi" w:cstheme="majorHAnsi"/>
                <w:sz w:val="18"/>
                <w:szCs w:val="18"/>
              </w:rPr>
            </w:pPr>
          </w:p>
        </w:tc>
      </w:tr>
      <w:tr w:rsidR="00995DC9" w:rsidRPr="00ED14AE" w14:paraId="1479F1B6" w14:textId="77777777" w:rsidTr="001805B7">
        <w:trPr>
          <w:cantSplit/>
        </w:trPr>
        <w:tc>
          <w:tcPr>
            <w:tcW w:w="993" w:type="dxa"/>
          </w:tcPr>
          <w:p w14:paraId="7BCBE5C1" w14:textId="60FB9596" w:rsidR="00995DC9" w:rsidRPr="00ED14AE" w:rsidRDefault="00995DC9" w:rsidP="001805B7">
            <w:pPr>
              <w:pStyle w:val="TableText0"/>
              <w:spacing w:before="0" w:after="0"/>
              <w:jc w:val="center"/>
              <w:rPr>
                <w:rFonts w:asciiTheme="majorHAnsi" w:hAnsiTheme="majorHAnsi" w:cstheme="majorHAnsi"/>
                <w:sz w:val="18"/>
                <w:szCs w:val="18"/>
              </w:rPr>
            </w:pPr>
            <w:r w:rsidRPr="00ED14AE">
              <w:rPr>
                <w:rFonts w:asciiTheme="majorHAnsi" w:hAnsiTheme="majorHAnsi" w:cstheme="majorHAnsi"/>
                <w:sz w:val="18"/>
                <w:szCs w:val="18"/>
              </w:rPr>
              <w:t>/</w:t>
            </w:r>
            <w:r w:rsidR="006B3510">
              <w:rPr>
                <w:rFonts w:asciiTheme="majorHAnsi" w:hAnsiTheme="majorHAnsi" w:cstheme="majorHAnsi"/>
                <w:sz w:val="18"/>
                <w:szCs w:val="18"/>
              </w:rPr>
              <w:t xml:space="preserve">  </w:t>
            </w:r>
            <w:r w:rsidRPr="00ED14AE">
              <w:rPr>
                <w:rFonts w:asciiTheme="majorHAnsi" w:hAnsiTheme="majorHAnsi" w:cstheme="majorHAnsi"/>
                <w:sz w:val="18"/>
                <w:szCs w:val="18"/>
              </w:rPr>
              <w:t>/</w:t>
            </w:r>
          </w:p>
        </w:tc>
        <w:tc>
          <w:tcPr>
            <w:tcW w:w="1355" w:type="dxa"/>
          </w:tcPr>
          <w:p w14:paraId="583A2AA7" w14:textId="77777777" w:rsidR="00995DC9" w:rsidRPr="00ED14AE" w:rsidRDefault="00995DC9" w:rsidP="001805B7">
            <w:pPr>
              <w:pStyle w:val="TableText0"/>
              <w:spacing w:before="0" w:after="0"/>
              <w:rPr>
                <w:rFonts w:asciiTheme="majorHAnsi" w:hAnsiTheme="majorHAnsi" w:cstheme="majorHAnsi"/>
                <w:sz w:val="18"/>
                <w:szCs w:val="18"/>
              </w:rPr>
            </w:pPr>
          </w:p>
        </w:tc>
        <w:tc>
          <w:tcPr>
            <w:tcW w:w="1701" w:type="dxa"/>
          </w:tcPr>
          <w:p w14:paraId="4A832727" w14:textId="77777777" w:rsidR="00995DC9" w:rsidRPr="00ED14AE" w:rsidRDefault="00995DC9" w:rsidP="001805B7">
            <w:pPr>
              <w:pStyle w:val="TableText0"/>
              <w:spacing w:before="0" w:after="0"/>
              <w:rPr>
                <w:rFonts w:asciiTheme="majorHAnsi" w:hAnsiTheme="majorHAnsi" w:cstheme="majorHAnsi"/>
                <w:sz w:val="18"/>
                <w:szCs w:val="18"/>
              </w:rPr>
            </w:pPr>
          </w:p>
        </w:tc>
        <w:tc>
          <w:tcPr>
            <w:tcW w:w="1418" w:type="dxa"/>
          </w:tcPr>
          <w:p w14:paraId="2481DEE2" w14:textId="77777777" w:rsidR="00995DC9" w:rsidRPr="00ED14AE" w:rsidRDefault="00995DC9" w:rsidP="001805B7">
            <w:pPr>
              <w:pStyle w:val="TableText0"/>
              <w:spacing w:before="0" w:after="0"/>
              <w:rPr>
                <w:rFonts w:asciiTheme="majorHAnsi" w:hAnsiTheme="majorHAnsi" w:cstheme="majorHAnsi"/>
                <w:sz w:val="18"/>
                <w:szCs w:val="18"/>
              </w:rPr>
            </w:pPr>
          </w:p>
        </w:tc>
        <w:tc>
          <w:tcPr>
            <w:tcW w:w="2472" w:type="dxa"/>
          </w:tcPr>
          <w:p w14:paraId="2550442B" w14:textId="77777777" w:rsidR="00995DC9" w:rsidRPr="00ED14AE" w:rsidRDefault="00995DC9" w:rsidP="001805B7">
            <w:pPr>
              <w:pStyle w:val="TableText0"/>
              <w:spacing w:before="0" w:after="0"/>
              <w:rPr>
                <w:rFonts w:asciiTheme="majorHAnsi" w:hAnsiTheme="majorHAnsi" w:cstheme="majorHAnsi"/>
                <w:sz w:val="18"/>
                <w:szCs w:val="18"/>
              </w:rPr>
            </w:pPr>
          </w:p>
        </w:tc>
        <w:tc>
          <w:tcPr>
            <w:tcW w:w="1418" w:type="dxa"/>
          </w:tcPr>
          <w:p w14:paraId="1353E4B7" w14:textId="77777777" w:rsidR="00995DC9" w:rsidRPr="00ED14AE" w:rsidRDefault="00995DC9" w:rsidP="001805B7">
            <w:pPr>
              <w:pStyle w:val="TableText0"/>
              <w:spacing w:before="0" w:after="0"/>
              <w:rPr>
                <w:rFonts w:asciiTheme="majorHAnsi" w:hAnsiTheme="majorHAnsi" w:cstheme="majorHAnsi"/>
                <w:sz w:val="18"/>
                <w:szCs w:val="18"/>
              </w:rPr>
            </w:pPr>
          </w:p>
        </w:tc>
      </w:tr>
      <w:tr w:rsidR="00995DC9" w:rsidRPr="00ED14AE" w14:paraId="15E387E3" w14:textId="77777777" w:rsidTr="001805B7">
        <w:trPr>
          <w:cantSplit/>
        </w:trPr>
        <w:tc>
          <w:tcPr>
            <w:tcW w:w="993" w:type="dxa"/>
          </w:tcPr>
          <w:p w14:paraId="253A938F" w14:textId="5A605BA9" w:rsidR="00995DC9" w:rsidRPr="00ED14AE" w:rsidRDefault="00995DC9" w:rsidP="001805B7">
            <w:pPr>
              <w:pStyle w:val="TableText0"/>
              <w:spacing w:before="0" w:after="0"/>
              <w:jc w:val="center"/>
              <w:rPr>
                <w:rFonts w:asciiTheme="majorHAnsi" w:hAnsiTheme="majorHAnsi" w:cstheme="majorHAnsi"/>
                <w:sz w:val="18"/>
                <w:szCs w:val="18"/>
              </w:rPr>
            </w:pPr>
            <w:r w:rsidRPr="00ED14AE">
              <w:rPr>
                <w:rFonts w:asciiTheme="majorHAnsi" w:hAnsiTheme="majorHAnsi" w:cstheme="majorHAnsi"/>
                <w:sz w:val="18"/>
                <w:szCs w:val="18"/>
              </w:rPr>
              <w:t>/</w:t>
            </w:r>
            <w:r w:rsidR="006B3510">
              <w:rPr>
                <w:rFonts w:asciiTheme="majorHAnsi" w:hAnsiTheme="majorHAnsi" w:cstheme="majorHAnsi"/>
                <w:sz w:val="18"/>
                <w:szCs w:val="18"/>
              </w:rPr>
              <w:t xml:space="preserve">  </w:t>
            </w:r>
            <w:r w:rsidRPr="00ED14AE">
              <w:rPr>
                <w:rFonts w:asciiTheme="majorHAnsi" w:hAnsiTheme="majorHAnsi" w:cstheme="majorHAnsi"/>
                <w:sz w:val="18"/>
                <w:szCs w:val="18"/>
              </w:rPr>
              <w:t>/</w:t>
            </w:r>
          </w:p>
        </w:tc>
        <w:tc>
          <w:tcPr>
            <w:tcW w:w="1355" w:type="dxa"/>
          </w:tcPr>
          <w:p w14:paraId="533B9084" w14:textId="77777777" w:rsidR="00995DC9" w:rsidRPr="00ED14AE" w:rsidRDefault="00995DC9" w:rsidP="001805B7">
            <w:pPr>
              <w:pStyle w:val="TableText0"/>
              <w:spacing w:before="0" w:after="0"/>
              <w:rPr>
                <w:rFonts w:asciiTheme="majorHAnsi" w:hAnsiTheme="majorHAnsi" w:cstheme="majorHAnsi"/>
                <w:sz w:val="18"/>
                <w:szCs w:val="18"/>
              </w:rPr>
            </w:pPr>
          </w:p>
        </w:tc>
        <w:tc>
          <w:tcPr>
            <w:tcW w:w="1701" w:type="dxa"/>
          </w:tcPr>
          <w:p w14:paraId="2F24014E" w14:textId="77777777" w:rsidR="00995DC9" w:rsidRPr="00ED14AE" w:rsidRDefault="00995DC9" w:rsidP="001805B7">
            <w:pPr>
              <w:pStyle w:val="TableText0"/>
              <w:spacing w:before="0" w:after="0"/>
              <w:rPr>
                <w:rFonts w:asciiTheme="majorHAnsi" w:hAnsiTheme="majorHAnsi" w:cstheme="majorHAnsi"/>
                <w:sz w:val="18"/>
                <w:szCs w:val="18"/>
              </w:rPr>
            </w:pPr>
          </w:p>
        </w:tc>
        <w:tc>
          <w:tcPr>
            <w:tcW w:w="1418" w:type="dxa"/>
          </w:tcPr>
          <w:p w14:paraId="1352CFA7" w14:textId="77777777" w:rsidR="00995DC9" w:rsidRPr="00ED14AE" w:rsidRDefault="00995DC9" w:rsidP="001805B7">
            <w:pPr>
              <w:pStyle w:val="TableText0"/>
              <w:spacing w:before="0" w:after="0"/>
              <w:rPr>
                <w:rFonts w:asciiTheme="majorHAnsi" w:hAnsiTheme="majorHAnsi" w:cstheme="majorHAnsi"/>
                <w:sz w:val="18"/>
                <w:szCs w:val="18"/>
              </w:rPr>
            </w:pPr>
          </w:p>
        </w:tc>
        <w:tc>
          <w:tcPr>
            <w:tcW w:w="2472" w:type="dxa"/>
          </w:tcPr>
          <w:p w14:paraId="6AF4E3A0" w14:textId="77777777" w:rsidR="00995DC9" w:rsidRPr="00ED14AE" w:rsidRDefault="00995DC9" w:rsidP="001805B7">
            <w:pPr>
              <w:pStyle w:val="TableText0"/>
              <w:spacing w:before="0" w:after="0"/>
              <w:rPr>
                <w:rFonts w:asciiTheme="majorHAnsi" w:hAnsiTheme="majorHAnsi" w:cstheme="majorHAnsi"/>
                <w:sz w:val="18"/>
                <w:szCs w:val="18"/>
              </w:rPr>
            </w:pPr>
          </w:p>
        </w:tc>
        <w:tc>
          <w:tcPr>
            <w:tcW w:w="1418" w:type="dxa"/>
          </w:tcPr>
          <w:p w14:paraId="4FCD6689" w14:textId="77777777" w:rsidR="00995DC9" w:rsidRPr="00ED14AE" w:rsidRDefault="00995DC9" w:rsidP="001805B7">
            <w:pPr>
              <w:pStyle w:val="TableText0"/>
              <w:spacing w:before="0" w:after="0"/>
              <w:rPr>
                <w:rFonts w:asciiTheme="majorHAnsi" w:hAnsiTheme="majorHAnsi" w:cstheme="majorHAnsi"/>
                <w:sz w:val="18"/>
                <w:szCs w:val="18"/>
              </w:rPr>
            </w:pPr>
          </w:p>
        </w:tc>
      </w:tr>
      <w:tr w:rsidR="00995DC9" w:rsidRPr="00ED14AE" w14:paraId="0D26BE2F" w14:textId="77777777" w:rsidTr="001805B7">
        <w:trPr>
          <w:cantSplit/>
        </w:trPr>
        <w:tc>
          <w:tcPr>
            <w:tcW w:w="993" w:type="dxa"/>
          </w:tcPr>
          <w:p w14:paraId="54E0DB71" w14:textId="572DFA3A" w:rsidR="00995DC9" w:rsidRPr="00ED14AE" w:rsidRDefault="00995DC9" w:rsidP="001805B7">
            <w:pPr>
              <w:pStyle w:val="TableText0"/>
              <w:spacing w:before="0" w:after="0"/>
              <w:jc w:val="center"/>
              <w:rPr>
                <w:rFonts w:asciiTheme="majorHAnsi" w:hAnsiTheme="majorHAnsi" w:cstheme="majorHAnsi"/>
                <w:sz w:val="18"/>
                <w:szCs w:val="18"/>
              </w:rPr>
            </w:pPr>
            <w:r w:rsidRPr="00ED14AE">
              <w:rPr>
                <w:rFonts w:asciiTheme="majorHAnsi" w:hAnsiTheme="majorHAnsi" w:cstheme="majorHAnsi"/>
                <w:sz w:val="18"/>
                <w:szCs w:val="18"/>
              </w:rPr>
              <w:t>/</w:t>
            </w:r>
            <w:r w:rsidR="006B3510">
              <w:rPr>
                <w:rFonts w:asciiTheme="majorHAnsi" w:hAnsiTheme="majorHAnsi" w:cstheme="majorHAnsi"/>
                <w:sz w:val="18"/>
                <w:szCs w:val="18"/>
              </w:rPr>
              <w:t xml:space="preserve">  </w:t>
            </w:r>
            <w:r w:rsidRPr="00ED14AE">
              <w:rPr>
                <w:rFonts w:asciiTheme="majorHAnsi" w:hAnsiTheme="majorHAnsi" w:cstheme="majorHAnsi"/>
                <w:sz w:val="18"/>
                <w:szCs w:val="18"/>
              </w:rPr>
              <w:t>/</w:t>
            </w:r>
          </w:p>
        </w:tc>
        <w:tc>
          <w:tcPr>
            <w:tcW w:w="1355" w:type="dxa"/>
          </w:tcPr>
          <w:p w14:paraId="514F5EEF" w14:textId="77777777" w:rsidR="00995DC9" w:rsidRPr="00ED14AE" w:rsidRDefault="00995DC9" w:rsidP="001805B7">
            <w:pPr>
              <w:pStyle w:val="TableText0"/>
              <w:spacing w:before="0" w:after="0"/>
              <w:rPr>
                <w:rFonts w:asciiTheme="majorHAnsi" w:hAnsiTheme="majorHAnsi" w:cstheme="majorHAnsi"/>
                <w:sz w:val="18"/>
                <w:szCs w:val="18"/>
              </w:rPr>
            </w:pPr>
          </w:p>
        </w:tc>
        <w:tc>
          <w:tcPr>
            <w:tcW w:w="1701" w:type="dxa"/>
          </w:tcPr>
          <w:p w14:paraId="6CF9CB57" w14:textId="77777777" w:rsidR="00995DC9" w:rsidRPr="00ED14AE" w:rsidRDefault="00995DC9" w:rsidP="001805B7">
            <w:pPr>
              <w:pStyle w:val="TableText0"/>
              <w:spacing w:before="0" w:after="0"/>
              <w:rPr>
                <w:rFonts w:asciiTheme="majorHAnsi" w:hAnsiTheme="majorHAnsi" w:cstheme="majorHAnsi"/>
                <w:sz w:val="18"/>
                <w:szCs w:val="18"/>
              </w:rPr>
            </w:pPr>
          </w:p>
        </w:tc>
        <w:tc>
          <w:tcPr>
            <w:tcW w:w="1418" w:type="dxa"/>
          </w:tcPr>
          <w:p w14:paraId="45FAC49D" w14:textId="77777777" w:rsidR="00995DC9" w:rsidRPr="00ED14AE" w:rsidRDefault="00995DC9" w:rsidP="001805B7">
            <w:pPr>
              <w:pStyle w:val="TableText0"/>
              <w:spacing w:before="0" w:after="0"/>
              <w:rPr>
                <w:rFonts w:asciiTheme="majorHAnsi" w:hAnsiTheme="majorHAnsi" w:cstheme="majorHAnsi"/>
                <w:sz w:val="18"/>
                <w:szCs w:val="18"/>
              </w:rPr>
            </w:pPr>
          </w:p>
        </w:tc>
        <w:tc>
          <w:tcPr>
            <w:tcW w:w="2472" w:type="dxa"/>
          </w:tcPr>
          <w:p w14:paraId="40558630" w14:textId="77777777" w:rsidR="00995DC9" w:rsidRPr="00ED14AE" w:rsidRDefault="00995DC9" w:rsidP="001805B7">
            <w:pPr>
              <w:pStyle w:val="TableText0"/>
              <w:spacing w:before="0" w:after="0"/>
              <w:rPr>
                <w:rFonts w:asciiTheme="majorHAnsi" w:hAnsiTheme="majorHAnsi" w:cstheme="majorHAnsi"/>
                <w:sz w:val="18"/>
                <w:szCs w:val="18"/>
              </w:rPr>
            </w:pPr>
          </w:p>
        </w:tc>
        <w:tc>
          <w:tcPr>
            <w:tcW w:w="1418" w:type="dxa"/>
          </w:tcPr>
          <w:p w14:paraId="2C09C065" w14:textId="77777777" w:rsidR="00995DC9" w:rsidRPr="00ED14AE" w:rsidRDefault="00995DC9" w:rsidP="001805B7">
            <w:pPr>
              <w:pStyle w:val="TableText0"/>
              <w:spacing w:before="0" w:after="0"/>
              <w:rPr>
                <w:rFonts w:asciiTheme="majorHAnsi" w:hAnsiTheme="majorHAnsi" w:cstheme="majorHAnsi"/>
                <w:sz w:val="18"/>
                <w:szCs w:val="18"/>
              </w:rPr>
            </w:pPr>
          </w:p>
        </w:tc>
      </w:tr>
      <w:tr w:rsidR="00995DC9" w:rsidRPr="00ED14AE" w14:paraId="61A478DE" w14:textId="77777777" w:rsidTr="001805B7">
        <w:trPr>
          <w:cantSplit/>
        </w:trPr>
        <w:tc>
          <w:tcPr>
            <w:tcW w:w="993" w:type="dxa"/>
          </w:tcPr>
          <w:p w14:paraId="225ABC3C" w14:textId="3D8316A4" w:rsidR="00995DC9" w:rsidRPr="00ED14AE" w:rsidRDefault="00995DC9" w:rsidP="001805B7">
            <w:pPr>
              <w:pStyle w:val="TableText0"/>
              <w:spacing w:before="0" w:after="0"/>
              <w:jc w:val="center"/>
              <w:rPr>
                <w:rFonts w:asciiTheme="majorHAnsi" w:hAnsiTheme="majorHAnsi" w:cstheme="majorHAnsi"/>
                <w:sz w:val="18"/>
                <w:szCs w:val="18"/>
              </w:rPr>
            </w:pPr>
            <w:r w:rsidRPr="00ED14AE">
              <w:rPr>
                <w:rFonts w:asciiTheme="majorHAnsi" w:hAnsiTheme="majorHAnsi" w:cstheme="majorHAnsi"/>
                <w:sz w:val="18"/>
                <w:szCs w:val="18"/>
              </w:rPr>
              <w:t>/</w:t>
            </w:r>
            <w:r w:rsidR="006B3510">
              <w:rPr>
                <w:rFonts w:asciiTheme="majorHAnsi" w:hAnsiTheme="majorHAnsi" w:cstheme="majorHAnsi"/>
                <w:sz w:val="18"/>
                <w:szCs w:val="18"/>
              </w:rPr>
              <w:t xml:space="preserve">  </w:t>
            </w:r>
            <w:r w:rsidRPr="00ED14AE">
              <w:rPr>
                <w:rFonts w:asciiTheme="majorHAnsi" w:hAnsiTheme="majorHAnsi" w:cstheme="majorHAnsi"/>
                <w:sz w:val="18"/>
                <w:szCs w:val="18"/>
              </w:rPr>
              <w:t>/</w:t>
            </w:r>
          </w:p>
        </w:tc>
        <w:tc>
          <w:tcPr>
            <w:tcW w:w="1355" w:type="dxa"/>
          </w:tcPr>
          <w:p w14:paraId="0DF41541" w14:textId="77777777" w:rsidR="00995DC9" w:rsidRPr="00ED14AE" w:rsidRDefault="00995DC9" w:rsidP="001805B7">
            <w:pPr>
              <w:pStyle w:val="TableText0"/>
              <w:spacing w:before="0" w:after="0"/>
              <w:rPr>
                <w:rFonts w:asciiTheme="majorHAnsi" w:hAnsiTheme="majorHAnsi" w:cstheme="majorHAnsi"/>
                <w:sz w:val="18"/>
                <w:szCs w:val="18"/>
              </w:rPr>
            </w:pPr>
          </w:p>
        </w:tc>
        <w:tc>
          <w:tcPr>
            <w:tcW w:w="1701" w:type="dxa"/>
          </w:tcPr>
          <w:p w14:paraId="67E00EB7" w14:textId="77777777" w:rsidR="00995DC9" w:rsidRPr="00ED14AE" w:rsidRDefault="00995DC9" w:rsidP="001805B7">
            <w:pPr>
              <w:pStyle w:val="TableText0"/>
              <w:spacing w:before="0" w:after="0"/>
              <w:rPr>
                <w:rFonts w:asciiTheme="majorHAnsi" w:hAnsiTheme="majorHAnsi" w:cstheme="majorHAnsi"/>
                <w:sz w:val="18"/>
                <w:szCs w:val="18"/>
              </w:rPr>
            </w:pPr>
          </w:p>
        </w:tc>
        <w:tc>
          <w:tcPr>
            <w:tcW w:w="1418" w:type="dxa"/>
          </w:tcPr>
          <w:p w14:paraId="19A173DA" w14:textId="77777777" w:rsidR="00995DC9" w:rsidRPr="00ED14AE" w:rsidRDefault="00995DC9" w:rsidP="001805B7">
            <w:pPr>
              <w:pStyle w:val="TableText0"/>
              <w:spacing w:before="0" w:after="0"/>
              <w:rPr>
                <w:rFonts w:asciiTheme="majorHAnsi" w:hAnsiTheme="majorHAnsi" w:cstheme="majorHAnsi"/>
                <w:sz w:val="18"/>
                <w:szCs w:val="18"/>
              </w:rPr>
            </w:pPr>
          </w:p>
        </w:tc>
        <w:tc>
          <w:tcPr>
            <w:tcW w:w="2472" w:type="dxa"/>
          </w:tcPr>
          <w:p w14:paraId="61E61EDA" w14:textId="77777777" w:rsidR="00995DC9" w:rsidRPr="00ED14AE" w:rsidRDefault="00995DC9" w:rsidP="001805B7">
            <w:pPr>
              <w:pStyle w:val="TableText0"/>
              <w:spacing w:before="0" w:after="0"/>
              <w:rPr>
                <w:rFonts w:asciiTheme="majorHAnsi" w:hAnsiTheme="majorHAnsi" w:cstheme="majorHAnsi"/>
                <w:sz w:val="18"/>
                <w:szCs w:val="18"/>
              </w:rPr>
            </w:pPr>
          </w:p>
        </w:tc>
        <w:tc>
          <w:tcPr>
            <w:tcW w:w="1418" w:type="dxa"/>
          </w:tcPr>
          <w:p w14:paraId="543A74ED" w14:textId="77777777" w:rsidR="00995DC9" w:rsidRPr="00ED14AE" w:rsidRDefault="00995DC9" w:rsidP="001805B7">
            <w:pPr>
              <w:pStyle w:val="TableText0"/>
              <w:spacing w:before="0" w:after="0"/>
              <w:rPr>
                <w:rFonts w:asciiTheme="majorHAnsi" w:hAnsiTheme="majorHAnsi" w:cstheme="majorHAnsi"/>
                <w:sz w:val="18"/>
                <w:szCs w:val="18"/>
              </w:rPr>
            </w:pPr>
          </w:p>
        </w:tc>
      </w:tr>
      <w:tr w:rsidR="00995DC9" w:rsidRPr="00ED14AE" w14:paraId="116B7A9B" w14:textId="77777777" w:rsidTr="001805B7">
        <w:trPr>
          <w:cantSplit/>
        </w:trPr>
        <w:tc>
          <w:tcPr>
            <w:tcW w:w="993" w:type="dxa"/>
          </w:tcPr>
          <w:p w14:paraId="7DBDD581" w14:textId="092BE561" w:rsidR="00995DC9" w:rsidRPr="00ED14AE" w:rsidRDefault="00995DC9" w:rsidP="001805B7">
            <w:pPr>
              <w:pStyle w:val="TableText0"/>
              <w:spacing w:before="0" w:after="0"/>
              <w:jc w:val="center"/>
              <w:rPr>
                <w:rFonts w:asciiTheme="majorHAnsi" w:hAnsiTheme="majorHAnsi" w:cstheme="majorHAnsi"/>
                <w:sz w:val="18"/>
                <w:szCs w:val="18"/>
              </w:rPr>
            </w:pPr>
            <w:r w:rsidRPr="00ED14AE">
              <w:rPr>
                <w:rFonts w:asciiTheme="majorHAnsi" w:hAnsiTheme="majorHAnsi" w:cstheme="majorHAnsi"/>
                <w:sz w:val="18"/>
                <w:szCs w:val="18"/>
              </w:rPr>
              <w:t>/</w:t>
            </w:r>
            <w:r w:rsidR="006B3510">
              <w:rPr>
                <w:rFonts w:asciiTheme="majorHAnsi" w:hAnsiTheme="majorHAnsi" w:cstheme="majorHAnsi"/>
                <w:sz w:val="18"/>
                <w:szCs w:val="18"/>
              </w:rPr>
              <w:t xml:space="preserve">  </w:t>
            </w:r>
            <w:r w:rsidRPr="00ED14AE">
              <w:rPr>
                <w:rFonts w:asciiTheme="majorHAnsi" w:hAnsiTheme="majorHAnsi" w:cstheme="majorHAnsi"/>
                <w:sz w:val="18"/>
                <w:szCs w:val="18"/>
              </w:rPr>
              <w:t>/</w:t>
            </w:r>
          </w:p>
        </w:tc>
        <w:tc>
          <w:tcPr>
            <w:tcW w:w="1355" w:type="dxa"/>
          </w:tcPr>
          <w:p w14:paraId="76B4B58A" w14:textId="77777777" w:rsidR="00995DC9" w:rsidRPr="00ED14AE" w:rsidRDefault="00995DC9" w:rsidP="001805B7">
            <w:pPr>
              <w:pStyle w:val="TableText0"/>
              <w:spacing w:before="0" w:after="0"/>
              <w:rPr>
                <w:rFonts w:asciiTheme="majorHAnsi" w:hAnsiTheme="majorHAnsi" w:cstheme="majorHAnsi"/>
                <w:sz w:val="18"/>
                <w:szCs w:val="18"/>
              </w:rPr>
            </w:pPr>
          </w:p>
        </w:tc>
        <w:tc>
          <w:tcPr>
            <w:tcW w:w="1701" w:type="dxa"/>
          </w:tcPr>
          <w:p w14:paraId="0DA55CC2" w14:textId="77777777" w:rsidR="00995DC9" w:rsidRPr="00ED14AE" w:rsidRDefault="00995DC9" w:rsidP="001805B7">
            <w:pPr>
              <w:pStyle w:val="TableText0"/>
              <w:spacing w:before="0" w:after="0"/>
              <w:rPr>
                <w:rFonts w:asciiTheme="majorHAnsi" w:hAnsiTheme="majorHAnsi" w:cstheme="majorHAnsi"/>
                <w:sz w:val="18"/>
                <w:szCs w:val="18"/>
              </w:rPr>
            </w:pPr>
          </w:p>
        </w:tc>
        <w:tc>
          <w:tcPr>
            <w:tcW w:w="1418" w:type="dxa"/>
          </w:tcPr>
          <w:p w14:paraId="1BE42810" w14:textId="77777777" w:rsidR="00995DC9" w:rsidRPr="00ED14AE" w:rsidRDefault="00995DC9" w:rsidP="001805B7">
            <w:pPr>
              <w:pStyle w:val="TableText0"/>
              <w:spacing w:before="0" w:after="0"/>
              <w:rPr>
                <w:rFonts w:asciiTheme="majorHAnsi" w:hAnsiTheme="majorHAnsi" w:cstheme="majorHAnsi"/>
                <w:sz w:val="18"/>
                <w:szCs w:val="18"/>
              </w:rPr>
            </w:pPr>
          </w:p>
        </w:tc>
        <w:tc>
          <w:tcPr>
            <w:tcW w:w="2472" w:type="dxa"/>
          </w:tcPr>
          <w:p w14:paraId="1AE1C063" w14:textId="77777777" w:rsidR="00995DC9" w:rsidRPr="00ED14AE" w:rsidRDefault="00995DC9" w:rsidP="001805B7">
            <w:pPr>
              <w:pStyle w:val="TableText0"/>
              <w:spacing w:before="0" w:after="0"/>
              <w:rPr>
                <w:rFonts w:asciiTheme="majorHAnsi" w:hAnsiTheme="majorHAnsi" w:cstheme="majorHAnsi"/>
                <w:sz w:val="18"/>
                <w:szCs w:val="18"/>
              </w:rPr>
            </w:pPr>
          </w:p>
        </w:tc>
        <w:tc>
          <w:tcPr>
            <w:tcW w:w="1418" w:type="dxa"/>
          </w:tcPr>
          <w:p w14:paraId="619E4FE2" w14:textId="77777777" w:rsidR="00995DC9" w:rsidRPr="00ED14AE" w:rsidRDefault="00995DC9" w:rsidP="001805B7">
            <w:pPr>
              <w:pStyle w:val="TableText0"/>
              <w:spacing w:before="0" w:after="0"/>
              <w:rPr>
                <w:rFonts w:asciiTheme="majorHAnsi" w:hAnsiTheme="majorHAnsi" w:cstheme="majorHAnsi"/>
                <w:sz w:val="18"/>
                <w:szCs w:val="18"/>
              </w:rPr>
            </w:pPr>
          </w:p>
        </w:tc>
      </w:tr>
      <w:tr w:rsidR="00995DC9" w:rsidRPr="00ED14AE" w14:paraId="470C7F1B" w14:textId="77777777" w:rsidTr="001805B7">
        <w:trPr>
          <w:cantSplit/>
        </w:trPr>
        <w:tc>
          <w:tcPr>
            <w:tcW w:w="993" w:type="dxa"/>
          </w:tcPr>
          <w:p w14:paraId="634B3631" w14:textId="25C64218" w:rsidR="00995DC9" w:rsidRPr="00ED14AE" w:rsidRDefault="00995DC9" w:rsidP="001805B7">
            <w:pPr>
              <w:pStyle w:val="TableText0"/>
              <w:spacing w:before="0" w:after="0"/>
              <w:jc w:val="center"/>
              <w:rPr>
                <w:rFonts w:asciiTheme="majorHAnsi" w:hAnsiTheme="majorHAnsi" w:cstheme="majorHAnsi"/>
                <w:sz w:val="18"/>
                <w:szCs w:val="18"/>
              </w:rPr>
            </w:pPr>
            <w:r w:rsidRPr="00ED14AE">
              <w:rPr>
                <w:rFonts w:asciiTheme="majorHAnsi" w:hAnsiTheme="majorHAnsi" w:cstheme="majorHAnsi"/>
                <w:sz w:val="18"/>
                <w:szCs w:val="18"/>
              </w:rPr>
              <w:t>/</w:t>
            </w:r>
            <w:r w:rsidR="006B3510">
              <w:rPr>
                <w:rFonts w:asciiTheme="majorHAnsi" w:hAnsiTheme="majorHAnsi" w:cstheme="majorHAnsi"/>
                <w:sz w:val="18"/>
                <w:szCs w:val="18"/>
              </w:rPr>
              <w:t xml:space="preserve">  </w:t>
            </w:r>
            <w:r w:rsidRPr="00ED14AE">
              <w:rPr>
                <w:rFonts w:asciiTheme="majorHAnsi" w:hAnsiTheme="majorHAnsi" w:cstheme="majorHAnsi"/>
                <w:sz w:val="18"/>
                <w:szCs w:val="18"/>
              </w:rPr>
              <w:t>/</w:t>
            </w:r>
          </w:p>
        </w:tc>
        <w:tc>
          <w:tcPr>
            <w:tcW w:w="1355" w:type="dxa"/>
          </w:tcPr>
          <w:p w14:paraId="576AE43E" w14:textId="77777777" w:rsidR="00995DC9" w:rsidRPr="00ED14AE" w:rsidRDefault="00995DC9" w:rsidP="001805B7">
            <w:pPr>
              <w:pStyle w:val="TableText0"/>
              <w:spacing w:before="0" w:after="0"/>
              <w:rPr>
                <w:rFonts w:asciiTheme="majorHAnsi" w:hAnsiTheme="majorHAnsi" w:cstheme="majorHAnsi"/>
                <w:sz w:val="18"/>
                <w:szCs w:val="18"/>
              </w:rPr>
            </w:pPr>
          </w:p>
        </w:tc>
        <w:tc>
          <w:tcPr>
            <w:tcW w:w="1701" w:type="dxa"/>
          </w:tcPr>
          <w:p w14:paraId="3AC314B0" w14:textId="77777777" w:rsidR="00995DC9" w:rsidRPr="00ED14AE" w:rsidRDefault="00995DC9" w:rsidP="001805B7">
            <w:pPr>
              <w:pStyle w:val="TableText0"/>
              <w:spacing w:before="0" w:after="0"/>
              <w:rPr>
                <w:rFonts w:asciiTheme="majorHAnsi" w:hAnsiTheme="majorHAnsi" w:cstheme="majorHAnsi"/>
                <w:sz w:val="18"/>
                <w:szCs w:val="18"/>
              </w:rPr>
            </w:pPr>
          </w:p>
        </w:tc>
        <w:tc>
          <w:tcPr>
            <w:tcW w:w="1418" w:type="dxa"/>
          </w:tcPr>
          <w:p w14:paraId="68FD6892" w14:textId="77777777" w:rsidR="00995DC9" w:rsidRPr="00ED14AE" w:rsidRDefault="00995DC9" w:rsidP="001805B7">
            <w:pPr>
              <w:pStyle w:val="TableText0"/>
              <w:spacing w:before="0" w:after="0"/>
              <w:rPr>
                <w:rFonts w:asciiTheme="majorHAnsi" w:hAnsiTheme="majorHAnsi" w:cstheme="majorHAnsi"/>
                <w:sz w:val="18"/>
                <w:szCs w:val="18"/>
              </w:rPr>
            </w:pPr>
          </w:p>
        </w:tc>
        <w:tc>
          <w:tcPr>
            <w:tcW w:w="2472" w:type="dxa"/>
          </w:tcPr>
          <w:p w14:paraId="5CA19190" w14:textId="77777777" w:rsidR="00995DC9" w:rsidRPr="00ED14AE" w:rsidRDefault="00995DC9" w:rsidP="001805B7">
            <w:pPr>
              <w:pStyle w:val="TableText0"/>
              <w:spacing w:before="0" w:after="0"/>
              <w:rPr>
                <w:rFonts w:asciiTheme="majorHAnsi" w:hAnsiTheme="majorHAnsi" w:cstheme="majorHAnsi"/>
                <w:sz w:val="18"/>
                <w:szCs w:val="18"/>
              </w:rPr>
            </w:pPr>
          </w:p>
        </w:tc>
        <w:tc>
          <w:tcPr>
            <w:tcW w:w="1418" w:type="dxa"/>
          </w:tcPr>
          <w:p w14:paraId="3D5A2A10" w14:textId="77777777" w:rsidR="00995DC9" w:rsidRPr="00ED14AE" w:rsidRDefault="00995DC9" w:rsidP="001805B7">
            <w:pPr>
              <w:pStyle w:val="TableText0"/>
              <w:spacing w:before="0" w:after="0"/>
              <w:rPr>
                <w:rFonts w:asciiTheme="majorHAnsi" w:hAnsiTheme="majorHAnsi" w:cstheme="majorHAnsi"/>
                <w:sz w:val="18"/>
                <w:szCs w:val="18"/>
              </w:rPr>
            </w:pPr>
          </w:p>
        </w:tc>
      </w:tr>
      <w:tr w:rsidR="00995DC9" w:rsidRPr="00ED14AE" w14:paraId="246461B9" w14:textId="77777777" w:rsidTr="001805B7">
        <w:trPr>
          <w:cantSplit/>
        </w:trPr>
        <w:tc>
          <w:tcPr>
            <w:tcW w:w="993" w:type="dxa"/>
          </w:tcPr>
          <w:p w14:paraId="4574F9BD" w14:textId="7D0C0FE7" w:rsidR="00995DC9" w:rsidRPr="00ED14AE" w:rsidRDefault="00995DC9" w:rsidP="001805B7">
            <w:pPr>
              <w:pStyle w:val="TableText0"/>
              <w:spacing w:before="0" w:after="0"/>
              <w:jc w:val="center"/>
              <w:rPr>
                <w:rFonts w:asciiTheme="majorHAnsi" w:hAnsiTheme="majorHAnsi" w:cstheme="majorHAnsi"/>
                <w:sz w:val="18"/>
                <w:szCs w:val="18"/>
              </w:rPr>
            </w:pPr>
            <w:r w:rsidRPr="00ED14AE">
              <w:rPr>
                <w:rFonts w:asciiTheme="majorHAnsi" w:hAnsiTheme="majorHAnsi" w:cstheme="majorHAnsi"/>
                <w:sz w:val="18"/>
                <w:szCs w:val="18"/>
              </w:rPr>
              <w:t>/</w:t>
            </w:r>
            <w:r w:rsidR="006B3510">
              <w:rPr>
                <w:rFonts w:asciiTheme="majorHAnsi" w:hAnsiTheme="majorHAnsi" w:cstheme="majorHAnsi"/>
                <w:sz w:val="18"/>
                <w:szCs w:val="18"/>
              </w:rPr>
              <w:t xml:space="preserve">  </w:t>
            </w:r>
            <w:r w:rsidRPr="00ED14AE">
              <w:rPr>
                <w:rFonts w:asciiTheme="majorHAnsi" w:hAnsiTheme="majorHAnsi" w:cstheme="majorHAnsi"/>
                <w:sz w:val="18"/>
                <w:szCs w:val="18"/>
              </w:rPr>
              <w:t>/</w:t>
            </w:r>
          </w:p>
        </w:tc>
        <w:tc>
          <w:tcPr>
            <w:tcW w:w="1355" w:type="dxa"/>
          </w:tcPr>
          <w:p w14:paraId="339D93B7" w14:textId="77777777" w:rsidR="00995DC9" w:rsidRPr="00ED14AE" w:rsidRDefault="00995DC9" w:rsidP="001805B7">
            <w:pPr>
              <w:pStyle w:val="TableText0"/>
              <w:spacing w:before="0" w:after="0"/>
              <w:rPr>
                <w:rFonts w:asciiTheme="majorHAnsi" w:hAnsiTheme="majorHAnsi" w:cstheme="majorHAnsi"/>
                <w:sz w:val="18"/>
                <w:szCs w:val="18"/>
              </w:rPr>
            </w:pPr>
          </w:p>
        </w:tc>
        <w:tc>
          <w:tcPr>
            <w:tcW w:w="1701" w:type="dxa"/>
          </w:tcPr>
          <w:p w14:paraId="3F3894F8" w14:textId="77777777" w:rsidR="00995DC9" w:rsidRPr="00ED14AE" w:rsidRDefault="00995DC9" w:rsidP="001805B7">
            <w:pPr>
              <w:pStyle w:val="TableText0"/>
              <w:spacing w:before="0" w:after="0"/>
              <w:rPr>
                <w:rFonts w:asciiTheme="majorHAnsi" w:hAnsiTheme="majorHAnsi" w:cstheme="majorHAnsi"/>
                <w:sz w:val="18"/>
                <w:szCs w:val="18"/>
              </w:rPr>
            </w:pPr>
          </w:p>
        </w:tc>
        <w:tc>
          <w:tcPr>
            <w:tcW w:w="1418" w:type="dxa"/>
          </w:tcPr>
          <w:p w14:paraId="78B7BE7D" w14:textId="77777777" w:rsidR="00995DC9" w:rsidRPr="00ED14AE" w:rsidRDefault="00995DC9" w:rsidP="001805B7">
            <w:pPr>
              <w:pStyle w:val="TableText0"/>
              <w:spacing w:before="0" w:after="0"/>
              <w:rPr>
                <w:rFonts w:asciiTheme="majorHAnsi" w:hAnsiTheme="majorHAnsi" w:cstheme="majorHAnsi"/>
                <w:sz w:val="18"/>
                <w:szCs w:val="18"/>
              </w:rPr>
            </w:pPr>
          </w:p>
        </w:tc>
        <w:tc>
          <w:tcPr>
            <w:tcW w:w="2472" w:type="dxa"/>
          </w:tcPr>
          <w:p w14:paraId="3C13BDCB" w14:textId="77777777" w:rsidR="00995DC9" w:rsidRPr="00ED14AE" w:rsidRDefault="00995DC9" w:rsidP="001805B7">
            <w:pPr>
              <w:pStyle w:val="TableText0"/>
              <w:spacing w:before="0" w:after="0"/>
              <w:rPr>
                <w:rFonts w:asciiTheme="majorHAnsi" w:hAnsiTheme="majorHAnsi" w:cstheme="majorHAnsi"/>
                <w:sz w:val="18"/>
                <w:szCs w:val="18"/>
              </w:rPr>
            </w:pPr>
          </w:p>
        </w:tc>
        <w:tc>
          <w:tcPr>
            <w:tcW w:w="1418" w:type="dxa"/>
          </w:tcPr>
          <w:p w14:paraId="5C64DC4D" w14:textId="77777777" w:rsidR="00995DC9" w:rsidRPr="00ED14AE" w:rsidRDefault="00995DC9" w:rsidP="001805B7">
            <w:pPr>
              <w:pStyle w:val="TableText0"/>
              <w:spacing w:before="0" w:after="0"/>
              <w:rPr>
                <w:rFonts w:asciiTheme="majorHAnsi" w:hAnsiTheme="majorHAnsi" w:cstheme="majorHAnsi"/>
                <w:sz w:val="18"/>
                <w:szCs w:val="18"/>
              </w:rPr>
            </w:pPr>
          </w:p>
        </w:tc>
      </w:tr>
    </w:tbl>
    <w:p w14:paraId="3A05B153" w14:textId="77777777" w:rsidR="00995DC9" w:rsidRPr="00A24509" w:rsidRDefault="00995DC9" w:rsidP="00995DC9">
      <w:pPr>
        <w:spacing w:before="240" w:after="0"/>
        <w:rPr>
          <w:rFonts w:asciiTheme="majorHAnsi" w:hAnsiTheme="majorHAnsi" w:cstheme="majorHAnsi"/>
          <w:szCs w:val="24"/>
        </w:rPr>
      </w:pPr>
      <w:r w:rsidRPr="00A24509">
        <w:rPr>
          <w:rFonts w:asciiTheme="majorHAnsi" w:hAnsiTheme="majorHAnsi" w:cstheme="majorHAnsi"/>
          <w:szCs w:val="24"/>
        </w:rPr>
        <w:t>Recommended service periods:</w:t>
      </w:r>
    </w:p>
    <w:p w14:paraId="0770A30F" w14:textId="77777777" w:rsidR="00995DC9" w:rsidRPr="00A24509" w:rsidRDefault="00995DC9" w:rsidP="00995DC9">
      <w:pPr>
        <w:tabs>
          <w:tab w:val="left" w:pos="2552"/>
        </w:tabs>
        <w:spacing w:after="0"/>
        <w:rPr>
          <w:rFonts w:asciiTheme="majorHAnsi" w:hAnsiTheme="majorHAnsi" w:cstheme="majorHAnsi"/>
          <w:szCs w:val="24"/>
        </w:rPr>
      </w:pPr>
      <w:r w:rsidRPr="00A24509">
        <w:rPr>
          <w:rFonts w:asciiTheme="majorHAnsi" w:hAnsiTheme="majorHAnsi" w:cstheme="majorHAnsi"/>
          <w:i/>
          <w:szCs w:val="24"/>
        </w:rPr>
        <w:t>Item</w:t>
      </w:r>
      <w:r w:rsidRPr="00A24509">
        <w:rPr>
          <w:rFonts w:asciiTheme="majorHAnsi" w:hAnsiTheme="majorHAnsi" w:cstheme="majorHAnsi"/>
          <w:szCs w:val="24"/>
        </w:rPr>
        <w:tab/>
      </w:r>
      <w:r w:rsidRPr="00A24509">
        <w:rPr>
          <w:rFonts w:asciiTheme="majorHAnsi" w:hAnsiTheme="majorHAnsi" w:cstheme="majorHAnsi"/>
          <w:i/>
          <w:szCs w:val="24"/>
        </w:rPr>
        <w:t>Period</w:t>
      </w:r>
    </w:p>
    <w:p w14:paraId="072C2B21" w14:textId="77777777" w:rsidR="00995DC9" w:rsidRPr="00A24509" w:rsidRDefault="00995DC9" w:rsidP="00995DC9">
      <w:pPr>
        <w:tabs>
          <w:tab w:val="left" w:pos="2552"/>
        </w:tabs>
        <w:spacing w:before="0" w:after="0"/>
        <w:rPr>
          <w:rFonts w:asciiTheme="majorHAnsi" w:hAnsiTheme="majorHAnsi" w:cstheme="majorHAnsi"/>
          <w:szCs w:val="24"/>
        </w:rPr>
      </w:pPr>
      <w:r w:rsidRPr="00A24509">
        <w:rPr>
          <w:rFonts w:asciiTheme="majorHAnsi" w:hAnsiTheme="majorHAnsi" w:cstheme="majorHAnsi"/>
          <w:szCs w:val="24"/>
        </w:rPr>
        <w:t>Outlet water temperature</w:t>
      </w:r>
      <w:r w:rsidRPr="00A24509">
        <w:rPr>
          <w:rFonts w:asciiTheme="majorHAnsi" w:hAnsiTheme="majorHAnsi" w:cstheme="majorHAnsi"/>
          <w:szCs w:val="24"/>
        </w:rPr>
        <w:tab/>
        <w:t>Fortnightly</w:t>
      </w:r>
    </w:p>
    <w:p w14:paraId="447F38B3" w14:textId="77777777" w:rsidR="00995DC9" w:rsidRPr="00A24509" w:rsidRDefault="00995DC9" w:rsidP="00995DC9">
      <w:pPr>
        <w:tabs>
          <w:tab w:val="left" w:pos="2552"/>
        </w:tabs>
        <w:spacing w:before="0" w:after="0"/>
        <w:rPr>
          <w:rFonts w:asciiTheme="majorHAnsi" w:hAnsiTheme="majorHAnsi" w:cstheme="majorHAnsi"/>
          <w:szCs w:val="24"/>
        </w:rPr>
      </w:pPr>
      <w:r w:rsidRPr="00A24509">
        <w:rPr>
          <w:rFonts w:asciiTheme="majorHAnsi" w:hAnsiTheme="majorHAnsi" w:cstheme="majorHAnsi"/>
          <w:szCs w:val="24"/>
        </w:rPr>
        <w:t>Flushing of outlets</w:t>
      </w:r>
      <w:r w:rsidRPr="00A24509">
        <w:rPr>
          <w:rFonts w:asciiTheme="majorHAnsi" w:hAnsiTheme="majorHAnsi" w:cstheme="majorHAnsi"/>
          <w:szCs w:val="24"/>
        </w:rPr>
        <w:tab/>
        <w:t>Weekly</w:t>
      </w:r>
    </w:p>
    <w:p w14:paraId="5FAF0F34" w14:textId="77777777" w:rsidR="00995DC9" w:rsidRPr="00A24509" w:rsidRDefault="00995DC9" w:rsidP="00995DC9">
      <w:pPr>
        <w:tabs>
          <w:tab w:val="left" w:pos="2552"/>
        </w:tabs>
        <w:spacing w:before="0" w:after="0"/>
        <w:rPr>
          <w:rFonts w:asciiTheme="majorHAnsi" w:hAnsiTheme="majorHAnsi" w:cstheme="majorHAnsi"/>
          <w:szCs w:val="24"/>
        </w:rPr>
      </w:pPr>
      <w:r w:rsidRPr="00A24509">
        <w:rPr>
          <w:rFonts w:asciiTheme="majorHAnsi" w:hAnsiTheme="majorHAnsi" w:cstheme="majorHAnsi"/>
          <w:szCs w:val="24"/>
        </w:rPr>
        <w:t>Disinfect shower heads</w:t>
      </w:r>
      <w:r w:rsidRPr="00A24509">
        <w:rPr>
          <w:rFonts w:asciiTheme="majorHAnsi" w:hAnsiTheme="majorHAnsi" w:cstheme="majorHAnsi"/>
          <w:szCs w:val="24"/>
        </w:rPr>
        <w:tab/>
        <w:t>Monthly</w:t>
      </w:r>
    </w:p>
    <w:p w14:paraId="59E73879" w14:textId="77777777" w:rsidR="00995DC9" w:rsidRPr="00ED14AE" w:rsidRDefault="00995DC9" w:rsidP="00995DC9">
      <w:pPr>
        <w:spacing w:before="0" w:after="0"/>
        <w:rPr>
          <w:rFonts w:asciiTheme="majorHAnsi" w:hAnsiTheme="majorHAnsi" w:cstheme="majorHAnsi"/>
        </w:rPr>
      </w:pPr>
    </w:p>
    <w:p w14:paraId="2723D273" w14:textId="244D5667" w:rsidR="00D169AF" w:rsidRDefault="00D169AF" w:rsidP="00D169AF">
      <w:pPr>
        <w:pStyle w:val="Heading2"/>
        <w:tabs>
          <w:tab w:val="left" w:pos="2928"/>
        </w:tabs>
        <w:spacing w:before="0"/>
        <w:rPr>
          <w:rFonts w:cstheme="majorHAnsi"/>
        </w:rPr>
      </w:pPr>
      <w:r>
        <w:rPr>
          <w:rFonts w:cstheme="majorHAnsi"/>
        </w:rPr>
        <w:tab/>
      </w:r>
    </w:p>
    <w:p w14:paraId="166E5A18" w14:textId="0F6B6C3B" w:rsidR="00995DC9" w:rsidRPr="00611763" w:rsidRDefault="00995DC9" w:rsidP="00995DC9">
      <w:pPr>
        <w:pStyle w:val="Heading2"/>
        <w:spacing w:before="0"/>
        <w:rPr>
          <w:rFonts w:ascii="Poppins" w:hAnsi="Poppins" w:cs="Poppins"/>
          <w:bCs/>
          <w:color w:val="30A1AC"/>
          <w:sz w:val="44"/>
          <w:szCs w:val="44"/>
        </w:rPr>
      </w:pPr>
      <w:r w:rsidRPr="00D169AF">
        <w:br w:type="page"/>
      </w:r>
      <w:bookmarkStart w:id="334" w:name="_Toc154062229"/>
      <w:bookmarkStart w:id="335" w:name="_Toc156569142"/>
      <w:bookmarkStart w:id="336" w:name="_Toc157436198"/>
      <w:bookmarkStart w:id="337" w:name="_Toc181361174"/>
      <w:r w:rsidRPr="00611763">
        <w:rPr>
          <w:rFonts w:ascii="Poppins" w:hAnsi="Poppins" w:cs="Poppins"/>
          <w:bCs/>
          <w:color w:val="30A1AC"/>
          <w:sz w:val="44"/>
          <w:szCs w:val="44"/>
        </w:rPr>
        <w:lastRenderedPageBreak/>
        <w:t>Appendix C(iii):</w:t>
      </w:r>
      <w:r w:rsidRPr="00611763">
        <w:rPr>
          <w:rFonts w:ascii="Poppins" w:hAnsi="Poppins" w:cs="Poppins"/>
          <w:bCs/>
          <w:color w:val="30A1AC"/>
          <w:sz w:val="44"/>
          <w:szCs w:val="44"/>
        </w:rPr>
        <w:br/>
        <w:t>Twelve-monthly service log sheet for thermostatic mixing valves</w:t>
      </w:r>
      <w:bookmarkEnd w:id="334"/>
      <w:bookmarkEnd w:id="335"/>
      <w:bookmarkEnd w:id="336"/>
      <w:bookmarkEnd w:id="337"/>
    </w:p>
    <w:p w14:paraId="2282FFEC" w14:textId="77777777" w:rsidR="00995DC9" w:rsidRPr="00ED14AE" w:rsidRDefault="00995DC9" w:rsidP="00995DC9">
      <w:pPr>
        <w:tabs>
          <w:tab w:val="right" w:leader="dot" w:pos="5103"/>
          <w:tab w:val="left" w:pos="5245"/>
          <w:tab w:val="right" w:leader="dot" w:pos="9355"/>
        </w:tabs>
        <w:spacing w:after="120"/>
        <w:rPr>
          <w:rFonts w:asciiTheme="majorHAnsi" w:hAnsiTheme="majorHAnsi" w:cstheme="majorHAnsi"/>
        </w:rPr>
      </w:pPr>
      <w:r w:rsidRPr="00ED14AE">
        <w:rPr>
          <w:rFonts w:asciiTheme="majorHAnsi" w:hAnsiTheme="majorHAnsi" w:cstheme="majorHAnsi"/>
        </w:rPr>
        <w:t>Name of establishment:</w:t>
      </w:r>
      <w:r w:rsidRPr="00ED14AE">
        <w:rPr>
          <w:rFonts w:asciiTheme="majorHAnsi" w:hAnsiTheme="majorHAnsi" w:cstheme="majorHAnsi"/>
        </w:rPr>
        <w:tab/>
      </w:r>
      <w:r w:rsidRPr="00ED14AE">
        <w:rPr>
          <w:rFonts w:asciiTheme="majorHAnsi" w:hAnsiTheme="majorHAnsi" w:cstheme="majorHAnsi"/>
        </w:rPr>
        <w:tab/>
        <w:t>Contact:</w:t>
      </w:r>
      <w:r w:rsidRPr="00ED14AE">
        <w:rPr>
          <w:rFonts w:asciiTheme="majorHAnsi" w:hAnsiTheme="majorHAnsi" w:cstheme="majorHAnsi"/>
        </w:rPr>
        <w:tab/>
      </w:r>
    </w:p>
    <w:p w14:paraId="16A0B2DD" w14:textId="77777777" w:rsidR="00995DC9" w:rsidRPr="00ED14AE" w:rsidRDefault="00995DC9" w:rsidP="00995DC9">
      <w:pPr>
        <w:tabs>
          <w:tab w:val="right" w:leader="dot" w:pos="9355"/>
        </w:tabs>
        <w:spacing w:after="120"/>
        <w:rPr>
          <w:rFonts w:asciiTheme="majorHAnsi" w:hAnsiTheme="majorHAnsi" w:cstheme="majorHAnsi"/>
        </w:rPr>
      </w:pPr>
      <w:r w:rsidRPr="00ED14AE">
        <w:rPr>
          <w:rFonts w:asciiTheme="majorHAnsi" w:hAnsiTheme="majorHAnsi" w:cstheme="majorHAnsi"/>
        </w:rPr>
        <w:t>Phone number:</w:t>
      </w:r>
      <w:r w:rsidRPr="00ED14AE">
        <w:rPr>
          <w:rFonts w:asciiTheme="majorHAnsi" w:hAnsiTheme="majorHAnsi" w:cstheme="majorHAnsi"/>
        </w:rPr>
        <w:tab/>
      </w:r>
    </w:p>
    <w:p w14:paraId="2DFA8F9E" w14:textId="77777777" w:rsidR="00995DC9" w:rsidRPr="00ED14AE" w:rsidRDefault="00995DC9" w:rsidP="00995DC9">
      <w:pPr>
        <w:tabs>
          <w:tab w:val="right" w:leader="dot" w:pos="9355"/>
        </w:tabs>
        <w:spacing w:after="120"/>
        <w:rPr>
          <w:rFonts w:asciiTheme="majorHAnsi" w:hAnsiTheme="majorHAnsi" w:cstheme="majorHAnsi"/>
        </w:rPr>
      </w:pPr>
      <w:r w:rsidRPr="00ED14AE">
        <w:rPr>
          <w:rFonts w:asciiTheme="majorHAnsi" w:hAnsiTheme="majorHAnsi" w:cstheme="majorHAnsi"/>
        </w:rPr>
        <w:t>Address of establishment:</w:t>
      </w:r>
      <w:r w:rsidRPr="00ED14AE">
        <w:rPr>
          <w:rFonts w:asciiTheme="majorHAnsi" w:hAnsiTheme="majorHAnsi" w:cstheme="majorHAnsi"/>
        </w:rPr>
        <w:tab/>
      </w:r>
    </w:p>
    <w:p w14:paraId="0064773F" w14:textId="77777777" w:rsidR="00995DC9" w:rsidRPr="00ED14AE" w:rsidRDefault="00995DC9" w:rsidP="00995DC9">
      <w:pPr>
        <w:tabs>
          <w:tab w:val="right" w:leader="dot" w:pos="9355"/>
        </w:tabs>
        <w:spacing w:after="120"/>
        <w:rPr>
          <w:rFonts w:asciiTheme="majorHAnsi" w:hAnsiTheme="majorHAnsi" w:cstheme="majorHAnsi"/>
        </w:rPr>
      </w:pPr>
      <w:r w:rsidRPr="00ED14AE">
        <w:rPr>
          <w:rFonts w:asciiTheme="majorHAnsi" w:hAnsiTheme="majorHAnsi" w:cstheme="majorHAnsi"/>
        </w:rPr>
        <w:tab/>
      </w:r>
    </w:p>
    <w:p w14:paraId="293F4D02" w14:textId="77777777" w:rsidR="00995DC9" w:rsidRPr="00ED14AE" w:rsidRDefault="00995DC9" w:rsidP="00995DC9">
      <w:pPr>
        <w:tabs>
          <w:tab w:val="right" w:leader="dot" w:pos="5103"/>
          <w:tab w:val="left" w:pos="5245"/>
          <w:tab w:val="right" w:leader="dot" w:pos="9355"/>
        </w:tabs>
        <w:spacing w:after="120"/>
        <w:rPr>
          <w:rFonts w:asciiTheme="majorHAnsi" w:hAnsiTheme="majorHAnsi" w:cstheme="majorHAnsi"/>
        </w:rPr>
      </w:pPr>
      <w:r w:rsidRPr="00ED14AE">
        <w:rPr>
          <w:rFonts w:asciiTheme="majorHAnsi" w:hAnsiTheme="majorHAnsi" w:cstheme="majorHAnsi"/>
        </w:rPr>
        <w:t>Make of valve:</w:t>
      </w:r>
      <w:r w:rsidRPr="00ED14AE">
        <w:rPr>
          <w:rFonts w:asciiTheme="majorHAnsi" w:hAnsiTheme="majorHAnsi" w:cstheme="majorHAnsi"/>
        </w:rPr>
        <w:tab/>
      </w:r>
      <w:r w:rsidRPr="00ED14AE">
        <w:rPr>
          <w:rFonts w:asciiTheme="majorHAnsi" w:hAnsiTheme="majorHAnsi" w:cstheme="majorHAnsi"/>
        </w:rPr>
        <w:tab/>
        <w:t>Model number:</w:t>
      </w:r>
      <w:r w:rsidRPr="00ED14AE">
        <w:rPr>
          <w:rFonts w:asciiTheme="majorHAnsi" w:hAnsiTheme="majorHAnsi" w:cstheme="majorHAnsi"/>
        </w:rPr>
        <w:tab/>
      </w:r>
    </w:p>
    <w:p w14:paraId="7C7A0424" w14:textId="77777777" w:rsidR="00995DC9" w:rsidRPr="00ED14AE" w:rsidRDefault="00995DC9" w:rsidP="00995DC9">
      <w:pPr>
        <w:tabs>
          <w:tab w:val="right" w:leader="dot" w:pos="5103"/>
          <w:tab w:val="left" w:pos="5245"/>
          <w:tab w:val="right" w:leader="dot" w:pos="9355"/>
        </w:tabs>
        <w:spacing w:after="120"/>
        <w:rPr>
          <w:rFonts w:asciiTheme="majorHAnsi" w:hAnsiTheme="majorHAnsi" w:cstheme="majorHAnsi"/>
        </w:rPr>
      </w:pPr>
      <w:r w:rsidRPr="00ED14AE">
        <w:rPr>
          <w:rFonts w:asciiTheme="majorHAnsi" w:hAnsiTheme="majorHAnsi" w:cstheme="majorHAnsi"/>
        </w:rPr>
        <w:t>Valve location:</w:t>
      </w:r>
      <w:r w:rsidRPr="00ED14AE">
        <w:rPr>
          <w:rFonts w:asciiTheme="majorHAnsi" w:hAnsiTheme="majorHAnsi" w:cstheme="majorHAnsi"/>
        </w:rPr>
        <w:tab/>
      </w:r>
      <w:r w:rsidRPr="00ED14AE">
        <w:rPr>
          <w:rFonts w:asciiTheme="majorHAnsi" w:hAnsiTheme="majorHAnsi" w:cstheme="majorHAnsi"/>
        </w:rPr>
        <w:tab/>
        <w:t>Room designation:</w:t>
      </w:r>
      <w:r w:rsidRPr="00ED14AE">
        <w:rPr>
          <w:rFonts w:asciiTheme="majorHAnsi" w:hAnsiTheme="majorHAnsi" w:cstheme="majorHAnsi"/>
        </w:rPr>
        <w:tab/>
      </w:r>
    </w:p>
    <w:p w14:paraId="6FFDCD11" w14:textId="77777777" w:rsidR="00995DC9" w:rsidRPr="00ED14AE" w:rsidRDefault="00995DC9" w:rsidP="00995DC9">
      <w:pPr>
        <w:spacing w:after="120"/>
        <w:rPr>
          <w:rFonts w:asciiTheme="majorHAnsi" w:hAnsiTheme="majorHAnsi" w:cstheme="majorHAnsi"/>
        </w:rPr>
      </w:pPr>
    </w:p>
    <w:tbl>
      <w:tblPr>
        <w:tblW w:w="9357" w:type="dxa"/>
        <w:tblInd w:w="5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57" w:type="dxa"/>
          <w:right w:w="57" w:type="dxa"/>
        </w:tblCellMar>
        <w:tblLook w:val="0000" w:firstRow="0" w:lastRow="0" w:firstColumn="0" w:lastColumn="0" w:noHBand="0" w:noVBand="0"/>
      </w:tblPr>
      <w:tblGrid>
        <w:gridCol w:w="851"/>
        <w:gridCol w:w="1134"/>
        <w:gridCol w:w="1072"/>
        <w:gridCol w:w="992"/>
        <w:gridCol w:w="1134"/>
        <w:gridCol w:w="992"/>
        <w:gridCol w:w="1905"/>
        <w:gridCol w:w="1277"/>
      </w:tblGrid>
      <w:tr w:rsidR="00995DC9" w:rsidRPr="00AF500C" w14:paraId="2A5C4BBB" w14:textId="77777777" w:rsidTr="001805B7">
        <w:trPr>
          <w:cantSplit/>
        </w:trPr>
        <w:tc>
          <w:tcPr>
            <w:tcW w:w="851" w:type="dxa"/>
          </w:tcPr>
          <w:p w14:paraId="76B0E5E8" w14:textId="77777777" w:rsidR="00995DC9" w:rsidRPr="00AF500C" w:rsidRDefault="00995DC9" w:rsidP="001805B7">
            <w:pPr>
              <w:pStyle w:val="TableText0"/>
              <w:jc w:val="center"/>
              <w:rPr>
                <w:rFonts w:asciiTheme="majorHAnsi" w:hAnsiTheme="majorHAnsi" w:cstheme="majorHAnsi"/>
                <w:b/>
              </w:rPr>
            </w:pPr>
            <w:r w:rsidRPr="00AF500C">
              <w:rPr>
                <w:rFonts w:asciiTheme="majorHAnsi" w:hAnsiTheme="majorHAnsi" w:cstheme="majorHAnsi"/>
                <w:b/>
              </w:rPr>
              <w:t>Date of service</w:t>
            </w:r>
          </w:p>
        </w:tc>
        <w:tc>
          <w:tcPr>
            <w:tcW w:w="1134" w:type="dxa"/>
          </w:tcPr>
          <w:p w14:paraId="7B70E24C" w14:textId="77777777" w:rsidR="00995DC9" w:rsidRPr="00AF500C" w:rsidRDefault="00995DC9" w:rsidP="001805B7">
            <w:pPr>
              <w:pStyle w:val="TableText0"/>
              <w:jc w:val="center"/>
              <w:rPr>
                <w:rFonts w:asciiTheme="majorHAnsi" w:hAnsiTheme="majorHAnsi" w:cstheme="majorHAnsi"/>
                <w:b/>
              </w:rPr>
            </w:pPr>
            <w:r w:rsidRPr="00AF500C">
              <w:rPr>
                <w:rFonts w:asciiTheme="majorHAnsi" w:hAnsiTheme="majorHAnsi" w:cstheme="majorHAnsi"/>
                <w:b/>
              </w:rPr>
              <w:t>Element</w:t>
            </w:r>
            <w:r w:rsidRPr="00AF500C">
              <w:rPr>
                <w:rFonts w:asciiTheme="majorHAnsi" w:hAnsiTheme="majorHAnsi" w:cstheme="majorHAnsi"/>
                <w:b/>
              </w:rPr>
              <w:br/>
            </w:r>
            <w:r w:rsidRPr="00AF500C">
              <w:rPr>
                <w:rFonts w:asciiTheme="majorHAnsi" w:hAnsiTheme="majorHAnsi" w:cstheme="majorHAnsi"/>
                <w:b/>
              </w:rPr>
              <w:br/>
              <w:t>OK / faulty</w:t>
            </w:r>
          </w:p>
        </w:tc>
        <w:tc>
          <w:tcPr>
            <w:tcW w:w="1072" w:type="dxa"/>
          </w:tcPr>
          <w:p w14:paraId="34A688E7" w14:textId="77777777" w:rsidR="00995DC9" w:rsidRPr="00AF500C" w:rsidRDefault="00995DC9" w:rsidP="001805B7">
            <w:pPr>
              <w:pStyle w:val="TableText0"/>
              <w:jc w:val="center"/>
              <w:rPr>
                <w:rFonts w:asciiTheme="majorHAnsi" w:hAnsiTheme="majorHAnsi" w:cstheme="majorHAnsi"/>
                <w:b/>
              </w:rPr>
            </w:pPr>
            <w:r w:rsidRPr="00AF500C">
              <w:rPr>
                <w:rFonts w:asciiTheme="majorHAnsi" w:hAnsiTheme="majorHAnsi" w:cstheme="majorHAnsi"/>
                <w:b/>
              </w:rPr>
              <w:t>O-rings</w:t>
            </w:r>
            <w:r w:rsidRPr="00AF500C">
              <w:rPr>
                <w:rFonts w:asciiTheme="majorHAnsi" w:hAnsiTheme="majorHAnsi" w:cstheme="majorHAnsi"/>
                <w:b/>
              </w:rPr>
              <w:br/>
            </w:r>
            <w:r w:rsidRPr="00AF500C">
              <w:rPr>
                <w:rFonts w:asciiTheme="majorHAnsi" w:hAnsiTheme="majorHAnsi" w:cstheme="majorHAnsi"/>
                <w:b/>
              </w:rPr>
              <w:br/>
              <w:t>OK / U / S</w:t>
            </w:r>
          </w:p>
        </w:tc>
        <w:tc>
          <w:tcPr>
            <w:tcW w:w="992" w:type="dxa"/>
          </w:tcPr>
          <w:p w14:paraId="73DED32B" w14:textId="77777777" w:rsidR="00995DC9" w:rsidRPr="00AF500C" w:rsidRDefault="00995DC9" w:rsidP="001805B7">
            <w:pPr>
              <w:pStyle w:val="TableText0"/>
              <w:jc w:val="center"/>
              <w:rPr>
                <w:rFonts w:asciiTheme="majorHAnsi" w:hAnsiTheme="majorHAnsi" w:cstheme="majorHAnsi"/>
                <w:b/>
              </w:rPr>
            </w:pPr>
            <w:r w:rsidRPr="00AF500C">
              <w:rPr>
                <w:rFonts w:asciiTheme="majorHAnsi" w:hAnsiTheme="majorHAnsi" w:cstheme="majorHAnsi"/>
                <w:b/>
              </w:rPr>
              <w:t>Strainers</w:t>
            </w:r>
            <w:r w:rsidRPr="00AF500C">
              <w:rPr>
                <w:rFonts w:asciiTheme="majorHAnsi" w:hAnsiTheme="majorHAnsi" w:cstheme="majorHAnsi"/>
                <w:b/>
              </w:rPr>
              <w:br/>
            </w:r>
            <w:r w:rsidRPr="00AF500C">
              <w:rPr>
                <w:rFonts w:asciiTheme="majorHAnsi" w:hAnsiTheme="majorHAnsi" w:cstheme="majorHAnsi"/>
                <w:b/>
              </w:rPr>
              <w:br/>
              <w:t>OK / dirty</w:t>
            </w:r>
          </w:p>
        </w:tc>
        <w:tc>
          <w:tcPr>
            <w:tcW w:w="1134" w:type="dxa"/>
          </w:tcPr>
          <w:p w14:paraId="4657FCE0" w14:textId="77777777" w:rsidR="00995DC9" w:rsidRPr="00AF500C" w:rsidRDefault="00995DC9" w:rsidP="001805B7">
            <w:pPr>
              <w:pStyle w:val="TableText0"/>
              <w:jc w:val="center"/>
              <w:rPr>
                <w:rFonts w:asciiTheme="majorHAnsi" w:hAnsiTheme="majorHAnsi" w:cstheme="majorHAnsi"/>
                <w:b/>
              </w:rPr>
            </w:pPr>
            <w:r w:rsidRPr="00AF500C">
              <w:rPr>
                <w:rFonts w:asciiTheme="majorHAnsi" w:hAnsiTheme="majorHAnsi" w:cstheme="majorHAnsi"/>
                <w:b/>
              </w:rPr>
              <w:t>Non-return valves</w:t>
            </w:r>
            <w:r w:rsidRPr="00AF500C">
              <w:rPr>
                <w:rFonts w:asciiTheme="majorHAnsi" w:hAnsiTheme="majorHAnsi" w:cstheme="majorHAnsi"/>
                <w:b/>
              </w:rPr>
              <w:br/>
              <w:t>OK / faulty</w:t>
            </w:r>
          </w:p>
        </w:tc>
        <w:tc>
          <w:tcPr>
            <w:tcW w:w="992" w:type="dxa"/>
          </w:tcPr>
          <w:p w14:paraId="388CF8B7" w14:textId="77777777" w:rsidR="00995DC9" w:rsidRPr="00AF500C" w:rsidRDefault="00995DC9" w:rsidP="001805B7">
            <w:pPr>
              <w:pStyle w:val="TableText0"/>
              <w:jc w:val="center"/>
              <w:rPr>
                <w:rFonts w:asciiTheme="majorHAnsi" w:hAnsiTheme="majorHAnsi" w:cstheme="majorHAnsi"/>
                <w:b/>
              </w:rPr>
            </w:pPr>
            <w:r w:rsidRPr="00AF500C">
              <w:rPr>
                <w:rFonts w:asciiTheme="majorHAnsi" w:hAnsiTheme="majorHAnsi" w:cstheme="majorHAnsi"/>
                <w:b/>
              </w:rPr>
              <w:t>Fail-safe test</w:t>
            </w:r>
            <w:r w:rsidRPr="00AF500C">
              <w:rPr>
                <w:rFonts w:asciiTheme="majorHAnsi" w:hAnsiTheme="majorHAnsi" w:cstheme="majorHAnsi"/>
                <w:b/>
              </w:rPr>
              <w:br/>
              <w:t>OK / faulty</w:t>
            </w:r>
          </w:p>
        </w:tc>
        <w:tc>
          <w:tcPr>
            <w:tcW w:w="1905" w:type="dxa"/>
          </w:tcPr>
          <w:p w14:paraId="132E4812" w14:textId="77777777" w:rsidR="00995DC9" w:rsidRPr="00AF500C" w:rsidRDefault="00995DC9" w:rsidP="001805B7">
            <w:pPr>
              <w:pStyle w:val="TableText0"/>
              <w:jc w:val="center"/>
              <w:rPr>
                <w:rFonts w:asciiTheme="majorHAnsi" w:hAnsiTheme="majorHAnsi" w:cstheme="majorHAnsi"/>
                <w:b/>
              </w:rPr>
            </w:pPr>
            <w:r w:rsidRPr="00AF500C">
              <w:rPr>
                <w:rFonts w:asciiTheme="majorHAnsi" w:hAnsiTheme="majorHAnsi" w:cstheme="majorHAnsi"/>
                <w:b/>
              </w:rPr>
              <w:t>Remarks</w:t>
            </w:r>
          </w:p>
        </w:tc>
        <w:tc>
          <w:tcPr>
            <w:tcW w:w="1277" w:type="dxa"/>
          </w:tcPr>
          <w:p w14:paraId="718F87DE" w14:textId="77777777" w:rsidR="00995DC9" w:rsidRPr="00AF500C" w:rsidRDefault="00995DC9" w:rsidP="001805B7">
            <w:pPr>
              <w:pStyle w:val="TableText0"/>
              <w:jc w:val="center"/>
              <w:rPr>
                <w:rFonts w:asciiTheme="majorHAnsi" w:hAnsiTheme="majorHAnsi" w:cstheme="majorHAnsi"/>
                <w:b/>
              </w:rPr>
            </w:pPr>
            <w:r w:rsidRPr="00AF500C">
              <w:rPr>
                <w:rFonts w:asciiTheme="majorHAnsi" w:hAnsiTheme="majorHAnsi" w:cstheme="majorHAnsi"/>
                <w:b/>
              </w:rPr>
              <w:t>Serviced by</w:t>
            </w:r>
          </w:p>
        </w:tc>
      </w:tr>
      <w:tr w:rsidR="00995DC9" w:rsidRPr="00ED14AE" w14:paraId="30CCA7C2" w14:textId="77777777" w:rsidTr="001805B7">
        <w:trPr>
          <w:cantSplit/>
        </w:trPr>
        <w:tc>
          <w:tcPr>
            <w:tcW w:w="851" w:type="dxa"/>
          </w:tcPr>
          <w:p w14:paraId="31D216FB" w14:textId="29D0D811" w:rsidR="00995DC9" w:rsidRPr="00ED14AE" w:rsidRDefault="00995DC9" w:rsidP="001805B7">
            <w:pPr>
              <w:pStyle w:val="TableText0"/>
              <w:jc w:val="center"/>
              <w:rPr>
                <w:rFonts w:asciiTheme="majorHAnsi" w:hAnsiTheme="majorHAnsi" w:cstheme="majorHAnsi"/>
                <w:sz w:val="18"/>
                <w:szCs w:val="18"/>
              </w:rPr>
            </w:pPr>
            <w:r w:rsidRPr="00ED14AE">
              <w:rPr>
                <w:rFonts w:asciiTheme="majorHAnsi" w:hAnsiTheme="majorHAnsi" w:cstheme="majorHAnsi"/>
                <w:sz w:val="18"/>
                <w:szCs w:val="18"/>
              </w:rPr>
              <w:t>/</w:t>
            </w:r>
            <w:r w:rsidR="006B3510">
              <w:rPr>
                <w:rFonts w:asciiTheme="majorHAnsi" w:hAnsiTheme="majorHAnsi" w:cstheme="majorHAnsi"/>
                <w:sz w:val="18"/>
                <w:szCs w:val="18"/>
              </w:rPr>
              <w:t xml:space="preserve">  </w:t>
            </w:r>
            <w:r w:rsidRPr="00ED14AE">
              <w:rPr>
                <w:rFonts w:asciiTheme="majorHAnsi" w:hAnsiTheme="majorHAnsi" w:cstheme="majorHAnsi"/>
                <w:sz w:val="18"/>
                <w:szCs w:val="18"/>
              </w:rPr>
              <w:t>/</w:t>
            </w:r>
          </w:p>
        </w:tc>
        <w:tc>
          <w:tcPr>
            <w:tcW w:w="1134" w:type="dxa"/>
          </w:tcPr>
          <w:p w14:paraId="63C8710D" w14:textId="77777777" w:rsidR="00995DC9" w:rsidRPr="00ED14AE" w:rsidRDefault="00995DC9" w:rsidP="001805B7">
            <w:pPr>
              <w:pStyle w:val="TableText0"/>
              <w:rPr>
                <w:rFonts w:asciiTheme="majorHAnsi" w:hAnsiTheme="majorHAnsi" w:cstheme="majorHAnsi"/>
                <w:sz w:val="18"/>
                <w:szCs w:val="18"/>
              </w:rPr>
            </w:pPr>
          </w:p>
        </w:tc>
        <w:tc>
          <w:tcPr>
            <w:tcW w:w="1072" w:type="dxa"/>
          </w:tcPr>
          <w:p w14:paraId="1BA5DFB5" w14:textId="77777777" w:rsidR="00995DC9" w:rsidRPr="00ED14AE" w:rsidRDefault="00995DC9" w:rsidP="001805B7">
            <w:pPr>
              <w:pStyle w:val="TableText0"/>
              <w:rPr>
                <w:rFonts w:asciiTheme="majorHAnsi" w:hAnsiTheme="majorHAnsi" w:cstheme="majorHAnsi"/>
                <w:sz w:val="18"/>
                <w:szCs w:val="18"/>
              </w:rPr>
            </w:pPr>
          </w:p>
        </w:tc>
        <w:tc>
          <w:tcPr>
            <w:tcW w:w="992" w:type="dxa"/>
          </w:tcPr>
          <w:p w14:paraId="4583F061" w14:textId="77777777" w:rsidR="00995DC9" w:rsidRPr="00ED14AE" w:rsidRDefault="00995DC9" w:rsidP="001805B7">
            <w:pPr>
              <w:pStyle w:val="TableText0"/>
              <w:rPr>
                <w:rFonts w:asciiTheme="majorHAnsi" w:hAnsiTheme="majorHAnsi" w:cstheme="majorHAnsi"/>
                <w:sz w:val="18"/>
                <w:szCs w:val="18"/>
              </w:rPr>
            </w:pPr>
          </w:p>
        </w:tc>
        <w:tc>
          <w:tcPr>
            <w:tcW w:w="1134" w:type="dxa"/>
          </w:tcPr>
          <w:p w14:paraId="71A999F8" w14:textId="77777777" w:rsidR="00995DC9" w:rsidRPr="00ED14AE" w:rsidRDefault="00995DC9" w:rsidP="001805B7">
            <w:pPr>
              <w:pStyle w:val="TableText0"/>
              <w:rPr>
                <w:rFonts w:asciiTheme="majorHAnsi" w:hAnsiTheme="majorHAnsi" w:cstheme="majorHAnsi"/>
                <w:sz w:val="18"/>
                <w:szCs w:val="18"/>
              </w:rPr>
            </w:pPr>
          </w:p>
        </w:tc>
        <w:tc>
          <w:tcPr>
            <w:tcW w:w="992" w:type="dxa"/>
          </w:tcPr>
          <w:p w14:paraId="1284AC0B" w14:textId="77777777" w:rsidR="00995DC9" w:rsidRPr="00ED14AE" w:rsidRDefault="00995DC9" w:rsidP="001805B7">
            <w:pPr>
              <w:pStyle w:val="TableText0"/>
              <w:rPr>
                <w:rFonts w:asciiTheme="majorHAnsi" w:hAnsiTheme="majorHAnsi" w:cstheme="majorHAnsi"/>
                <w:sz w:val="18"/>
                <w:szCs w:val="18"/>
              </w:rPr>
            </w:pPr>
          </w:p>
        </w:tc>
        <w:tc>
          <w:tcPr>
            <w:tcW w:w="1905" w:type="dxa"/>
          </w:tcPr>
          <w:p w14:paraId="06C8D9AC" w14:textId="77777777" w:rsidR="00995DC9" w:rsidRPr="00ED14AE" w:rsidRDefault="00995DC9" w:rsidP="001805B7">
            <w:pPr>
              <w:pStyle w:val="TableText0"/>
              <w:rPr>
                <w:rFonts w:asciiTheme="majorHAnsi" w:hAnsiTheme="majorHAnsi" w:cstheme="majorHAnsi"/>
                <w:sz w:val="18"/>
                <w:szCs w:val="18"/>
              </w:rPr>
            </w:pPr>
          </w:p>
        </w:tc>
        <w:tc>
          <w:tcPr>
            <w:tcW w:w="1277" w:type="dxa"/>
          </w:tcPr>
          <w:p w14:paraId="62534D63" w14:textId="77777777" w:rsidR="00995DC9" w:rsidRPr="00ED14AE" w:rsidRDefault="00995DC9" w:rsidP="001805B7">
            <w:pPr>
              <w:pStyle w:val="TableText0"/>
              <w:rPr>
                <w:rFonts w:asciiTheme="majorHAnsi" w:hAnsiTheme="majorHAnsi" w:cstheme="majorHAnsi"/>
                <w:sz w:val="18"/>
                <w:szCs w:val="18"/>
              </w:rPr>
            </w:pPr>
          </w:p>
        </w:tc>
      </w:tr>
      <w:tr w:rsidR="00995DC9" w:rsidRPr="00ED14AE" w14:paraId="37E24C7F" w14:textId="77777777" w:rsidTr="001805B7">
        <w:trPr>
          <w:cantSplit/>
        </w:trPr>
        <w:tc>
          <w:tcPr>
            <w:tcW w:w="851" w:type="dxa"/>
          </w:tcPr>
          <w:p w14:paraId="364C7A52" w14:textId="448F5954" w:rsidR="00995DC9" w:rsidRPr="00ED14AE" w:rsidRDefault="00995DC9" w:rsidP="001805B7">
            <w:pPr>
              <w:pStyle w:val="TableText0"/>
              <w:jc w:val="center"/>
              <w:rPr>
                <w:rFonts w:asciiTheme="majorHAnsi" w:hAnsiTheme="majorHAnsi" w:cstheme="majorHAnsi"/>
                <w:sz w:val="18"/>
                <w:szCs w:val="18"/>
              </w:rPr>
            </w:pPr>
            <w:r w:rsidRPr="00ED14AE">
              <w:rPr>
                <w:rFonts w:asciiTheme="majorHAnsi" w:hAnsiTheme="majorHAnsi" w:cstheme="majorHAnsi"/>
                <w:sz w:val="18"/>
                <w:szCs w:val="18"/>
              </w:rPr>
              <w:t>/</w:t>
            </w:r>
            <w:r w:rsidR="006B3510">
              <w:rPr>
                <w:rFonts w:asciiTheme="majorHAnsi" w:hAnsiTheme="majorHAnsi" w:cstheme="majorHAnsi"/>
                <w:sz w:val="18"/>
                <w:szCs w:val="18"/>
              </w:rPr>
              <w:t xml:space="preserve">  </w:t>
            </w:r>
            <w:r w:rsidRPr="00ED14AE">
              <w:rPr>
                <w:rFonts w:asciiTheme="majorHAnsi" w:hAnsiTheme="majorHAnsi" w:cstheme="majorHAnsi"/>
                <w:sz w:val="18"/>
                <w:szCs w:val="18"/>
              </w:rPr>
              <w:t>/</w:t>
            </w:r>
          </w:p>
        </w:tc>
        <w:tc>
          <w:tcPr>
            <w:tcW w:w="1134" w:type="dxa"/>
          </w:tcPr>
          <w:p w14:paraId="2EFD6226" w14:textId="77777777" w:rsidR="00995DC9" w:rsidRPr="00ED14AE" w:rsidRDefault="00995DC9" w:rsidP="001805B7">
            <w:pPr>
              <w:pStyle w:val="TableText0"/>
              <w:rPr>
                <w:rFonts w:asciiTheme="majorHAnsi" w:hAnsiTheme="majorHAnsi" w:cstheme="majorHAnsi"/>
                <w:sz w:val="18"/>
                <w:szCs w:val="18"/>
              </w:rPr>
            </w:pPr>
          </w:p>
        </w:tc>
        <w:tc>
          <w:tcPr>
            <w:tcW w:w="1072" w:type="dxa"/>
          </w:tcPr>
          <w:p w14:paraId="49AB14C9" w14:textId="77777777" w:rsidR="00995DC9" w:rsidRPr="00ED14AE" w:rsidRDefault="00995DC9" w:rsidP="001805B7">
            <w:pPr>
              <w:pStyle w:val="TableText0"/>
              <w:rPr>
                <w:rFonts w:asciiTheme="majorHAnsi" w:hAnsiTheme="majorHAnsi" w:cstheme="majorHAnsi"/>
                <w:sz w:val="18"/>
                <w:szCs w:val="18"/>
              </w:rPr>
            </w:pPr>
          </w:p>
        </w:tc>
        <w:tc>
          <w:tcPr>
            <w:tcW w:w="992" w:type="dxa"/>
          </w:tcPr>
          <w:p w14:paraId="434939B6" w14:textId="77777777" w:rsidR="00995DC9" w:rsidRPr="00ED14AE" w:rsidRDefault="00995DC9" w:rsidP="001805B7">
            <w:pPr>
              <w:pStyle w:val="TableText0"/>
              <w:rPr>
                <w:rFonts w:asciiTheme="majorHAnsi" w:hAnsiTheme="majorHAnsi" w:cstheme="majorHAnsi"/>
                <w:sz w:val="18"/>
                <w:szCs w:val="18"/>
              </w:rPr>
            </w:pPr>
          </w:p>
        </w:tc>
        <w:tc>
          <w:tcPr>
            <w:tcW w:w="1134" w:type="dxa"/>
          </w:tcPr>
          <w:p w14:paraId="6B37DB06" w14:textId="77777777" w:rsidR="00995DC9" w:rsidRPr="00ED14AE" w:rsidRDefault="00995DC9" w:rsidP="001805B7">
            <w:pPr>
              <w:pStyle w:val="TableText0"/>
              <w:rPr>
                <w:rFonts w:asciiTheme="majorHAnsi" w:hAnsiTheme="majorHAnsi" w:cstheme="majorHAnsi"/>
                <w:sz w:val="18"/>
                <w:szCs w:val="18"/>
              </w:rPr>
            </w:pPr>
          </w:p>
        </w:tc>
        <w:tc>
          <w:tcPr>
            <w:tcW w:w="992" w:type="dxa"/>
          </w:tcPr>
          <w:p w14:paraId="58DA6233" w14:textId="77777777" w:rsidR="00995DC9" w:rsidRPr="00ED14AE" w:rsidRDefault="00995DC9" w:rsidP="001805B7">
            <w:pPr>
              <w:pStyle w:val="TableText0"/>
              <w:rPr>
                <w:rFonts w:asciiTheme="majorHAnsi" w:hAnsiTheme="majorHAnsi" w:cstheme="majorHAnsi"/>
                <w:sz w:val="18"/>
                <w:szCs w:val="18"/>
              </w:rPr>
            </w:pPr>
          </w:p>
        </w:tc>
        <w:tc>
          <w:tcPr>
            <w:tcW w:w="1905" w:type="dxa"/>
          </w:tcPr>
          <w:p w14:paraId="4CF62375" w14:textId="77777777" w:rsidR="00995DC9" w:rsidRPr="00ED14AE" w:rsidRDefault="00995DC9" w:rsidP="001805B7">
            <w:pPr>
              <w:pStyle w:val="TableText0"/>
              <w:rPr>
                <w:rFonts w:asciiTheme="majorHAnsi" w:hAnsiTheme="majorHAnsi" w:cstheme="majorHAnsi"/>
                <w:sz w:val="18"/>
                <w:szCs w:val="18"/>
              </w:rPr>
            </w:pPr>
          </w:p>
        </w:tc>
        <w:tc>
          <w:tcPr>
            <w:tcW w:w="1277" w:type="dxa"/>
          </w:tcPr>
          <w:p w14:paraId="19BB0CAF" w14:textId="77777777" w:rsidR="00995DC9" w:rsidRPr="00ED14AE" w:rsidRDefault="00995DC9" w:rsidP="001805B7">
            <w:pPr>
              <w:pStyle w:val="TableText0"/>
              <w:rPr>
                <w:rFonts w:asciiTheme="majorHAnsi" w:hAnsiTheme="majorHAnsi" w:cstheme="majorHAnsi"/>
                <w:sz w:val="18"/>
                <w:szCs w:val="18"/>
              </w:rPr>
            </w:pPr>
          </w:p>
        </w:tc>
      </w:tr>
      <w:tr w:rsidR="00995DC9" w:rsidRPr="00ED14AE" w14:paraId="11E115EC" w14:textId="77777777" w:rsidTr="001805B7">
        <w:trPr>
          <w:cantSplit/>
        </w:trPr>
        <w:tc>
          <w:tcPr>
            <w:tcW w:w="851" w:type="dxa"/>
          </w:tcPr>
          <w:p w14:paraId="7F9D8371" w14:textId="3D63843D" w:rsidR="00995DC9" w:rsidRPr="00ED14AE" w:rsidRDefault="00995DC9" w:rsidP="001805B7">
            <w:pPr>
              <w:pStyle w:val="TableText0"/>
              <w:jc w:val="center"/>
              <w:rPr>
                <w:rFonts w:asciiTheme="majorHAnsi" w:hAnsiTheme="majorHAnsi" w:cstheme="majorHAnsi"/>
                <w:sz w:val="18"/>
                <w:szCs w:val="18"/>
              </w:rPr>
            </w:pPr>
            <w:r w:rsidRPr="00ED14AE">
              <w:rPr>
                <w:rFonts w:asciiTheme="majorHAnsi" w:hAnsiTheme="majorHAnsi" w:cstheme="majorHAnsi"/>
                <w:sz w:val="18"/>
                <w:szCs w:val="18"/>
              </w:rPr>
              <w:t>/</w:t>
            </w:r>
            <w:r w:rsidR="006B3510">
              <w:rPr>
                <w:rFonts w:asciiTheme="majorHAnsi" w:hAnsiTheme="majorHAnsi" w:cstheme="majorHAnsi"/>
                <w:sz w:val="18"/>
                <w:szCs w:val="18"/>
              </w:rPr>
              <w:t xml:space="preserve">  </w:t>
            </w:r>
            <w:r w:rsidRPr="00ED14AE">
              <w:rPr>
                <w:rFonts w:asciiTheme="majorHAnsi" w:hAnsiTheme="majorHAnsi" w:cstheme="majorHAnsi"/>
                <w:sz w:val="18"/>
                <w:szCs w:val="18"/>
              </w:rPr>
              <w:t>/</w:t>
            </w:r>
          </w:p>
        </w:tc>
        <w:tc>
          <w:tcPr>
            <w:tcW w:w="1134" w:type="dxa"/>
          </w:tcPr>
          <w:p w14:paraId="58C8880D" w14:textId="77777777" w:rsidR="00995DC9" w:rsidRPr="00ED14AE" w:rsidRDefault="00995DC9" w:rsidP="001805B7">
            <w:pPr>
              <w:pStyle w:val="TableText0"/>
              <w:rPr>
                <w:rFonts w:asciiTheme="majorHAnsi" w:hAnsiTheme="majorHAnsi" w:cstheme="majorHAnsi"/>
                <w:sz w:val="18"/>
                <w:szCs w:val="18"/>
              </w:rPr>
            </w:pPr>
          </w:p>
        </w:tc>
        <w:tc>
          <w:tcPr>
            <w:tcW w:w="1072" w:type="dxa"/>
          </w:tcPr>
          <w:p w14:paraId="20183A42" w14:textId="77777777" w:rsidR="00995DC9" w:rsidRPr="00ED14AE" w:rsidRDefault="00995DC9" w:rsidP="001805B7">
            <w:pPr>
              <w:pStyle w:val="TableText0"/>
              <w:rPr>
                <w:rFonts w:asciiTheme="majorHAnsi" w:hAnsiTheme="majorHAnsi" w:cstheme="majorHAnsi"/>
                <w:sz w:val="18"/>
                <w:szCs w:val="18"/>
              </w:rPr>
            </w:pPr>
          </w:p>
        </w:tc>
        <w:tc>
          <w:tcPr>
            <w:tcW w:w="992" w:type="dxa"/>
          </w:tcPr>
          <w:p w14:paraId="5C7FC027" w14:textId="77777777" w:rsidR="00995DC9" w:rsidRPr="00ED14AE" w:rsidRDefault="00995DC9" w:rsidP="001805B7">
            <w:pPr>
              <w:pStyle w:val="TableText0"/>
              <w:rPr>
                <w:rFonts w:asciiTheme="majorHAnsi" w:hAnsiTheme="majorHAnsi" w:cstheme="majorHAnsi"/>
                <w:sz w:val="18"/>
                <w:szCs w:val="18"/>
              </w:rPr>
            </w:pPr>
          </w:p>
        </w:tc>
        <w:tc>
          <w:tcPr>
            <w:tcW w:w="1134" w:type="dxa"/>
          </w:tcPr>
          <w:p w14:paraId="2BFB91A1" w14:textId="77777777" w:rsidR="00995DC9" w:rsidRPr="00ED14AE" w:rsidRDefault="00995DC9" w:rsidP="001805B7">
            <w:pPr>
              <w:pStyle w:val="TableText0"/>
              <w:rPr>
                <w:rFonts w:asciiTheme="majorHAnsi" w:hAnsiTheme="majorHAnsi" w:cstheme="majorHAnsi"/>
                <w:sz w:val="18"/>
                <w:szCs w:val="18"/>
              </w:rPr>
            </w:pPr>
          </w:p>
        </w:tc>
        <w:tc>
          <w:tcPr>
            <w:tcW w:w="992" w:type="dxa"/>
          </w:tcPr>
          <w:p w14:paraId="6D0E91D2" w14:textId="77777777" w:rsidR="00995DC9" w:rsidRPr="00ED14AE" w:rsidRDefault="00995DC9" w:rsidP="001805B7">
            <w:pPr>
              <w:pStyle w:val="TableText0"/>
              <w:rPr>
                <w:rFonts w:asciiTheme="majorHAnsi" w:hAnsiTheme="majorHAnsi" w:cstheme="majorHAnsi"/>
                <w:sz w:val="18"/>
                <w:szCs w:val="18"/>
              </w:rPr>
            </w:pPr>
          </w:p>
        </w:tc>
        <w:tc>
          <w:tcPr>
            <w:tcW w:w="1905" w:type="dxa"/>
          </w:tcPr>
          <w:p w14:paraId="62FD184D" w14:textId="77777777" w:rsidR="00995DC9" w:rsidRPr="00ED14AE" w:rsidRDefault="00995DC9" w:rsidP="001805B7">
            <w:pPr>
              <w:pStyle w:val="TableText0"/>
              <w:rPr>
                <w:rFonts w:asciiTheme="majorHAnsi" w:hAnsiTheme="majorHAnsi" w:cstheme="majorHAnsi"/>
                <w:sz w:val="18"/>
                <w:szCs w:val="18"/>
              </w:rPr>
            </w:pPr>
          </w:p>
        </w:tc>
        <w:tc>
          <w:tcPr>
            <w:tcW w:w="1277" w:type="dxa"/>
          </w:tcPr>
          <w:p w14:paraId="229A3B49" w14:textId="77777777" w:rsidR="00995DC9" w:rsidRPr="00ED14AE" w:rsidRDefault="00995DC9" w:rsidP="001805B7">
            <w:pPr>
              <w:pStyle w:val="TableText0"/>
              <w:rPr>
                <w:rFonts w:asciiTheme="majorHAnsi" w:hAnsiTheme="majorHAnsi" w:cstheme="majorHAnsi"/>
                <w:sz w:val="18"/>
                <w:szCs w:val="18"/>
              </w:rPr>
            </w:pPr>
          </w:p>
        </w:tc>
      </w:tr>
      <w:tr w:rsidR="00995DC9" w:rsidRPr="00ED14AE" w14:paraId="2C9F6602" w14:textId="77777777" w:rsidTr="001805B7">
        <w:trPr>
          <w:cantSplit/>
        </w:trPr>
        <w:tc>
          <w:tcPr>
            <w:tcW w:w="851" w:type="dxa"/>
          </w:tcPr>
          <w:p w14:paraId="0312AD45" w14:textId="0661ACB8" w:rsidR="00995DC9" w:rsidRPr="00ED14AE" w:rsidRDefault="00995DC9" w:rsidP="001805B7">
            <w:pPr>
              <w:pStyle w:val="TableText0"/>
              <w:jc w:val="center"/>
              <w:rPr>
                <w:rFonts w:asciiTheme="majorHAnsi" w:hAnsiTheme="majorHAnsi" w:cstheme="majorHAnsi"/>
                <w:sz w:val="18"/>
                <w:szCs w:val="18"/>
              </w:rPr>
            </w:pPr>
            <w:r w:rsidRPr="00ED14AE">
              <w:rPr>
                <w:rFonts w:asciiTheme="majorHAnsi" w:hAnsiTheme="majorHAnsi" w:cstheme="majorHAnsi"/>
                <w:sz w:val="18"/>
                <w:szCs w:val="18"/>
              </w:rPr>
              <w:t>/</w:t>
            </w:r>
            <w:r w:rsidR="006B3510">
              <w:rPr>
                <w:rFonts w:asciiTheme="majorHAnsi" w:hAnsiTheme="majorHAnsi" w:cstheme="majorHAnsi"/>
                <w:sz w:val="18"/>
                <w:szCs w:val="18"/>
              </w:rPr>
              <w:t xml:space="preserve">  </w:t>
            </w:r>
            <w:r w:rsidRPr="00ED14AE">
              <w:rPr>
                <w:rFonts w:asciiTheme="majorHAnsi" w:hAnsiTheme="majorHAnsi" w:cstheme="majorHAnsi"/>
                <w:sz w:val="18"/>
                <w:szCs w:val="18"/>
              </w:rPr>
              <w:t>/</w:t>
            </w:r>
          </w:p>
        </w:tc>
        <w:tc>
          <w:tcPr>
            <w:tcW w:w="1134" w:type="dxa"/>
          </w:tcPr>
          <w:p w14:paraId="7E8DDBD2" w14:textId="77777777" w:rsidR="00995DC9" w:rsidRPr="00ED14AE" w:rsidRDefault="00995DC9" w:rsidP="001805B7">
            <w:pPr>
              <w:pStyle w:val="TableText0"/>
              <w:rPr>
                <w:rFonts w:asciiTheme="majorHAnsi" w:hAnsiTheme="majorHAnsi" w:cstheme="majorHAnsi"/>
                <w:sz w:val="18"/>
                <w:szCs w:val="18"/>
              </w:rPr>
            </w:pPr>
          </w:p>
        </w:tc>
        <w:tc>
          <w:tcPr>
            <w:tcW w:w="1072" w:type="dxa"/>
          </w:tcPr>
          <w:p w14:paraId="23370A7E" w14:textId="77777777" w:rsidR="00995DC9" w:rsidRPr="00ED14AE" w:rsidRDefault="00995DC9" w:rsidP="001805B7">
            <w:pPr>
              <w:pStyle w:val="TableText0"/>
              <w:rPr>
                <w:rFonts w:asciiTheme="majorHAnsi" w:hAnsiTheme="majorHAnsi" w:cstheme="majorHAnsi"/>
                <w:sz w:val="18"/>
                <w:szCs w:val="18"/>
              </w:rPr>
            </w:pPr>
          </w:p>
        </w:tc>
        <w:tc>
          <w:tcPr>
            <w:tcW w:w="992" w:type="dxa"/>
          </w:tcPr>
          <w:p w14:paraId="119A5047" w14:textId="77777777" w:rsidR="00995DC9" w:rsidRPr="00ED14AE" w:rsidRDefault="00995DC9" w:rsidP="001805B7">
            <w:pPr>
              <w:pStyle w:val="TableText0"/>
              <w:rPr>
                <w:rFonts w:asciiTheme="majorHAnsi" w:hAnsiTheme="majorHAnsi" w:cstheme="majorHAnsi"/>
                <w:sz w:val="18"/>
                <w:szCs w:val="18"/>
              </w:rPr>
            </w:pPr>
          </w:p>
        </w:tc>
        <w:tc>
          <w:tcPr>
            <w:tcW w:w="1134" w:type="dxa"/>
          </w:tcPr>
          <w:p w14:paraId="680678BA" w14:textId="77777777" w:rsidR="00995DC9" w:rsidRPr="00ED14AE" w:rsidRDefault="00995DC9" w:rsidP="001805B7">
            <w:pPr>
              <w:pStyle w:val="TableText0"/>
              <w:rPr>
                <w:rFonts w:asciiTheme="majorHAnsi" w:hAnsiTheme="majorHAnsi" w:cstheme="majorHAnsi"/>
                <w:sz w:val="18"/>
                <w:szCs w:val="18"/>
              </w:rPr>
            </w:pPr>
          </w:p>
        </w:tc>
        <w:tc>
          <w:tcPr>
            <w:tcW w:w="992" w:type="dxa"/>
          </w:tcPr>
          <w:p w14:paraId="5B52559B" w14:textId="77777777" w:rsidR="00995DC9" w:rsidRPr="00ED14AE" w:rsidRDefault="00995DC9" w:rsidP="001805B7">
            <w:pPr>
              <w:pStyle w:val="TableText0"/>
              <w:rPr>
                <w:rFonts w:asciiTheme="majorHAnsi" w:hAnsiTheme="majorHAnsi" w:cstheme="majorHAnsi"/>
                <w:sz w:val="18"/>
                <w:szCs w:val="18"/>
              </w:rPr>
            </w:pPr>
          </w:p>
        </w:tc>
        <w:tc>
          <w:tcPr>
            <w:tcW w:w="1905" w:type="dxa"/>
          </w:tcPr>
          <w:p w14:paraId="00AAF394" w14:textId="77777777" w:rsidR="00995DC9" w:rsidRPr="00ED14AE" w:rsidRDefault="00995DC9" w:rsidP="001805B7">
            <w:pPr>
              <w:pStyle w:val="TableText0"/>
              <w:rPr>
                <w:rFonts w:asciiTheme="majorHAnsi" w:hAnsiTheme="majorHAnsi" w:cstheme="majorHAnsi"/>
                <w:sz w:val="18"/>
                <w:szCs w:val="18"/>
              </w:rPr>
            </w:pPr>
          </w:p>
        </w:tc>
        <w:tc>
          <w:tcPr>
            <w:tcW w:w="1277" w:type="dxa"/>
          </w:tcPr>
          <w:p w14:paraId="394F2731" w14:textId="77777777" w:rsidR="00995DC9" w:rsidRPr="00ED14AE" w:rsidRDefault="00995DC9" w:rsidP="001805B7">
            <w:pPr>
              <w:pStyle w:val="TableText0"/>
              <w:rPr>
                <w:rFonts w:asciiTheme="majorHAnsi" w:hAnsiTheme="majorHAnsi" w:cstheme="majorHAnsi"/>
                <w:sz w:val="18"/>
                <w:szCs w:val="18"/>
              </w:rPr>
            </w:pPr>
          </w:p>
        </w:tc>
      </w:tr>
      <w:tr w:rsidR="00995DC9" w:rsidRPr="00ED14AE" w14:paraId="1DE8DF68" w14:textId="77777777" w:rsidTr="001805B7">
        <w:trPr>
          <w:cantSplit/>
        </w:trPr>
        <w:tc>
          <w:tcPr>
            <w:tcW w:w="851" w:type="dxa"/>
          </w:tcPr>
          <w:p w14:paraId="7A192C8C" w14:textId="401108A4" w:rsidR="00995DC9" w:rsidRPr="00ED14AE" w:rsidRDefault="00995DC9" w:rsidP="001805B7">
            <w:pPr>
              <w:pStyle w:val="TableText0"/>
              <w:jc w:val="center"/>
              <w:rPr>
                <w:rFonts w:asciiTheme="majorHAnsi" w:hAnsiTheme="majorHAnsi" w:cstheme="majorHAnsi"/>
                <w:sz w:val="18"/>
                <w:szCs w:val="18"/>
              </w:rPr>
            </w:pPr>
            <w:r w:rsidRPr="00ED14AE">
              <w:rPr>
                <w:rFonts w:asciiTheme="majorHAnsi" w:hAnsiTheme="majorHAnsi" w:cstheme="majorHAnsi"/>
                <w:sz w:val="18"/>
                <w:szCs w:val="18"/>
              </w:rPr>
              <w:t>/</w:t>
            </w:r>
            <w:r w:rsidR="006B3510">
              <w:rPr>
                <w:rFonts w:asciiTheme="majorHAnsi" w:hAnsiTheme="majorHAnsi" w:cstheme="majorHAnsi"/>
                <w:sz w:val="18"/>
                <w:szCs w:val="18"/>
              </w:rPr>
              <w:t xml:space="preserve">  </w:t>
            </w:r>
            <w:r w:rsidRPr="00ED14AE">
              <w:rPr>
                <w:rFonts w:asciiTheme="majorHAnsi" w:hAnsiTheme="majorHAnsi" w:cstheme="majorHAnsi"/>
                <w:sz w:val="18"/>
                <w:szCs w:val="18"/>
              </w:rPr>
              <w:t>/</w:t>
            </w:r>
          </w:p>
        </w:tc>
        <w:tc>
          <w:tcPr>
            <w:tcW w:w="1134" w:type="dxa"/>
          </w:tcPr>
          <w:p w14:paraId="32CEDE30" w14:textId="77777777" w:rsidR="00995DC9" w:rsidRPr="00ED14AE" w:rsidRDefault="00995DC9" w:rsidP="001805B7">
            <w:pPr>
              <w:pStyle w:val="TableText0"/>
              <w:rPr>
                <w:rFonts w:asciiTheme="majorHAnsi" w:hAnsiTheme="majorHAnsi" w:cstheme="majorHAnsi"/>
                <w:sz w:val="18"/>
                <w:szCs w:val="18"/>
              </w:rPr>
            </w:pPr>
          </w:p>
        </w:tc>
        <w:tc>
          <w:tcPr>
            <w:tcW w:w="1072" w:type="dxa"/>
          </w:tcPr>
          <w:p w14:paraId="452E9D7F" w14:textId="77777777" w:rsidR="00995DC9" w:rsidRPr="00ED14AE" w:rsidRDefault="00995DC9" w:rsidP="001805B7">
            <w:pPr>
              <w:pStyle w:val="TableText0"/>
              <w:rPr>
                <w:rFonts w:asciiTheme="majorHAnsi" w:hAnsiTheme="majorHAnsi" w:cstheme="majorHAnsi"/>
                <w:sz w:val="18"/>
                <w:szCs w:val="18"/>
              </w:rPr>
            </w:pPr>
          </w:p>
        </w:tc>
        <w:tc>
          <w:tcPr>
            <w:tcW w:w="992" w:type="dxa"/>
          </w:tcPr>
          <w:p w14:paraId="285CE49C" w14:textId="77777777" w:rsidR="00995DC9" w:rsidRPr="00ED14AE" w:rsidRDefault="00995DC9" w:rsidP="001805B7">
            <w:pPr>
              <w:pStyle w:val="TableText0"/>
              <w:rPr>
                <w:rFonts w:asciiTheme="majorHAnsi" w:hAnsiTheme="majorHAnsi" w:cstheme="majorHAnsi"/>
                <w:sz w:val="18"/>
                <w:szCs w:val="18"/>
              </w:rPr>
            </w:pPr>
          </w:p>
        </w:tc>
        <w:tc>
          <w:tcPr>
            <w:tcW w:w="1134" w:type="dxa"/>
          </w:tcPr>
          <w:p w14:paraId="0EBAF57D" w14:textId="77777777" w:rsidR="00995DC9" w:rsidRPr="00ED14AE" w:rsidRDefault="00995DC9" w:rsidP="001805B7">
            <w:pPr>
              <w:pStyle w:val="TableText0"/>
              <w:rPr>
                <w:rFonts w:asciiTheme="majorHAnsi" w:hAnsiTheme="majorHAnsi" w:cstheme="majorHAnsi"/>
                <w:sz w:val="18"/>
                <w:szCs w:val="18"/>
              </w:rPr>
            </w:pPr>
          </w:p>
        </w:tc>
        <w:tc>
          <w:tcPr>
            <w:tcW w:w="992" w:type="dxa"/>
          </w:tcPr>
          <w:p w14:paraId="35687475" w14:textId="77777777" w:rsidR="00995DC9" w:rsidRPr="00ED14AE" w:rsidRDefault="00995DC9" w:rsidP="001805B7">
            <w:pPr>
              <w:pStyle w:val="TableText0"/>
              <w:rPr>
                <w:rFonts w:asciiTheme="majorHAnsi" w:hAnsiTheme="majorHAnsi" w:cstheme="majorHAnsi"/>
                <w:sz w:val="18"/>
                <w:szCs w:val="18"/>
              </w:rPr>
            </w:pPr>
          </w:p>
        </w:tc>
        <w:tc>
          <w:tcPr>
            <w:tcW w:w="1905" w:type="dxa"/>
          </w:tcPr>
          <w:p w14:paraId="03488140" w14:textId="77777777" w:rsidR="00995DC9" w:rsidRPr="00ED14AE" w:rsidRDefault="00995DC9" w:rsidP="001805B7">
            <w:pPr>
              <w:pStyle w:val="TableText0"/>
              <w:rPr>
                <w:rFonts w:asciiTheme="majorHAnsi" w:hAnsiTheme="majorHAnsi" w:cstheme="majorHAnsi"/>
                <w:sz w:val="18"/>
                <w:szCs w:val="18"/>
              </w:rPr>
            </w:pPr>
          </w:p>
        </w:tc>
        <w:tc>
          <w:tcPr>
            <w:tcW w:w="1277" w:type="dxa"/>
          </w:tcPr>
          <w:p w14:paraId="0F933870" w14:textId="77777777" w:rsidR="00995DC9" w:rsidRPr="00ED14AE" w:rsidRDefault="00995DC9" w:rsidP="001805B7">
            <w:pPr>
              <w:pStyle w:val="TableText0"/>
              <w:rPr>
                <w:rFonts w:asciiTheme="majorHAnsi" w:hAnsiTheme="majorHAnsi" w:cstheme="majorHAnsi"/>
                <w:sz w:val="18"/>
                <w:szCs w:val="18"/>
              </w:rPr>
            </w:pPr>
          </w:p>
        </w:tc>
      </w:tr>
      <w:tr w:rsidR="00995DC9" w:rsidRPr="00ED14AE" w14:paraId="20AC8356" w14:textId="77777777" w:rsidTr="001805B7">
        <w:trPr>
          <w:cantSplit/>
        </w:trPr>
        <w:tc>
          <w:tcPr>
            <w:tcW w:w="851" w:type="dxa"/>
          </w:tcPr>
          <w:p w14:paraId="09CF648A" w14:textId="3CC28385" w:rsidR="00995DC9" w:rsidRPr="00ED14AE" w:rsidRDefault="00995DC9" w:rsidP="001805B7">
            <w:pPr>
              <w:pStyle w:val="TableText0"/>
              <w:jc w:val="center"/>
              <w:rPr>
                <w:rFonts w:asciiTheme="majorHAnsi" w:hAnsiTheme="majorHAnsi" w:cstheme="majorHAnsi"/>
                <w:sz w:val="18"/>
                <w:szCs w:val="18"/>
              </w:rPr>
            </w:pPr>
            <w:r w:rsidRPr="00ED14AE">
              <w:rPr>
                <w:rFonts w:asciiTheme="majorHAnsi" w:hAnsiTheme="majorHAnsi" w:cstheme="majorHAnsi"/>
                <w:sz w:val="18"/>
                <w:szCs w:val="18"/>
              </w:rPr>
              <w:t>/</w:t>
            </w:r>
            <w:r w:rsidR="006B3510">
              <w:rPr>
                <w:rFonts w:asciiTheme="majorHAnsi" w:hAnsiTheme="majorHAnsi" w:cstheme="majorHAnsi"/>
                <w:sz w:val="18"/>
                <w:szCs w:val="18"/>
              </w:rPr>
              <w:t xml:space="preserve">  </w:t>
            </w:r>
            <w:r w:rsidRPr="00ED14AE">
              <w:rPr>
                <w:rFonts w:asciiTheme="majorHAnsi" w:hAnsiTheme="majorHAnsi" w:cstheme="majorHAnsi"/>
                <w:sz w:val="18"/>
                <w:szCs w:val="18"/>
              </w:rPr>
              <w:t>/</w:t>
            </w:r>
          </w:p>
        </w:tc>
        <w:tc>
          <w:tcPr>
            <w:tcW w:w="1134" w:type="dxa"/>
          </w:tcPr>
          <w:p w14:paraId="7450A7BE" w14:textId="77777777" w:rsidR="00995DC9" w:rsidRPr="00ED14AE" w:rsidRDefault="00995DC9" w:rsidP="001805B7">
            <w:pPr>
              <w:pStyle w:val="TableText0"/>
              <w:rPr>
                <w:rFonts w:asciiTheme="majorHAnsi" w:hAnsiTheme="majorHAnsi" w:cstheme="majorHAnsi"/>
                <w:sz w:val="18"/>
                <w:szCs w:val="18"/>
              </w:rPr>
            </w:pPr>
          </w:p>
        </w:tc>
        <w:tc>
          <w:tcPr>
            <w:tcW w:w="1072" w:type="dxa"/>
          </w:tcPr>
          <w:p w14:paraId="55402B45" w14:textId="77777777" w:rsidR="00995DC9" w:rsidRPr="00ED14AE" w:rsidRDefault="00995DC9" w:rsidP="001805B7">
            <w:pPr>
              <w:pStyle w:val="TableText0"/>
              <w:rPr>
                <w:rFonts w:asciiTheme="majorHAnsi" w:hAnsiTheme="majorHAnsi" w:cstheme="majorHAnsi"/>
                <w:sz w:val="18"/>
                <w:szCs w:val="18"/>
              </w:rPr>
            </w:pPr>
          </w:p>
        </w:tc>
        <w:tc>
          <w:tcPr>
            <w:tcW w:w="992" w:type="dxa"/>
          </w:tcPr>
          <w:p w14:paraId="19C8CAAA" w14:textId="77777777" w:rsidR="00995DC9" w:rsidRPr="00ED14AE" w:rsidRDefault="00995DC9" w:rsidP="001805B7">
            <w:pPr>
              <w:pStyle w:val="TableText0"/>
              <w:rPr>
                <w:rFonts w:asciiTheme="majorHAnsi" w:hAnsiTheme="majorHAnsi" w:cstheme="majorHAnsi"/>
                <w:sz w:val="18"/>
                <w:szCs w:val="18"/>
              </w:rPr>
            </w:pPr>
          </w:p>
        </w:tc>
        <w:tc>
          <w:tcPr>
            <w:tcW w:w="1134" w:type="dxa"/>
          </w:tcPr>
          <w:p w14:paraId="47139201" w14:textId="77777777" w:rsidR="00995DC9" w:rsidRPr="00ED14AE" w:rsidRDefault="00995DC9" w:rsidP="001805B7">
            <w:pPr>
              <w:pStyle w:val="TableText0"/>
              <w:rPr>
                <w:rFonts w:asciiTheme="majorHAnsi" w:hAnsiTheme="majorHAnsi" w:cstheme="majorHAnsi"/>
                <w:sz w:val="18"/>
                <w:szCs w:val="18"/>
              </w:rPr>
            </w:pPr>
          </w:p>
        </w:tc>
        <w:tc>
          <w:tcPr>
            <w:tcW w:w="992" w:type="dxa"/>
          </w:tcPr>
          <w:p w14:paraId="54D51DAF" w14:textId="77777777" w:rsidR="00995DC9" w:rsidRPr="00ED14AE" w:rsidRDefault="00995DC9" w:rsidP="001805B7">
            <w:pPr>
              <w:pStyle w:val="TableText0"/>
              <w:rPr>
                <w:rFonts w:asciiTheme="majorHAnsi" w:hAnsiTheme="majorHAnsi" w:cstheme="majorHAnsi"/>
                <w:sz w:val="18"/>
                <w:szCs w:val="18"/>
              </w:rPr>
            </w:pPr>
          </w:p>
        </w:tc>
        <w:tc>
          <w:tcPr>
            <w:tcW w:w="1905" w:type="dxa"/>
          </w:tcPr>
          <w:p w14:paraId="0EE09CF1" w14:textId="77777777" w:rsidR="00995DC9" w:rsidRPr="00ED14AE" w:rsidRDefault="00995DC9" w:rsidP="001805B7">
            <w:pPr>
              <w:pStyle w:val="TableText0"/>
              <w:rPr>
                <w:rFonts w:asciiTheme="majorHAnsi" w:hAnsiTheme="majorHAnsi" w:cstheme="majorHAnsi"/>
                <w:sz w:val="18"/>
                <w:szCs w:val="18"/>
              </w:rPr>
            </w:pPr>
          </w:p>
        </w:tc>
        <w:tc>
          <w:tcPr>
            <w:tcW w:w="1277" w:type="dxa"/>
          </w:tcPr>
          <w:p w14:paraId="59F17F46" w14:textId="77777777" w:rsidR="00995DC9" w:rsidRPr="00ED14AE" w:rsidRDefault="00995DC9" w:rsidP="001805B7">
            <w:pPr>
              <w:pStyle w:val="TableText0"/>
              <w:rPr>
                <w:rFonts w:asciiTheme="majorHAnsi" w:hAnsiTheme="majorHAnsi" w:cstheme="majorHAnsi"/>
                <w:sz w:val="18"/>
                <w:szCs w:val="18"/>
              </w:rPr>
            </w:pPr>
          </w:p>
        </w:tc>
      </w:tr>
      <w:tr w:rsidR="00995DC9" w:rsidRPr="00ED14AE" w14:paraId="4F89A5E4" w14:textId="77777777" w:rsidTr="001805B7">
        <w:trPr>
          <w:cantSplit/>
        </w:trPr>
        <w:tc>
          <w:tcPr>
            <w:tcW w:w="851" w:type="dxa"/>
          </w:tcPr>
          <w:p w14:paraId="15374B18" w14:textId="272050E5" w:rsidR="00995DC9" w:rsidRPr="00ED14AE" w:rsidRDefault="00995DC9" w:rsidP="001805B7">
            <w:pPr>
              <w:pStyle w:val="TableText0"/>
              <w:jc w:val="center"/>
              <w:rPr>
                <w:rFonts w:asciiTheme="majorHAnsi" w:hAnsiTheme="majorHAnsi" w:cstheme="majorHAnsi"/>
                <w:sz w:val="18"/>
                <w:szCs w:val="18"/>
              </w:rPr>
            </w:pPr>
            <w:r w:rsidRPr="00ED14AE">
              <w:rPr>
                <w:rFonts w:asciiTheme="majorHAnsi" w:hAnsiTheme="majorHAnsi" w:cstheme="majorHAnsi"/>
                <w:sz w:val="18"/>
                <w:szCs w:val="18"/>
              </w:rPr>
              <w:t>/</w:t>
            </w:r>
            <w:r w:rsidR="006B3510">
              <w:rPr>
                <w:rFonts w:asciiTheme="majorHAnsi" w:hAnsiTheme="majorHAnsi" w:cstheme="majorHAnsi"/>
                <w:sz w:val="18"/>
                <w:szCs w:val="18"/>
              </w:rPr>
              <w:t xml:space="preserve">  </w:t>
            </w:r>
            <w:r w:rsidRPr="00ED14AE">
              <w:rPr>
                <w:rFonts w:asciiTheme="majorHAnsi" w:hAnsiTheme="majorHAnsi" w:cstheme="majorHAnsi"/>
                <w:sz w:val="18"/>
                <w:szCs w:val="18"/>
              </w:rPr>
              <w:t>/</w:t>
            </w:r>
          </w:p>
        </w:tc>
        <w:tc>
          <w:tcPr>
            <w:tcW w:w="1134" w:type="dxa"/>
          </w:tcPr>
          <w:p w14:paraId="05488AD3" w14:textId="77777777" w:rsidR="00995DC9" w:rsidRPr="00ED14AE" w:rsidRDefault="00995DC9" w:rsidP="001805B7">
            <w:pPr>
              <w:pStyle w:val="TableText0"/>
              <w:rPr>
                <w:rFonts w:asciiTheme="majorHAnsi" w:hAnsiTheme="majorHAnsi" w:cstheme="majorHAnsi"/>
                <w:sz w:val="18"/>
                <w:szCs w:val="18"/>
              </w:rPr>
            </w:pPr>
          </w:p>
        </w:tc>
        <w:tc>
          <w:tcPr>
            <w:tcW w:w="1072" w:type="dxa"/>
          </w:tcPr>
          <w:p w14:paraId="4B026F7B" w14:textId="77777777" w:rsidR="00995DC9" w:rsidRPr="00ED14AE" w:rsidRDefault="00995DC9" w:rsidP="001805B7">
            <w:pPr>
              <w:pStyle w:val="TableText0"/>
              <w:rPr>
                <w:rFonts w:asciiTheme="majorHAnsi" w:hAnsiTheme="majorHAnsi" w:cstheme="majorHAnsi"/>
                <w:sz w:val="18"/>
                <w:szCs w:val="18"/>
              </w:rPr>
            </w:pPr>
          </w:p>
        </w:tc>
        <w:tc>
          <w:tcPr>
            <w:tcW w:w="992" w:type="dxa"/>
          </w:tcPr>
          <w:p w14:paraId="377BAFAE" w14:textId="77777777" w:rsidR="00995DC9" w:rsidRPr="00ED14AE" w:rsidRDefault="00995DC9" w:rsidP="001805B7">
            <w:pPr>
              <w:pStyle w:val="TableText0"/>
              <w:rPr>
                <w:rFonts w:asciiTheme="majorHAnsi" w:hAnsiTheme="majorHAnsi" w:cstheme="majorHAnsi"/>
                <w:sz w:val="18"/>
                <w:szCs w:val="18"/>
              </w:rPr>
            </w:pPr>
          </w:p>
        </w:tc>
        <w:tc>
          <w:tcPr>
            <w:tcW w:w="1134" w:type="dxa"/>
          </w:tcPr>
          <w:p w14:paraId="1F0F7291" w14:textId="77777777" w:rsidR="00995DC9" w:rsidRPr="00ED14AE" w:rsidRDefault="00995DC9" w:rsidP="001805B7">
            <w:pPr>
              <w:pStyle w:val="TableText0"/>
              <w:rPr>
                <w:rFonts w:asciiTheme="majorHAnsi" w:hAnsiTheme="majorHAnsi" w:cstheme="majorHAnsi"/>
                <w:sz w:val="18"/>
                <w:szCs w:val="18"/>
              </w:rPr>
            </w:pPr>
          </w:p>
        </w:tc>
        <w:tc>
          <w:tcPr>
            <w:tcW w:w="992" w:type="dxa"/>
          </w:tcPr>
          <w:p w14:paraId="2EAADBAD" w14:textId="77777777" w:rsidR="00995DC9" w:rsidRPr="00ED14AE" w:rsidRDefault="00995DC9" w:rsidP="001805B7">
            <w:pPr>
              <w:pStyle w:val="TableText0"/>
              <w:rPr>
                <w:rFonts w:asciiTheme="majorHAnsi" w:hAnsiTheme="majorHAnsi" w:cstheme="majorHAnsi"/>
                <w:sz w:val="18"/>
                <w:szCs w:val="18"/>
              </w:rPr>
            </w:pPr>
          </w:p>
        </w:tc>
        <w:tc>
          <w:tcPr>
            <w:tcW w:w="1905" w:type="dxa"/>
          </w:tcPr>
          <w:p w14:paraId="6BBA3BC2" w14:textId="77777777" w:rsidR="00995DC9" w:rsidRPr="00ED14AE" w:rsidRDefault="00995DC9" w:rsidP="001805B7">
            <w:pPr>
              <w:pStyle w:val="TableText0"/>
              <w:rPr>
                <w:rFonts w:asciiTheme="majorHAnsi" w:hAnsiTheme="majorHAnsi" w:cstheme="majorHAnsi"/>
                <w:sz w:val="18"/>
                <w:szCs w:val="18"/>
              </w:rPr>
            </w:pPr>
          </w:p>
        </w:tc>
        <w:tc>
          <w:tcPr>
            <w:tcW w:w="1277" w:type="dxa"/>
          </w:tcPr>
          <w:p w14:paraId="62937F5B" w14:textId="77777777" w:rsidR="00995DC9" w:rsidRPr="00ED14AE" w:rsidRDefault="00995DC9" w:rsidP="001805B7">
            <w:pPr>
              <w:pStyle w:val="TableText0"/>
              <w:rPr>
                <w:rFonts w:asciiTheme="majorHAnsi" w:hAnsiTheme="majorHAnsi" w:cstheme="majorHAnsi"/>
                <w:sz w:val="18"/>
                <w:szCs w:val="18"/>
              </w:rPr>
            </w:pPr>
          </w:p>
        </w:tc>
      </w:tr>
      <w:tr w:rsidR="00995DC9" w:rsidRPr="00ED14AE" w14:paraId="44D25555" w14:textId="77777777" w:rsidTr="001805B7">
        <w:trPr>
          <w:cantSplit/>
        </w:trPr>
        <w:tc>
          <w:tcPr>
            <w:tcW w:w="851" w:type="dxa"/>
          </w:tcPr>
          <w:p w14:paraId="6EAE01E1" w14:textId="2B4BB626" w:rsidR="00995DC9" w:rsidRPr="00ED14AE" w:rsidRDefault="00995DC9" w:rsidP="001805B7">
            <w:pPr>
              <w:pStyle w:val="TableText0"/>
              <w:jc w:val="center"/>
              <w:rPr>
                <w:rFonts w:asciiTheme="majorHAnsi" w:hAnsiTheme="majorHAnsi" w:cstheme="majorHAnsi"/>
                <w:sz w:val="18"/>
                <w:szCs w:val="18"/>
              </w:rPr>
            </w:pPr>
            <w:r w:rsidRPr="00ED14AE">
              <w:rPr>
                <w:rFonts w:asciiTheme="majorHAnsi" w:hAnsiTheme="majorHAnsi" w:cstheme="majorHAnsi"/>
                <w:sz w:val="18"/>
                <w:szCs w:val="18"/>
              </w:rPr>
              <w:t>/</w:t>
            </w:r>
            <w:r w:rsidR="006B3510">
              <w:rPr>
                <w:rFonts w:asciiTheme="majorHAnsi" w:hAnsiTheme="majorHAnsi" w:cstheme="majorHAnsi"/>
                <w:sz w:val="18"/>
                <w:szCs w:val="18"/>
              </w:rPr>
              <w:t xml:space="preserve">  </w:t>
            </w:r>
            <w:r w:rsidRPr="00ED14AE">
              <w:rPr>
                <w:rFonts w:asciiTheme="majorHAnsi" w:hAnsiTheme="majorHAnsi" w:cstheme="majorHAnsi"/>
                <w:sz w:val="18"/>
                <w:szCs w:val="18"/>
              </w:rPr>
              <w:t>/</w:t>
            </w:r>
          </w:p>
        </w:tc>
        <w:tc>
          <w:tcPr>
            <w:tcW w:w="1134" w:type="dxa"/>
          </w:tcPr>
          <w:p w14:paraId="248AFDB7" w14:textId="77777777" w:rsidR="00995DC9" w:rsidRPr="00ED14AE" w:rsidRDefault="00995DC9" w:rsidP="001805B7">
            <w:pPr>
              <w:pStyle w:val="TableText0"/>
              <w:rPr>
                <w:rFonts w:asciiTheme="majorHAnsi" w:hAnsiTheme="majorHAnsi" w:cstheme="majorHAnsi"/>
                <w:sz w:val="18"/>
                <w:szCs w:val="18"/>
              </w:rPr>
            </w:pPr>
          </w:p>
        </w:tc>
        <w:tc>
          <w:tcPr>
            <w:tcW w:w="1072" w:type="dxa"/>
          </w:tcPr>
          <w:p w14:paraId="03341B65" w14:textId="77777777" w:rsidR="00995DC9" w:rsidRPr="00ED14AE" w:rsidRDefault="00995DC9" w:rsidP="001805B7">
            <w:pPr>
              <w:pStyle w:val="TableText0"/>
              <w:rPr>
                <w:rFonts w:asciiTheme="majorHAnsi" w:hAnsiTheme="majorHAnsi" w:cstheme="majorHAnsi"/>
                <w:sz w:val="18"/>
                <w:szCs w:val="18"/>
              </w:rPr>
            </w:pPr>
          </w:p>
        </w:tc>
        <w:tc>
          <w:tcPr>
            <w:tcW w:w="992" w:type="dxa"/>
          </w:tcPr>
          <w:p w14:paraId="010B90DE" w14:textId="77777777" w:rsidR="00995DC9" w:rsidRPr="00ED14AE" w:rsidRDefault="00995DC9" w:rsidP="001805B7">
            <w:pPr>
              <w:pStyle w:val="TableText0"/>
              <w:rPr>
                <w:rFonts w:asciiTheme="majorHAnsi" w:hAnsiTheme="majorHAnsi" w:cstheme="majorHAnsi"/>
                <w:sz w:val="18"/>
                <w:szCs w:val="18"/>
              </w:rPr>
            </w:pPr>
          </w:p>
        </w:tc>
        <w:tc>
          <w:tcPr>
            <w:tcW w:w="1134" w:type="dxa"/>
          </w:tcPr>
          <w:p w14:paraId="33C13758" w14:textId="77777777" w:rsidR="00995DC9" w:rsidRPr="00ED14AE" w:rsidRDefault="00995DC9" w:rsidP="001805B7">
            <w:pPr>
              <w:pStyle w:val="TableText0"/>
              <w:rPr>
                <w:rFonts w:asciiTheme="majorHAnsi" w:hAnsiTheme="majorHAnsi" w:cstheme="majorHAnsi"/>
                <w:sz w:val="18"/>
                <w:szCs w:val="18"/>
              </w:rPr>
            </w:pPr>
          </w:p>
        </w:tc>
        <w:tc>
          <w:tcPr>
            <w:tcW w:w="992" w:type="dxa"/>
          </w:tcPr>
          <w:p w14:paraId="1674F944" w14:textId="77777777" w:rsidR="00995DC9" w:rsidRPr="00ED14AE" w:rsidRDefault="00995DC9" w:rsidP="001805B7">
            <w:pPr>
              <w:pStyle w:val="TableText0"/>
              <w:rPr>
                <w:rFonts w:asciiTheme="majorHAnsi" w:hAnsiTheme="majorHAnsi" w:cstheme="majorHAnsi"/>
                <w:sz w:val="18"/>
                <w:szCs w:val="18"/>
              </w:rPr>
            </w:pPr>
          </w:p>
        </w:tc>
        <w:tc>
          <w:tcPr>
            <w:tcW w:w="1905" w:type="dxa"/>
          </w:tcPr>
          <w:p w14:paraId="208B6548" w14:textId="77777777" w:rsidR="00995DC9" w:rsidRPr="00ED14AE" w:rsidRDefault="00995DC9" w:rsidP="001805B7">
            <w:pPr>
              <w:pStyle w:val="TableText0"/>
              <w:rPr>
                <w:rFonts w:asciiTheme="majorHAnsi" w:hAnsiTheme="majorHAnsi" w:cstheme="majorHAnsi"/>
                <w:sz w:val="18"/>
                <w:szCs w:val="18"/>
              </w:rPr>
            </w:pPr>
          </w:p>
        </w:tc>
        <w:tc>
          <w:tcPr>
            <w:tcW w:w="1277" w:type="dxa"/>
          </w:tcPr>
          <w:p w14:paraId="1EB94680" w14:textId="77777777" w:rsidR="00995DC9" w:rsidRPr="00ED14AE" w:rsidRDefault="00995DC9" w:rsidP="001805B7">
            <w:pPr>
              <w:pStyle w:val="TableText0"/>
              <w:rPr>
                <w:rFonts w:asciiTheme="majorHAnsi" w:hAnsiTheme="majorHAnsi" w:cstheme="majorHAnsi"/>
                <w:sz w:val="18"/>
                <w:szCs w:val="18"/>
              </w:rPr>
            </w:pPr>
          </w:p>
        </w:tc>
      </w:tr>
      <w:tr w:rsidR="00995DC9" w:rsidRPr="00ED14AE" w14:paraId="6AE47A97" w14:textId="77777777" w:rsidTr="001805B7">
        <w:trPr>
          <w:cantSplit/>
        </w:trPr>
        <w:tc>
          <w:tcPr>
            <w:tcW w:w="851" w:type="dxa"/>
          </w:tcPr>
          <w:p w14:paraId="5420823F" w14:textId="1C6FE1FB" w:rsidR="00995DC9" w:rsidRPr="00ED14AE" w:rsidRDefault="00995DC9" w:rsidP="001805B7">
            <w:pPr>
              <w:pStyle w:val="TableText0"/>
              <w:jc w:val="center"/>
              <w:rPr>
                <w:rFonts w:asciiTheme="majorHAnsi" w:hAnsiTheme="majorHAnsi" w:cstheme="majorHAnsi"/>
                <w:sz w:val="18"/>
                <w:szCs w:val="18"/>
              </w:rPr>
            </w:pPr>
            <w:r w:rsidRPr="00ED14AE">
              <w:rPr>
                <w:rFonts w:asciiTheme="majorHAnsi" w:hAnsiTheme="majorHAnsi" w:cstheme="majorHAnsi"/>
                <w:sz w:val="18"/>
                <w:szCs w:val="18"/>
              </w:rPr>
              <w:t>/</w:t>
            </w:r>
            <w:r w:rsidR="006B3510">
              <w:rPr>
                <w:rFonts w:asciiTheme="majorHAnsi" w:hAnsiTheme="majorHAnsi" w:cstheme="majorHAnsi"/>
                <w:sz w:val="18"/>
                <w:szCs w:val="18"/>
              </w:rPr>
              <w:t xml:space="preserve">  </w:t>
            </w:r>
            <w:r w:rsidRPr="00ED14AE">
              <w:rPr>
                <w:rFonts w:asciiTheme="majorHAnsi" w:hAnsiTheme="majorHAnsi" w:cstheme="majorHAnsi"/>
                <w:sz w:val="18"/>
                <w:szCs w:val="18"/>
              </w:rPr>
              <w:t>/</w:t>
            </w:r>
          </w:p>
        </w:tc>
        <w:tc>
          <w:tcPr>
            <w:tcW w:w="1134" w:type="dxa"/>
          </w:tcPr>
          <w:p w14:paraId="7E317D4E" w14:textId="77777777" w:rsidR="00995DC9" w:rsidRPr="00ED14AE" w:rsidRDefault="00995DC9" w:rsidP="001805B7">
            <w:pPr>
              <w:pStyle w:val="TableText0"/>
              <w:rPr>
                <w:rFonts w:asciiTheme="majorHAnsi" w:hAnsiTheme="majorHAnsi" w:cstheme="majorHAnsi"/>
                <w:sz w:val="18"/>
                <w:szCs w:val="18"/>
              </w:rPr>
            </w:pPr>
          </w:p>
        </w:tc>
        <w:tc>
          <w:tcPr>
            <w:tcW w:w="1072" w:type="dxa"/>
          </w:tcPr>
          <w:p w14:paraId="4BA1120C" w14:textId="77777777" w:rsidR="00995DC9" w:rsidRPr="00ED14AE" w:rsidRDefault="00995DC9" w:rsidP="001805B7">
            <w:pPr>
              <w:pStyle w:val="TableText0"/>
              <w:rPr>
                <w:rFonts w:asciiTheme="majorHAnsi" w:hAnsiTheme="majorHAnsi" w:cstheme="majorHAnsi"/>
                <w:sz w:val="18"/>
                <w:szCs w:val="18"/>
              </w:rPr>
            </w:pPr>
          </w:p>
        </w:tc>
        <w:tc>
          <w:tcPr>
            <w:tcW w:w="992" w:type="dxa"/>
          </w:tcPr>
          <w:p w14:paraId="7D3E21CF" w14:textId="77777777" w:rsidR="00995DC9" w:rsidRPr="00ED14AE" w:rsidRDefault="00995DC9" w:rsidP="001805B7">
            <w:pPr>
              <w:pStyle w:val="TableText0"/>
              <w:rPr>
                <w:rFonts w:asciiTheme="majorHAnsi" w:hAnsiTheme="majorHAnsi" w:cstheme="majorHAnsi"/>
                <w:sz w:val="18"/>
                <w:szCs w:val="18"/>
              </w:rPr>
            </w:pPr>
          </w:p>
        </w:tc>
        <w:tc>
          <w:tcPr>
            <w:tcW w:w="1134" w:type="dxa"/>
          </w:tcPr>
          <w:p w14:paraId="53A3FF07" w14:textId="77777777" w:rsidR="00995DC9" w:rsidRPr="00ED14AE" w:rsidRDefault="00995DC9" w:rsidP="001805B7">
            <w:pPr>
              <w:pStyle w:val="TableText0"/>
              <w:rPr>
                <w:rFonts w:asciiTheme="majorHAnsi" w:hAnsiTheme="majorHAnsi" w:cstheme="majorHAnsi"/>
                <w:sz w:val="18"/>
                <w:szCs w:val="18"/>
              </w:rPr>
            </w:pPr>
          </w:p>
        </w:tc>
        <w:tc>
          <w:tcPr>
            <w:tcW w:w="992" w:type="dxa"/>
          </w:tcPr>
          <w:p w14:paraId="557BA10F" w14:textId="77777777" w:rsidR="00995DC9" w:rsidRPr="00ED14AE" w:rsidRDefault="00995DC9" w:rsidP="001805B7">
            <w:pPr>
              <w:pStyle w:val="TableText0"/>
              <w:rPr>
                <w:rFonts w:asciiTheme="majorHAnsi" w:hAnsiTheme="majorHAnsi" w:cstheme="majorHAnsi"/>
                <w:sz w:val="18"/>
                <w:szCs w:val="18"/>
              </w:rPr>
            </w:pPr>
          </w:p>
        </w:tc>
        <w:tc>
          <w:tcPr>
            <w:tcW w:w="1905" w:type="dxa"/>
          </w:tcPr>
          <w:p w14:paraId="02DE9D69" w14:textId="77777777" w:rsidR="00995DC9" w:rsidRPr="00ED14AE" w:rsidRDefault="00995DC9" w:rsidP="001805B7">
            <w:pPr>
              <w:pStyle w:val="TableText0"/>
              <w:rPr>
                <w:rFonts w:asciiTheme="majorHAnsi" w:hAnsiTheme="majorHAnsi" w:cstheme="majorHAnsi"/>
                <w:sz w:val="18"/>
                <w:szCs w:val="18"/>
              </w:rPr>
            </w:pPr>
          </w:p>
        </w:tc>
        <w:tc>
          <w:tcPr>
            <w:tcW w:w="1277" w:type="dxa"/>
          </w:tcPr>
          <w:p w14:paraId="31497A45" w14:textId="77777777" w:rsidR="00995DC9" w:rsidRPr="00ED14AE" w:rsidRDefault="00995DC9" w:rsidP="001805B7">
            <w:pPr>
              <w:pStyle w:val="TableText0"/>
              <w:rPr>
                <w:rFonts w:asciiTheme="majorHAnsi" w:hAnsiTheme="majorHAnsi" w:cstheme="majorHAnsi"/>
                <w:sz w:val="18"/>
                <w:szCs w:val="18"/>
              </w:rPr>
            </w:pPr>
          </w:p>
        </w:tc>
      </w:tr>
      <w:tr w:rsidR="00995DC9" w:rsidRPr="00ED14AE" w14:paraId="449D44F7" w14:textId="77777777" w:rsidTr="001805B7">
        <w:trPr>
          <w:cantSplit/>
        </w:trPr>
        <w:tc>
          <w:tcPr>
            <w:tcW w:w="851" w:type="dxa"/>
          </w:tcPr>
          <w:p w14:paraId="5A3FD54F" w14:textId="1FD791B6" w:rsidR="00995DC9" w:rsidRPr="00ED14AE" w:rsidRDefault="00995DC9" w:rsidP="001805B7">
            <w:pPr>
              <w:pStyle w:val="TableText0"/>
              <w:jc w:val="center"/>
              <w:rPr>
                <w:rFonts w:asciiTheme="majorHAnsi" w:hAnsiTheme="majorHAnsi" w:cstheme="majorHAnsi"/>
                <w:sz w:val="18"/>
                <w:szCs w:val="18"/>
              </w:rPr>
            </w:pPr>
            <w:r w:rsidRPr="00ED14AE">
              <w:rPr>
                <w:rFonts w:asciiTheme="majorHAnsi" w:hAnsiTheme="majorHAnsi" w:cstheme="majorHAnsi"/>
                <w:sz w:val="18"/>
                <w:szCs w:val="18"/>
              </w:rPr>
              <w:t>/</w:t>
            </w:r>
            <w:r w:rsidR="006B3510">
              <w:rPr>
                <w:rFonts w:asciiTheme="majorHAnsi" w:hAnsiTheme="majorHAnsi" w:cstheme="majorHAnsi"/>
                <w:sz w:val="18"/>
                <w:szCs w:val="18"/>
              </w:rPr>
              <w:t xml:space="preserve">  </w:t>
            </w:r>
            <w:r w:rsidRPr="00ED14AE">
              <w:rPr>
                <w:rFonts w:asciiTheme="majorHAnsi" w:hAnsiTheme="majorHAnsi" w:cstheme="majorHAnsi"/>
                <w:sz w:val="18"/>
                <w:szCs w:val="18"/>
              </w:rPr>
              <w:t>/</w:t>
            </w:r>
          </w:p>
        </w:tc>
        <w:tc>
          <w:tcPr>
            <w:tcW w:w="1134" w:type="dxa"/>
          </w:tcPr>
          <w:p w14:paraId="5DE72B9D" w14:textId="77777777" w:rsidR="00995DC9" w:rsidRPr="00ED14AE" w:rsidRDefault="00995DC9" w:rsidP="001805B7">
            <w:pPr>
              <w:pStyle w:val="TableText0"/>
              <w:rPr>
                <w:rFonts w:asciiTheme="majorHAnsi" w:hAnsiTheme="majorHAnsi" w:cstheme="majorHAnsi"/>
                <w:sz w:val="18"/>
                <w:szCs w:val="18"/>
              </w:rPr>
            </w:pPr>
          </w:p>
        </w:tc>
        <w:tc>
          <w:tcPr>
            <w:tcW w:w="1072" w:type="dxa"/>
          </w:tcPr>
          <w:p w14:paraId="0880FFCE" w14:textId="77777777" w:rsidR="00995DC9" w:rsidRPr="00ED14AE" w:rsidRDefault="00995DC9" w:rsidP="001805B7">
            <w:pPr>
              <w:pStyle w:val="TableText0"/>
              <w:rPr>
                <w:rFonts w:asciiTheme="majorHAnsi" w:hAnsiTheme="majorHAnsi" w:cstheme="majorHAnsi"/>
                <w:sz w:val="18"/>
                <w:szCs w:val="18"/>
              </w:rPr>
            </w:pPr>
          </w:p>
        </w:tc>
        <w:tc>
          <w:tcPr>
            <w:tcW w:w="992" w:type="dxa"/>
          </w:tcPr>
          <w:p w14:paraId="57E2262D" w14:textId="77777777" w:rsidR="00995DC9" w:rsidRPr="00ED14AE" w:rsidRDefault="00995DC9" w:rsidP="001805B7">
            <w:pPr>
              <w:pStyle w:val="TableText0"/>
              <w:rPr>
                <w:rFonts w:asciiTheme="majorHAnsi" w:hAnsiTheme="majorHAnsi" w:cstheme="majorHAnsi"/>
                <w:sz w:val="18"/>
                <w:szCs w:val="18"/>
              </w:rPr>
            </w:pPr>
          </w:p>
        </w:tc>
        <w:tc>
          <w:tcPr>
            <w:tcW w:w="1134" w:type="dxa"/>
          </w:tcPr>
          <w:p w14:paraId="19DF69DC" w14:textId="77777777" w:rsidR="00995DC9" w:rsidRPr="00ED14AE" w:rsidRDefault="00995DC9" w:rsidP="001805B7">
            <w:pPr>
              <w:pStyle w:val="TableText0"/>
              <w:rPr>
                <w:rFonts w:asciiTheme="majorHAnsi" w:hAnsiTheme="majorHAnsi" w:cstheme="majorHAnsi"/>
                <w:sz w:val="18"/>
                <w:szCs w:val="18"/>
              </w:rPr>
            </w:pPr>
          </w:p>
        </w:tc>
        <w:tc>
          <w:tcPr>
            <w:tcW w:w="992" w:type="dxa"/>
          </w:tcPr>
          <w:p w14:paraId="2AECEAC6" w14:textId="77777777" w:rsidR="00995DC9" w:rsidRPr="00ED14AE" w:rsidRDefault="00995DC9" w:rsidP="001805B7">
            <w:pPr>
              <w:pStyle w:val="TableText0"/>
              <w:rPr>
                <w:rFonts w:asciiTheme="majorHAnsi" w:hAnsiTheme="majorHAnsi" w:cstheme="majorHAnsi"/>
                <w:sz w:val="18"/>
                <w:szCs w:val="18"/>
              </w:rPr>
            </w:pPr>
          </w:p>
        </w:tc>
        <w:tc>
          <w:tcPr>
            <w:tcW w:w="1905" w:type="dxa"/>
          </w:tcPr>
          <w:p w14:paraId="5DF77D34" w14:textId="77777777" w:rsidR="00995DC9" w:rsidRPr="00ED14AE" w:rsidRDefault="00995DC9" w:rsidP="001805B7">
            <w:pPr>
              <w:pStyle w:val="TableText0"/>
              <w:rPr>
                <w:rFonts w:asciiTheme="majorHAnsi" w:hAnsiTheme="majorHAnsi" w:cstheme="majorHAnsi"/>
                <w:sz w:val="18"/>
                <w:szCs w:val="18"/>
              </w:rPr>
            </w:pPr>
          </w:p>
        </w:tc>
        <w:tc>
          <w:tcPr>
            <w:tcW w:w="1277" w:type="dxa"/>
          </w:tcPr>
          <w:p w14:paraId="7A8B1478" w14:textId="77777777" w:rsidR="00995DC9" w:rsidRPr="00ED14AE" w:rsidRDefault="00995DC9" w:rsidP="001805B7">
            <w:pPr>
              <w:pStyle w:val="TableText0"/>
              <w:rPr>
                <w:rFonts w:asciiTheme="majorHAnsi" w:hAnsiTheme="majorHAnsi" w:cstheme="majorHAnsi"/>
                <w:sz w:val="18"/>
                <w:szCs w:val="18"/>
              </w:rPr>
            </w:pPr>
          </w:p>
        </w:tc>
      </w:tr>
      <w:tr w:rsidR="00995DC9" w:rsidRPr="00ED14AE" w14:paraId="39C9B817" w14:textId="77777777" w:rsidTr="001805B7">
        <w:trPr>
          <w:cantSplit/>
        </w:trPr>
        <w:tc>
          <w:tcPr>
            <w:tcW w:w="851" w:type="dxa"/>
          </w:tcPr>
          <w:p w14:paraId="606B9DDB" w14:textId="3CF35347" w:rsidR="00995DC9" w:rsidRPr="00ED14AE" w:rsidRDefault="00995DC9" w:rsidP="001805B7">
            <w:pPr>
              <w:pStyle w:val="TableText0"/>
              <w:jc w:val="center"/>
              <w:rPr>
                <w:rFonts w:asciiTheme="majorHAnsi" w:hAnsiTheme="majorHAnsi" w:cstheme="majorHAnsi"/>
                <w:sz w:val="18"/>
                <w:szCs w:val="18"/>
              </w:rPr>
            </w:pPr>
            <w:r w:rsidRPr="00ED14AE">
              <w:rPr>
                <w:rFonts w:asciiTheme="majorHAnsi" w:hAnsiTheme="majorHAnsi" w:cstheme="majorHAnsi"/>
                <w:sz w:val="18"/>
                <w:szCs w:val="18"/>
              </w:rPr>
              <w:t>/</w:t>
            </w:r>
            <w:r w:rsidR="006B3510">
              <w:rPr>
                <w:rFonts w:asciiTheme="majorHAnsi" w:hAnsiTheme="majorHAnsi" w:cstheme="majorHAnsi"/>
                <w:sz w:val="18"/>
                <w:szCs w:val="18"/>
              </w:rPr>
              <w:t xml:space="preserve">  </w:t>
            </w:r>
            <w:r w:rsidRPr="00ED14AE">
              <w:rPr>
                <w:rFonts w:asciiTheme="majorHAnsi" w:hAnsiTheme="majorHAnsi" w:cstheme="majorHAnsi"/>
                <w:sz w:val="18"/>
                <w:szCs w:val="18"/>
              </w:rPr>
              <w:t>/</w:t>
            </w:r>
          </w:p>
        </w:tc>
        <w:tc>
          <w:tcPr>
            <w:tcW w:w="1134" w:type="dxa"/>
          </w:tcPr>
          <w:p w14:paraId="1B93CA81" w14:textId="77777777" w:rsidR="00995DC9" w:rsidRPr="00ED14AE" w:rsidRDefault="00995DC9" w:rsidP="001805B7">
            <w:pPr>
              <w:pStyle w:val="TableText0"/>
              <w:rPr>
                <w:rFonts w:asciiTheme="majorHAnsi" w:hAnsiTheme="majorHAnsi" w:cstheme="majorHAnsi"/>
                <w:sz w:val="18"/>
                <w:szCs w:val="18"/>
              </w:rPr>
            </w:pPr>
          </w:p>
        </w:tc>
        <w:tc>
          <w:tcPr>
            <w:tcW w:w="1072" w:type="dxa"/>
          </w:tcPr>
          <w:p w14:paraId="0FCC7894" w14:textId="77777777" w:rsidR="00995DC9" w:rsidRPr="00ED14AE" w:rsidRDefault="00995DC9" w:rsidP="001805B7">
            <w:pPr>
              <w:pStyle w:val="TableText0"/>
              <w:rPr>
                <w:rFonts w:asciiTheme="majorHAnsi" w:hAnsiTheme="majorHAnsi" w:cstheme="majorHAnsi"/>
                <w:sz w:val="18"/>
                <w:szCs w:val="18"/>
              </w:rPr>
            </w:pPr>
          </w:p>
        </w:tc>
        <w:tc>
          <w:tcPr>
            <w:tcW w:w="992" w:type="dxa"/>
          </w:tcPr>
          <w:p w14:paraId="323A84B5" w14:textId="77777777" w:rsidR="00995DC9" w:rsidRPr="00ED14AE" w:rsidRDefault="00995DC9" w:rsidP="001805B7">
            <w:pPr>
              <w:pStyle w:val="TableText0"/>
              <w:rPr>
                <w:rFonts w:asciiTheme="majorHAnsi" w:hAnsiTheme="majorHAnsi" w:cstheme="majorHAnsi"/>
                <w:sz w:val="18"/>
                <w:szCs w:val="18"/>
              </w:rPr>
            </w:pPr>
          </w:p>
        </w:tc>
        <w:tc>
          <w:tcPr>
            <w:tcW w:w="1134" w:type="dxa"/>
          </w:tcPr>
          <w:p w14:paraId="0A01DD69" w14:textId="77777777" w:rsidR="00995DC9" w:rsidRPr="00ED14AE" w:rsidRDefault="00995DC9" w:rsidP="001805B7">
            <w:pPr>
              <w:pStyle w:val="TableText0"/>
              <w:rPr>
                <w:rFonts w:asciiTheme="majorHAnsi" w:hAnsiTheme="majorHAnsi" w:cstheme="majorHAnsi"/>
                <w:sz w:val="18"/>
                <w:szCs w:val="18"/>
              </w:rPr>
            </w:pPr>
          </w:p>
        </w:tc>
        <w:tc>
          <w:tcPr>
            <w:tcW w:w="992" w:type="dxa"/>
          </w:tcPr>
          <w:p w14:paraId="0497CDD4" w14:textId="77777777" w:rsidR="00995DC9" w:rsidRPr="00ED14AE" w:rsidRDefault="00995DC9" w:rsidP="001805B7">
            <w:pPr>
              <w:pStyle w:val="TableText0"/>
              <w:rPr>
                <w:rFonts w:asciiTheme="majorHAnsi" w:hAnsiTheme="majorHAnsi" w:cstheme="majorHAnsi"/>
                <w:sz w:val="18"/>
                <w:szCs w:val="18"/>
              </w:rPr>
            </w:pPr>
          </w:p>
        </w:tc>
        <w:tc>
          <w:tcPr>
            <w:tcW w:w="1905" w:type="dxa"/>
          </w:tcPr>
          <w:p w14:paraId="4EBFF8D5" w14:textId="77777777" w:rsidR="00995DC9" w:rsidRPr="00ED14AE" w:rsidRDefault="00995DC9" w:rsidP="001805B7">
            <w:pPr>
              <w:pStyle w:val="TableText0"/>
              <w:rPr>
                <w:rFonts w:asciiTheme="majorHAnsi" w:hAnsiTheme="majorHAnsi" w:cstheme="majorHAnsi"/>
                <w:sz w:val="18"/>
                <w:szCs w:val="18"/>
              </w:rPr>
            </w:pPr>
          </w:p>
        </w:tc>
        <w:tc>
          <w:tcPr>
            <w:tcW w:w="1277" w:type="dxa"/>
          </w:tcPr>
          <w:p w14:paraId="35B9F3C6" w14:textId="77777777" w:rsidR="00995DC9" w:rsidRPr="00ED14AE" w:rsidRDefault="00995DC9" w:rsidP="001805B7">
            <w:pPr>
              <w:pStyle w:val="TableText0"/>
              <w:rPr>
                <w:rFonts w:asciiTheme="majorHAnsi" w:hAnsiTheme="majorHAnsi" w:cstheme="majorHAnsi"/>
                <w:sz w:val="18"/>
                <w:szCs w:val="18"/>
              </w:rPr>
            </w:pPr>
          </w:p>
        </w:tc>
      </w:tr>
      <w:tr w:rsidR="00995DC9" w:rsidRPr="00ED14AE" w14:paraId="4B7AD5A7" w14:textId="77777777" w:rsidTr="001805B7">
        <w:trPr>
          <w:cantSplit/>
        </w:trPr>
        <w:tc>
          <w:tcPr>
            <w:tcW w:w="851" w:type="dxa"/>
          </w:tcPr>
          <w:p w14:paraId="0AA816F0" w14:textId="37036743" w:rsidR="00995DC9" w:rsidRPr="00ED14AE" w:rsidRDefault="00995DC9" w:rsidP="001805B7">
            <w:pPr>
              <w:pStyle w:val="TableText0"/>
              <w:jc w:val="center"/>
              <w:rPr>
                <w:rFonts w:asciiTheme="majorHAnsi" w:hAnsiTheme="majorHAnsi" w:cstheme="majorHAnsi"/>
                <w:sz w:val="18"/>
                <w:szCs w:val="18"/>
              </w:rPr>
            </w:pPr>
            <w:r w:rsidRPr="00ED14AE">
              <w:rPr>
                <w:rFonts w:asciiTheme="majorHAnsi" w:hAnsiTheme="majorHAnsi" w:cstheme="majorHAnsi"/>
                <w:sz w:val="18"/>
                <w:szCs w:val="18"/>
              </w:rPr>
              <w:t>/</w:t>
            </w:r>
            <w:r w:rsidR="006B3510">
              <w:rPr>
                <w:rFonts w:asciiTheme="majorHAnsi" w:hAnsiTheme="majorHAnsi" w:cstheme="majorHAnsi"/>
                <w:sz w:val="18"/>
                <w:szCs w:val="18"/>
              </w:rPr>
              <w:t xml:space="preserve">  </w:t>
            </w:r>
            <w:r w:rsidRPr="00ED14AE">
              <w:rPr>
                <w:rFonts w:asciiTheme="majorHAnsi" w:hAnsiTheme="majorHAnsi" w:cstheme="majorHAnsi"/>
                <w:sz w:val="18"/>
                <w:szCs w:val="18"/>
              </w:rPr>
              <w:t>/</w:t>
            </w:r>
          </w:p>
        </w:tc>
        <w:tc>
          <w:tcPr>
            <w:tcW w:w="1134" w:type="dxa"/>
          </w:tcPr>
          <w:p w14:paraId="6D849AB9" w14:textId="77777777" w:rsidR="00995DC9" w:rsidRPr="00ED14AE" w:rsidRDefault="00995DC9" w:rsidP="001805B7">
            <w:pPr>
              <w:pStyle w:val="TableText0"/>
              <w:rPr>
                <w:rFonts w:asciiTheme="majorHAnsi" w:hAnsiTheme="majorHAnsi" w:cstheme="majorHAnsi"/>
                <w:sz w:val="18"/>
                <w:szCs w:val="18"/>
              </w:rPr>
            </w:pPr>
          </w:p>
        </w:tc>
        <w:tc>
          <w:tcPr>
            <w:tcW w:w="1072" w:type="dxa"/>
          </w:tcPr>
          <w:p w14:paraId="1330AB7D" w14:textId="77777777" w:rsidR="00995DC9" w:rsidRPr="00ED14AE" w:rsidRDefault="00995DC9" w:rsidP="001805B7">
            <w:pPr>
              <w:pStyle w:val="TableText0"/>
              <w:rPr>
                <w:rFonts w:asciiTheme="majorHAnsi" w:hAnsiTheme="majorHAnsi" w:cstheme="majorHAnsi"/>
                <w:sz w:val="18"/>
                <w:szCs w:val="18"/>
              </w:rPr>
            </w:pPr>
          </w:p>
        </w:tc>
        <w:tc>
          <w:tcPr>
            <w:tcW w:w="992" w:type="dxa"/>
          </w:tcPr>
          <w:p w14:paraId="4D2F8CB0" w14:textId="77777777" w:rsidR="00995DC9" w:rsidRPr="00ED14AE" w:rsidRDefault="00995DC9" w:rsidP="001805B7">
            <w:pPr>
              <w:pStyle w:val="TableText0"/>
              <w:rPr>
                <w:rFonts w:asciiTheme="majorHAnsi" w:hAnsiTheme="majorHAnsi" w:cstheme="majorHAnsi"/>
                <w:sz w:val="18"/>
                <w:szCs w:val="18"/>
              </w:rPr>
            </w:pPr>
          </w:p>
        </w:tc>
        <w:tc>
          <w:tcPr>
            <w:tcW w:w="1134" w:type="dxa"/>
          </w:tcPr>
          <w:p w14:paraId="34351135" w14:textId="77777777" w:rsidR="00995DC9" w:rsidRPr="00ED14AE" w:rsidRDefault="00995DC9" w:rsidP="001805B7">
            <w:pPr>
              <w:pStyle w:val="TableText0"/>
              <w:rPr>
                <w:rFonts w:asciiTheme="majorHAnsi" w:hAnsiTheme="majorHAnsi" w:cstheme="majorHAnsi"/>
                <w:sz w:val="18"/>
                <w:szCs w:val="18"/>
              </w:rPr>
            </w:pPr>
          </w:p>
        </w:tc>
        <w:tc>
          <w:tcPr>
            <w:tcW w:w="992" w:type="dxa"/>
          </w:tcPr>
          <w:p w14:paraId="72E1ECDA" w14:textId="77777777" w:rsidR="00995DC9" w:rsidRPr="00ED14AE" w:rsidRDefault="00995DC9" w:rsidP="001805B7">
            <w:pPr>
              <w:pStyle w:val="TableText0"/>
              <w:rPr>
                <w:rFonts w:asciiTheme="majorHAnsi" w:hAnsiTheme="majorHAnsi" w:cstheme="majorHAnsi"/>
                <w:sz w:val="18"/>
                <w:szCs w:val="18"/>
              </w:rPr>
            </w:pPr>
          </w:p>
        </w:tc>
        <w:tc>
          <w:tcPr>
            <w:tcW w:w="1905" w:type="dxa"/>
          </w:tcPr>
          <w:p w14:paraId="604855CA" w14:textId="77777777" w:rsidR="00995DC9" w:rsidRPr="00ED14AE" w:rsidRDefault="00995DC9" w:rsidP="001805B7">
            <w:pPr>
              <w:pStyle w:val="TableText0"/>
              <w:rPr>
                <w:rFonts w:asciiTheme="majorHAnsi" w:hAnsiTheme="majorHAnsi" w:cstheme="majorHAnsi"/>
                <w:sz w:val="18"/>
                <w:szCs w:val="18"/>
              </w:rPr>
            </w:pPr>
          </w:p>
        </w:tc>
        <w:tc>
          <w:tcPr>
            <w:tcW w:w="1277" w:type="dxa"/>
          </w:tcPr>
          <w:p w14:paraId="5210041E" w14:textId="77777777" w:rsidR="00995DC9" w:rsidRPr="00ED14AE" w:rsidRDefault="00995DC9" w:rsidP="001805B7">
            <w:pPr>
              <w:pStyle w:val="TableText0"/>
              <w:rPr>
                <w:rFonts w:asciiTheme="majorHAnsi" w:hAnsiTheme="majorHAnsi" w:cstheme="majorHAnsi"/>
                <w:sz w:val="18"/>
                <w:szCs w:val="18"/>
              </w:rPr>
            </w:pPr>
          </w:p>
        </w:tc>
      </w:tr>
      <w:tr w:rsidR="00995DC9" w:rsidRPr="00ED14AE" w14:paraId="5BB434A9" w14:textId="77777777" w:rsidTr="001805B7">
        <w:trPr>
          <w:cantSplit/>
        </w:trPr>
        <w:tc>
          <w:tcPr>
            <w:tcW w:w="851" w:type="dxa"/>
          </w:tcPr>
          <w:p w14:paraId="426350F1" w14:textId="5AB742DA" w:rsidR="00995DC9" w:rsidRPr="00ED14AE" w:rsidRDefault="00995DC9" w:rsidP="001805B7">
            <w:pPr>
              <w:pStyle w:val="TableText0"/>
              <w:jc w:val="center"/>
              <w:rPr>
                <w:rFonts w:asciiTheme="majorHAnsi" w:hAnsiTheme="majorHAnsi" w:cstheme="majorHAnsi"/>
                <w:sz w:val="18"/>
                <w:szCs w:val="18"/>
              </w:rPr>
            </w:pPr>
            <w:r w:rsidRPr="00ED14AE">
              <w:rPr>
                <w:rFonts w:asciiTheme="majorHAnsi" w:hAnsiTheme="majorHAnsi" w:cstheme="majorHAnsi"/>
                <w:sz w:val="18"/>
                <w:szCs w:val="18"/>
              </w:rPr>
              <w:t>/</w:t>
            </w:r>
            <w:r w:rsidR="006B3510">
              <w:rPr>
                <w:rFonts w:asciiTheme="majorHAnsi" w:hAnsiTheme="majorHAnsi" w:cstheme="majorHAnsi"/>
                <w:sz w:val="18"/>
                <w:szCs w:val="18"/>
              </w:rPr>
              <w:t xml:space="preserve">  </w:t>
            </w:r>
            <w:r w:rsidRPr="00ED14AE">
              <w:rPr>
                <w:rFonts w:asciiTheme="majorHAnsi" w:hAnsiTheme="majorHAnsi" w:cstheme="majorHAnsi"/>
                <w:sz w:val="18"/>
                <w:szCs w:val="18"/>
              </w:rPr>
              <w:t>/</w:t>
            </w:r>
          </w:p>
        </w:tc>
        <w:tc>
          <w:tcPr>
            <w:tcW w:w="1134" w:type="dxa"/>
          </w:tcPr>
          <w:p w14:paraId="77250F41" w14:textId="77777777" w:rsidR="00995DC9" w:rsidRPr="00ED14AE" w:rsidRDefault="00995DC9" w:rsidP="001805B7">
            <w:pPr>
              <w:pStyle w:val="TableText0"/>
              <w:rPr>
                <w:rFonts w:asciiTheme="majorHAnsi" w:hAnsiTheme="majorHAnsi" w:cstheme="majorHAnsi"/>
                <w:sz w:val="18"/>
                <w:szCs w:val="18"/>
              </w:rPr>
            </w:pPr>
          </w:p>
        </w:tc>
        <w:tc>
          <w:tcPr>
            <w:tcW w:w="1072" w:type="dxa"/>
          </w:tcPr>
          <w:p w14:paraId="63C72B6B" w14:textId="77777777" w:rsidR="00995DC9" w:rsidRPr="00ED14AE" w:rsidRDefault="00995DC9" w:rsidP="001805B7">
            <w:pPr>
              <w:pStyle w:val="TableText0"/>
              <w:rPr>
                <w:rFonts w:asciiTheme="majorHAnsi" w:hAnsiTheme="majorHAnsi" w:cstheme="majorHAnsi"/>
                <w:sz w:val="18"/>
                <w:szCs w:val="18"/>
              </w:rPr>
            </w:pPr>
          </w:p>
        </w:tc>
        <w:tc>
          <w:tcPr>
            <w:tcW w:w="992" w:type="dxa"/>
          </w:tcPr>
          <w:p w14:paraId="6AD99CFB" w14:textId="77777777" w:rsidR="00995DC9" w:rsidRPr="00ED14AE" w:rsidRDefault="00995DC9" w:rsidP="001805B7">
            <w:pPr>
              <w:pStyle w:val="TableText0"/>
              <w:rPr>
                <w:rFonts w:asciiTheme="majorHAnsi" w:hAnsiTheme="majorHAnsi" w:cstheme="majorHAnsi"/>
                <w:sz w:val="18"/>
                <w:szCs w:val="18"/>
              </w:rPr>
            </w:pPr>
          </w:p>
        </w:tc>
        <w:tc>
          <w:tcPr>
            <w:tcW w:w="1134" w:type="dxa"/>
          </w:tcPr>
          <w:p w14:paraId="396845B7" w14:textId="77777777" w:rsidR="00995DC9" w:rsidRPr="00ED14AE" w:rsidRDefault="00995DC9" w:rsidP="001805B7">
            <w:pPr>
              <w:pStyle w:val="TableText0"/>
              <w:rPr>
                <w:rFonts w:asciiTheme="majorHAnsi" w:hAnsiTheme="majorHAnsi" w:cstheme="majorHAnsi"/>
                <w:sz w:val="18"/>
                <w:szCs w:val="18"/>
              </w:rPr>
            </w:pPr>
          </w:p>
        </w:tc>
        <w:tc>
          <w:tcPr>
            <w:tcW w:w="992" w:type="dxa"/>
          </w:tcPr>
          <w:p w14:paraId="7047531F" w14:textId="77777777" w:rsidR="00995DC9" w:rsidRPr="00ED14AE" w:rsidRDefault="00995DC9" w:rsidP="001805B7">
            <w:pPr>
              <w:pStyle w:val="TableText0"/>
              <w:rPr>
                <w:rFonts w:asciiTheme="majorHAnsi" w:hAnsiTheme="majorHAnsi" w:cstheme="majorHAnsi"/>
                <w:sz w:val="18"/>
                <w:szCs w:val="18"/>
              </w:rPr>
            </w:pPr>
          </w:p>
        </w:tc>
        <w:tc>
          <w:tcPr>
            <w:tcW w:w="1905" w:type="dxa"/>
          </w:tcPr>
          <w:p w14:paraId="7B4CBDB3" w14:textId="77777777" w:rsidR="00995DC9" w:rsidRPr="00ED14AE" w:rsidRDefault="00995DC9" w:rsidP="001805B7">
            <w:pPr>
              <w:pStyle w:val="TableText0"/>
              <w:rPr>
                <w:rFonts w:asciiTheme="majorHAnsi" w:hAnsiTheme="majorHAnsi" w:cstheme="majorHAnsi"/>
                <w:sz w:val="18"/>
                <w:szCs w:val="18"/>
              </w:rPr>
            </w:pPr>
          </w:p>
        </w:tc>
        <w:tc>
          <w:tcPr>
            <w:tcW w:w="1277" w:type="dxa"/>
          </w:tcPr>
          <w:p w14:paraId="4A167C87" w14:textId="77777777" w:rsidR="00995DC9" w:rsidRPr="00ED14AE" w:rsidRDefault="00995DC9" w:rsidP="001805B7">
            <w:pPr>
              <w:pStyle w:val="TableText0"/>
              <w:rPr>
                <w:rFonts w:asciiTheme="majorHAnsi" w:hAnsiTheme="majorHAnsi" w:cstheme="majorHAnsi"/>
                <w:sz w:val="18"/>
                <w:szCs w:val="18"/>
              </w:rPr>
            </w:pPr>
          </w:p>
        </w:tc>
      </w:tr>
      <w:tr w:rsidR="00995DC9" w:rsidRPr="00ED14AE" w14:paraId="2BA71BD6" w14:textId="77777777" w:rsidTr="001805B7">
        <w:trPr>
          <w:cantSplit/>
        </w:trPr>
        <w:tc>
          <w:tcPr>
            <w:tcW w:w="851" w:type="dxa"/>
          </w:tcPr>
          <w:p w14:paraId="2B552DA2" w14:textId="4AB4B1E0" w:rsidR="00995DC9" w:rsidRPr="00ED14AE" w:rsidRDefault="00995DC9" w:rsidP="001805B7">
            <w:pPr>
              <w:pStyle w:val="TableText0"/>
              <w:jc w:val="center"/>
              <w:rPr>
                <w:rFonts w:asciiTheme="majorHAnsi" w:hAnsiTheme="majorHAnsi" w:cstheme="majorHAnsi"/>
                <w:sz w:val="18"/>
                <w:szCs w:val="18"/>
              </w:rPr>
            </w:pPr>
            <w:r w:rsidRPr="00ED14AE">
              <w:rPr>
                <w:rFonts w:asciiTheme="majorHAnsi" w:hAnsiTheme="majorHAnsi" w:cstheme="majorHAnsi"/>
                <w:sz w:val="18"/>
                <w:szCs w:val="18"/>
              </w:rPr>
              <w:t>/</w:t>
            </w:r>
            <w:r w:rsidR="006B3510">
              <w:rPr>
                <w:rFonts w:asciiTheme="majorHAnsi" w:hAnsiTheme="majorHAnsi" w:cstheme="majorHAnsi"/>
                <w:sz w:val="18"/>
                <w:szCs w:val="18"/>
              </w:rPr>
              <w:t xml:space="preserve">  </w:t>
            </w:r>
            <w:r w:rsidRPr="00ED14AE">
              <w:rPr>
                <w:rFonts w:asciiTheme="majorHAnsi" w:hAnsiTheme="majorHAnsi" w:cstheme="majorHAnsi"/>
                <w:sz w:val="18"/>
                <w:szCs w:val="18"/>
              </w:rPr>
              <w:t>/</w:t>
            </w:r>
          </w:p>
        </w:tc>
        <w:tc>
          <w:tcPr>
            <w:tcW w:w="1134" w:type="dxa"/>
          </w:tcPr>
          <w:p w14:paraId="7DC46B73" w14:textId="77777777" w:rsidR="00995DC9" w:rsidRPr="00ED14AE" w:rsidRDefault="00995DC9" w:rsidP="001805B7">
            <w:pPr>
              <w:pStyle w:val="TableText0"/>
              <w:rPr>
                <w:rFonts w:asciiTheme="majorHAnsi" w:hAnsiTheme="majorHAnsi" w:cstheme="majorHAnsi"/>
                <w:sz w:val="18"/>
                <w:szCs w:val="18"/>
              </w:rPr>
            </w:pPr>
          </w:p>
        </w:tc>
        <w:tc>
          <w:tcPr>
            <w:tcW w:w="1072" w:type="dxa"/>
          </w:tcPr>
          <w:p w14:paraId="735B258B" w14:textId="77777777" w:rsidR="00995DC9" w:rsidRPr="00ED14AE" w:rsidRDefault="00995DC9" w:rsidP="001805B7">
            <w:pPr>
              <w:pStyle w:val="TableText0"/>
              <w:rPr>
                <w:rFonts w:asciiTheme="majorHAnsi" w:hAnsiTheme="majorHAnsi" w:cstheme="majorHAnsi"/>
                <w:sz w:val="18"/>
                <w:szCs w:val="18"/>
              </w:rPr>
            </w:pPr>
          </w:p>
        </w:tc>
        <w:tc>
          <w:tcPr>
            <w:tcW w:w="992" w:type="dxa"/>
          </w:tcPr>
          <w:p w14:paraId="0ABC2EA0" w14:textId="77777777" w:rsidR="00995DC9" w:rsidRPr="00ED14AE" w:rsidRDefault="00995DC9" w:rsidP="001805B7">
            <w:pPr>
              <w:pStyle w:val="TableText0"/>
              <w:rPr>
                <w:rFonts w:asciiTheme="majorHAnsi" w:hAnsiTheme="majorHAnsi" w:cstheme="majorHAnsi"/>
                <w:sz w:val="18"/>
                <w:szCs w:val="18"/>
              </w:rPr>
            </w:pPr>
          </w:p>
        </w:tc>
        <w:tc>
          <w:tcPr>
            <w:tcW w:w="1134" w:type="dxa"/>
          </w:tcPr>
          <w:p w14:paraId="70555D9B" w14:textId="77777777" w:rsidR="00995DC9" w:rsidRPr="00ED14AE" w:rsidRDefault="00995DC9" w:rsidP="001805B7">
            <w:pPr>
              <w:pStyle w:val="TableText0"/>
              <w:rPr>
                <w:rFonts w:asciiTheme="majorHAnsi" w:hAnsiTheme="majorHAnsi" w:cstheme="majorHAnsi"/>
                <w:sz w:val="18"/>
                <w:szCs w:val="18"/>
              </w:rPr>
            </w:pPr>
          </w:p>
        </w:tc>
        <w:tc>
          <w:tcPr>
            <w:tcW w:w="992" w:type="dxa"/>
          </w:tcPr>
          <w:p w14:paraId="15F4E6F7" w14:textId="77777777" w:rsidR="00995DC9" w:rsidRPr="00ED14AE" w:rsidRDefault="00995DC9" w:rsidP="001805B7">
            <w:pPr>
              <w:pStyle w:val="TableText0"/>
              <w:rPr>
                <w:rFonts w:asciiTheme="majorHAnsi" w:hAnsiTheme="majorHAnsi" w:cstheme="majorHAnsi"/>
                <w:sz w:val="18"/>
                <w:szCs w:val="18"/>
              </w:rPr>
            </w:pPr>
          </w:p>
        </w:tc>
        <w:tc>
          <w:tcPr>
            <w:tcW w:w="1905" w:type="dxa"/>
          </w:tcPr>
          <w:p w14:paraId="6F4D5BAF" w14:textId="77777777" w:rsidR="00995DC9" w:rsidRPr="00ED14AE" w:rsidRDefault="00995DC9" w:rsidP="001805B7">
            <w:pPr>
              <w:pStyle w:val="TableText0"/>
              <w:rPr>
                <w:rFonts w:asciiTheme="majorHAnsi" w:hAnsiTheme="majorHAnsi" w:cstheme="majorHAnsi"/>
                <w:sz w:val="18"/>
                <w:szCs w:val="18"/>
              </w:rPr>
            </w:pPr>
          </w:p>
        </w:tc>
        <w:tc>
          <w:tcPr>
            <w:tcW w:w="1277" w:type="dxa"/>
          </w:tcPr>
          <w:p w14:paraId="05C32D22" w14:textId="77777777" w:rsidR="00995DC9" w:rsidRPr="00ED14AE" w:rsidRDefault="00995DC9" w:rsidP="001805B7">
            <w:pPr>
              <w:pStyle w:val="TableText0"/>
              <w:rPr>
                <w:rFonts w:asciiTheme="majorHAnsi" w:hAnsiTheme="majorHAnsi" w:cstheme="majorHAnsi"/>
                <w:sz w:val="18"/>
                <w:szCs w:val="18"/>
              </w:rPr>
            </w:pPr>
          </w:p>
        </w:tc>
      </w:tr>
      <w:tr w:rsidR="00995DC9" w:rsidRPr="00ED14AE" w14:paraId="43F3C108" w14:textId="77777777" w:rsidTr="001805B7">
        <w:trPr>
          <w:cantSplit/>
        </w:trPr>
        <w:tc>
          <w:tcPr>
            <w:tcW w:w="851" w:type="dxa"/>
          </w:tcPr>
          <w:p w14:paraId="44E3BA35" w14:textId="0D1CC705" w:rsidR="00995DC9" w:rsidRPr="00ED14AE" w:rsidRDefault="00995DC9" w:rsidP="001805B7">
            <w:pPr>
              <w:pStyle w:val="TableText0"/>
              <w:jc w:val="center"/>
              <w:rPr>
                <w:rFonts w:asciiTheme="majorHAnsi" w:hAnsiTheme="majorHAnsi" w:cstheme="majorHAnsi"/>
                <w:sz w:val="18"/>
                <w:szCs w:val="18"/>
              </w:rPr>
            </w:pPr>
            <w:r w:rsidRPr="00ED14AE">
              <w:rPr>
                <w:rFonts w:asciiTheme="majorHAnsi" w:hAnsiTheme="majorHAnsi" w:cstheme="majorHAnsi"/>
                <w:sz w:val="18"/>
                <w:szCs w:val="18"/>
              </w:rPr>
              <w:t>/</w:t>
            </w:r>
            <w:r w:rsidR="006B3510">
              <w:rPr>
                <w:rFonts w:asciiTheme="majorHAnsi" w:hAnsiTheme="majorHAnsi" w:cstheme="majorHAnsi"/>
                <w:sz w:val="18"/>
                <w:szCs w:val="18"/>
              </w:rPr>
              <w:t xml:space="preserve">  </w:t>
            </w:r>
            <w:r w:rsidRPr="00ED14AE">
              <w:rPr>
                <w:rFonts w:asciiTheme="majorHAnsi" w:hAnsiTheme="majorHAnsi" w:cstheme="majorHAnsi"/>
                <w:sz w:val="18"/>
                <w:szCs w:val="18"/>
              </w:rPr>
              <w:t>/</w:t>
            </w:r>
          </w:p>
        </w:tc>
        <w:tc>
          <w:tcPr>
            <w:tcW w:w="1134" w:type="dxa"/>
          </w:tcPr>
          <w:p w14:paraId="6F6B5872" w14:textId="77777777" w:rsidR="00995DC9" w:rsidRPr="00ED14AE" w:rsidRDefault="00995DC9" w:rsidP="001805B7">
            <w:pPr>
              <w:pStyle w:val="TableText0"/>
              <w:rPr>
                <w:rFonts w:asciiTheme="majorHAnsi" w:hAnsiTheme="majorHAnsi" w:cstheme="majorHAnsi"/>
                <w:sz w:val="18"/>
                <w:szCs w:val="18"/>
              </w:rPr>
            </w:pPr>
          </w:p>
        </w:tc>
        <w:tc>
          <w:tcPr>
            <w:tcW w:w="1072" w:type="dxa"/>
          </w:tcPr>
          <w:p w14:paraId="042CFB6A" w14:textId="77777777" w:rsidR="00995DC9" w:rsidRPr="00ED14AE" w:rsidRDefault="00995DC9" w:rsidP="001805B7">
            <w:pPr>
              <w:pStyle w:val="TableText0"/>
              <w:rPr>
                <w:rFonts w:asciiTheme="majorHAnsi" w:hAnsiTheme="majorHAnsi" w:cstheme="majorHAnsi"/>
                <w:sz w:val="18"/>
                <w:szCs w:val="18"/>
              </w:rPr>
            </w:pPr>
          </w:p>
        </w:tc>
        <w:tc>
          <w:tcPr>
            <w:tcW w:w="992" w:type="dxa"/>
          </w:tcPr>
          <w:p w14:paraId="4CB5B77F" w14:textId="77777777" w:rsidR="00995DC9" w:rsidRPr="00ED14AE" w:rsidRDefault="00995DC9" w:rsidP="001805B7">
            <w:pPr>
              <w:pStyle w:val="TableText0"/>
              <w:rPr>
                <w:rFonts w:asciiTheme="majorHAnsi" w:hAnsiTheme="majorHAnsi" w:cstheme="majorHAnsi"/>
                <w:sz w:val="18"/>
                <w:szCs w:val="18"/>
              </w:rPr>
            </w:pPr>
          </w:p>
        </w:tc>
        <w:tc>
          <w:tcPr>
            <w:tcW w:w="1134" w:type="dxa"/>
          </w:tcPr>
          <w:p w14:paraId="724D607F" w14:textId="77777777" w:rsidR="00995DC9" w:rsidRPr="00ED14AE" w:rsidRDefault="00995DC9" w:rsidP="001805B7">
            <w:pPr>
              <w:pStyle w:val="TableText0"/>
              <w:rPr>
                <w:rFonts w:asciiTheme="majorHAnsi" w:hAnsiTheme="majorHAnsi" w:cstheme="majorHAnsi"/>
                <w:sz w:val="18"/>
                <w:szCs w:val="18"/>
              </w:rPr>
            </w:pPr>
          </w:p>
        </w:tc>
        <w:tc>
          <w:tcPr>
            <w:tcW w:w="992" w:type="dxa"/>
          </w:tcPr>
          <w:p w14:paraId="1D7BCE6B" w14:textId="77777777" w:rsidR="00995DC9" w:rsidRPr="00ED14AE" w:rsidRDefault="00995DC9" w:rsidP="001805B7">
            <w:pPr>
              <w:pStyle w:val="TableText0"/>
              <w:rPr>
                <w:rFonts w:asciiTheme="majorHAnsi" w:hAnsiTheme="majorHAnsi" w:cstheme="majorHAnsi"/>
                <w:sz w:val="18"/>
                <w:szCs w:val="18"/>
              </w:rPr>
            </w:pPr>
          </w:p>
        </w:tc>
        <w:tc>
          <w:tcPr>
            <w:tcW w:w="1905" w:type="dxa"/>
          </w:tcPr>
          <w:p w14:paraId="31AA901A" w14:textId="77777777" w:rsidR="00995DC9" w:rsidRPr="00ED14AE" w:rsidRDefault="00995DC9" w:rsidP="001805B7">
            <w:pPr>
              <w:pStyle w:val="TableText0"/>
              <w:rPr>
                <w:rFonts w:asciiTheme="majorHAnsi" w:hAnsiTheme="majorHAnsi" w:cstheme="majorHAnsi"/>
                <w:sz w:val="18"/>
                <w:szCs w:val="18"/>
              </w:rPr>
            </w:pPr>
          </w:p>
        </w:tc>
        <w:tc>
          <w:tcPr>
            <w:tcW w:w="1277" w:type="dxa"/>
          </w:tcPr>
          <w:p w14:paraId="7766F5E1" w14:textId="77777777" w:rsidR="00995DC9" w:rsidRPr="00ED14AE" w:rsidRDefault="00995DC9" w:rsidP="001805B7">
            <w:pPr>
              <w:pStyle w:val="TableText0"/>
              <w:rPr>
                <w:rFonts w:asciiTheme="majorHAnsi" w:hAnsiTheme="majorHAnsi" w:cstheme="majorHAnsi"/>
                <w:sz w:val="18"/>
                <w:szCs w:val="18"/>
              </w:rPr>
            </w:pPr>
          </w:p>
        </w:tc>
      </w:tr>
      <w:tr w:rsidR="00995DC9" w:rsidRPr="00ED14AE" w14:paraId="114A63CE" w14:textId="77777777" w:rsidTr="001805B7">
        <w:trPr>
          <w:cantSplit/>
        </w:trPr>
        <w:tc>
          <w:tcPr>
            <w:tcW w:w="851" w:type="dxa"/>
          </w:tcPr>
          <w:p w14:paraId="79413954" w14:textId="43BC0646" w:rsidR="00995DC9" w:rsidRPr="00ED14AE" w:rsidRDefault="00995DC9" w:rsidP="001805B7">
            <w:pPr>
              <w:pStyle w:val="TableText0"/>
              <w:jc w:val="center"/>
              <w:rPr>
                <w:rFonts w:asciiTheme="majorHAnsi" w:hAnsiTheme="majorHAnsi" w:cstheme="majorHAnsi"/>
                <w:sz w:val="18"/>
                <w:szCs w:val="18"/>
              </w:rPr>
            </w:pPr>
            <w:r w:rsidRPr="00ED14AE">
              <w:rPr>
                <w:rFonts w:asciiTheme="majorHAnsi" w:hAnsiTheme="majorHAnsi" w:cstheme="majorHAnsi"/>
                <w:sz w:val="18"/>
                <w:szCs w:val="18"/>
              </w:rPr>
              <w:t>/</w:t>
            </w:r>
            <w:r w:rsidR="006B3510">
              <w:rPr>
                <w:rFonts w:asciiTheme="majorHAnsi" w:hAnsiTheme="majorHAnsi" w:cstheme="majorHAnsi"/>
                <w:sz w:val="18"/>
                <w:szCs w:val="18"/>
              </w:rPr>
              <w:t xml:space="preserve">  </w:t>
            </w:r>
            <w:r w:rsidRPr="00ED14AE">
              <w:rPr>
                <w:rFonts w:asciiTheme="majorHAnsi" w:hAnsiTheme="majorHAnsi" w:cstheme="majorHAnsi"/>
                <w:sz w:val="18"/>
                <w:szCs w:val="18"/>
              </w:rPr>
              <w:t>/</w:t>
            </w:r>
          </w:p>
        </w:tc>
        <w:tc>
          <w:tcPr>
            <w:tcW w:w="1134" w:type="dxa"/>
          </w:tcPr>
          <w:p w14:paraId="56413B28" w14:textId="77777777" w:rsidR="00995DC9" w:rsidRPr="00ED14AE" w:rsidRDefault="00995DC9" w:rsidP="001805B7">
            <w:pPr>
              <w:pStyle w:val="TableText0"/>
              <w:rPr>
                <w:rFonts w:asciiTheme="majorHAnsi" w:hAnsiTheme="majorHAnsi" w:cstheme="majorHAnsi"/>
                <w:sz w:val="18"/>
                <w:szCs w:val="18"/>
              </w:rPr>
            </w:pPr>
          </w:p>
        </w:tc>
        <w:tc>
          <w:tcPr>
            <w:tcW w:w="1072" w:type="dxa"/>
          </w:tcPr>
          <w:p w14:paraId="1F876040" w14:textId="77777777" w:rsidR="00995DC9" w:rsidRPr="00ED14AE" w:rsidRDefault="00995DC9" w:rsidP="001805B7">
            <w:pPr>
              <w:pStyle w:val="TableText0"/>
              <w:rPr>
                <w:rFonts w:asciiTheme="majorHAnsi" w:hAnsiTheme="majorHAnsi" w:cstheme="majorHAnsi"/>
                <w:sz w:val="18"/>
                <w:szCs w:val="18"/>
              </w:rPr>
            </w:pPr>
          </w:p>
        </w:tc>
        <w:tc>
          <w:tcPr>
            <w:tcW w:w="992" w:type="dxa"/>
          </w:tcPr>
          <w:p w14:paraId="27842E40" w14:textId="77777777" w:rsidR="00995DC9" w:rsidRPr="00ED14AE" w:rsidRDefault="00995DC9" w:rsidP="001805B7">
            <w:pPr>
              <w:pStyle w:val="TableText0"/>
              <w:rPr>
                <w:rFonts w:asciiTheme="majorHAnsi" w:hAnsiTheme="majorHAnsi" w:cstheme="majorHAnsi"/>
                <w:sz w:val="18"/>
                <w:szCs w:val="18"/>
              </w:rPr>
            </w:pPr>
          </w:p>
        </w:tc>
        <w:tc>
          <w:tcPr>
            <w:tcW w:w="1134" w:type="dxa"/>
          </w:tcPr>
          <w:p w14:paraId="14EF0D2B" w14:textId="77777777" w:rsidR="00995DC9" w:rsidRPr="00ED14AE" w:rsidRDefault="00995DC9" w:rsidP="001805B7">
            <w:pPr>
              <w:pStyle w:val="TableText0"/>
              <w:rPr>
                <w:rFonts w:asciiTheme="majorHAnsi" w:hAnsiTheme="majorHAnsi" w:cstheme="majorHAnsi"/>
                <w:sz w:val="18"/>
                <w:szCs w:val="18"/>
              </w:rPr>
            </w:pPr>
          </w:p>
        </w:tc>
        <w:tc>
          <w:tcPr>
            <w:tcW w:w="992" w:type="dxa"/>
          </w:tcPr>
          <w:p w14:paraId="31D8DBC6" w14:textId="77777777" w:rsidR="00995DC9" w:rsidRPr="00ED14AE" w:rsidRDefault="00995DC9" w:rsidP="001805B7">
            <w:pPr>
              <w:pStyle w:val="TableText0"/>
              <w:rPr>
                <w:rFonts w:asciiTheme="majorHAnsi" w:hAnsiTheme="majorHAnsi" w:cstheme="majorHAnsi"/>
                <w:sz w:val="18"/>
                <w:szCs w:val="18"/>
              </w:rPr>
            </w:pPr>
          </w:p>
        </w:tc>
        <w:tc>
          <w:tcPr>
            <w:tcW w:w="1905" w:type="dxa"/>
          </w:tcPr>
          <w:p w14:paraId="67741AC3" w14:textId="77777777" w:rsidR="00995DC9" w:rsidRPr="00ED14AE" w:rsidRDefault="00995DC9" w:rsidP="001805B7">
            <w:pPr>
              <w:pStyle w:val="TableText0"/>
              <w:rPr>
                <w:rFonts w:asciiTheme="majorHAnsi" w:hAnsiTheme="majorHAnsi" w:cstheme="majorHAnsi"/>
                <w:sz w:val="18"/>
                <w:szCs w:val="18"/>
              </w:rPr>
            </w:pPr>
          </w:p>
        </w:tc>
        <w:tc>
          <w:tcPr>
            <w:tcW w:w="1277" w:type="dxa"/>
          </w:tcPr>
          <w:p w14:paraId="6C3390E4" w14:textId="77777777" w:rsidR="00995DC9" w:rsidRPr="00ED14AE" w:rsidRDefault="00995DC9" w:rsidP="001805B7">
            <w:pPr>
              <w:pStyle w:val="TableText0"/>
              <w:rPr>
                <w:rFonts w:asciiTheme="majorHAnsi" w:hAnsiTheme="majorHAnsi" w:cstheme="majorHAnsi"/>
                <w:sz w:val="18"/>
                <w:szCs w:val="18"/>
              </w:rPr>
            </w:pPr>
          </w:p>
        </w:tc>
      </w:tr>
    </w:tbl>
    <w:p w14:paraId="4FDAB3EB" w14:textId="1FF300C0" w:rsidR="00995DC9" w:rsidRPr="00ED14AE" w:rsidRDefault="00995DC9" w:rsidP="00D169AF">
      <w:pPr>
        <w:spacing w:before="240"/>
        <w:rPr>
          <w:rFonts w:asciiTheme="majorHAnsi" w:hAnsiTheme="majorHAnsi" w:cstheme="majorHAnsi"/>
        </w:rPr>
      </w:pPr>
      <w:r w:rsidRPr="00AF500C">
        <w:rPr>
          <w:rFonts w:asciiTheme="majorHAnsi" w:hAnsiTheme="majorHAnsi" w:cstheme="majorHAnsi"/>
          <w:b/>
          <w:szCs w:val="24"/>
        </w:rPr>
        <w:t>Note:</w:t>
      </w:r>
      <w:r w:rsidRPr="00AF500C">
        <w:rPr>
          <w:rFonts w:asciiTheme="majorHAnsi" w:hAnsiTheme="majorHAnsi" w:cstheme="majorHAnsi"/>
          <w:szCs w:val="24"/>
        </w:rPr>
        <w:t xml:space="preserve"> A new thermostatic element should be fitted at least every three years.</w:t>
      </w:r>
    </w:p>
    <w:p w14:paraId="14352DCB" w14:textId="77777777" w:rsidR="00995DC9" w:rsidRPr="00611763" w:rsidRDefault="00995DC9" w:rsidP="00995DC9">
      <w:pPr>
        <w:pStyle w:val="Heading2"/>
        <w:spacing w:before="0"/>
        <w:rPr>
          <w:rFonts w:ascii="Poppins" w:hAnsi="Poppins" w:cs="Poppins"/>
          <w:bCs/>
          <w:color w:val="30A1AC"/>
          <w:sz w:val="44"/>
          <w:szCs w:val="44"/>
        </w:rPr>
      </w:pPr>
      <w:r w:rsidRPr="00ED14AE">
        <w:rPr>
          <w:rFonts w:cstheme="majorHAnsi"/>
          <w:lang w:val="fr-FR"/>
        </w:rPr>
        <w:br w:type="page"/>
      </w:r>
      <w:bookmarkStart w:id="338" w:name="_Toc154062230"/>
      <w:bookmarkStart w:id="339" w:name="_Toc156569143"/>
      <w:bookmarkStart w:id="340" w:name="_Toc157436199"/>
      <w:bookmarkStart w:id="341" w:name="_Toc181361175"/>
      <w:r w:rsidRPr="00611763">
        <w:rPr>
          <w:rFonts w:ascii="Poppins" w:hAnsi="Poppins" w:cs="Poppins"/>
          <w:bCs/>
          <w:color w:val="30A1AC"/>
          <w:sz w:val="44"/>
          <w:szCs w:val="44"/>
        </w:rPr>
        <w:lastRenderedPageBreak/>
        <w:t>Appendix D: Legionellosis case investigation questionnaire</w:t>
      </w:r>
      <w:bookmarkEnd w:id="338"/>
      <w:bookmarkEnd w:id="339"/>
      <w:bookmarkEnd w:id="340"/>
      <w:bookmarkEnd w:id="341"/>
    </w:p>
    <w:p w14:paraId="572A7C0B" w14:textId="77777777" w:rsidR="00995DC9" w:rsidRDefault="00995DC9" w:rsidP="00995DC9">
      <w:pPr>
        <w:rPr>
          <w:b/>
          <w:bCs/>
          <w:sz w:val="36"/>
          <w:szCs w:val="36"/>
        </w:rPr>
      </w:pPr>
      <w:bookmarkStart w:id="342" w:name="_Toc154062231"/>
      <w:bookmarkStart w:id="343" w:name="_Toc156569144"/>
    </w:p>
    <w:p w14:paraId="13E58DC9" w14:textId="77777777" w:rsidR="00995DC9" w:rsidRPr="006A43D3" w:rsidRDefault="00995DC9" w:rsidP="00995DC9">
      <w:pPr>
        <w:rPr>
          <w:b/>
          <w:bCs/>
          <w:sz w:val="36"/>
          <w:szCs w:val="36"/>
        </w:rPr>
      </w:pPr>
      <w:r w:rsidRPr="006A43D3">
        <w:rPr>
          <w:b/>
          <w:bCs/>
          <w:sz w:val="36"/>
          <w:szCs w:val="36"/>
        </w:rPr>
        <w:t>Part A: Case details</w:t>
      </w:r>
      <w:bookmarkEnd w:id="342"/>
      <w:bookmarkEnd w:id="343"/>
    </w:p>
    <w:p w14:paraId="687D1F0D" w14:textId="77777777" w:rsidR="00995DC9" w:rsidRPr="00ED14AE" w:rsidRDefault="00995DC9" w:rsidP="00995DC9">
      <w:pPr>
        <w:tabs>
          <w:tab w:val="right" w:leader="dot" w:pos="4111"/>
          <w:tab w:val="left" w:pos="4395"/>
          <w:tab w:val="right" w:leader="dot" w:pos="9355"/>
        </w:tabs>
        <w:spacing w:after="120"/>
        <w:rPr>
          <w:rFonts w:asciiTheme="majorHAnsi" w:hAnsiTheme="majorHAnsi" w:cstheme="majorHAnsi"/>
        </w:rPr>
      </w:pPr>
      <w:r w:rsidRPr="00ED14AE">
        <w:rPr>
          <w:rFonts w:asciiTheme="majorHAnsi" w:hAnsiTheme="majorHAnsi" w:cstheme="majorHAnsi"/>
        </w:rPr>
        <w:t xml:space="preserve">Date of notification: </w:t>
      </w:r>
      <w:r w:rsidRPr="00ED14AE">
        <w:rPr>
          <w:rFonts w:asciiTheme="majorHAnsi" w:hAnsiTheme="majorHAnsi" w:cstheme="majorHAnsi"/>
        </w:rPr>
        <w:tab/>
      </w:r>
      <w:r w:rsidRPr="00ED14AE">
        <w:rPr>
          <w:rFonts w:asciiTheme="majorHAnsi" w:hAnsiTheme="majorHAnsi" w:cstheme="majorHAnsi"/>
        </w:rPr>
        <w:tab/>
        <w:t xml:space="preserve">Notified by: </w:t>
      </w:r>
      <w:r w:rsidRPr="00ED14AE">
        <w:rPr>
          <w:rFonts w:asciiTheme="majorHAnsi" w:hAnsiTheme="majorHAnsi" w:cstheme="majorHAnsi"/>
        </w:rPr>
        <w:tab/>
      </w:r>
    </w:p>
    <w:p w14:paraId="231D170E" w14:textId="77777777" w:rsidR="00995DC9" w:rsidRPr="00ED14AE" w:rsidRDefault="00995DC9" w:rsidP="00995DC9">
      <w:pPr>
        <w:tabs>
          <w:tab w:val="right" w:leader="dot" w:pos="4111"/>
          <w:tab w:val="left" w:pos="4395"/>
          <w:tab w:val="right" w:leader="dot" w:pos="9355"/>
        </w:tabs>
        <w:spacing w:after="120"/>
        <w:rPr>
          <w:rFonts w:asciiTheme="majorHAnsi" w:hAnsiTheme="majorHAnsi" w:cstheme="majorHAnsi"/>
        </w:rPr>
      </w:pPr>
      <w:r w:rsidRPr="00ED14AE">
        <w:rPr>
          <w:rFonts w:asciiTheme="majorHAnsi" w:hAnsiTheme="majorHAnsi" w:cstheme="majorHAnsi"/>
        </w:rPr>
        <w:t xml:space="preserve">EpiSurv case number: </w:t>
      </w:r>
      <w:r w:rsidRPr="00ED14AE">
        <w:rPr>
          <w:rFonts w:asciiTheme="majorHAnsi" w:hAnsiTheme="majorHAnsi" w:cstheme="majorHAnsi"/>
        </w:rPr>
        <w:tab/>
      </w:r>
      <w:r w:rsidRPr="00ED14AE">
        <w:rPr>
          <w:rFonts w:asciiTheme="majorHAnsi" w:hAnsiTheme="majorHAnsi" w:cstheme="majorHAnsi"/>
        </w:rPr>
        <w:tab/>
        <w:t xml:space="preserve">Outbreak number: </w:t>
      </w:r>
      <w:r w:rsidRPr="00ED14AE">
        <w:rPr>
          <w:rFonts w:asciiTheme="majorHAnsi" w:hAnsiTheme="majorHAnsi" w:cstheme="majorHAnsi"/>
        </w:rPr>
        <w:tab/>
      </w:r>
    </w:p>
    <w:p w14:paraId="2E0A4C0E" w14:textId="77777777" w:rsidR="00995DC9" w:rsidRPr="00ED14AE" w:rsidRDefault="00995DC9" w:rsidP="00995DC9">
      <w:pPr>
        <w:tabs>
          <w:tab w:val="left" w:pos="1418"/>
          <w:tab w:val="left" w:pos="3828"/>
          <w:tab w:val="left" w:pos="4395"/>
          <w:tab w:val="right" w:leader="dot" w:pos="9355"/>
        </w:tabs>
        <w:spacing w:after="120"/>
        <w:ind w:left="1418" w:hanging="1418"/>
        <w:rPr>
          <w:rFonts w:asciiTheme="majorHAnsi" w:hAnsiTheme="majorHAnsi" w:cstheme="majorHAnsi"/>
        </w:rPr>
      </w:pPr>
      <w:r w:rsidRPr="00ED14AE">
        <w:rPr>
          <w:rFonts w:asciiTheme="majorHAnsi" w:hAnsiTheme="majorHAnsi" w:cstheme="majorHAnsi"/>
        </w:rPr>
        <w:t>Case Status:</w:t>
      </w:r>
      <w:r w:rsidRPr="00ED14AE">
        <w:rPr>
          <w:rFonts w:asciiTheme="majorHAnsi" w:hAnsiTheme="majorHAnsi" w:cstheme="majorHAnsi"/>
        </w:rPr>
        <w:tab/>
        <w:t>Confirmed</w:t>
      </w:r>
      <w:r w:rsidRPr="00ED14AE">
        <w:rPr>
          <w:rFonts w:asciiTheme="majorHAnsi" w:hAnsiTheme="majorHAnsi" w:cstheme="majorHAnsi"/>
        </w:rPr>
        <w:tab/>
      </w:r>
      <w:r w:rsidRPr="00ED14AE">
        <w:rPr>
          <w:rFonts w:asciiTheme="majorHAnsi" w:eastAsia="Webdings" w:hAnsiTheme="majorHAnsi" w:cstheme="majorHAnsi"/>
        </w:rPr>
        <w:t>c</w:t>
      </w:r>
      <w:r w:rsidRPr="00ED14AE">
        <w:rPr>
          <w:rFonts w:asciiTheme="majorHAnsi" w:hAnsiTheme="majorHAnsi" w:cstheme="majorHAnsi"/>
        </w:rPr>
        <w:tab/>
        <w:t>Date:</w:t>
      </w:r>
      <w:r w:rsidRPr="00ED14AE">
        <w:rPr>
          <w:rFonts w:asciiTheme="majorHAnsi" w:hAnsiTheme="majorHAnsi" w:cstheme="majorHAnsi"/>
        </w:rPr>
        <w:tab/>
      </w:r>
    </w:p>
    <w:p w14:paraId="5C147200" w14:textId="77777777" w:rsidR="00995DC9" w:rsidRPr="00ED14AE" w:rsidRDefault="00995DC9" w:rsidP="00995DC9">
      <w:pPr>
        <w:tabs>
          <w:tab w:val="left" w:pos="1418"/>
          <w:tab w:val="left" w:pos="3828"/>
          <w:tab w:val="left" w:pos="4395"/>
          <w:tab w:val="right" w:leader="dot" w:pos="9355"/>
        </w:tabs>
        <w:spacing w:after="120"/>
        <w:ind w:left="1418"/>
        <w:rPr>
          <w:rFonts w:asciiTheme="majorHAnsi" w:hAnsiTheme="majorHAnsi" w:cstheme="majorHAnsi"/>
        </w:rPr>
      </w:pPr>
      <w:r w:rsidRPr="00ED14AE">
        <w:rPr>
          <w:rFonts w:asciiTheme="majorHAnsi" w:hAnsiTheme="majorHAnsi" w:cstheme="majorHAnsi"/>
        </w:rPr>
        <w:t>Probable</w:t>
      </w:r>
      <w:r w:rsidRPr="00ED14AE">
        <w:rPr>
          <w:rFonts w:asciiTheme="majorHAnsi" w:hAnsiTheme="majorHAnsi" w:cstheme="majorHAnsi"/>
        </w:rPr>
        <w:tab/>
      </w:r>
      <w:r w:rsidRPr="00ED14AE">
        <w:rPr>
          <w:rFonts w:asciiTheme="majorHAnsi" w:eastAsia="Webdings" w:hAnsiTheme="majorHAnsi" w:cstheme="majorHAnsi"/>
        </w:rPr>
        <w:t>c</w:t>
      </w:r>
      <w:r w:rsidRPr="00ED14AE">
        <w:rPr>
          <w:rFonts w:asciiTheme="majorHAnsi" w:hAnsiTheme="majorHAnsi" w:cstheme="majorHAnsi"/>
        </w:rPr>
        <w:tab/>
        <w:t>Date:</w:t>
      </w:r>
      <w:r w:rsidRPr="00ED14AE">
        <w:rPr>
          <w:rFonts w:asciiTheme="majorHAnsi" w:hAnsiTheme="majorHAnsi" w:cstheme="majorHAnsi"/>
        </w:rPr>
        <w:tab/>
      </w:r>
    </w:p>
    <w:p w14:paraId="17665DB1" w14:textId="77777777" w:rsidR="00995DC9" w:rsidRPr="00ED14AE" w:rsidRDefault="00995DC9" w:rsidP="00995DC9">
      <w:pPr>
        <w:tabs>
          <w:tab w:val="left" w:pos="1418"/>
          <w:tab w:val="left" w:pos="3828"/>
          <w:tab w:val="left" w:pos="4395"/>
          <w:tab w:val="right" w:leader="dot" w:pos="9355"/>
        </w:tabs>
        <w:spacing w:after="120"/>
        <w:ind w:left="1418"/>
        <w:rPr>
          <w:rFonts w:asciiTheme="majorHAnsi" w:hAnsiTheme="majorHAnsi" w:cstheme="majorHAnsi"/>
        </w:rPr>
      </w:pPr>
      <w:r w:rsidRPr="00ED14AE">
        <w:rPr>
          <w:rFonts w:asciiTheme="majorHAnsi" w:hAnsiTheme="majorHAnsi" w:cstheme="majorHAnsi"/>
        </w:rPr>
        <w:t>Under investigation</w:t>
      </w:r>
      <w:r w:rsidRPr="00ED14AE">
        <w:rPr>
          <w:rFonts w:asciiTheme="majorHAnsi" w:hAnsiTheme="majorHAnsi" w:cstheme="majorHAnsi"/>
        </w:rPr>
        <w:tab/>
      </w:r>
      <w:r w:rsidRPr="00ED14AE">
        <w:rPr>
          <w:rFonts w:asciiTheme="majorHAnsi" w:eastAsia="Webdings" w:hAnsiTheme="majorHAnsi" w:cstheme="majorHAnsi"/>
        </w:rPr>
        <w:t>c</w:t>
      </w:r>
      <w:r w:rsidRPr="00ED14AE">
        <w:rPr>
          <w:rFonts w:asciiTheme="majorHAnsi" w:hAnsiTheme="majorHAnsi" w:cstheme="majorHAnsi"/>
        </w:rPr>
        <w:tab/>
        <w:t>Date:</w:t>
      </w:r>
      <w:r w:rsidRPr="00ED14AE">
        <w:rPr>
          <w:rFonts w:asciiTheme="majorHAnsi" w:hAnsiTheme="majorHAnsi" w:cstheme="majorHAnsi"/>
        </w:rPr>
        <w:tab/>
      </w:r>
    </w:p>
    <w:p w14:paraId="4D251429" w14:textId="77777777" w:rsidR="00995DC9" w:rsidRPr="00ED14AE" w:rsidRDefault="00995DC9" w:rsidP="00995DC9">
      <w:pPr>
        <w:spacing w:after="120"/>
        <w:rPr>
          <w:rFonts w:asciiTheme="majorHAnsi" w:hAnsiTheme="majorHAnsi" w:cstheme="majorHAnsi"/>
        </w:rPr>
      </w:pPr>
    </w:p>
    <w:p w14:paraId="22833FF7" w14:textId="77777777" w:rsidR="00995DC9" w:rsidRPr="00ED14AE" w:rsidRDefault="00995DC9" w:rsidP="00995DC9">
      <w:pPr>
        <w:tabs>
          <w:tab w:val="right" w:leader="dot" w:pos="4111"/>
          <w:tab w:val="left" w:pos="4395"/>
          <w:tab w:val="left" w:pos="4678"/>
          <w:tab w:val="right" w:leader="dot" w:pos="9355"/>
        </w:tabs>
        <w:spacing w:after="120"/>
        <w:rPr>
          <w:rFonts w:asciiTheme="majorHAnsi" w:hAnsiTheme="majorHAnsi" w:cstheme="majorHAnsi"/>
        </w:rPr>
      </w:pPr>
      <w:r w:rsidRPr="00ED14AE">
        <w:rPr>
          <w:rFonts w:asciiTheme="majorHAnsi" w:hAnsiTheme="majorHAnsi" w:cstheme="majorHAnsi"/>
        </w:rPr>
        <w:t>Home phone:</w:t>
      </w:r>
      <w:r w:rsidRPr="00ED14AE">
        <w:rPr>
          <w:rFonts w:asciiTheme="majorHAnsi" w:hAnsiTheme="majorHAnsi" w:cstheme="majorHAnsi"/>
        </w:rPr>
        <w:tab/>
      </w:r>
      <w:r w:rsidRPr="00ED14AE">
        <w:rPr>
          <w:rFonts w:asciiTheme="majorHAnsi" w:hAnsiTheme="majorHAnsi" w:cstheme="majorHAnsi"/>
        </w:rPr>
        <w:tab/>
        <w:t>Ethnicity:</w:t>
      </w:r>
      <w:r w:rsidRPr="00ED14AE">
        <w:rPr>
          <w:rFonts w:asciiTheme="majorHAnsi" w:hAnsiTheme="majorHAnsi" w:cstheme="majorHAnsi"/>
        </w:rPr>
        <w:tab/>
      </w:r>
    </w:p>
    <w:p w14:paraId="20399CC2" w14:textId="77777777" w:rsidR="00995DC9" w:rsidRPr="00ED14AE" w:rsidRDefault="00995DC9" w:rsidP="00995DC9">
      <w:pPr>
        <w:tabs>
          <w:tab w:val="right" w:leader="dot" w:pos="9355"/>
        </w:tabs>
        <w:spacing w:after="120"/>
        <w:rPr>
          <w:rFonts w:asciiTheme="majorHAnsi" w:hAnsiTheme="majorHAnsi" w:cstheme="majorHAnsi"/>
        </w:rPr>
      </w:pPr>
      <w:r w:rsidRPr="00ED14AE">
        <w:rPr>
          <w:rFonts w:asciiTheme="majorHAnsi" w:hAnsiTheme="majorHAnsi" w:cstheme="majorHAnsi"/>
        </w:rPr>
        <w:t>Occupation (including part-time jobs):</w:t>
      </w:r>
      <w:r w:rsidRPr="00ED14AE">
        <w:rPr>
          <w:rFonts w:asciiTheme="majorHAnsi" w:hAnsiTheme="majorHAnsi" w:cstheme="majorHAnsi"/>
        </w:rPr>
        <w:tab/>
      </w:r>
    </w:p>
    <w:p w14:paraId="5D3F7087" w14:textId="77777777" w:rsidR="00995DC9" w:rsidRPr="00ED14AE" w:rsidRDefault="00995DC9" w:rsidP="00995DC9">
      <w:pPr>
        <w:tabs>
          <w:tab w:val="right" w:leader="dot" w:pos="9355"/>
        </w:tabs>
        <w:spacing w:after="120"/>
        <w:rPr>
          <w:rFonts w:asciiTheme="majorHAnsi" w:hAnsiTheme="majorHAnsi" w:cstheme="majorHAnsi"/>
        </w:rPr>
      </w:pPr>
      <w:r w:rsidRPr="00ED14AE">
        <w:rPr>
          <w:rFonts w:asciiTheme="majorHAnsi" w:hAnsiTheme="majorHAnsi" w:cstheme="majorHAnsi"/>
        </w:rPr>
        <w:t>Workplace/student institution (address and phone number):</w:t>
      </w:r>
      <w:r w:rsidRPr="00ED14AE">
        <w:rPr>
          <w:rFonts w:asciiTheme="majorHAnsi" w:hAnsiTheme="majorHAnsi" w:cstheme="majorHAnsi"/>
        </w:rPr>
        <w:tab/>
      </w:r>
    </w:p>
    <w:p w14:paraId="65CCD1C5" w14:textId="77777777" w:rsidR="00995DC9" w:rsidRPr="00ED14AE" w:rsidRDefault="00995DC9" w:rsidP="00995DC9">
      <w:pPr>
        <w:tabs>
          <w:tab w:val="right" w:leader="dot" w:pos="9355"/>
        </w:tabs>
        <w:spacing w:after="120"/>
        <w:rPr>
          <w:rFonts w:asciiTheme="majorHAnsi" w:hAnsiTheme="majorHAnsi" w:cstheme="majorHAnsi"/>
        </w:rPr>
      </w:pPr>
      <w:r w:rsidRPr="00ED14AE">
        <w:rPr>
          <w:rFonts w:asciiTheme="majorHAnsi" w:hAnsiTheme="majorHAnsi" w:cstheme="majorHAnsi"/>
        </w:rPr>
        <w:tab/>
      </w:r>
    </w:p>
    <w:p w14:paraId="7D984D87" w14:textId="77777777" w:rsidR="00995DC9" w:rsidRPr="00ED14AE" w:rsidRDefault="00995DC9" w:rsidP="00995DC9">
      <w:pPr>
        <w:spacing w:after="120"/>
        <w:rPr>
          <w:rFonts w:asciiTheme="majorHAnsi" w:hAnsiTheme="majorHAnsi" w:cstheme="majorHAnsi"/>
          <w:b/>
          <w:bCs/>
        </w:rPr>
      </w:pPr>
      <w:r w:rsidRPr="00ED14AE">
        <w:rPr>
          <w:rFonts w:asciiTheme="majorHAnsi" w:hAnsiTheme="majorHAnsi" w:cstheme="majorHAnsi"/>
          <w:b/>
          <w:bCs/>
        </w:rPr>
        <w:t>Period of exposure (usual incubation period is 2–10 days, rarely beyond 14 days)</w:t>
      </w:r>
    </w:p>
    <w:p w14:paraId="56E32183" w14:textId="77777777" w:rsidR="00995DC9" w:rsidRPr="00ED14AE" w:rsidRDefault="00995DC9" w:rsidP="00995DC9">
      <w:pPr>
        <w:tabs>
          <w:tab w:val="right" w:leader="dot" w:pos="4111"/>
          <w:tab w:val="left" w:pos="4395"/>
          <w:tab w:val="right" w:leader="dot" w:pos="9355"/>
        </w:tabs>
        <w:spacing w:after="120"/>
        <w:rPr>
          <w:rFonts w:asciiTheme="majorHAnsi" w:hAnsiTheme="majorHAnsi" w:cstheme="majorHAnsi"/>
        </w:rPr>
      </w:pPr>
      <w:r w:rsidRPr="00ED14AE">
        <w:rPr>
          <w:rFonts w:asciiTheme="majorHAnsi" w:hAnsiTheme="majorHAnsi" w:cstheme="majorHAnsi"/>
        </w:rPr>
        <w:t>Onset date:</w:t>
      </w:r>
      <w:r w:rsidRPr="00ED14AE">
        <w:rPr>
          <w:rFonts w:asciiTheme="majorHAnsi" w:hAnsiTheme="majorHAnsi" w:cstheme="majorHAnsi"/>
        </w:rPr>
        <w:tab/>
      </w:r>
      <w:r w:rsidRPr="00ED14AE">
        <w:rPr>
          <w:rFonts w:asciiTheme="majorHAnsi" w:hAnsiTheme="majorHAnsi" w:cstheme="majorHAnsi"/>
        </w:rPr>
        <w:tab/>
        <w:t>Day of week:</w:t>
      </w:r>
      <w:r w:rsidRPr="00ED14AE">
        <w:rPr>
          <w:rFonts w:asciiTheme="majorHAnsi" w:hAnsiTheme="majorHAnsi" w:cstheme="majorHAnsi"/>
        </w:rPr>
        <w:tab/>
      </w:r>
    </w:p>
    <w:p w14:paraId="628986F7" w14:textId="77777777" w:rsidR="00995DC9" w:rsidRPr="00ED14AE" w:rsidRDefault="00995DC9" w:rsidP="00995DC9">
      <w:pPr>
        <w:tabs>
          <w:tab w:val="right" w:leader="dot" w:pos="4111"/>
          <w:tab w:val="left" w:pos="4395"/>
          <w:tab w:val="right" w:leader="dot" w:pos="9355"/>
        </w:tabs>
        <w:spacing w:after="120"/>
        <w:rPr>
          <w:rFonts w:asciiTheme="majorHAnsi" w:hAnsiTheme="majorHAnsi" w:cstheme="majorHAnsi"/>
        </w:rPr>
      </w:pPr>
      <w:r w:rsidRPr="00ED14AE">
        <w:rPr>
          <w:rFonts w:asciiTheme="majorHAnsi" w:hAnsiTheme="majorHAnsi" w:cstheme="majorHAnsi"/>
        </w:rPr>
        <w:t>Earliest date and day that the Legionellosis could have been contracted (10 days before onset):</w:t>
      </w:r>
    </w:p>
    <w:p w14:paraId="510B8C8B" w14:textId="77777777" w:rsidR="00995DC9" w:rsidRPr="00ED14AE" w:rsidRDefault="00995DC9" w:rsidP="00995DC9">
      <w:pPr>
        <w:tabs>
          <w:tab w:val="right" w:leader="dot" w:pos="4111"/>
          <w:tab w:val="left" w:pos="4395"/>
          <w:tab w:val="right" w:leader="dot" w:pos="9355"/>
        </w:tabs>
        <w:spacing w:after="120"/>
        <w:rPr>
          <w:rFonts w:asciiTheme="majorHAnsi" w:hAnsiTheme="majorHAnsi" w:cstheme="majorHAnsi"/>
        </w:rPr>
      </w:pPr>
      <w:r w:rsidRPr="00ED14AE">
        <w:rPr>
          <w:rFonts w:asciiTheme="majorHAnsi" w:hAnsiTheme="majorHAnsi" w:cstheme="majorHAnsi"/>
        </w:rPr>
        <w:t>Date:</w:t>
      </w:r>
      <w:r w:rsidRPr="00ED14AE">
        <w:rPr>
          <w:rFonts w:asciiTheme="majorHAnsi" w:hAnsiTheme="majorHAnsi" w:cstheme="majorHAnsi"/>
        </w:rPr>
        <w:tab/>
      </w:r>
      <w:r w:rsidRPr="00ED14AE">
        <w:rPr>
          <w:rFonts w:asciiTheme="majorHAnsi" w:hAnsiTheme="majorHAnsi" w:cstheme="majorHAnsi"/>
        </w:rPr>
        <w:tab/>
        <w:t>Day of week:</w:t>
      </w:r>
      <w:r w:rsidRPr="00ED14AE">
        <w:rPr>
          <w:rFonts w:asciiTheme="majorHAnsi" w:hAnsiTheme="majorHAnsi" w:cstheme="majorHAnsi"/>
        </w:rPr>
        <w:tab/>
      </w:r>
    </w:p>
    <w:p w14:paraId="431B9008" w14:textId="77777777" w:rsidR="00995DC9" w:rsidRPr="00ED14AE" w:rsidRDefault="00995DC9" w:rsidP="00995DC9">
      <w:pPr>
        <w:tabs>
          <w:tab w:val="right" w:leader="dot" w:pos="4111"/>
          <w:tab w:val="left" w:pos="4395"/>
          <w:tab w:val="right" w:leader="dot" w:pos="9355"/>
        </w:tabs>
        <w:spacing w:after="120"/>
        <w:rPr>
          <w:rFonts w:asciiTheme="majorHAnsi" w:hAnsiTheme="majorHAnsi" w:cstheme="majorHAnsi"/>
        </w:rPr>
      </w:pPr>
      <w:r w:rsidRPr="00ED14AE">
        <w:rPr>
          <w:rFonts w:asciiTheme="majorHAnsi" w:hAnsiTheme="majorHAnsi" w:cstheme="majorHAnsi"/>
        </w:rPr>
        <w:t>Latest dates and day (two days prior to onset)</w:t>
      </w:r>
    </w:p>
    <w:p w14:paraId="13714D17" w14:textId="77777777" w:rsidR="00995DC9" w:rsidRPr="00ED14AE" w:rsidRDefault="00995DC9" w:rsidP="00995DC9">
      <w:pPr>
        <w:tabs>
          <w:tab w:val="right" w:leader="dot" w:pos="4111"/>
          <w:tab w:val="left" w:pos="4395"/>
          <w:tab w:val="right" w:leader="dot" w:pos="9355"/>
        </w:tabs>
        <w:spacing w:after="120"/>
        <w:rPr>
          <w:rFonts w:asciiTheme="majorHAnsi" w:hAnsiTheme="majorHAnsi" w:cstheme="majorHAnsi"/>
        </w:rPr>
      </w:pPr>
      <w:r w:rsidRPr="00ED14AE">
        <w:rPr>
          <w:rFonts w:asciiTheme="majorHAnsi" w:hAnsiTheme="majorHAnsi" w:cstheme="majorHAnsi"/>
        </w:rPr>
        <w:t>Date:</w:t>
      </w:r>
      <w:r w:rsidRPr="00ED14AE">
        <w:rPr>
          <w:rFonts w:asciiTheme="majorHAnsi" w:hAnsiTheme="majorHAnsi" w:cstheme="majorHAnsi"/>
        </w:rPr>
        <w:tab/>
      </w:r>
      <w:r w:rsidRPr="00ED14AE">
        <w:rPr>
          <w:rFonts w:asciiTheme="majorHAnsi" w:hAnsiTheme="majorHAnsi" w:cstheme="majorHAnsi"/>
        </w:rPr>
        <w:tab/>
        <w:t>Day of week:</w:t>
      </w:r>
      <w:r w:rsidRPr="00ED14AE">
        <w:rPr>
          <w:rFonts w:asciiTheme="majorHAnsi" w:hAnsiTheme="majorHAnsi" w:cstheme="majorHAnsi"/>
        </w:rPr>
        <w:tab/>
      </w:r>
    </w:p>
    <w:p w14:paraId="7CA71816" w14:textId="77777777" w:rsidR="00995DC9" w:rsidRPr="00ED14AE" w:rsidRDefault="00995DC9" w:rsidP="00995DC9">
      <w:pPr>
        <w:spacing w:before="0" w:after="160" w:line="259" w:lineRule="auto"/>
        <w:rPr>
          <w:rFonts w:asciiTheme="majorHAnsi" w:eastAsiaTheme="majorEastAsia" w:hAnsiTheme="majorHAnsi" w:cstheme="majorHAnsi"/>
          <w:b/>
          <w:color w:val="1C2549" w:themeColor="text2"/>
          <w:sz w:val="36"/>
          <w:szCs w:val="24"/>
        </w:rPr>
      </w:pPr>
      <w:bookmarkStart w:id="344" w:name="_Toc154062232"/>
      <w:r w:rsidRPr="00ED14AE">
        <w:rPr>
          <w:rFonts w:asciiTheme="majorHAnsi" w:hAnsiTheme="majorHAnsi" w:cstheme="majorHAnsi"/>
        </w:rPr>
        <w:br w:type="page"/>
      </w:r>
    </w:p>
    <w:p w14:paraId="3153EEB1" w14:textId="77777777" w:rsidR="00995DC9" w:rsidRPr="006A43D3" w:rsidRDefault="00995DC9" w:rsidP="00995DC9">
      <w:pPr>
        <w:rPr>
          <w:b/>
          <w:bCs/>
          <w:sz w:val="36"/>
          <w:szCs w:val="36"/>
        </w:rPr>
      </w:pPr>
      <w:bookmarkStart w:id="345" w:name="_Toc156569145"/>
      <w:r w:rsidRPr="006A43D3">
        <w:rPr>
          <w:b/>
          <w:bCs/>
          <w:sz w:val="36"/>
          <w:szCs w:val="36"/>
        </w:rPr>
        <w:lastRenderedPageBreak/>
        <w:t>Part B Persons with similar symptoms</w:t>
      </w:r>
      <w:bookmarkEnd w:id="344"/>
      <w:bookmarkEnd w:id="345"/>
    </w:p>
    <w:p w14:paraId="7BF8C8F3" w14:textId="77777777" w:rsidR="00995DC9" w:rsidRPr="00ED14AE" w:rsidRDefault="00995DC9" w:rsidP="00995DC9">
      <w:pPr>
        <w:tabs>
          <w:tab w:val="left" w:pos="5670"/>
        </w:tabs>
        <w:spacing w:after="120"/>
        <w:rPr>
          <w:rFonts w:asciiTheme="majorHAnsi" w:hAnsiTheme="majorHAnsi" w:cstheme="majorHAnsi"/>
        </w:rPr>
      </w:pPr>
      <w:r w:rsidRPr="00ED14AE">
        <w:rPr>
          <w:rFonts w:asciiTheme="majorHAnsi" w:hAnsiTheme="majorHAnsi" w:cstheme="majorHAnsi"/>
        </w:rPr>
        <w:t>Does the case know of anyone with similar symptoms:</w:t>
      </w:r>
      <w:r w:rsidRPr="00ED14AE">
        <w:rPr>
          <w:rFonts w:asciiTheme="majorHAnsi" w:hAnsiTheme="majorHAnsi" w:cstheme="majorHAnsi"/>
        </w:rPr>
        <w:tab/>
        <w:t>Y/N</w:t>
      </w:r>
    </w:p>
    <w:p w14:paraId="12420B84" w14:textId="77777777" w:rsidR="00995DC9" w:rsidRPr="00ED14AE" w:rsidRDefault="00995DC9" w:rsidP="00995DC9">
      <w:pPr>
        <w:spacing w:after="120"/>
        <w:rPr>
          <w:rFonts w:asciiTheme="majorHAnsi" w:hAnsiTheme="majorHAnsi" w:cstheme="majorHAnsi"/>
        </w:rPr>
      </w:pPr>
      <w:r w:rsidRPr="00ED14AE">
        <w:rPr>
          <w:rFonts w:asciiTheme="majorHAnsi" w:hAnsiTheme="majorHAnsi" w:cstheme="majorHAnsi"/>
        </w:rPr>
        <w:t>If yes</w:t>
      </w:r>
    </w:p>
    <w:tbl>
      <w:tblPr>
        <w:tblW w:w="4940"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firstRow="1" w:lastRow="0" w:firstColumn="1" w:lastColumn="0" w:noHBand="0" w:noVBand="0"/>
      </w:tblPr>
      <w:tblGrid>
        <w:gridCol w:w="1732"/>
        <w:gridCol w:w="2018"/>
        <w:gridCol w:w="1440"/>
        <w:gridCol w:w="1729"/>
        <w:gridCol w:w="2593"/>
      </w:tblGrid>
      <w:tr w:rsidR="00995DC9" w:rsidRPr="007A5BA5" w14:paraId="1B747DB5" w14:textId="77777777" w:rsidTr="001805B7">
        <w:trPr>
          <w:cantSplit/>
        </w:trPr>
        <w:tc>
          <w:tcPr>
            <w:tcW w:w="910" w:type="pct"/>
          </w:tcPr>
          <w:p w14:paraId="0AC07689" w14:textId="77777777" w:rsidR="00995DC9" w:rsidRPr="007A5BA5" w:rsidRDefault="00995DC9" w:rsidP="001805B7">
            <w:pPr>
              <w:pStyle w:val="TableText0"/>
              <w:spacing w:before="120" w:after="120"/>
              <w:rPr>
                <w:rFonts w:asciiTheme="majorHAnsi" w:hAnsiTheme="majorHAnsi" w:cstheme="majorHAnsi"/>
                <w:b/>
                <w:sz w:val="22"/>
                <w:szCs w:val="22"/>
              </w:rPr>
            </w:pPr>
            <w:r w:rsidRPr="007A5BA5">
              <w:rPr>
                <w:rFonts w:asciiTheme="majorHAnsi" w:hAnsiTheme="majorHAnsi" w:cstheme="majorHAnsi"/>
                <w:b/>
                <w:sz w:val="22"/>
                <w:szCs w:val="22"/>
              </w:rPr>
              <w:t>Name</w:t>
            </w:r>
          </w:p>
        </w:tc>
        <w:tc>
          <w:tcPr>
            <w:tcW w:w="1061" w:type="pct"/>
          </w:tcPr>
          <w:p w14:paraId="1490265C" w14:textId="77777777" w:rsidR="00995DC9" w:rsidRPr="007A5BA5" w:rsidRDefault="00995DC9" w:rsidP="001805B7">
            <w:pPr>
              <w:pStyle w:val="TableText0"/>
              <w:spacing w:before="120" w:after="120"/>
              <w:rPr>
                <w:rFonts w:asciiTheme="majorHAnsi" w:hAnsiTheme="majorHAnsi" w:cstheme="majorHAnsi"/>
                <w:b/>
                <w:sz w:val="22"/>
                <w:szCs w:val="22"/>
              </w:rPr>
            </w:pPr>
            <w:r w:rsidRPr="007A5BA5">
              <w:rPr>
                <w:rFonts w:asciiTheme="majorHAnsi" w:hAnsiTheme="majorHAnsi" w:cstheme="majorHAnsi"/>
                <w:b/>
                <w:sz w:val="22"/>
                <w:szCs w:val="22"/>
              </w:rPr>
              <w:t>Address and</w:t>
            </w:r>
            <w:r w:rsidRPr="007A5BA5">
              <w:rPr>
                <w:rFonts w:asciiTheme="majorHAnsi" w:hAnsiTheme="majorHAnsi" w:cstheme="majorHAnsi"/>
                <w:b/>
                <w:sz w:val="22"/>
                <w:szCs w:val="22"/>
              </w:rPr>
              <w:br/>
              <w:t>phone number</w:t>
            </w:r>
          </w:p>
        </w:tc>
        <w:tc>
          <w:tcPr>
            <w:tcW w:w="757" w:type="pct"/>
          </w:tcPr>
          <w:p w14:paraId="791C60EC" w14:textId="77777777" w:rsidR="00995DC9" w:rsidRPr="007A5BA5" w:rsidRDefault="00995DC9" w:rsidP="001805B7">
            <w:pPr>
              <w:pStyle w:val="TableText0"/>
              <w:spacing w:before="120" w:after="120"/>
              <w:rPr>
                <w:rFonts w:asciiTheme="majorHAnsi" w:hAnsiTheme="majorHAnsi" w:cstheme="majorHAnsi"/>
                <w:b/>
                <w:sz w:val="22"/>
                <w:szCs w:val="22"/>
              </w:rPr>
            </w:pPr>
            <w:r w:rsidRPr="007A5BA5">
              <w:rPr>
                <w:rFonts w:asciiTheme="majorHAnsi" w:hAnsiTheme="majorHAnsi" w:cstheme="majorHAnsi"/>
                <w:b/>
                <w:sz w:val="22"/>
                <w:szCs w:val="22"/>
              </w:rPr>
              <w:t>Relationship to case</w:t>
            </w:r>
          </w:p>
        </w:tc>
        <w:tc>
          <w:tcPr>
            <w:tcW w:w="909" w:type="pct"/>
          </w:tcPr>
          <w:p w14:paraId="50BF4534" w14:textId="77777777" w:rsidR="00995DC9" w:rsidRPr="007A5BA5" w:rsidRDefault="00995DC9" w:rsidP="001805B7">
            <w:pPr>
              <w:pStyle w:val="TableText0"/>
              <w:spacing w:before="120" w:after="120"/>
              <w:rPr>
                <w:rFonts w:asciiTheme="majorHAnsi" w:hAnsiTheme="majorHAnsi" w:cstheme="majorHAnsi"/>
                <w:b/>
                <w:sz w:val="22"/>
                <w:szCs w:val="22"/>
              </w:rPr>
            </w:pPr>
            <w:r w:rsidRPr="007A5BA5">
              <w:rPr>
                <w:rFonts w:asciiTheme="majorHAnsi" w:hAnsiTheme="majorHAnsi" w:cstheme="majorHAnsi"/>
                <w:b/>
                <w:sz w:val="22"/>
                <w:szCs w:val="22"/>
              </w:rPr>
              <w:t>Name of GP</w:t>
            </w:r>
          </w:p>
        </w:tc>
        <w:tc>
          <w:tcPr>
            <w:tcW w:w="1363" w:type="pct"/>
          </w:tcPr>
          <w:p w14:paraId="54CEC550" w14:textId="77777777" w:rsidR="00995DC9" w:rsidRPr="007A5BA5" w:rsidRDefault="00995DC9" w:rsidP="001805B7">
            <w:pPr>
              <w:pStyle w:val="TableText0"/>
              <w:spacing w:before="120" w:after="120"/>
              <w:rPr>
                <w:rFonts w:asciiTheme="majorHAnsi" w:hAnsiTheme="majorHAnsi" w:cstheme="majorHAnsi"/>
                <w:b/>
                <w:sz w:val="22"/>
                <w:szCs w:val="22"/>
              </w:rPr>
            </w:pPr>
            <w:r w:rsidRPr="007A5BA5">
              <w:rPr>
                <w:rFonts w:asciiTheme="majorHAnsi" w:hAnsiTheme="majorHAnsi" w:cstheme="majorHAnsi"/>
                <w:b/>
                <w:sz w:val="22"/>
                <w:szCs w:val="22"/>
              </w:rPr>
              <w:t>Details</w:t>
            </w:r>
          </w:p>
        </w:tc>
      </w:tr>
      <w:tr w:rsidR="00995DC9" w:rsidRPr="00ED14AE" w14:paraId="66364AC0" w14:textId="77777777" w:rsidTr="001805B7">
        <w:trPr>
          <w:cantSplit/>
        </w:trPr>
        <w:tc>
          <w:tcPr>
            <w:tcW w:w="910" w:type="pct"/>
          </w:tcPr>
          <w:p w14:paraId="5F0754F4" w14:textId="77777777" w:rsidR="00995DC9" w:rsidRPr="00ED14AE" w:rsidRDefault="00995DC9" w:rsidP="001805B7">
            <w:pPr>
              <w:pStyle w:val="TableText0"/>
              <w:spacing w:before="120" w:after="120"/>
              <w:rPr>
                <w:rFonts w:asciiTheme="majorHAnsi" w:hAnsiTheme="majorHAnsi" w:cstheme="majorHAnsi"/>
                <w:sz w:val="18"/>
                <w:szCs w:val="18"/>
              </w:rPr>
            </w:pPr>
          </w:p>
        </w:tc>
        <w:tc>
          <w:tcPr>
            <w:tcW w:w="1061" w:type="pct"/>
          </w:tcPr>
          <w:p w14:paraId="37530A6E" w14:textId="77777777" w:rsidR="00995DC9" w:rsidRPr="00ED14AE" w:rsidRDefault="00995DC9" w:rsidP="001805B7">
            <w:pPr>
              <w:pStyle w:val="TableText0"/>
              <w:spacing w:before="120" w:after="120"/>
              <w:rPr>
                <w:rFonts w:asciiTheme="majorHAnsi" w:hAnsiTheme="majorHAnsi" w:cstheme="majorHAnsi"/>
                <w:sz w:val="18"/>
                <w:szCs w:val="18"/>
              </w:rPr>
            </w:pPr>
          </w:p>
        </w:tc>
        <w:tc>
          <w:tcPr>
            <w:tcW w:w="757" w:type="pct"/>
          </w:tcPr>
          <w:p w14:paraId="07C3E61F" w14:textId="77777777" w:rsidR="00995DC9" w:rsidRPr="00ED14AE" w:rsidRDefault="00995DC9" w:rsidP="001805B7">
            <w:pPr>
              <w:pStyle w:val="TableText0"/>
              <w:spacing w:before="120" w:after="120"/>
              <w:rPr>
                <w:rFonts w:asciiTheme="majorHAnsi" w:hAnsiTheme="majorHAnsi" w:cstheme="majorHAnsi"/>
                <w:sz w:val="18"/>
                <w:szCs w:val="18"/>
              </w:rPr>
            </w:pPr>
          </w:p>
        </w:tc>
        <w:tc>
          <w:tcPr>
            <w:tcW w:w="909" w:type="pct"/>
          </w:tcPr>
          <w:p w14:paraId="015FE3AB" w14:textId="77777777" w:rsidR="00995DC9" w:rsidRPr="00ED14AE" w:rsidRDefault="00995DC9" w:rsidP="001805B7">
            <w:pPr>
              <w:pStyle w:val="TableText0"/>
              <w:spacing w:before="120" w:after="120"/>
              <w:rPr>
                <w:rFonts w:asciiTheme="majorHAnsi" w:hAnsiTheme="majorHAnsi" w:cstheme="majorHAnsi"/>
                <w:sz w:val="18"/>
                <w:szCs w:val="18"/>
              </w:rPr>
            </w:pPr>
          </w:p>
        </w:tc>
        <w:tc>
          <w:tcPr>
            <w:tcW w:w="1363" w:type="pct"/>
          </w:tcPr>
          <w:p w14:paraId="56ADD7A2" w14:textId="77777777" w:rsidR="00995DC9" w:rsidRPr="00ED14AE" w:rsidRDefault="00995DC9" w:rsidP="001805B7">
            <w:pPr>
              <w:pStyle w:val="TableText0"/>
              <w:spacing w:before="120" w:after="120"/>
              <w:rPr>
                <w:rFonts w:asciiTheme="majorHAnsi" w:hAnsiTheme="majorHAnsi" w:cstheme="majorHAnsi"/>
                <w:sz w:val="18"/>
                <w:szCs w:val="18"/>
              </w:rPr>
            </w:pPr>
          </w:p>
        </w:tc>
      </w:tr>
      <w:tr w:rsidR="00995DC9" w:rsidRPr="00ED14AE" w14:paraId="2EFC8843" w14:textId="77777777" w:rsidTr="001805B7">
        <w:trPr>
          <w:cantSplit/>
        </w:trPr>
        <w:tc>
          <w:tcPr>
            <w:tcW w:w="910" w:type="pct"/>
          </w:tcPr>
          <w:p w14:paraId="4BDE9871" w14:textId="77777777" w:rsidR="00995DC9" w:rsidRPr="00ED14AE" w:rsidRDefault="00995DC9" w:rsidP="001805B7">
            <w:pPr>
              <w:pStyle w:val="TableText0"/>
              <w:spacing w:before="120" w:after="120"/>
              <w:rPr>
                <w:rFonts w:asciiTheme="majorHAnsi" w:hAnsiTheme="majorHAnsi" w:cstheme="majorHAnsi"/>
                <w:sz w:val="18"/>
                <w:szCs w:val="18"/>
              </w:rPr>
            </w:pPr>
          </w:p>
        </w:tc>
        <w:tc>
          <w:tcPr>
            <w:tcW w:w="1061" w:type="pct"/>
          </w:tcPr>
          <w:p w14:paraId="358B0815" w14:textId="77777777" w:rsidR="00995DC9" w:rsidRPr="00ED14AE" w:rsidRDefault="00995DC9" w:rsidP="001805B7">
            <w:pPr>
              <w:pStyle w:val="TableText0"/>
              <w:spacing w:before="120" w:after="120"/>
              <w:rPr>
                <w:rFonts w:asciiTheme="majorHAnsi" w:hAnsiTheme="majorHAnsi" w:cstheme="majorHAnsi"/>
                <w:sz w:val="18"/>
                <w:szCs w:val="18"/>
              </w:rPr>
            </w:pPr>
          </w:p>
        </w:tc>
        <w:tc>
          <w:tcPr>
            <w:tcW w:w="757" w:type="pct"/>
          </w:tcPr>
          <w:p w14:paraId="31C1F016" w14:textId="77777777" w:rsidR="00995DC9" w:rsidRPr="00ED14AE" w:rsidRDefault="00995DC9" w:rsidP="001805B7">
            <w:pPr>
              <w:pStyle w:val="TableText0"/>
              <w:spacing w:before="120" w:after="120"/>
              <w:rPr>
                <w:rFonts w:asciiTheme="majorHAnsi" w:hAnsiTheme="majorHAnsi" w:cstheme="majorHAnsi"/>
                <w:sz w:val="18"/>
                <w:szCs w:val="18"/>
              </w:rPr>
            </w:pPr>
          </w:p>
        </w:tc>
        <w:tc>
          <w:tcPr>
            <w:tcW w:w="909" w:type="pct"/>
          </w:tcPr>
          <w:p w14:paraId="78244964" w14:textId="77777777" w:rsidR="00995DC9" w:rsidRPr="00ED14AE" w:rsidRDefault="00995DC9" w:rsidP="001805B7">
            <w:pPr>
              <w:pStyle w:val="TableText0"/>
              <w:spacing w:before="120" w:after="120"/>
              <w:rPr>
                <w:rFonts w:asciiTheme="majorHAnsi" w:hAnsiTheme="majorHAnsi" w:cstheme="majorHAnsi"/>
                <w:sz w:val="18"/>
                <w:szCs w:val="18"/>
              </w:rPr>
            </w:pPr>
          </w:p>
        </w:tc>
        <w:tc>
          <w:tcPr>
            <w:tcW w:w="1363" w:type="pct"/>
          </w:tcPr>
          <w:p w14:paraId="23207385" w14:textId="77777777" w:rsidR="00995DC9" w:rsidRPr="00ED14AE" w:rsidRDefault="00995DC9" w:rsidP="001805B7">
            <w:pPr>
              <w:pStyle w:val="TableText0"/>
              <w:spacing w:before="120" w:after="120"/>
              <w:rPr>
                <w:rFonts w:asciiTheme="majorHAnsi" w:hAnsiTheme="majorHAnsi" w:cstheme="majorHAnsi"/>
                <w:sz w:val="18"/>
                <w:szCs w:val="18"/>
              </w:rPr>
            </w:pPr>
          </w:p>
        </w:tc>
      </w:tr>
      <w:tr w:rsidR="00995DC9" w:rsidRPr="00ED14AE" w14:paraId="7B207517" w14:textId="77777777" w:rsidTr="001805B7">
        <w:trPr>
          <w:cantSplit/>
        </w:trPr>
        <w:tc>
          <w:tcPr>
            <w:tcW w:w="910" w:type="pct"/>
          </w:tcPr>
          <w:p w14:paraId="29044F1A" w14:textId="77777777" w:rsidR="00995DC9" w:rsidRPr="00ED14AE" w:rsidRDefault="00995DC9" w:rsidP="001805B7">
            <w:pPr>
              <w:pStyle w:val="TableText0"/>
              <w:spacing w:before="120" w:after="120"/>
              <w:rPr>
                <w:rFonts w:asciiTheme="majorHAnsi" w:hAnsiTheme="majorHAnsi" w:cstheme="majorHAnsi"/>
                <w:sz w:val="18"/>
                <w:szCs w:val="18"/>
              </w:rPr>
            </w:pPr>
          </w:p>
        </w:tc>
        <w:tc>
          <w:tcPr>
            <w:tcW w:w="1061" w:type="pct"/>
          </w:tcPr>
          <w:p w14:paraId="255B6D57" w14:textId="77777777" w:rsidR="00995DC9" w:rsidRPr="00ED14AE" w:rsidRDefault="00995DC9" w:rsidP="001805B7">
            <w:pPr>
              <w:pStyle w:val="TableText0"/>
              <w:spacing w:before="120" w:after="120"/>
              <w:rPr>
                <w:rFonts w:asciiTheme="majorHAnsi" w:hAnsiTheme="majorHAnsi" w:cstheme="majorHAnsi"/>
                <w:sz w:val="18"/>
                <w:szCs w:val="18"/>
              </w:rPr>
            </w:pPr>
          </w:p>
        </w:tc>
        <w:tc>
          <w:tcPr>
            <w:tcW w:w="757" w:type="pct"/>
          </w:tcPr>
          <w:p w14:paraId="3F7E74BA" w14:textId="77777777" w:rsidR="00995DC9" w:rsidRPr="00ED14AE" w:rsidRDefault="00995DC9" w:rsidP="001805B7">
            <w:pPr>
              <w:pStyle w:val="TableText0"/>
              <w:spacing w:before="120" w:after="120"/>
              <w:rPr>
                <w:rFonts w:asciiTheme="majorHAnsi" w:hAnsiTheme="majorHAnsi" w:cstheme="majorHAnsi"/>
                <w:sz w:val="18"/>
                <w:szCs w:val="18"/>
              </w:rPr>
            </w:pPr>
          </w:p>
        </w:tc>
        <w:tc>
          <w:tcPr>
            <w:tcW w:w="909" w:type="pct"/>
          </w:tcPr>
          <w:p w14:paraId="7150E067" w14:textId="77777777" w:rsidR="00995DC9" w:rsidRPr="00ED14AE" w:rsidRDefault="00995DC9" w:rsidP="001805B7">
            <w:pPr>
              <w:pStyle w:val="TableText0"/>
              <w:spacing w:before="120" w:after="120"/>
              <w:rPr>
                <w:rFonts w:asciiTheme="majorHAnsi" w:hAnsiTheme="majorHAnsi" w:cstheme="majorHAnsi"/>
                <w:sz w:val="18"/>
                <w:szCs w:val="18"/>
              </w:rPr>
            </w:pPr>
          </w:p>
        </w:tc>
        <w:tc>
          <w:tcPr>
            <w:tcW w:w="1363" w:type="pct"/>
          </w:tcPr>
          <w:p w14:paraId="46BDD1A5" w14:textId="77777777" w:rsidR="00995DC9" w:rsidRPr="00ED14AE" w:rsidRDefault="00995DC9" w:rsidP="001805B7">
            <w:pPr>
              <w:pStyle w:val="TableText0"/>
              <w:spacing w:before="120" w:after="120"/>
              <w:rPr>
                <w:rFonts w:asciiTheme="majorHAnsi" w:hAnsiTheme="majorHAnsi" w:cstheme="majorHAnsi"/>
                <w:sz w:val="18"/>
                <w:szCs w:val="18"/>
              </w:rPr>
            </w:pPr>
          </w:p>
        </w:tc>
      </w:tr>
      <w:tr w:rsidR="00995DC9" w:rsidRPr="00ED14AE" w14:paraId="6F26B26B" w14:textId="77777777" w:rsidTr="001805B7">
        <w:trPr>
          <w:cantSplit/>
        </w:trPr>
        <w:tc>
          <w:tcPr>
            <w:tcW w:w="910" w:type="pct"/>
          </w:tcPr>
          <w:p w14:paraId="2738DE81" w14:textId="77777777" w:rsidR="00995DC9" w:rsidRPr="00ED14AE" w:rsidRDefault="00995DC9" w:rsidP="001805B7">
            <w:pPr>
              <w:pStyle w:val="TableText0"/>
              <w:spacing w:before="120" w:after="120"/>
              <w:rPr>
                <w:rFonts w:asciiTheme="majorHAnsi" w:hAnsiTheme="majorHAnsi" w:cstheme="majorHAnsi"/>
                <w:sz w:val="18"/>
                <w:szCs w:val="18"/>
              </w:rPr>
            </w:pPr>
          </w:p>
        </w:tc>
        <w:tc>
          <w:tcPr>
            <w:tcW w:w="1061" w:type="pct"/>
          </w:tcPr>
          <w:p w14:paraId="4BBCCB1C" w14:textId="77777777" w:rsidR="00995DC9" w:rsidRPr="00ED14AE" w:rsidRDefault="00995DC9" w:rsidP="001805B7">
            <w:pPr>
              <w:pStyle w:val="TableText0"/>
              <w:spacing w:before="120" w:after="120"/>
              <w:rPr>
                <w:rFonts w:asciiTheme="majorHAnsi" w:hAnsiTheme="majorHAnsi" w:cstheme="majorHAnsi"/>
                <w:sz w:val="18"/>
                <w:szCs w:val="18"/>
              </w:rPr>
            </w:pPr>
          </w:p>
        </w:tc>
        <w:tc>
          <w:tcPr>
            <w:tcW w:w="757" w:type="pct"/>
          </w:tcPr>
          <w:p w14:paraId="24C8DF9E" w14:textId="77777777" w:rsidR="00995DC9" w:rsidRPr="00ED14AE" w:rsidRDefault="00995DC9" w:rsidP="001805B7">
            <w:pPr>
              <w:pStyle w:val="TableText0"/>
              <w:spacing w:before="120" w:after="120"/>
              <w:rPr>
                <w:rFonts w:asciiTheme="majorHAnsi" w:hAnsiTheme="majorHAnsi" w:cstheme="majorHAnsi"/>
                <w:sz w:val="18"/>
                <w:szCs w:val="18"/>
              </w:rPr>
            </w:pPr>
          </w:p>
        </w:tc>
        <w:tc>
          <w:tcPr>
            <w:tcW w:w="909" w:type="pct"/>
          </w:tcPr>
          <w:p w14:paraId="49378032" w14:textId="77777777" w:rsidR="00995DC9" w:rsidRPr="00ED14AE" w:rsidRDefault="00995DC9" w:rsidP="001805B7">
            <w:pPr>
              <w:pStyle w:val="TableText0"/>
              <w:spacing w:before="120" w:after="120"/>
              <w:rPr>
                <w:rFonts w:asciiTheme="majorHAnsi" w:hAnsiTheme="majorHAnsi" w:cstheme="majorHAnsi"/>
                <w:sz w:val="18"/>
                <w:szCs w:val="18"/>
              </w:rPr>
            </w:pPr>
          </w:p>
        </w:tc>
        <w:tc>
          <w:tcPr>
            <w:tcW w:w="1363" w:type="pct"/>
          </w:tcPr>
          <w:p w14:paraId="713DE929" w14:textId="77777777" w:rsidR="00995DC9" w:rsidRPr="00ED14AE" w:rsidRDefault="00995DC9" w:rsidP="001805B7">
            <w:pPr>
              <w:pStyle w:val="TableText0"/>
              <w:spacing w:before="120" w:after="120"/>
              <w:rPr>
                <w:rFonts w:asciiTheme="majorHAnsi" w:hAnsiTheme="majorHAnsi" w:cstheme="majorHAnsi"/>
                <w:sz w:val="18"/>
                <w:szCs w:val="18"/>
              </w:rPr>
            </w:pPr>
          </w:p>
        </w:tc>
      </w:tr>
      <w:tr w:rsidR="00995DC9" w:rsidRPr="00ED14AE" w14:paraId="5737FE27" w14:textId="77777777" w:rsidTr="001805B7">
        <w:trPr>
          <w:cantSplit/>
        </w:trPr>
        <w:tc>
          <w:tcPr>
            <w:tcW w:w="910" w:type="pct"/>
          </w:tcPr>
          <w:p w14:paraId="3A979BB2" w14:textId="77777777" w:rsidR="00995DC9" w:rsidRPr="00ED14AE" w:rsidRDefault="00995DC9" w:rsidP="001805B7">
            <w:pPr>
              <w:pStyle w:val="TableText0"/>
              <w:spacing w:before="120" w:after="120"/>
              <w:rPr>
                <w:rFonts w:asciiTheme="majorHAnsi" w:hAnsiTheme="majorHAnsi" w:cstheme="majorHAnsi"/>
                <w:sz w:val="18"/>
                <w:szCs w:val="18"/>
              </w:rPr>
            </w:pPr>
          </w:p>
        </w:tc>
        <w:tc>
          <w:tcPr>
            <w:tcW w:w="1061" w:type="pct"/>
          </w:tcPr>
          <w:p w14:paraId="653CD9FF" w14:textId="77777777" w:rsidR="00995DC9" w:rsidRPr="00ED14AE" w:rsidRDefault="00995DC9" w:rsidP="001805B7">
            <w:pPr>
              <w:pStyle w:val="TableText0"/>
              <w:spacing w:before="120" w:after="120"/>
              <w:rPr>
                <w:rFonts w:asciiTheme="majorHAnsi" w:hAnsiTheme="majorHAnsi" w:cstheme="majorHAnsi"/>
                <w:sz w:val="18"/>
                <w:szCs w:val="18"/>
              </w:rPr>
            </w:pPr>
          </w:p>
        </w:tc>
        <w:tc>
          <w:tcPr>
            <w:tcW w:w="757" w:type="pct"/>
          </w:tcPr>
          <w:p w14:paraId="6A83FFC6" w14:textId="77777777" w:rsidR="00995DC9" w:rsidRPr="00ED14AE" w:rsidRDefault="00995DC9" w:rsidP="001805B7">
            <w:pPr>
              <w:pStyle w:val="TableText0"/>
              <w:spacing w:before="120" w:after="120"/>
              <w:rPr>
                <w:rFonts w:asciiTheme="majorHAnsi" w:hAnsiTheme="majorHAnsi" w:cstheme="majorHAnsi"/>
                <w:sz w:val="18"/>
                <w:szCs w:val="18"/>
              </w:rPr>
            </w:pPr>
          </w:p>
        </w:tc>
        <w:tc>
          <w:tcPr>
            <w:tcW w:w="909" w:type="pct"/>
          </w:tcPr>
          <w:p w14:paraId="64F83D99" w14:textId="77777777" w:rsidR="00995DC9" w:rsidRPr="00ED14AE" w:rsidRDefault="00995DC9" w:rsidP="001805B7">
            <w:pPr>
              <w:pStyle w:val="TableText0"/>
              <w:spacing w:before="120" w:after="120"/>
              <w:rPr>
                <w:rFonts w:asciiTheme="majorHAnsi" w:hAnsiTheme="majorHAnsi" w:cstheme="majorHAnsi"/>
                <w:sz w:val="18"/>
                <w:szCs w:val="18"/>
              </w:rPr>
            </w:pPr>
          </w:p>
        </w:tc>
        <w:tc>
          <w:tcPr>
            <w:tcW w:w="1363" w:type="pct"/>
          </w:tcPr>
          <w:p w14:paraId="225FFB4A" w14:textId="77777777" w:rsidR="00995DC9" w:rsidRPr="00ED14AE" w:rsidRDefault="00995DC9" w:rsidP="001805B7">
            <w:pPr>
              <w:pStyle w:val="TableText0"/>
              <w:spacing w:before="120" w:after="120"/>
              <w:rPr>
                <w:rFonts w:asciiTheme="majorHAnsi" w:hAnsiTheme="majorHAnsi" w:cstheme="majorHAnsi"/>
                <w:sz w:val="18"/>
                <w:szCs w:val="18"/>
              </w:rPr>
            </w:pPr>
          </w:p>
        </w:tc>
      </w:tr>
    </w:tbl>
    <w:p w14:paraId="1A1E07D2" w14:textId="77777777" w:rsidR="00995DC9" w:rsidRPr="00ED14AE" w:rsidRDefault="00995DC9" w:rsidP="00995DC9">
      <w:pPr>
        <w:tabs>
          <w:tab w:val="right" w:leader="dot" w:pos="4111"/>
          <w:tab w:val="left" w:pos="4395"/>
          <w:tab w:val="right" w:leader="dot" w:pos="9355"/>
        </w:tabs>
        <w:spacing w:after="120"/>
        <w:rPr>
          <w:rFonts w:asciiTheme="majorHAnsi" w:hAnsiTheme="majorHAnsi" w:cstheme="majorHAnsi"/>
        </w:rPr>
      </w:pPr>
      <w:r w:rsidRPr="00ED14AE">
        <w:rPr>
          <w:rFonts w:asciiTheme="majorHAnsi" w:hAnsiTheme="majorHAnsi" w:cstheme="majorHAnsi"/>
        </w:rPr>
        <w:t>Name:</w:t>
      </w:r>
      <w:r w:rsidRPr="00ED14AE">
        <w:rPr>
          <w:rFonts w:asciiTheme="majorHAnsi" w:hAnsiTheme="majorHAnsi" w:cstheme="majorHAnsi"/>
        </w:rPr>
        <w:tab/>
      </w:r>
      <w:r w:rsidRPr="00ED14AE">
        <w:rPr>
          <w:rFonts w:asciiTheme="majorHAnsi" w:hAnsiTheme="majorHAnsi" w:cstheme="majorHAnsi"/>
        </w:rPr>
        <w:tab/>
        <w:t>Signature:</w:t>
      </w:r>
      <w:r w:rsidRPr="00ED14AE">
        <w:rPr>
          <w:rFonts w:asciiTheme="majorHAnsi" w:hAnsiTheme="majorHAnsi" w:cstheme="majorHAnsi"/>
        </w:rPr>
        <w:tab/>
      </w:r>
    </w:p>
    <w:p w14:paraId="0D1EBB1D" w14:textId="77777777" w:rsidR="00995DC9" w:rsidRPr="00ED14AE" w:rsidRDefault="00995DC9" w:rsidP="00995DC9">
      <w:pPr>
        <w:tabs>
          <w:tab w:val="right" w:leader="dot" w:pos="4111"/>
          <w:tab w:val="left" w:pos="4395"/>
          <w:tab w:val="right" w:leader="dot" w:pos="6946"/>
          <w:tab w:val="left" w:pos="7088"/>
          <w:tab w:val="right" w:leader="dot" w:pos="9355"/>
        </w:tabs>
        <w:spacing w:after="120"/>
        <w:rPr>
          <w:rFonts w:asciiTheme="majorHAnsi" w:hAnsiTheme="majorHAnsi" w:cstheme="majorHAnsi"/>
        </w:rPr>
      </w:pPr>
      <w:r w:rsidRPr="00ED14AE">
        <w:rPr>
          <w:rFonts w:asciiTheme="majorHAnsi" w:hAnsiTheme="majorHAnsi" w:cstheme="majorHAnsi"/>
        </w:rPr>
        <w:t>Designation:</w:t>
      </w:r>
      <w:r w:rsidRPr="00ED14AE">
        <w:rPr>
          <w:rFonts w:asciiTheme="majorHAnsi" w:hAnsiTheme="majorHAnsi" w:cstheme="majorHAnsi"/>
        </w:rPr>
        <w:tab/>
      </w:r>
      <w:r w:rsidRPr="00ED14AE">
        <w:rPr>
          <w:rFonts w:asciiTheme="majorHAnsi" w:hAnsiTheme="majorHAnsi" w:cstheme="majorHAnsi"/>
        </w:rPr>
        <w:tab/>
        <w:t>Date:</w:t>
      </w:r>
      <w:r w:rsidRPr="00ED14AE">
        <w:rPr>
          <w:rFonts w:asciiTheme="majorHAnsi" w:hAnsiTheme="majorHAnsi" w:cstheme="majorHAnsi"/>
        </w:rPr>
        <w:tab/>
      </w:r>
      <w:r w:rsidRPr="00ED14AE">
        <w:rPr>
          <w:rFonts w:asciiTheme="majorHAnsi" w:hAnsiTheme="majorHAnsi" w:cstheme="majorHAnsi"/>
        </w:rPr>
        <w:tab/>
        <w:t>Time:</w:t>
      </w:r>
      <w:r w:rsidRPr="00ED14AE">
        <w:rPr>
          <w:rFonts w:asciiTheme="majorHAnsi" w:hAnsiTheme="majorHAnsi" w:cstheme="majorHAnsi"/>
        </w:rPr>
        <w:tab/>
      </w:r>
    </w:p>
    <w:p w14:paraId="6EFD075F" w14:textId="77777777" w:rsidR="00995DC9" w:rsidRPr="00ED14AE" w:rsidRDefault="00995DC9" w:rsidP="00995DC9">
      <w:pPr>
        <w:spacing w:after="120"/>
        <w:rPr>
          <w:rFonts w:asciiTheme="majorHAnsi" w:hAnsiTheme="majorHAnsi" w:cstheme="majorHAnsi"/>
        </w:rPr>
      </w:pPr>
    </w:p>
    <w:p w14:paraId="7C10BE6B" w14:textId="77777777" w:rsidR="00995DC9" w:rsidRPr="006A43D3" w:rsidRDefault="00995DC9" w:rsidP="00995DC9">
      <w:pPr>
        <w:rPr>
          <w:b/>
          <w:bCs/>
          <w:sz w:val="36"/>
          <w:szCs w:val="36"/>
        </w:rPr>
      </w:pPr>
      <w:bookmarkStart w:id="346" w:name="_Toc154062233"/>
      <w:bookmarkStart w:id="347" w:name="_Toc156569146"/>
      <w:r w:rsidRPr="006A43D3">
        <w:rPr>
          <w:b/>
          <w:bCs/>
          <w:sz w:val="36"/>
          <w:szCs w:val="36"/>
        </w:rPr>
        <w:t>Part C: Suspected source of exposure</w:t>
      </w:r>
      <w:bookmarkEnd w:id="346"/>
      <w:bookmarkEnd w:id="347"/>
    </w:p>
    <w:p w14:paraId="29661944" w14:textId="77777777" w:rsidR="00995DC9" w:rsidRPr="00ED14AE" w:rsidRDefault="00995DC9" w:rsidP="00995DC9">
      <w:pPr>
        <w:pStyle w:val="Heading4"/>
        <w:spacing w:before="120" w:after="120"/>
        <w:rPr>
          <w:rFonts w:cstheme="majorHAnsi"/>
        </w:rPr>
      </w:pPr>
      <w:r w:rsidRPr="00ED14AE">
        <w:rPr>
          <w:rFonts w:cstheme="majorHAnsi"/>
        </w:rPr>
        <w:t>Sections</w:t>
      </w:r>
    </w:p>
    <w:p w14:paraId="4CE40C0F" w14:textId="77777777" w:rsidR="00995DC9" w:rsidRPr="00ED14AE" w:rsidRDefault="00995DC9" w:rsidP="00995DC9">
      <w:pPr>
        <w:spacing w:after="120"/>
        <w:ind w:left="567" w:hanging="567"/>
        <w:rPr>
          <w:rFonts w:asciiTheme="majorHAnsi" w:hAnsiTheme="majorHAnsi" w:cstheme="majorHAnsi"/>
        </w:rPr>
      </w:pPr>
      <w:r w:rsidRPr="00ED14AE">
        <w:rPr>
          <w:rFonts w:asciiTheme="majorHAnsi" w:hAnsiTheme="majorHAnsi" w:cstheme="majorHAnsi"/>
        </w:rPr>
        <w:t>1.</w:t>
      </w:r>
      <w:r w:rsidRPr="00ED14AE">
        <w:rPr>
          <w:rFonts w:asciiTheme="majorHAnsi" w:hAnsiTheme="majorHAnsi" w:cstheme="majorHAnsi"/>
        </w:rPr>
        <w:tab/>
        <w:t>Home environment</w:t>
      </w:r>
    </w:p>
    <w:p w14:paraId="63AF8ACA" w14:textId="77777777" w:rsidR="00995DC9" w:rsidRPr="00ED14AE" w:rsidRDefault="00995DC9" w:rsidP="00995DC9">
      <w:pPr>
        <w:spacing w:after="120"/>
        <w:ind w:left="567" w:hanging="567"/>
        <w:rPr>
          <w:rFonts w:asciiTheme="majorHAnsi" w:hAnsiTheme="majorHAnsi" w:cstheme="majorHAnsi"/>
        </w:rPr>
      </w:pPr>
      <w:r w:rsidRPr="00ED14AE">
        <w:rPr>
          <w:rFonts w:asciiTheme="majorHAnsi" w:hAnsiTheme="majorHAnsi" w:cstheme="majorHAnsi"/>
        </w:rPr>
        <w:t>2.</w:t>
      </w:r>
      <w:r w:rsidRPr="00ED14AE">
        <w:rPr>
          <w:rFonts w:asciiTheme="majorHAnsi" w:hAnsiTheme="majorHAnsi" w:cstheme="majorHAnsi"/>
        </w:rPr>
        <w:tab/>
        <w:t>Gardening and home maintenance activities</w:t>
      </w:r>
    </w:p>
    <w:p w14:paraId="606C6470" w14:textId="77777777" w:rsidR="00995DC9" w:rsidRPr="00ED14AE" w:rsidRDefault="00995DC9" w:rsidP="00995DC9">
      <w:pPr>
        <w:spacing w:after="120"/>
        <w:ind w:left="567" w:hanging="567"/>
        <w:rPr>
          <w:rFonts w:asciiTheme="majorHAnsi" w:hAnsiTheme="majorHAnsi" w:cstheme="majorHAnsi"/>
        </w:rPr>
      </w:pPr>
      <w:r w:rsidRPr="00ED14AE">
        <w:rPr>
          <w:rFonts w:asciiTheme="majorHAnsi" w:hAnsiTheme="majorHAnsi" w:cstheme="majorHAnsi"/>
        </w:rPr>
        <w:t>3.</w:t>
      </w:r>
      <w:r w:rsidRPr="00ED14AE">
        <w:rPr>
          <w:rFonts w:asciiTheme="majorHAnsi" w:hAnsiTheme="majorHAnsi" w:cstheme="majorHAnsi"/>
        </w:rPr>
        <w:tab/>
        <w:t>Workplace/occupation (include study institutions)</w:t>
      </w:r>
    </w:p>
    <w:p w14:paraId="3955FC99" w14:textId="77777777" w:rsidR="00995DC9" w:rsidRPr="00ED14AE" w:rsidRDefault="00995DC9" w:rsidP="00995DC9">
      <w:pPr>
        <w:spacing w:after="120"/>
        <w:ind w:left="567" w:hanging="567"/>
        <w:rPr>
          <w:rFonts w:asciiTheme="majorHAnsi" w:hAnsiTheme="majorHAnsi" w:cstheme="majorHAnsi"/>
        </w:rPr>
      </w:pPr>
      <w:r w:rsidRPr="00ED14AE">
        <w:rPr>
          <w:rFonts w:asciiTheme="majorHAnsi" w:hAnsiTheme="majorHAnsi" w:cstheme="majorHAnsi"/>
        </w:rPr>
        <w:t>4.</w:t>
      </w:r>
      <w:r w:rsidRPr="00ED14AE">
        <w:rPr>
          <w:rFonts w:asciiTheme="majorHAnsi" w:hAnsiTheme="majorHAnsi" w:cstheme="majorHAnsi"/>
        </w:rPr>
        <w:tab/>
        <w:t>Commercial premises visited (include hospital visits, car wash facilities, dental surgery visits)</w:t>
      </w:r>
    </w:p>
    <w:p w14:paraId="32C8403E" w14:textId="77777777" w:rsidR="00995DC9" w:rsidRPr="00ED14AE" w:rsidRDefault="00995DC9" w:rsidP="00995DC9">
      <w:pPr>
        <w:spacing w:after="120"/>
        <w:ind w:left="567" w:hanging="567"/>
        <w:rPr>
          <w:rFonts w:asciiTheme="majorHAnsi" w:hAnsiTheme="majorHAnsi" w:cstheme="majorHAnsi"/>
        </w:rPr>
      </w:pPr>
      <w:r w:rsidRPr="00ED14AE">
        <w:rPr>
          <w:rFonts w:asciiTheme="majorHAnsi" w:hAnsiTheme="majorHAnsi" w:cstheme="majorHAnsi"/>
        </w:rPr>
        <w:t>5.</w:t>
      </w:r>
      <w:r w:rsidRPr="00ED14AE">
        <w:rPr>
          <w:rFonts w:asciiTheme="majorHAnsi" w:hAnsiTheme="majorHAnsi" w:cstheme="majorHAnsi"/>
        </w:rPr>
        <w:tab/>
        <w:t>Travel including stay away from home using bathroom facilities: motel/hotel/holiday rental (Air BnB)/crib or batch</w:t>
      </w:r>
    </w:p>
    <w:p w14:paraId="47554903" w14:textId="77777777" w:rsidR="00995DC9" w:rsidRPr="00ED14AE" w:rsidRDefault="00995DC9" w:rsidP="00995DC9">
      <w:pPr>
        <w:tabs>
          <w:tab w:val="left" w:pos="567"/>
          <w:tab w:val="left" w:pos="1418"/>
        </w:tabs>
        <w:spacing w:after="120"/>
        <w:ind w:left="567" w:hanging="567"/>
        <w:rPr>
          <w:rFonts w:asciiTheme="majorHAnsi" w:hAnsiTheme="majorHAnsi" w:cstheme="majorHAnsi"/>
        </w:rPr>
      </w:pPr>
      <w:r w:rsidRPr="00ED14AE">
        <w:rPr>
          <w:rFonts w:asciiTheme="majorHAnsi" w:hAnsiTheme="majorHAnsi" w:cstheme="majorHAnsi"/>
        </w:rPr>
        <w:t>6.</w:t>
      </w:r>
      <w:r w:rsidRPr="00ED14AE">
        <w:rPr>
          <w:rFonts w:asciiTheme="majorHAnsi" w:hAnsiTheme="majorHAnsi" w:cstheme="majorHAnsi"/>
        </w:rPr>
        <w:tab/>
        <w:t>Recreational activities (include use of spa pools, indoor swimming pools, gymnasium showers, hot pools)</w:t>
      </w:r>
    </w:p>
    <w:p w14:paraId="2DDEE4AA" w14:textId="77777777" w:rsidR="00995DC9" w:rsidRPr="00ED14AE" w:rsidRDefault="00995DC9" w:rsidP="00995DC9">
      <w:pPr>
        <w:tabs>
          <w:tab w:val="left" w:pos="567"/>
          <w:tab w:val="left" w:pos="1418"/>
        </w:tabs>
        <w:spacing w:after="120"/>
        <w:ind w:left="567" w:hanging="567"/>
        <w:rPr>
          <w:rFonts w:asciiTheme="majorHAnsi" w:hAnsiTheme="majorHAnsi" w:cstheme="majorHAnsi"/>
        </w:rPr>
      </w:pPr>
      <w:r w:rsidRPr="00ED14AE">
        <w:rPr>
          <w:rFonts w:asciiTheme="majorHAnsi" w:hAnsiTheme="majorHAnsi" w:cstheme="majorHAnsi"/>
        </w:rPr>
        <w:t>7.</w:t>
      </w:r>
      <w:r w:rsidRPr="00ED14AE">
        <w:rPr>
          <w:rFonts w:asciiTheme="majorHAnsi" w:hAnsiTheme="majorHAnsi" w:cstheme="majorHAnsi"/>
        </w:rPr>
        <w:tab/>
        <w:t>Environmental scan (description of potential dust and aerosol sources in the immediate surroundings)</w:t>
      </w:r>
    </w:p>
    <w:p w14:paraId="5AF708CD" w14:textId="77777777" w:rsidR="00995DC9" w:rsidRPr="00ED14AE" w:rsidRDefault="00995DC9" w:rsidP="00995DC9">
      <w:pPr>
        <w:spacing w:before="0" w:after="160" w:line="259" w:lineRule="auto"/>
        <w:rPr>
          <w:rFonts w:asciiTheme="majorHAnsi" w:eastAsiaTheme="majorEastAsia" w:hAnsiTheme="majorHAnsi" w:cstheme="majorHAnsi"/>
          <w:b/>
          <w:iCs/>
          <w:color w:val="1C2549" w:themeColor="text2"/>
          <w:sz w:val="28"/>
        </w:rPr>
      </w:pPr>
      <w:r w:rsidRPr="00ED14AE">
        <w:rPr>
          <w:rFonts w:asciiTheme="majorHAnsi" w:hAnsiTheme="majorHAnsi" w:cstheme="majorHAnsi"/>
        </w:rPr>
        <w:br w:type="page"/>
      </w:r>
    </w:p>
    <w:p w14:paraId="52197F68" w14:textId="77777777" w:rsidR="00995DC9" w:rsidRPr="00ED14AE" w:rsidRDefault="00995DC9" w:rsidP="00995DC9">
      <w:pPr>
        <w:pStyle w:val="Heading4"/>
        <w:spacing w:before="120" w:after="120"/>
        <w:rPr>
          <w:rFonts w:cstheme="majorHAnsi"/>
        </w:rPr>
      </w:pPr>
      <w:r w:rsidRPr="00ED14AE">
        <w:rPr>
          <w:rFonts w:cstheme="majorHAnsi"/>
        </w:rPr>
        <w:lastRenderedPageBreak/>
        <w:t>Section 1: Home environment</w:t>
      </w:r>
    </w:p>
    <w:p w14:paraId="373997F1" w14:textId="77777777" w:rsidR="00995DC9" w:rsidRPr="00ED14AE" w:rsidRDefault="00995DC9" w:rsidP="00995DC9">
      <w:pPr>
        <w:spacing w:after="120"/>
        <w:rPr>
          <w:rFonts w:asciiTheme="majorHAnsi" w:hAnsiTheme="majorHAnsi" w:cstheme="majorHAnsi"/>
        </w:rPr>
      </w:pPr>
      <w:r w:rsidRPr="00ED14AE">
        <w:rPr>
          <w:rFonts w:asciiTheme="majorHAnsi" w:hAnsiTheme="majorHAnsi" w:cstheme="majorHAnsi"/>
        </w:rPr>
        <w:t>Plumbed water system (tick the boxes that apply)</w:t>
      </w:r>
    </w:p>
    <w:tbl>
      <w:tblPr>
        <w:tblW w:w="4875"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565"/>
        <w:gridCol w:w="3798"/>
        <w:gridCol w:w="3024"/>
      </w:tblGrid>
      <w:tr w:rsidR="00995DC9" w:rsidRPr="00691B1B" w14:paraId="424EB6B5" w14:textId="77777777" w:rsidTr="001805B7">
        <w:trPr>
          <w:cantSplit/>
        </w:trPr>
        <w:tc>
          <w:tcPr>
            <w:tcW w:w="1366" w:type="pct"/>
          </w:tcPr>
          <w:p w14:paraId="3786C641" w14:textId="77777777" w:rsidR="00995DC9" w:rsidRPr="00691B1B" w:rsidRDefault="00995DC9" w:rsidP="001805B7">
            <w:pPr>
              <w:pStyle w:val="TableText0"/>
              <w:spacing w:before="120" w:after="120"/>
              <w:rPr>
                <w:rFonts w:asciiTheme="majorHAnsi" w:hAnsiTheme="majorHAnsi" w:cstheme="majorHAnsi"/>
                <w:b/>
              </w:rPr>
            </w:pPr>
            <w:r w:rsidRPr="00691B1B">
              <w:rPr>
                <w:rFonts w:asciiTheme="majorHAnsi" w:hAnsiTheme="majorHAnsi" w:cstheme="majorHAnsi"/>
                <w:b/>
              </w:rPr>
              <w:t>Water supply to property</w:t>
            </w:r>
          </w:p>
        </w:tc>
        <w:tc>
          <w:tcPr>
            <w:tcW w:w="2023" w:type="pct"/>
          </w:tcPr>
          <w:p w14:paraId="48706CF3" w14:textId="77777777" w:rsidR="00995DC9" w:rsidRPr="00691B1B" w:rsidRDefault="00995DC9" w:rsidP="001805B7">
            <w:pPr>
              <w:pStyle w:val="TableText0"/>
              <w:spacing w:before="120" w:after="120"/>
              <w:rPr>
                <w:rFonts w:asciiTheme="majorHAnsi" w:hAnsiTheme="majorHAnsi" w:cstheme="majorHAnsi"/>
                <w:b/>
              </w:rPr>
            </w:pPr>
            <w:r w:rsidRPr="00691B1B">
              <w:rPr>
                <w:rFonts w:asciiTheme="majorHAnsi" w:hAnsiTheme="majorHAnsi" w:cstheme="majorHAnsi"/>
                <w:b/>
              </w:rPr>
              <w:t>Water heating system type</w:t>
            </w:r>
          </w:p>
        </w:tc>
        <w:tc>
          <w:tcPr>
            <w:tcW w:w="1611" w:type="pct"/>
          </w:tcPr>
          <w:p w14:paraId="1C108F1B" w14:textId="77777777" w:rsidR="00995DC9" w:rsidRPr="00691B1B" w:rsidRDefault="00995DC9" w:rsidP="001805B7">
            <w:pPr>
              <w:pStyle w:val="TableText0"/>
              <w:spacing w:before="120" w:after="120"/>
              <w:rPr>
                <w:rFonts w:asciiTheme="majorHAnsi" w:hAnsiTheme="majorHAnsi" w:cstheme="majorHAnsi"/>
                <w:b/>
              </w:rPr>
            </w:pPr>
            <w:r w:rsidRPr="00691B1B">
              <w:rPr>
                <w:rFonts w:asciiTheme="majorHAnsi" w:hAnsiTheme="majorHAnsi" w:cstheme="majorHAnsi"/>
                <w:b/>
              </w:rPr>
              <w:t>Mixing valve</w:t>
            </w:r>
          </w:p>
        </w:tc>
      </w:tr>
      <w:tr w:rsidR="00995DC9" w:rsidRPr="00691B1B" w14:paraId="29C48B06" w14:textId="77777777" w:rsidTr="001805B7">
        <w:trPr>
          <w:cantSplit/>
        </w:trPr>
        <w:tc>
          <w:tcPr>
            <w:tcW w:w="1366" w:type="pct"/>
          </w:tcPr>
          <w:p w14:paraId="60C4048F" w14:textId="77777777" w:rsidR="00995DC9" w:rsidRPr="00691B1B" w:rsidRDefault="00995DC9" w:rsidP="001805B7">
            <w:pPr>
              <w:pStyle w:val="TableText0"/>
              <w:tabs>
                <w:tab w:val="left" w:pos="741"/>
                <w:tab w:val="right" w:pos="1928"/>
              </w:tabs>
              <w:spacing w:before="120" w:after="120"/>
              <w:rPr>
                <w:rFonts w:asciiTheme="majorHAnsi" w:hAnsiTheme="majorHAnsi" w:cstheme="majorHAnsi"/>
              </w:rPr>
            </w:pPr>
            <w:r w:rsidRPr="00691B1B">
              <w:rPr>
                <w:rFonts w:asciiTheme="majorHAnsi" w:hAnsiTheme="majorHAnsi" w:cstheme="majorHAnsi"/>
              </w:rPr>
              <w:t>Source:</w:t>
            </w:r>
            <w:r w:rsidRPr="00691B1B">
              <w:rPr>
                <w:rFonts w:asciiTheme="majorHAnsi" w:hAnsiTheme="majorHAnsi" w:cstheme="majorHAnsi"/>
              </w:rPr>
              <w:tab/>
              <w:t>Town</w:t>
            </w:r>
            <w:r w:rsidRPr="00691B1B">
              <w:rPr>
                <w:rFonts w:asciiTheme="majorHAnsi" w:hAnsiTheme="majorHAnsi" w:cstheme="majorHAnsi"/>
              </w:rPr>
              <w:tab/>
            </w:r>
            <w:r w:rsidRPr="00691B1B">
              <w:rPr>
                <w:rFonts w:asciiTheme="majorHAnsi" w:eastAsia="Webdings" w:hAnsiTheme="majorHAnsi" w:cstheme="majorHAnsi"/>
              </w:rPr>
              <w:t>c</w:t>
            </w:r>
          </w:p>
          <w:p w14:paraId="5AEFD4BD" w14:textId="77777777" w:rsidR="00995DC9" w:rsidRPr="00691B1B" w:rsidRDefault="00995DC9" w:rsidP="001805B7">
            <w:pPr>
              <w:pStyle w:val="TableText0"/>
              <w:tabs>
                <w:tab w:val="left" w:pos="741"/>
                <w:tab w:val="right" w:pos="1928"/>
              </w:tabs>
              <w:spacing w:before="120" w:after="120"/>
              <w:ind w:left="743"/>
              <w:rPr>
                <w:rFonts w:asciiTheme="majorHAnsi" w:hAnsiTheme="majorHAnsi" w:cstheme="majorHAnsi"/>
              </w:rPr>
            </w:pPr>
            <w:r w:rsidRPr="00691B1B">
              <w:rPr>
                <w:rFonts w:asciiTheme="majorHAnsi" w:hAnsiTheme="majorHAnsi" w:cstheme="majorHAnsi"/>
              </w:rPr>
              <w:t>Rural</w:t>
            </w:r>
            <w:r w:rsidRPr="00691B1B">
              <w:rPr>
                <w:rFonts w:asciiTheme="majorHAnsi" w:hAnsiTheme="majorHAnsi" w:cstheme="majorHAnsi"/>
              </w:rPr>
              <w:tab/>
            </w:r>
            <w:r w:rsidRPr="00691B1B">
              <w:rPr>
                <w:rFonts w:asciiTheme="majorHAnsi" w:eastAsia="Webdings" w:hAnsiTheme="majorHAnsi" w:cstheme="majorHAnsi"/>
              </w:rPr>
              <w:t>c</w:t>
            </w:r>
          </w:p>
          <w:p w14:paraId="3DC13AFD" w14:textId="77777777" w:rsidR="00995DC9" w:rsidRPr="00691B1B" w:rsidRDefault="00995DC9" w:rsidP="001805B7">
            <w:pPr>
              <w:pStyle w:val="TableText0"/>
              <w:tabs>
                <w:tab w:val="left" w:pos="741"/>
                <w:tab w:val="right" w:pos="1928"/>
              </w:tabs>
              <w:spacing w:before="120" w:after="120"/>
              <w:ind w:left="743"/>
              <w:rPr>
                <w:rFonts w:asciiTheme="majorHAnsi" w:hAnsiTheme="majorHAnsi" w:cstheme="majorHAnsi"/>
              </w:rPr>
            </w:pPr>
            <w:r w:rsidRPr="00691B1B">
              <w:rPr>
                <w:rFonts w:asciiTheme="majorHAnsi" w:hAnsiTheme="majorHAnsi" w:cstheme="majorHAnsi"/>
              </w:rPr>
              <w:t>Private</w:t>
            </w:r>
            <w:r w:rsidRPr="00691B1B">
              <w:rPr>
                <w:rFonts w:asciiTheme="majorHAnsi" w:hAnsiTheme="majorHAnsi" w:cstheme="majorHAnsi"/>
              </w:rPr>
              <w:tab/>
            </w:r>
            <w:r w:rsidRPr="00691B1B">
              <w:rPr>
                <w:rFonts w:asciiTheme="majorHAnsi" w:eastAsia="Webdings" w:hAnsiTheme="majorHAnsi" w:cstheme="majorHAnsi"/>
              </w:rPr>
              <w:t>c</w:t>
            </w:r>
          </w:p>
          <w:p w14:paraId="3900DE11" w14:textId="77777777" w:rsidR="00995DC9" w:rsidRPr="00691B1B" w:rsidRDefault="00995DC9" w:rsidP="001805B7">
            <w:pPr>
              <w:pStyle w:val="TableText0"/>
              <w:tabs>
                <w:tab w:val="left" w:pos="741"/>
                <w:tab w:val="right" w:pos="1928"/>
              </w:tabs>
              <w:spacing w:before="120" w:after="120"/>
              <w:ind w:left="743"/>
              <w:rPr>
                <w:rFonts w:asciiTheme="majorHAnsi" w:hAnsiTheme="majorHAnsi" w:cstheme="majorHAnsi"/>
              </w:rPr>
            </w:pPr>
            <w:r w:rsidRPr="00691B1B">
              <w:rPr>
                <w:rFonts w:asciiTheme="majorHAnsi" w:hAnsiTheme="majorHAnsi" w:cstheme="majorHAnsi"/>
              </w:rPr>
              <w:t>Rainwater</w:t>
            </w:r>
            <w:r w:rsidRPr="00691B1B">
              <w:rPr>
                <w:rFonts w:asciiTheme="majorHAnsi" w:hAnsiTheme="majorHAnsi" w:cstheme="majorHAnsi"/>
              </w:rPr>
              <w:tab/>
            </w:r>
            <w:r w:rsidRPr="00691B1B">
              <w:rPr>
                <w:rFonts w:asciiTheme="majorHAnsi" w:eastAsia="Webdings" w:hAnsiTheme="majorHAnsi" w:cstheme="majorHAnsi"/>
              </w:rPr>
              <w:t>c</w:t>
            </w:r>
          </w:p>
          <w:p w14:paraId="71540A10" w14:textId="77777777" w:rsidR="00995DC9" w:rsidRPr="00691B1B" w:rsidRDefault="00995DC9" w:rsidP="001805B7">
            <w:pPr>
              <w:pStyle w:val="TableText0"/>
              <w:tabs>
                <w:tab w:val="right" w:pos="1928"/>
              </w:tabs>
              <w:spacing w:before="120" w:after="120"/>
              <w:rPr>
                <w:rFonts w:asciiTheme="majorHAnsi" w:hAnsiTheme="majorHAnsi" w:cstheme="majorHAnsi"/>
              </w:rPr>
            </w:pPr>
            <w:r w:rsidRPr="00691B1B">
              <w:rPr>
                <w:rFonts w:asciiTheme="majorHAnsi" w:hAnsiTheme="majorHAnsi" w:cstheme="majorHAnsi"/>
              </w:rPr>
              <w:t>Chlorinated?</w:t>
            </w:r>
            <w:r w:rsidRPr="00691B1B">
              <w:rPr>
                <w:rFonts w:asciiTheme="majorHAnsi" w:hAnsiTheme="majorHAnsi" w:cstheme="majorHAnsi"/>
              </w:rPr>
              <w:tab/>
              <w:t>Yes/No</w:t>
            </w:r>
          </w:p>
          <w:p w14:paraId="40130A7D" w14:textId="77777777" w:rsidR="00995DC9" w:rsidRPr="00691B1B" w:rsidRDefault="00995DC9" w:rsidP="001805B7">
            <w:pPr>
              <w:pStyle w:val="TableText0"/>
              <w:tabs>
                <w:tab w:val="right" w:leader="dot" w:pos="1928"/>
              </w:tabs>
              <w:spacing w:before="120" w:after="120"/>
              <w:rPr>
                <w:rFonts w:asciiTheme="majorHAnsi" w:hAnsiTheme="majorHAnsi" w:cstheme="majorHAnsi"/>
              </w:rPr>
            </w:pPr>
            <w:r w:rsidRPr="00691B1B">
              <w:rPr>
                <w:rFonts w:asciiTheme="majorHAnsi" w:hAnsiTheme="majorHAnsi" w:cstheme="majorHAnsi"/>
              </w:rPr>
              <w:t>Turbidity:</w:t>
            </w:r>
            <w:r w:rsidRPr="00691B1B">
              <w:rPr>
                <w:rFonts w:asciiTheme="majorHAnsi" w:hAnsiTheme="majorHAnsi" w:cstheme="majorHAnsi"/>
              </w:rPr>
              <w:tab/>
            </w:r>
          </w:p>
          <w:p w14:paraId="35862EDC" w14:textId="77777777" w:rsidR="00995DC9" w:rsidRPr="00691B1B" w:rsidRDefault="00995DC9" w:rsidP="001805B7">
            <w:pPr>
              <w:pStyle w:val="TableText0"/>
              <w:tabs>
                <w:tab w:val="right" w:leader="dot" w:pos="1928"/>
              </w:tabs>
              <w:spacing w:before="120" w:after="120"/>
              <w:rPr>
                <w:rFonts w:asciiTheme="majorHAnsi" w:hAnsiTheme="majorHAnsi" w:cstheme="majorHAnsi"/>
              </w:rPr>
            </w:pPr>
            <w:r w:rsidRPr="00691B1B">
              <w:rPr>
                <w:rFonts w:asciiTheme="majorHAnsi" w:hAnsiTheme="majorHAnsi" w:cstheme="majorHAnsi"/>
              </w:rPr>
              <w:t>pH:</w:t>
            </w:r>
            <w:r w:rsidRPr="00691B1B">
              <w:rPr>
                <w:rFonts w:asciiTheme="majorHAnsi" w:hAnsiTheme="majorHAnsi" w:cstheme="majorHAnsi"/>
              </w:rPr>
              <w:tab/>
            </w:r>
          </w:p>
        </w:tc>
        <w:tc>
          <w:tcPr>
            <w:tcW w:w="2023" w:type="pct"/>
          </w:tcPr>
          <w:p w14:paraId="77C07267" w14:textId="77777777" w:rsidR="00995DC9" w:rsidRPr="00691B1B" w:rsidRDefault="00995DC9" w:rsidP="001805B7">
            <w:pPr>
              <w:pStyle w:val="TableText0"/>
              <w:tabs>
                <w:tab w:val="left" w:pos="1219"/>
                <w:tab w:val="left" w:pos="1644"/>
                <w:tab w:val="left" w:pos="3345"/>
              </w:tabs>
              <w:spacing w:before="120" w:after="120"/>
              <w:rPr>
                <w:rFonts w:asciiTheme="majorHAnsi" w:hAnsiTheme="majorHAnsi" w:cstheme="majorHAnsi"/>
              </w:rPr>
            </w:pPr>
            <w:r w:rsidRPr="00691B1B">
              <w:rPr>
                <w:rFonts w:asciiTheme="majorHAnsi" w:hAnsiTheme="majorHAnsi" w:cstheme="majorHAnsi"/>
              </w:rPr>
              <w:t>Electric storage</w:t>
            </w:r>
            <w:r w:rsidRPr="00691B1B">
              <w:rPr>
                <w:rFonts w:asciiTheme="majorHAnsi" w:hAnsiTheme="majorHAnsi" w:cstheme="majorHAnsi"/>
              </w:rPr>
              <w:tab/>
            </w:r>
            <w:r w:rsidRPr="00691B1B">
              <w:rPr>
                <w:rFonts w:asciiTheme="majorHAnsi" w:eastAsia="Webdings" w:hAnsiTheme="majorHAnsi" w:cstheme="majorHAnsi"/>
              </w:rPr>
              <w:t>c</w:t>
            </w:r>
            <w:r w:rsidRPr="00691B1B">
              <w:rPr>
                <w:rFonts w:asciiTheme="majorHAnsi" w:hAnsiTheme="majorHAnsi" w:cstheme="majorHAnsi"/>
              </w:rPr>
              <w:t xml:space="preserve"> </w:t>
            </w:r>
            <w:r w:rsidRPr="00691B1B">
              <w:rPr>
                <w:rFonts w:asciiTheme="majorHAnsi" w:hAnsiTheme="majorHAnsi" w:cstheme="majorHAnsi"/>
              </w:rPr>
              <w:tab/>
              <w:t>Electric instantaneous</w:t>
            </w:r>
            <w:r w:rsidRPr="00691B1B">
              <w:rPr>
                <w:rFonts w:asciiTheme="majorHAnsi" w:hAnsiTheme="majorHAnsi" w:cstheme="majorHAnsi"/>
              </w:rPr>
              <w:tab/>
            </w:r>
            <w:r w:rsidRPr="00691B1B">
              <w:rPr>
                <w:rFonts w:asciiTheme="majorHAnsi" w:eastAsia="Webdings" w:hAnsiTheme="majorHAnsi" w:cstheme="majorHAnsi"/>
              </w:rPr>
              <w:t>c</w:t>
            </w:r>
          </w:p>
          <w:p w14:paraId="2CF1DA5F" w14:textId="77777777" w:rsidR="00995DC9" w:rsidRPr="00691B1B" w:rsidRDefault="00995DC9" w:rsidP="001805B7">
            <w:pPr>
              <w:pStyle w:val="TableText0"/>
              <w:tabs>
                <w:tab w:val="left" w:pos="1219"/>
                <w:tab w:val="left" w:pos="1644"/>
                <w:tab w:val="left" w:pos="3345"/>
              </w:tabs>
              <w:spacing w:before="120" w:after="120"/>
              <w:rPr>
                <w:rFonts w:asciiTheme="majorHAnsi" w:hAnsiTheme="majorHAnsi" w:cstheme="majorHAnsi"/>
              </w:rPr>
            </w:pPr>
            <w:r w:rsidRPr="00691B1B">
              <w:rPr>
                <w:rFonts w:asciiTheme="majorHAnsi" w:hAnsiTheme="majorHAnsi" w:cstheme="majorHAnsi"/>
              </w:rPr>
              <w:t>Gas storage</w:t>
            </w:r>
            <w:r w:rsidRPr="00691B1B">
              <w:rPr>
                <w:rFonts w:asciiTheme="majorHAnsi" w:hAnsiTheme="majorHAnsi" w:cstheme="majorHAnsi"/>
              </w:rPr>
              <w:tab/>
            </w:r>
            <w:r w:rsidRPr="00691B1B">
              <w:rPr>
                <w:rFonts w:asciiTheme="majorHAnsi" w:eastAsia="Webdings" w:hAnsiTheme="majorHAnsi" w:cstheme="majorHAnsi"/>
              </w:rPr>
              <w:t>c</w:t>
            </w:r>
            <w:r w:rsidRPr="00691B1B">
              <w:rPr>
                <w:rFonts w:asciiTheme="majorHAnsi" w:hAnsiTheme="majorHAnsi" w:cstheme="majorHAnsi"/>
              </w:rPr>
              <w:t xml:space="preserve"> </w:t>
            </w:r>
            <w:r w:rsidRPr="00691B1B">
              <w:rPr>
                <w:rFonts w:asciiTheme="majorHAnsi" w:hAnsiTheme="majorHAnsi" w:cstheme="majorHAnsi"/>
              </w:rPr>
              <w:tab/>
              <w:t>Gas instantaneous</w:t>
            </w:r>
            <w:r w:rsidRPr="00691B1B">
              <w:rPr>
                <w:rFonts w:asciiTheme="majorHAnsi" w:hAnsiTheme="majorHAnsi" w:cstheme="majorHAnsi"/>
              </w:rPr>
              <w:tab/>
            </w:r>
            <w:r w:rsidRPr="00691B1B">
              <w:rPr>
                <w:rFonts w:asciiTheme="majorHAnsi" w:eastAsia="Webdings" w:hAnsiTheme="majorHAnsi" w:cstheme="majorHAnsi"/>
              </w:rPr>
              <w:t>c</w:t>
            </w:r>
          </w:p>
          <w:p w14:paraId="55533937" w14:textId="77777777" w:rsidR="00995DC9" w:rsidRPr="00691B1B" w:rsidRDefault="00995DC9" w:rsidP="001805B7">
            <w:pPr>
              <w:pStyle w:val="TableText0"/>
              <w:tabs>
                <w:tab w:val="left" w:pos="1219"/>
                <w:tab w:val="left" w:pos="1644"/>
                <w:tab w:val="left" w:pos="3345"/>
              </w:tabs>
              <w:spacing w:before="120" w:after="120"/>
              <w:rPr>
                <w:rFonts w:asciiTheme="majorHAnsi" w:hAnsiTheme="majorHAnsi" w:cstheme="majorHAnsi"/>
              </w:rPr>
            </w:pPr>
            <w:r w:rsidRPr="00691B1B">
              <w:rPr>
                <w:rFonts w:asciiTheme="majorHAnsi" w:hAnsiTheme="majorHAnsi" w:cstheme="majorHAnsi"/>
              </w:rPr>
              <w:t>Solar</w:t>
            </w:r>
            <w:r w:rsidRPr="00691B1B">
              <w:rPr>
                <w:rFonts w:asciiTheme="majorHAnsi" w:hAnsiTheme="majorHAnsi" w:cstheme="majorHAnsi"/>
              </w:rPr>
              <w:tab/>
            </w:r>
            <w:r w:rsidRPr="00691B1B">
              <w:rPr>
                <w:rFonts w:asciiTheme="majorHAnsi" w:eastAsia="Webdings" w:hAnsiTheme="majorHAnsi" w:cstheme="majorHAnsi"/>
              </w:rPr>
              <w:t>c</w:t>
            </w:r>
            <w:r w:rsidRPr="00691B1B">
              <w:rPr>
                <w:rFonts w:asciiTheme="majorHAnsi" w:hAnsiTheme="majorHAnsi" w:cstheme="majorHAnsi"/>
              </w:rPr>
              <w:t xml:space="preserve"> </w:t>
            </w:r>
            <w:r w:rsidRPr="00691B1B">
              <w:rPr>
                <w:rFonts w:asciiTheme="majorHAnsi" w:hAnsiTheme="majorHAnsi" w:cstheme="majorHAnsi"/>
              </w:rPr>
              <w:tab/>
              <w:t>Low volume POU</w:t>
            </w:r>
            <w:r w:rsidRPr="00691B1B">
              <w:rPr>
                <w:rFonts w:asciiTheme="majorHAnsi" w:hAnsiTheme="majorHAnsi" w:cstheme="majorHAnsi"/>
              </w:rPr>
              <w:tab/>
            </w:r>
            <w:r w:rsidRPr="00691B1B">
              <w:rPr>
                <w:rFonts w:asciiTheme="majorHAnsi" w:eastAsia="Webdings" w:hAnsiTheme="majorHAnsi" w:cstheme="majorHAnsi"/>
              </w:rPr>
              <w:t>c</w:t>
            </w:r>
          </w:p>
          <w:p w14:paraId="74C6D07D" w14:textId="77777777" w:rsidR="00995DC9" w:rsidRPr="00691B1B" w:rsidRDefault="00995DC9" w:rsidP="001805B7">
            <w:pPr>
              <w:pStyle w:val="TableText0"/>
              <w:tabs>
                <w:tab w:val="right" w:leader="dot" w:pos="3345"/>
              </w:tabs>
              <w:spacing w:before="120" w:after="120"/>
              <w:rPr>
                <w:rFonts w:asciiTheme="majorHAnsi" w:hAnsiTheme="majorHAnsi" w:cstheme="majorHAnsi"/>
              </w:rPr>
            </w:pPr>
            <w:r w:rsidRPr="00691B1B">
              <w:rPr>
                <w:rFonts w:asciiTheme="majorHAnsi" w:hAnsiTheme="majorHAnsi" w:cstheme="majorHAnsi"/>
              </w:rPr>
              <w:t xml:space="preserve">Other (specify): </w:t>
            </w:r>
            <w:r w:rsidRPr="00691B1B">
              <w:rPr>
                <w:rFonts w:asciiTheme="majorHAnsi" w:hAnsiTheme="majorHAnsi" w:cstheme="majorHAnsi"/>
              </w:rPr>
              <w:tab/>
            </w:r>
          </w:p>
          <w:p w14:paraId="0A393FA1" w14:textId="77777777" w:rsidR="00995DC9" w:rsidRPr="00691B1B" w:rsidRDefault="00995DC9" w:rsidP="001805B7">
            <w:pPr>
              <w:pStyle w:val="TableText0"/>
              <w:tabs>
                <w:tab w:val="left" w:pos="1502"/>
              </w:tabs>
              <w:spacing w:before="120" w:after="120"/>
              <w:rPr>
                <w:rFonts w:asciiTheme="majorHAnsi" w:hAnsiTheme="majorHAnsi" w:cstheme="majorHAnsi"/>
              </w:rPr>
            </w:pPr>
            <w:r w:rsidRPr="00691B1B">
              <w:rPr>
                <w:rFonts w:asciiTheme="majorHAnsi" w:hAnsiTheme="majorHAnsi" w:cstheme="majorHAnsi"/>
              </w:rPr>
              <w:t>Low pressure</w:t>
            </w:r>
            <w:r w:rsidRPr="00691B1B">
              <w:rPr>
                <w:rFonts w:asciiTheme="majorHAnsi" w:hAnsiTheme="majorHAnsi" w:cstheme="majorHAnsi"/>
              </w:rPr>
              <w:tab/>
            </w:r>
            <w:r w:rsidRPr="00691B1B">
              <w:rPr>
                <w:rFonts w:asciiTheme="majorHAnsi" w:eastAsia="Webdings" w:hAnsiTheme="majorHAnsi" w:cstheme="majorHAnsi"/>
              </w:rPr>
              <w:t>c</w:t>
            </w:r>
          </w:p>
          <w:p w14:paraId="514AAC79" w14:textId="77777777" w:rsidR="00995DC9" w:rsidRPr="00691B1B" w:rsidRDefault="00995DC9" w:rsidP="001805B7">
            <w:pPr>
              <w:pStyle w:val="TableText0"/>
              <w:tabs>
                <w:tab w:val="left" w:pos="1502"/>
              </w:tabs>
              <w:spacing w:before="120" w:after="120"/>
              <w:rPr>
                <w:rFonts w:asciiTheme="majorHAnsi" w:hAnsiTheme="majorHAnsi" w:cstheme="majorHAnsi"/>
              </w:rPr>
            </w:pPr>
            <w:r w:rsidRPr="00691B1B">
              <w:rPr>
                <w:rFonts w:asciiTheme="majorHAnsi" w:hAnsiTheme="majorHAnsi" w:cstheme="majorHAnsi"/>
              </w:rPr>
              <w:t>Mains pressure</w:t>
            </w:r>
            <w:r w:rsidRPr="00691B1B">
              <w:rPr>
                <w:rFonts w:asciiTheme="majorHAnsi" w:hAnsiTheme="majorHAnsi" w:cstheme="majorHAnsi"/>
              </w:rPr>
              <w:tab/>
            </w:r>
            <w:r w:rsidRPr="00691B1B">
              <w:rPr>
                <w:rFonts w:asciiTheme="majorHAnsi" w:eastAsia="Webdings" w:hAnsiTheme="majorHAnsi" w:cstheme="majorHAnsi"/>
              </w:rPr>
              <w:t>c</w:t>
            </w:r>
          </w:p>
          <w:p w14:paraId="38C78582" w14:textId="77777777" w:rsidR="00995DC9" w:rsidRPr="00691B1B" w:rsidRDefault="00995DC9" w:rsidP="001805B7">
            <w:pPr>
              <w:pStyle w:val="TableText0"/>
              <w:tabs>
                <w:tab w:val="left" w:pos="2749"/>
              </w:tabs>
              <w:spacing w:before="120" w:after="120"/>
              <w:rPr>
                <w:rFonts w:asciiTheme="majorHAnsi" w:hAnsiTheme="majorHAnsi" w:cstheme="majorHAnsi"/>
              </w:rPr>
            </w:pPr>
            <w:r w:rsidRPr="00691B1B">
              <w:rPr>
                <w:rFonts w:asciiTheme="majorHAnsi" w:hAnsiTheme="majorHAnsi" w:cstheme="majorHAnsi"/>
              </w:rPr>
              <w:t>Gravity system with header tank?</w:t>
            </w:r>
            <w:r w:rsidRPr="00691B1B">
              <w:rPr>
                <w:rFonts w:asciiTheme="majorHAnsi" w:hAnsiTheme="majorHAnsi" w:cstheme="majorHAnsi"/>
              </w:rPr>
              <w:tab/>
              <w:t>Yes/No</w:t>
            </w:r>
          </w:p>
        </w:tc>
        <w:tc>
          <w:tcPr>
            <w:tcW w:w="1611" w:type="pct"/>
          </w:tcPr>
          <w:p w14:paraId="5959A71D" w14:textId="77777777" w:rsidR="00995DC9" w:rsidRPr="00691B1B" w:rsidRDefault="00995DC9" w:rsidP="001805B7">
            <w:pPr>
              <w:pStyle w:val="TableText0"/>
              <w:tabs>
                <w:tab w:val="right" w:pos="2777"/>
              </w:tabs>
              <w:spacing w:before="120" w:after="120"/>
              <w:rPr>
                <w:rFonts w:asciiTheme="majorHAnsi" w:hAnsiTheme="majorHAnsi" w:cstheme="majorHAnsi"/>
              </w:rPr>
            </w:pPr>
            <w:r w:rsidRPr="00691B1B">
              <w:rPr>
                <w:rFonts w:asciiTheme="majorHAnsi" w:hAnsiTheme="majorHAnsi" w:cstheme="majorHAnsi"/>
              </w:rPr>
              <w:t>Tempering device present?</w:t>
            </w:r>
            <w:r w:rsidRPr="00691B1B">
              <w:rPr>
                <w:rFonts w:asciiTheme="majorHAnsi" w:hAnsiTheme="majorHAnsi" w:cstheme="majorHAnsi"/>
              </w:rPr>
              <w:tab/>
              <w:t>Yes/No</w:t>
            </w:r>
          </w:p>
          <w:p w14:paraId="5F6CEA09" w14:textId="77777777" w:rsidR="00995DC9" w:rsidRPr="00691B1B" w:rsidRDefault="00995DC9" w:rsidP="001805B7">
            <w:pPr>
              <w:pStyle w:val="TableText0"/>
              <w:spacing w:before="120" w:after="120"/>
              <w:rPr>
                <w:rFonts w:asciiTheme="majorHAnsi" w:hAnsiTheme="majorHAnsi" w:cstheme="majorHAnsi"/>
              </w:rPr>
            </w:pPr>
            <w:r w:rsidRPr="00691B1B">
              <w:rPr>
                <w:rFonts w:asciiTheme="majorHAnsi" w:hAnsiTheme="majorHAnsi" w:cstheme="majorHAnsi"/>
              </w:rPr>
              <w:t>Tempering water source</w:t>
            </w:r>
          </w:p>
          <w:p w14:paraId="705B47B0" w14:textId="77777777" w:rsidR="00995DC9" w:rsidRPr="00691B1B" w:rsidRDefault="00995DC9" w:rsidP="001805B7">
            <w:pPr>
              <w:pStyle w:val="TableText0"/>
              <w:tabs>
                <w:tab w:val="right" w:leader="dot" w:pos="2777"/>
              </w:tabs>
              <w:spacing w:before="120" w:after="120"/>
              <w:rPr>
                <w:rFonts w:asciiTheme="majorHAnsi" w:hAnsiTheme="majorHAnsi" w:cstheme="majorHAnsi"/>
              </w:rPr>
            </w:pPr>
            <w:r w:rsidRPr="00691B1B">
              <w:rPr>
                <w:rFonts w:asciiTheme="majorHAnsi" w:hAnsiTheme="majorHAnsi" w:cstheme="majorHAnsi"/>
              </w:rPr>
              <w:tab/>
            </w:r>
          </w:p>
          <w:p w14:paraId="78DA24C5" w14:textId="77777777" w:rsidR="00995DC9" w:rsidRPr="00691B1B" w:rsidRDefault="00995DC9" w:rsidP="001805B7">
            <w:pPr>
              <w:pStyle w:val="TableText0"/>
              <w:tabs>
                <w:tab w:val="right" w:leader="dot" w:pos="2777"/>
              </w:tabs>
              <w:spacing w:before="120" w:after="120"/>
              <w:rPr>
                <w:rFonts w:asciiTheme="majorHAnsi" w:hAnsiTheme="majorHAnsi" w:cstheme="majorHAnsi"/>
              </w:rPr>
            </w:pPr>
            <w:r w:rsidRPr="00691B1B">
              <w:rPr>
                <w:rFonts w:asciiTheme="majorHAnsi" w:hAnsiTheme="majorHAnsi" w:cstheme="majorHAnsi"/>
              </w:rPr>
              <w:tab/>
            </w:r>
          </w:p>
          <w:p w14:paraId="63C180E4" w14:textId="77777777" w:rsidR="00995DC9" w:rsidRPr="00691B1B" w:rsidRDefault="00995DC9" w:rsidP="001805B7">
            <w:pPr>
              <w:pStyle w:val="TableText0"/>
              <w:tabs>
                <w:tab w:val="right" w:leader="dot" w:pos="2777"/>
              </w:tabs>
              <w:spacing w:before="120" w:after="120"/>
              <w:rPr>
                <w:rFonts w:asciiTheme="majorHAnsi" w:hAnsiTheme="majorHAnsi" w:cstheme="majorHAnsi"/>
              </w:rPr>
            </w:pPr>
            <w:r w:rsidRPr="00691B1B">
              <w:rPr>
                <w:rFonts w:asciiTheme="majorHAnsi" w:hAnsiTheme="majorHAnsi" w:cstheme="majorHAnsi"/>
              </w:rPr>
              <w:tab/>
            </w:r>
          </w:p>
          <w:p w14:paraId="117A9741" w14:textId="77777777" w:rsidR="00995DC9" w:rsidRPr="00691B1B" w:rsidRDefault="00995DC9" w:rsidP="001805B7">
            <w:pPr>
              <w:pStyle w:val="TableText0"/>
              <w:tabs>
                <w:tab w:val="right" w:leader="dot" w:pos="2777"/>
              </w:tabs>
              <w:spacing w:before="120" w:after="120"/>
              <w:rPr>
                <w:rFonts w:asciiTheme="majorHAnsi" w:hAnsiTheme="majorHAnsi" w:cstheme="majorHAnsi"/>
              </w:rPr>
            </w:pPr>
            <w:r w:rsidRPr="00691B1B">
              <w:rPr>
                <w:rFonts w:asciiTheme="majorHAnsi" w:hAnsiTheme="majorHAnsi" w:cstheme="majorHAnsi"/>
              </w:rPr>
              <w:tab/>
            </w:r>
          </w:p>
          <w:p w14:paraId="270945B9" w14:textId="77777777" w:rsidR="00995DC9" w:rsidRPr="00691B1B" w:rsidRDefault="00995DC9" w:rsidP="001805B7">
            <w:pPr>
              <w:pStyle w:val="TableText0"/>
              <w:tabs>
                <w:tab w:val="right" w:leader="dot" w:pos="2777"/>
              </w:tabs>
              <w:spacing w:before="120" w:after="120"/>
              <w:rPr>
                <w:rFonts w:asciiTheme="majorHAnsi" w:hAnsiTheme="majorHAnsi" w:cstheme="majorHAnsi"/>
              </w:rPr>
            </w:pPr>
            <w:r w:rsidRPr="00691B1B">
              <w:rPr>
                <w:rFonts w:asciiTheme="majorHAnsi" w:hAnsiTheme="majorHAnsi" w:cstheme="majorHAnsi"/>
              </w:rPr>
              <w:tab/>
            </w:r>
          </w:p>
        </w:tc>
      </w:tr>
    </w:tbl>
    <w:p w14:paraId="74161D39" w14:textId="77777777" w:rsidR="00995DC9" w:rsidRPr="00ED14AE" w:rsidRDefault="00995DC9" w:rsidP="00995DC9">
      <w:pPr>
        <w:tabs>
          <w:tab w:val="right" w:leader="dot" w:pos="9355"/>
        </w:tabs>
        <w:spacing w:after="120"/>
        <w:rPr>
          <w:rFonts w:asciiTheme="majorHAnsi" w:hAnsiTheme="majorHAnsi" w:cstheme="majorHAnsi"/>
        </w:rPr>
      </w:pPr>
      <w:r w:rsidRPr="00ED14AE">
        <w:rPr>
          <w:rFonts w:asciiTheme="majorHAnsi" w:hAnsiTheme="majorHAnsi" w:cstheme="majorHAnsi"/>
        </w:rPr>
        <w:t xml:space="preserve">Number, location, and storage volume (litres) of each hot water heater on the premises: </w:t>
      </w:r>
      <w:r w:rsidRPr="00ED14AE">
        <w:rPr>
          <w:rFonts w:asciiTheme="majorHAnsi" w:hAnsiTheme="majorHAnsi" w:cstheme="majorHAnsi"/>
        </w:rPr>
        <w:tab/>
      </w:r>
    </w:p>
    <w:p w14:paraId="0F6C0ED1" w14:textId="77777777" w:rsidR="00995DC9" w:rsidRPr="00ED14AE" w:rsidRDefault="00995DC9" w:rsidP="00995DC9">
      <w:pPr>
        <w:tabs>
          <w:tab w:val="right" w:leader="dot" w:pos="9355"/>
        </w:tabs>
        <w:spacing w:after="120"/>
        <w:rPr>
          <w:rFonts w:asciiTheme="majorHAnsi" w:hAnsiTheme="majorHAnsi" w:cstheme="majorHAnsi"/>
        </w:rPr>
      </w:pPr>
      <w:r w:rsidRPr="00ED14AE">
        <w:rPr>
          <w:rFonts w:asciiTheme="majorHAnsi" w:hAnsiTheme="majorHAnsi" w:cstheme="majorHAnsi"/>
        </w:rPr>
        <w:tab/>
      </w:r>
    </w:p>
    <w:p w14:paraId="3F812C30" w14:textId="77777777" w:rsidR="00995DC9" w:rsidRPr="00ED14AE" w:rsidRDefault="00995DC9" w:rsidP="00995DC9">
      <w:pPr>
        <w:tabs>
          <w:tab w:val="right" w:leader="dot" w:pos="9355"/>
        </w:tabs>
        <w:spacing w:after="120"/>
        <w:rPr>
          <w:rFonts w:asciiTheme="majorHAnsi" w:hAnsiTheme="majorHAnsi" w:cstheme="majorHAnsi"/>
        </w:rPr>
      </w:pPr>
      <w:r w:rsidRPr="00ED14AE">
        <w:rPr>
          <w:rFonts w:asciiTheme="majorHAnsi" w:hAnsiTheme="majorHAnsi" w:cstheme="majorHAnsi"/>
        </w:rPr>
        <w:tab/>
      </w:r>
    </w:p>
    <w:p w14:paraId="5988F31F" w14:textId="77777777" w:rsidR="00995DC9" w:rsidRPr="00ED14AE" w:rsidRDefault="00995DC9" w:rsidP="00995DC9">
      <w:pPr>
        <w:tabs>
          <w:tab w:val="right" w:leader="dot" w:pos="9355"/>
        </w:tabs>
        <w:spacing w:after="120"/>
        <w:rPr>
          <w:rFonts w:asciiTheme="majorHAnsi" w:hAnsiTheme="majorHAnsi" w:cstheme="majorHAnsi"/>
        </w:rPr>
      </w:pPr>
      <w:r w:rsidRPr="00ED14AE">
        <w:rPr>
          <w:rFonts w:asciiTheme="majorHAnsi" w:hAnsiTheme="majorHAnsi" w:cstheme="majorHAnsi"/>
        </w:rPr>
        <w:t xml:space="preserve">Frequency of turning off/on water heaters and for how long periods of time: </w:t>
      </w:r>
      <w:r w:rsidRPr="00ED14AE">
        <w:rPr>
          <w:rFonts w:asciiTheme="majorHAnsi" w:hAnsiTheme="majorHAnsi" w:cstheme="majorHAnsi"/>
        </w:rPr>
        <w:tab/>
      </w:r>
    </w:p>
    <w:p w14:paraId="75E3C340" w14:textId="77777777" w:rsidR="00995DC9" w:rsidRPr="00ED14AE" w:rsidRDefault="00995DC9" w:rsidP="00995DC9">
      <w:pPr>
        <w:tabs>
          <w:tab w:val="right" w:leader="dot" w:pos="9355"/>
        </w:tabs>
        <w:spacing w:after="120"/>
        <w:rPr>
          <w:rFonts w:asciiTheme="majorHAnsi" w:hAnsiTheme="majorHAnsi" w:cstheme="majorHAnsi"/>
        </w:rPr>
      </w:pPr>
      <w:r w:rsidRPr="00ED14AE">
        <w:rPr>
          <w:rFonts w:asciiTheme="majorHAnsi" w:hAnsiTheme="majorHAnsi" w:cstheme="majorHAnsi"/>
        </w:rPr>
        <w:t xml:space="preserve">Location/condition of header tank if applicable: </w:t>
      </w:r>
      <w:r w:rsidRPr="00ED14AE">
        <w:rPr>
          <w:rFonts w:asciiTheme="majorHAnsi" w:hAnsiTheme="majorHAnsi" w:cstheme="majorHAnsi"/>
        </w:rPr>
        <w:tab/>
      </w:r>
    </w:p>
    <w:p w14:paraId="3DC66A08" w14:textId="77777777" w:rsidR="00995DC9" w:rsidRPr="00ED14AE" w:rsidRDefault="00995DC9" w:rsidP="00995DC9">
      <w:pPr>
        <w:tabs>
          <w:tab w:val="left" w:pos="8222"/>
          <w:tab w:val="right" w:leader="dot" w:pos="9355"/>
        </w:tabs>
        <w:spacing w:after="120"/>
        <w:rPr>
          <w:rFonts w:asciiTheme="majorHAnsi" w:hAnsiTheme="majorHAnsi" w:cstheme="majorHAnsi"/>
        </w:rPr>
      </w:pPr>
      <w:r w:rsidRPr="00ED14AE">
        <w:rPr>
          <w:rFonts w:asciiTheme="majorHAnsi" w:hAnsiTheme="majorHAnsi" w:cstheme="majorHAnsi"/>
        </w:rPr>
        <w:t>Does water in any part of the piped system stand undisturbed/unused for long periods?</w:t>
      </w:r>
      <w:r w:rsidRPr="00ED14AE">
        <w:rPr>
          <w:rFonts w:asciiTheme="majorHAnsi" w:hAnsiTheme="majorHAnsi" w:cstheme="majorHAnsi"/>
        </w:rPr>
        <w:tab/>
        <w:t>Yes / No</w:t>
      </w:r>
    </w:p>
    <w:p w14:paraId="7FDE9170" w14:textId="77777777" w:rsidR="00995DC9" w:rsidRPr="00ED14AE" w:rsidRDefault="00995DC9" w:rsidP="00995DC9">
      <w:pPr>
        <w:tabs>
          <w:tab w:val="right" w:leader="dot" w:pos="9355"/>
        </w:tabs>
        <w:spacing w:after="120"/>
        <w:rPr>
          <w:rFonts w:asciiTheme="majorHAnsi" w:hAnsiTheme="majorHAnsi" w:cstheme="majorHAnsi"/>
        </w:rPr>
      </w:pPr>
      <w:r w:rsidRPr="00ED14AE">
        <w:rPr>
          <w:rFonts w:asciiTheme="majorHAnsi" w:hAnsiTheme="majorHAnsi" w:cstheme="majorHAnsi"/>
        </w:rPr>
        <w:t xml:space="preserve">Number, location, storage volume, and condition of roof-collected tanks, if applicable: </w:t>
      </w:r>
      <w:r w:rsidRPr="00ED14AE">
        <w:rPr>
          <w:rFonts w:asciiTheme="majorHAnsi" w:hAnsiTheme="majorHAnsi" w:cstheme="majorHAnsi"/>
        </w:rPr>
        <w:tab/>
      </w:r>
    </w:p>
    <w:p w14:paraId="187E8268" w14:textId="77777777" w:rsidR="00995DC9" w:rsidRPr="00ED14AE" w:rsidRDefault="00995DC9" w:rsidP="00995DC9">
      <w:pPr>
        <w:tabs>
          <w:tab w:val="right" w:leader="dot" w:pos="9355"/>
        </w:tabs>
        <w:spacing w:after="120"/>
        <w:rPr>
          <w:rFonts w:asciiTheme="majorHAnsi" w:hAnsiTheme="majorHAnsi" w:cstheme="majorHAnsi"/>
        </w:rPr>
      </w:pPr>
      <w:r w:rsidRPr="00ED14AE">
        <w:rPr>
          <w:rFonts w:asciiTheme="majorHAnsi" w:hAnsiTheme="majorHAnsi" w:cstheme="majorHAnsi"/>
        </w:rPr>
        <w:tab/>
      </w:r>
    </w:p>
    <w:p w14:paraId="485D880D" w14:textId="77777777" w:rsidR="00995DC9" w:rsidRPr="00ED14AE" w:rsidRDefault="00995DC9" w:rsidP="00995DC9">
      <w:pPr>
        <w:tabs>
          <w:tab w:val="right" w:leader="dot" w:pos="9355"/>
        </w:tabs>
        <w:spacing w:after="120"/>
        <w:rPr>
          <w:rFonts w:asciiTheme="majorHAnsi" w:hAnsiTheme="majorHAnsi" w:cstheme="majorHAnsi"/>
        </w:rPr>
      </w:pPr>
      <w:r w:rsidRPr="00ED14AE">
        <w:rPr>
          <w:rFonts w:asciiTheme="majorHAnsi" w:hAnsiTheme="majorHAnsi" w:cstheme="majorHAnsi"/>
        </w:rPr>
        <w:tab/>
      </w:r>
    </w:p>
    <w:p w14:paraId="4739445F" w14:textId="77777777" w:rsidR="00995DC9" w:rsidRPr="00ED14AE" w:rsidRDefault="00995DC9" w:rsidP="00995DC9">
      <w:pPr>
        <w:tabs>
          <w:tab w:val="right" w:leader="dot" w:pos="9355"/>
        </w:tabs>
        <w:spacing w:after="120"/>
        <w:rPr>
          <w:rFonts w:asciiTheme="majorHAnsi" w:hAnsiTheme="majorHAnsi" w:cstheme="majorHAnsi"/>
        </w:rPr>
      </w:pPr>
      <w:r w:rsidRPr="00ED14AE">
        <w:rPr>
          <w:rFonts w:asciiTheme="majorHAnsi" w:hAnsiTheme="majorHAnsi" w:cstheme="majorHAnsi"/>
        </w:rPr>
        <w:t xml:space="preserve">Water heater thermostat setting: </w:t>
      </w:r>
      <w:r w:rsidRPr="00ED14AE">
        <w:rPr>
          <w:rFonts w:asciiTheme="majorHAnsi" w:hAnsiTheme="majorHAnsi" w:cstheme="majorHAnsi"/>
        </w:rPr>
        <w:tab/>
      </w:r>
    </w:p>
    <w:p w14:paraId="7B00CEB1" w14:textId="77777777" w:rsidR="00995DC9" w:rsidRPr="00ED14AE" w:rsidRDefault="00995DC9" w:rsidP="00995DC9">
      <w:pPr>
        <w:tabs>
          <w:tab w:val="left" w:pos="7513"/>
        </w:tabs>
        <w:spacing w:after="120"/>
        <w:rPr>
          <w:rFonts w:asciiTheme="majorHAnsi" w:hAnsiTheme="majorHAnsi" w:cstheme="majorHAnsi"/>
        </w:rPr>
      </w:pPr>
      <w:r w:rsidRPr="00ED14AE">
        <w:rPr>
          <w:rFonts w:asciiTheme="majorHAnsi" w:hAnsiTheme="majorHAnsi" w:cstheme="majorHAnsi"/>
        </w:rPr>
        <w:t>Is there any filtration or chemical treatment of stored cold water on site?</w:t>
      </w:r>
      <w:r w:rsidRPr="00ED14AE">
        <w:rPr>
          <w:rFonts w:asciiTheme="majorHAnsi" w:hAnsiTheme="majorHAnsi" w:cstheme="majorHAnsi"/>
        </w:rPr>
        <w:tab/>
        <w:t xml:space="preserve">Yes / No </w:t>
      </w:r>
    </w:p>
    <w:p w14:paraId="690668DD" w14:textId="77777777" w:rsidR="00995DC9" w:rsidRPr="00ED14AE" w:rsidRDefault="00995DC9" w:rsidP="00995DC9">
      <w:pPr>
        <w:tabs>
          <w:tab w:val="left" w:pos="4253"/>
        </w:tabs>
        <w:spacing w:after="120"/>
        <w:rPr>
          <w:rFonts w:asciiTheme="majorHAnsi" w:hAnsiTheme="majorHAnsi" w:cstheme="majorHAnsi"/>
        </w:rPr>
      </w:pPr>
      <w:r w:rsidRPr="00ED14AE">
        <w:rPr>
          <w:rFonts w:asciiTheme="majorHAnsi" w:hAnsiTheme="majorHAnsi" w:cstheme="majorHAnsi"/>
        </w:rPr>
        <w:t>Does the home use grey water recycling?</w:t>
      </w:r>
      <w:r w:rsidRPr="00ED14AE">
        <w:rPr>
          <w:rFonts w:asciiTheme="majorHAnsi" w:hAnsiTheme="majorHAnsi" w:cstheme="majorHAnsi"/>
        </w:rPr>
        <w:tab/>
        <w:t xml:space="preserve">Yes / No </w:t>
      </w:r>
    </w:p>
    <w:p w14:paraId="35F1DD33" w14:textId="77777777" w:rsidR="00995DC9" w:rsidRPr="00ED14AE" w:rsidRDefault="00995DC9" w:rsidP="00995DC9">
      <w:pPr>
        <w:tabs>
          <w:tab w:val="right" w:leader="dot" w:pos="9355"/>
        </w:tabs>
        <w:spacing w:after="120"/>
        <w:rPr>
          <w:rFonts w:asciiTheme="majorHAnsi" w:hAnsiTheme="majorHAnsi" w:cstheme="majorHAnsi"/>
        </w:rPr>
      </w:pPr>
      <w:r w:rsidRPr="00ED14AE">
        <w:rPr>
          <w:rFonts w:asciiTheme="majorHAnsi" w:hAnsiTheme="majorHAnsi" w:cstheme="majorHAnsi"/>
        </w:rPr>
        <w:t>Details of recent plumbing work on section/ building (6 months):</w:t>
      </w:r>
      <w:r w:rsidRPr="00ED14AE">
        <w:rPr>
          <w:rFonts w:asciiTheme="majorHAnsi" w:hAnsiTheme="majorHAnsi" w:cstheme="majorHAnsi"/>
        </w:rPr>
        <w:tab/>
      </w:r>
    </w:p>
    <w:tbl>
      <w:tblPr>
        <w:tblpPr w:leftFromText="180" w:rightFromText="180" w:vertAnchor="text" w:horzAnchor="margin" w:tblpY="36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292"/>
        <w:gridCol w:w="1649"/>
        <w:gridCol w:w="1022"/>
        <w:gridCol w:w="1130"/>
        <w:gridCol w:w="1207"/>
        <w:gridCol w:w="1167"/>
        <w:gridCol w:w="1161"/>
      </w:tblGrid>
      <w:tr w:rsidR="00995DC9" w:rsidRPr="00ED14AE" w14:paraId="54D0E632" w14:textId="77777777" w:rsidTr="001805B7">
        <w:trPr>
          <w:cantSplit/>
          <w:trHeight w:val="315"/>
        </w:trPr>
        <w:tc>
          <w:tcPr>
            <w:tcW w:w="1190" w:type="pct"/>
            <w:vMerge w:val="restart"/>
          </w:tcPr>
          <w:p w14:paraId="1ABFAB1F" w14:textId="77777777" w:rsidR="00995DC9" w:rsidRPr="00FF2CFD" w:rsidRDefault="00995DC9" w:rsidP="001805B7">
            <w:pPr>
              <w:pStyle w:val="TableText0"/>
              <w:spacing w:before="120" w:after="120"/>
              <w:jc w:val="center"/>
              <w:rPr>
                <w:rFonts w:asciiTheme="majorHAnsi" w:hAnsiTheme="majorHAnsi" w:cstheme="majorHAnsi"/>
                <w:b/>
              </w:rPr>
            </w:pPr>
            <w:r w:rsidRPr="00FF2CFD">
              <w:rPr>
                <w:rFonts w:asciiTheme="majorHAnsi" w:hAnsiTheme="majorHAnsi" w:cstheme="majorHAnsi"/>
                <w:b/>
              </w:rPr>
              <w:t>Location and storage volume of water heater</w:t>
            </w:r>
          </w:p>
        </w:tc>
        <w:tc>
          <w:tcPr>
            <w:tcW w:w="856" w:type="pct"/>
            <w:vMerge w:val="restart"/>
          </w:tcPr>
          <w:p w14:paraId="46148393" w14:textId="77777777" w:rsidR="00995DC9" w:rsidRPr="00FF2CFD" w:rsidRDefault="00995DC9" w:rsidP="001805B7">
            <w:pPr>
              <w:pStyle w:val="TableText0"/>
              <w:spacing w:before="120" w:after="120"/>
              <w:jc w:val="center"/>
              <w:rPr>
                <w:rFonts w:asciiTheme="majorHAnsi" w:hAnsiTheme="majorHAnsi" w:cstheme="majorHAnsi"/>
                <w:b/>
              </w:rPr>
            </w:pPr>
            <w:r w:rsidRPr="00FF2CFD">
              <w:rPr>
                <w:rFonts w:asciiTheme="majorHAnsi" w:hAnsiTheme="majorHAnsi" w:cstheme="majorHAnsi"/>
                <w:b/>
              </w:rPr>
              <w:t>Tank volume (litres)</w:t>
            </w:r>
          </w:p>
        </w:tc>
        <w:tc>
          <w:tcPr>
            <w:tcW w:w="1118" w:type="pct"/>
            <w:gridSpan w:val="2"/>
          </w:tcPr>
          <w:p w14:paraId="1C088AE7" w14:textId="77777777" w:rsidR="00995DC9" w:rsidRPr="00FF2CFD" w:rsidRDefault="00995DC9" w:rsidP="001805B7">
            <w:pPr>
              <w:pStyle w:val="TableText0"/>
              <w:spacing w:before="120" w:after="120"/>
              <w:jc w:val="center"/>
              <w:rPr>
                <w:rFonts w:asciiTheme="majorHAnsi" w:hAnsiTheme="majorHAnsi" w:cstheme="majorHAnsi"/>
                <w:b/>
              </w:rPr>
            </w:pPr>
            <w:r w:rsidRPr="00FF2CFD">
              <w:rPr>
                <w:rFonts w:asciiTheme="majorHAnsi" w:hAnsiTheme="majorHAnsi" w:cstheme="majorHAnsi"/>
                <w:b/>
              </w:rPr>
              <w:t>Temperature (°C)</w:t>
            </w:r>
          </w:p>
        </w:tc>
        <w:tc>
          <w:tcPr>
            <w:tcW w:w="627" w:type="pct"/>
            <w:vMerge w:val="restart"/>
          </w:tcPr>
          <w:p w14:paraId="0EC573FF" w14:textId="77777777" w:rsidR="00995DC9" w:rsidRPr="00FF2CFD" w:rsidRDefault="00995DC9" w:rsidP="001805B7">
            <w:pPr>
              <w:pStyle w:val="TableText0"/>
              <w:spacing w:before="120" w:after="120"/>
              <w:jc w:val="center"/>
              <w:rPr>
                <w:rFonts w:asciiTheme="majorHAnsi" w:hAnsiTheme="majorHAnsi" w:cstheme="majorHAnsi"/>
                <w:b/>
              </w:rPr>
            </w:pPr>
            <w:r w:rsidRPr="00FF2CFD">
              <w:rPr>
                <w:rFonts w:asciiTheme="majorHAnsi" w:hAnsiTheme="majorHAnsi" w:cstheme="majorHAnsi"/>
                <w:b/>
              </w:rPr>
              <w:t>Frequency of use</w:t>
            </w:r>
          </w:p>
        </w:tc>
        <w:tc>
          <w:tcPr>
            <w:tcW w:w="606" w:type="pct"/>
            <w:vMerge w:val="restart"/>
          </w:tcPr>
          <w:p w14:paraId="47FFBA54" w14:textId="77777777" w:rsidR="00995DC9" w:rsidRPr="00FF2CFD" w:rsidRDefault="00995DC9" w:rsidP="001805B7">
            <w:pPr>
              <w:pStyle w:val="TableText0"/>
              <w:spacing w:before="120" w:after="120"/>
              <w:jc w:val="center"/>
              <w:rPr>
                <w:rFonts w:asciiTheme="majorHAnsi" w:hAnsiTheme="majorHAnsi" w:cstheme="majorHAnsi"/>
                <w:b/>
              </w:rPr>
            </w:pPr>
            <w:r w:rsidRPr="00FF2CFD">
              <w:rPr>
                <w:rFonts w:asciiTheme="majorHAnsi" w:hAnsiTheme="majorHAnsi" w:cstheme="majorHAnsi"/>
                <w:b/>
              </w:rPr>
              <w:t>Frequency of flushing</w:t>
            </w:r>
          </w:p>
        </w:tc>
        <w:tc>
          <w:tcPr>
            <w:tcW w:w="604" w:type="pct"/>
            <w:vMerge w:val="restart"/>
          </w:tcPr>
          <w:p w14:paraId="389C074D" w14:textId="77777777" w:rsidR="00995DC9" w:rsidRPr="00FF2CFD" w:rsidRDefault="00995DC9" w:rsidP="001805B7">
            <w:pPr>
              <w:pStyle w:val="TableText0"/>
              <w:spacing w:before="120" w:after="120"/>
              <w:jc w:val="center"/>
              <w:rPr>
                <w:rFonts w:asciiTheme="majorHAnsi" w:hAnsiTheme="majorHAnsi" w:cstheme="majorHAnsi"/>
                <w:b/>
              </w:rPr>
            </w:pPr>
            <w:r w:rsidRPr="00FF2CFD">
              <w:rPr>
                <w:rFonts w:asciiTheme="majorHAnsi" w:hAnsiTheme="majorHAnsi" w:cstheme="majorHAnsi"/>
                <w:b/>
              </w:rPr>
              <w:t xml:space="preserve">FAC </w:t>
            </w:r>
          </w:p>
        </w:tc>
      </w:tr>
      <w:tr w:rsidR="00995DC9" w:rsidRPr="00ED14AE" w14:paraId="6451C04C" w14:textId="77777777" w:rsidTr="001805B7">
        <w:trPr>
          <w:cantSplit/>
          <w:trHeight w:val="315"/>
        </w:trPr>
        <w:tc>
          <w:tcPr>
            <w:tcW w:w="1190" w:type="pct"/>
            <w:vMerge/>
          </w:tcPr>
          <w:p w14:paraId="6D1BE21B" w14:textId="77777777" w:rsidR="00995DC9" w:rsidRPr="00FF2CFD" w:rsidRDefault="00995DC9" w:rsidP="001805B7">
            <w:pPr>
              <w:pStyle w:val="TableText0"/>
              <w:spacing w:before="120" w:after="120"/>
              <w:jc w:val="center"/>
              <w:rPr>
                <w:rFonts w:asciiTheme="majorHAnsi" w:hAnsiTheme="majorHAnsi" w:cstheme="majorHAnsi"/>
                <w:b/>
              </w:rPr>
            </w:pPr>
          </w:p>
        </w:tc>
        <w:tc>
          <w:tcPr>
            <w:tcW w:w="856" w:type="pct"/>
            <w:vMerge/>
          </w:tcPr>
          <w:p w14:paraId="61BE0CC2" w14:textId="77777777" w:rsidR="00995DC9" w:rsidRPr="00FF2CFD" w:rsidRDefault="00995DC9" w:rsidP="001805B7">
            <w:pPr>
              <w:pStyle w:val="TableText0"/>
              <w:spacing w:before="120" w:after="120"/>
              <w:jc w:val="center"/>
              <w:rPr>
                <w:rFonts w:asciiTheme="majorHAnsi" w:hAnsiTheme="majorHAnsi" w:cstheme="majorHAnsi"/>
                <w:b/>
              </w:rPr>
            </w:pPr>
          </w:p>
        </w:tc>
        <w:tc>
          <w:tcPr>
            <w:tcW w:w="531" w:type="pct"/>
          </w:tcPr>
          <w:p w14:paraId="52FC5E7E" w14:textId="77777777" w:rsidR="00995DC9" w:rsidRPr="00FF2CFD" w:rsidRDefault="00995DC9" w:rsidP="001805B7">
            <w:pPr>
              <w:pStyle w:val="TableText0"/>
              <w:spacing w:before="120" w:after="120"/>
              <w:jc w:val="center"/>
              <w:rPr>
                <w:rFonts w:asciiTheme="majorHAnsi" w:hAnsiTheme="majorHAnsi" w:cstheme="majorHAnsi"/>
                <w:b/>
              </w:rPr>
            </w:pPr>
            <w:r w:rsidRPr="00FF2CFD">
              <w:rPr>
                <w:rFonts w:asciiTheme="majorHAnsi" w:hAnsiTheme="majorHAnsi" w:cstheme="majorHAnsi"/>
                <w:b/>
              </w:rPr>
              <w:t>Initial</w:t>
            </w:r>
          </w:p>
        </w:tc>
        <w:tc>
          <w:tcPr>
            <w:tcW w:w="587" w:type="pct"/>
          </w:tcPr>
          <w:p w14:paraId="36C1F6D1" w14:textId="77777777" w:rsidR="00995DC9" w:rsidRPr="00FF2CFD" w:rsidRDefault="00995DC9" w:rsidP="001805B7">
            <w:pPr>
              <w:pStyle w:val="TableText0"/>
              <w:spacing w:before="120" w:after="120"/>
              <w:jc w:val="center"/>
              <w:rPr>
                <w:rFonts w:asciiTheme="majorHAnsi" w:hAnsiTheme="majorHAnsi" w:cstheme="majorHAnsi"/>
                <w:b/>
              </w:rPr>
            </w:pPr>
            <w:r w:rsidRPr="00FF2CFD">
              <w:rPr>
                <w:rFonts w:asciiTheme="majorHAnsi" w:hAnsiTheme="majorHAnsi" w:cstheme="majorHAnsi"/>
                <w:b/>
              </w:rPr>
              <w:t>Final</w:t>
            </w:r>
          </w:p>
        </w:tc>
        <w:tc>
          <w:tcPr>
            <w:tcW w:w="627" w:type="pct"/>
            <w:vMerge/>
          </w:tcPr>
          <w:p w14:paraId="4A26911C" w14:textId="77777777" w:rsidR="00995DC9" w:rsidRPr="00FF2CFD" w:rsidRDefault="00995DC9" w:rsidP="001805B7">
            <w:pPr>
              <w:pStyle w:val="TableText0"/>
              <w:spacing w:before="120" w:after="120"/>
              <w:jc w:val="center"/>
              <w:rPr>
                <w:rFonts w:asciiTheme="majorHAnsi" w:hAnsiTheme="majorHAnsi" w:cstheme="majorHAnsi"/>
                <w:b/>
              </w:rPr>
            </w:pPr>
          </w:p>
        </w:tc>
        <w:tc>
          <w:tcPr>
            <w:tcW w:w="606" w:type="pct"/>
            <w:vMerge/>
          </w:tcPr>
          <w:p w14:paraId="4499A933" w14:textId="77777777" w:rsidR="00995DC9" w:rsidRPr="00FF2CFD" w:rsidRDefault="00995DC9" w:rsidP="001805B7">
            <w:pPr>
              <w:pStyle w:val="TableText0"/>
              <w:spacing w:before="120" w:after="120"/>
              <w:jc w:val="center"/>
              <w:rPr>
                <w:rFonts w:asciiTheme="majorHAnsi" w:hAnsiTheme="majorHAnsi" w:cstheme="majorHAnsi"/>
                <w:b/>
              </w:rPr>
            </w:pPr>
          </w:p>
        </w:tc>
        <w:tc>
          <w:tcPr>
            <w:tcW w:w="604" w:type="pct"/>
            <w:vMerge/>
          </w:tcPr>
          <w:p w14:paraId="55FCF50C" w14:textId="77777777" w:rsidR="00995DC9" w:rsidRPr="00FF2CFD" w:rsidRDefault="00995DC9" w:rsidP="001805B7">
            <w:pPr>
              <w:pStyle w:val="TableText0"/>
              <w:spacing w:before="120" w:after="120"/>
              <w:jc w:val="center"/>
              <w:rPr>
                <w:rFonts w:asciiTheme="majorHAnsi" w:hAnsiTheme="majorHAnsi" w:cstheme="majorHAnsi"/>
                <w:b/>
              </w:rPr>
            </w:pPr>
          </w:p>
        </w:tc>
      </w:tr>
      <w:tr w:rsidR="00995DC9" w:rsidRPr="00ED14AE" w14:paraId="20648124" w14:textId="77777777" w:rsidTr="001805B7">
        <w:trPr>
          <w:cantSplit/>
        </w:trPr>
        <w:tc>
          <w:tcPr>
            <w:tcW w:w="1190" w:type="pct"/>
          </w:tcPr>
          <w:p w14:paraId="2F4B15E0" w14:textId="77777777" w:rsidR="00995DC9" w:rsidRPr="00FF2CFD" w:rsidRDefault="00995DC9" w:rsidP="001805B7">
            <w:pPr>
              <w:pStyle w:val="TableText0"/>
              <w:spacing w:before="120" w:after="120"/>
              <w:rPr>
                <w:rFonts w:asciiTheme="majorHAnsi" w:hAnsiTheme="majorHAnsi" w:cstheme="majorHAnsi"/>
              </w:rPr>
            </w:pPr>
            <w:r w:rsidRPr="00FF2CFD">
              <w:rPr>
                <w:rFonts w:asciiTheme="majorHAnsi" w:hAnsiTheme="majorHAnsi" w:cstheme="majorHAnsi"/>
              </w:rPr>
              <w:t>Hot water outlet closest to water heater</w:t>
            </w:r>
          </w:p>
        </w:tc>
        <w:tc>
          <w:tcPr>
            <w:tcW w:w="856" w:type="pct"/>
          </w:tcPr>
          <w:p w14:paraId="6E930C49" w14:textId="77777777" w:rsidR="00995DC9" w:rsidRPr="00FF2CFD" w:rsidRDefault="00995DC9" w:rsidP="001805B7">
            <w:pPr>
              <w:pStyle w:val="TableText0"/>
              <w:spacing w:before="120" w:after="120"/>
              <w:rPr>
                <w:rFonts w:asciiTheme="majorHAnsi" w:hAnsiTheme="majorHAnsi" w:cstheme="majorHAnsi"/>
              </w:rPr>
            </w:pPr>
          </w:p>
        </w:tc>
        <w:tc>
          <w:tcPr>
            <w:tcW w:w="531" w:type="pct"/>
          </w:tcPr>
          <w:p w14:paraId="1A4B4B87" w14:textId="77777777" w:rsidR="00995DC9" w:rsidRPr="00FF2CFD" w:rsidRDefault="00995DC9" w:rsidP="001805B7">
            <w:pPr>
              <w:pStyle w:val="TableText0"/>
              <w:spacing w:before="120" w:after="120"/>
              <w:rPr>
                <w:rFonts w:asciiTheme="majorHAnsi" w:hAnsiTheme="majorHAnsi" w:cstheme="majorHAnsi"/>
              </w:rPr>
            </w:pPr>
          </w:p>
        </w:tc>
        <w:tc>
          <w:tcPr>
            <w:tcW w:w="587" w:type="pct"/>
          </w:tcPr>
          <w:p w14:paraId="559D2906" w14:textId="77777777" w:rsidR="00995DC9" w:rsidRPr="00FF2CFD" w:rsidRDefault="00995DC9" w:rsidP="001805B7">
            <w:pPr>
              <w:pStyle w:val="TableText0"/>
              <w:spacing w:before="120" w:after="120"/>
              <w:rPr>
                <w:rFonts w:asciiTheme="majorHAnsi" w:hAnsiTheme="majorHAnsi" w:cstheme="majorHAnsi"/>
              </w:rPr>
            </w:pPr>
          </w:p>
        </w:tc>
        <w:tc>
          <w:tcPr>
            <w:tcW w:w="627" w:type="pct"/>
          </w:tcPr>
          <w:p w14:paraId="093BA0C0" w14:textId="77777777" w:rsidR="00995DC9" w:rsidRPr="00FF2CFD" w:rsidRDefault="00995DC9" w:rsidP="001805B7">
            <w:pPr>
              <w:pStyle w:val="TableText0"/>
              <w:spacing w:before="120" w:after="120"/>
              <w:rPr>
                <w:rFonts w:asciiTheme="majorHAnsi" w:hAnsiTheme="majorHAnsi" w:cstheme="majorHAnsi"/>
              </w:rPr>
            </w:pPr>
          </w:p>
        </w:tc>
        <w:tc>
          <w:tcPr>
            <w:tcW w:w="606" w:type="pct"/>
          </w:tcPr>
          <w:p w14:paraId="4F92A9DC" w14:textId="77777777" w:rsidR="00995DC9" w:rsidRPr="00FF2CFD" w:rsidRDefault="00995DC9" w:rsidP="001805B7">
            <w:pPr>
              <w:pStyle w:val="TableText0"/>
              <w:spacing w:before="120" w:after="120"/>
              <w:rPr>
                <w:rFonts w:asciiTheme="majorHAnsi" w:hAnsiTheme="majorHAnsi" w:cstheme="majorHAnsi"/>
              </w:rPr>
            </w:pPr>
          </w:p>
        </w:tc>
        <w:tc>
          <w:tcPr>
            <w:tcW w:w="604" w:type="pct"/>
          </w:tcPr>
          <w:p w14:paraId="488B3B08" w14:textId="77777777" w:rsidR="00995DC9" w:rsidRPr="00FF2CFD" w:rsidRDefault="00995DC9" w:rsidP="001805B7">
            <w:pPr>
              <w:pStyle w:val="TableText0"/>
              <w:spacing w:before="120" w:after="120"/>
              <w:rPr>
                <w:rFonts w:asciiTheme="majorHAnsi" w:hAnsiTheme="majorHAnsi" w:cstheme="majorHAnsi"/>
              </w:rPr>
            </w:pPr>
          </w:p>
        </w:tc>
      </w:tr>
      <w:tr w:rsidR="00995DC9" w:rsidRPr="00ED14AE" w14:paraId="162D60FE" w14:textId="77777777" w:rsidTr="001805B7">
        <w:trPr>
          <w:cantSplit/>
        </w:trPr>
        <w:tc>
          <w:tcPr>
            <w:tcW w:w="1190" w:type="pct"/>
          </w:tcPr>
          <w:p w14:paraId="4ABB16BF" w14:textId="77777777" w:rsidR="00995DC9" w:rsidRPr="00FF2CFD" w:rsidRDefault="00995DC9" w:rsidP="001805B7">
            <w:pPr>
              <w:pStyle w:val="TableText0"/>
              <w:spacing w:before="120" w:after="120"/>
              <w:rPr>
                <w:rFonts w:asciiTheme="majorHAnsi" w:hAnsiTheme="majorHAnsi" w:cstheme="majorHAnsi"/>
              </w:rPr>
            </w:pPr>
            <w:r w:rsidRPr="00FF2CFD">
              <w:rPr>
                <w:rFonts w:asciiTheme="majorHAnsi" w:hAnsiTheme="majorHAnsi" w:cstheme="majorHAnsi"/>
              </w:rPr>
              <w:t>Hot water outlet most distal to water heater</w:t>
            </w:r>
          </w:p>
        </w:tc>
        <w:tc>
          <w:tcPr>
            <w:tcW w:w="856" w:type="pct"/>
          </w:tcPr>
          <w:p w14:paraId="066480F8" w14:textId="77777777" w:rsidR="00995DC9" w:rsidRPr="00FF2CFD" w:rsidRDefault="00995DC9" w:rsidP="001805B7">
            <w:pPr>
              <w:pStyle w:val="TableText0"/>
              <w:spacing w:before="120" w:after="120"/>
              <w:rPr>
                <w:rFonts w:asciiTheme="majorHAnsi" w:hAnsiTheme="majorHAnsi" w:cstheme="majorHAnsi"/>
              </w:rPr>
            </w:pPr>
          </w:p>
        </w:tc>
        <w:tc>
          <w:tcPr>
            <w:tcW w:w="531" w:type="pct"/>
          </w:tcPr>
          <w:p w14:paraId="58B46CEE" w14:textId="77777777" w:rsidR="00995DC9" w:rsidRPr="00FF2CFD" w:rsidRDefault="00995DC9" w:rsidP="001805B7">
            <w:pPr>
              <w:pStyle w:val="TableText0"/>
              <w:spacing w:before="120" w:after="120"/>
              <w:rPr>
                <w:rFonts w:asciiTheme="majorHAnsi" w:hAnsiTheme="majorHAnsi" w:cstheme="majorHAnsi"/>
              </w:rPr>
            </w:pPr>
          </w:p>
        </w:tc>
        <w:tc>
          <w:tcPr>
            <w:tcW w:w="587" w:type="pct"/>
          </w:tcPr>
          <w:p w14:paraId="1CC3C134" w14:textId="77777777" w:rsidR="00995DC9" w:rsidRPr="00FF2CFD" w:rsidRDefault="00995DC9" w:rsidP="001805B7">
            <w:pPr>
              <w:pStyle w:val="TableText0"/>
              <w:spacing w:before="120" w:after="120"/>
              <w:rPr>
                <w:rFonts w:asciiTheme="majorHAnsi" w:hAnsiTheme="majorHAnsi" w:cstheme="majorHAnsi"/>
              </w:rPr>
            </w:pPr>
          </w:p>
        </w:tc>
        <w:tc>
          <w:tcPr>
            <w:tcW w:w="627" w:type="pct"/>
          </w:tcPr>
          <w:p w14:paraId="1CD79A18" w14:textId="77777777" w:rsidR="00995DC9" w:rsidRPr="00FF2CFD" w:rsidRDefault="00995DC9" w:rsidP="001805B7">
            <w:pPr>
              <w:pStyle w:val="TableText0"/>
              <w:spacing w:before="120" w:after="120"/>
              <w:rPr>
                <w:rFonts w:asciiTheme="majorHAnsi" w:hAnsiTheme="majorHAnsi" w:cstheme="majorHAnsi"/>
              </w:rPr>
            </w:pPr>
          </w:p>
        </w:tc>
        <w:tc>
          <w:tcPr>
            <w:tcW w:w="606" w:type="pct"/>
          </w:tcPr>
          <w:p w14:paraId="163F5906" w14:textId="77777777" w:rsidR="00995DC9" w:rsidRPr="00FF2CFD" w:rsidRDefault="00995DC9" w:rsidP="001805B7">
            <w:pPr>
              <w:pStyle w:val="TableText0"/>
              <w:spacing w:before="120" w:after="120"/>
              <w:rPr>
                <w:rFonts w:asciiTheme="majorHAnsi" w:hAnsiTheme="majorHAnsi" w:cstheme="majorHAnsi"/>
              </w:rPr>
            </w:pPr>
          </w:p>
        </w:tc>
        <w:tc>
          <w:tcPr>
            <w:tcW w:w="604" w:type="pct"/>
          </w:tcPr>
          <w:p w14:paraId="1746E78A" w14:textId="77777777" w:rsidR="00995DC9" w:rsidRPr="00FF2CFD" w:rsidRDefault="00995DC9" w:rsidP="001805B7">
            <w:pPr>
              <w:pStyle w:val="TableText0"/>
              <w:spacing w:before="120" w:after="120"/>
              <w:rPr>
                <w:rFonts w:asciiTheme="majorHAnsi" w:hAnsiTheme="majorHAnsi" w:cstheme="majorHAnsi"/>
              </w:rPr>
            </w:pPr>
          </w:p>
        </w:tc>
      </w:tr>
      <w:tr w:rsidR="00995DC9" w:rsidRPr="00ED14AE" w14:paraId="03D387C3" w14:textId="77777777" w:rsidTr="001805B7">
        <w:trPr>
          <w:cantSplit/>
        </w:trPr>
        <w:tc>
          <w:tcPr>
            <w:tcW w:w="1190" w:type="pct"/>
          </w:tcPr>
          <w:p w14:paraId="65EEAB2A" w14:textId="77777777" w:rsidR="00995DC9" w:rsidRPr="00FF2CFD" w:rsidRDefault="00995DC9" w:rsidP="001805B7">
            <w:pPr>
              <w:pStyle w:val="TableText0"/>
              <w:spacing w:before="120" w:after="120"/>
              <w:rPr>
                <w:rFonts w:asciiTheme="majorHAnsi" w:hAnsiTheme="majorHAnsi" w:cstheme="majorHAnsi"/>
              </w:rPr>
            </w:pPr>
            <w:r w:rsidRPr="00FF2CFD">
              <w:rPr>
                <w:rFonts w:asciiTheme="majorHAnsi" w:hAnsiTheme="majorHAnsi" w:cstheme="majorHAnsi"/>
              </w:rPr>
              <w:t xml:space="preserve">Cold water inlet </w:t>
            </w:r>
          </w:p>
        </w:tc>
        <w:tc>
          <w:tcPr>
            <w:tcW w:w="856" w:type="pct"/>
          </w:tcPr>
          <w:p w14:paraId="1029619F" w14:textId="77777777" w:rsidR="00995DC9" w:rsidRPr="00FF2CFD" w:rsidRDefault="00995DC9" w:rsidP="001805B7">
            <w:pPr>
              <w:pStyle w:val="TableText0"/>
              <w:spacing w:before="120" w:after="120"/>
              <w:rPr>
                <w:rFonts w:asciiTheme="majorHAnsi" w:hAnsiTheme="majorHAnsi" w:cstheme="majorHAnsi"/>
              </w:rPr>
            </w:pPr>
          </w:p>
        </w:tc>
        <w:tc>
          <w:tcPr>
            <w:tcW w:w="531" w:type="pct"/>
            <w:shd w:val="clear" w:color="auto" w:fill="auto"/>
          </w:tcPr>
          <w:p w14:paraId="1E92D1CD" w14:textId="77777777" w:rsidR="00995DC9" w:rsidRPr="00FF2CFD" w:rsidRDefault="00995DC9" w:rsidP="001805B7">
            <w:pPr>
              <w:pStyle w:val="TableText0"/>
              <w:spacing w:before="120" w:after="120"/>
              <w:rPr>
                <w:rFonts w:asciiTheme="majorHAnsi" w:hAnsiTheme="majorHAnsi" w:cstheme="majorHAnsi"/>
              </w:rPr>
            </w:pPr>
          </w:p>
        </w:tc>
        <w:tc>
          <w:tcPr>
            <w:tcW w:w="587" w:type="pct"/>
            <w:shd w:val="clear" w:color="auto" w:fill="auto"/>
          </w:tcPr>
          <w:p w14:paraId="0187726E" w14:textId="77777777" w:rsidR="00995DC9" w:rsidRPr="00FF2CFD" w:rsidRDefault="00995DC9" w:rsidP="001805B7">
            <w:pPr>
              <w:pStyle w:val="TableText0"/>
              <w:spacing w:before="120" w:after="120"/>
              <w:rPr>
                <w:rFonts w:asciiTheme="majorHAnsi" w:hAnsiTheme="majorHAnsi" w:cstheme="majorHAnsi"/>
              </w:rPr>
            </w:pPr>
          </w:p>
        </w:tc>
        <w:tc>
          <w:tcPr>
            <w:tcW w:w="627" w:type="pct"/>
            <w:shd w:val="clear" w:color="auto" w:fill="auto"/>
          </w:tcPr>
          <w:p w14:paraId="443D87FA" w14:textId="77777777" w:rsidR="00995DC9" w:rsidRPr="00FF2CFD" w:rsidRDefault="00995DC9" w:rsidP="001805B7">
            <w:pPr>
              <w:pStyle w:val="TableText0"/>
              <w:spacing w:before="120" w:after="120"/>
              <w:rPr>
                <w:rFonts w:asciiTheme="majorHAnsi" w:hAnsiTheme="majorHAnsi" w:cstheme="majorHAnsi"/>
              </w:rPr>
            </w:pPr>
          </w:p>
        </w:tc>
        <w:tc>
          <w:tcPr>
            <w:tcW w:w="606" w:type="pct"/>
            <w:shd w:val="clear" w:color="auto" w:fill="auto"/>
          </w:tcPr>
          <w:p w14:paraId="07966D7F" w14:textId="77777777" w:rsidR="00995DC9" w:rsidRPr="00FF2CFD" w:rsidRDefault="00995DC9" w:rsidP="001805B7">
            <w:pPr>
              <w:pStyle w:val="TableText0"/>
              <w:spacing w:before="120" w:after="120"/>
              <w:rPr>
                <w:rFonts w:asciiTheme="majorHAnsi" w:hAnsiTheme="majorHAnsi" w:cstheme="majorHAnsi"/>
              </w:rPr>
            </w:pPr>
          </w:p>
        </w:tc>
        <w:tc>
          <w:tcPr>
            <w:tcW w:w="604" w:type="pct"/>
          </w:tcPr>
          <w:p w14:paraId="30F360C1" w14:textId="77777777" w:rsidR="00995DC9" w:rsidRPr="00FF2CFD" w:rsidRDefault="00995DC9" w:rsidP="001805B7">
            <w:pPr>
              <w:pStyle w:val="TableText0"/>
              <w:spacing w:before="120" w:after="120"/>
              <w:rPr>
                <w:rFonts w:asciiTheme="majorHAnsi" w:hAnsiTheme="majorHAnsi" w:cstheme="majorHAnsi"/>
              </w:rPr>
            </w:pPr>
          </w:p>
        </w:tc>
      </w:tr>
      <w:tr w:rsidR="00995DC9" w:rsidRPr="00ED14AE" w14:paraId="4DC2425A" w14:textId="77777777" w:rsidTr="001805B7">
        <w:trPr>
          <w:cantSplit/>
        </w:trPr>
        <w:tc>
          <w:tcPr>
            <w:tcW w:w="1190" w:type="pct"/>
          </w:tcPr>
          <w:p w14:paraId="650BE76E" w14:textId="77777777" w:rsidR="00995DC9" w:rsidRPr="00FF2CFD" w:rsidRDefault="00995DC9" w:rsidP="001805B7">
            <w:pPr>
              <w:pStyle w:val="TableText0"/>
              <w:spacing w:before="120" w:after="120"/>
              <w:rPr>
                <w:rFonts w:asciiTheme="majorHAnsi" w:hAnsiTheme="majorHAnsi" w:cstheme="majorHAnsi"/>
              </w:rPr>
            </w:pPr>
            <w:r w:rsidRPr="00FF2CFD">
              <w:rPr>
                <w:rFonts w:asciiTheme="majorHAnsi" w:hAnsiTheme="majorHAnsi" w:cstheme="majorHAnsi"/>
              </w:rPr>
              <w:lastRenderedPageBreak/>
              <w:t>Hot water system header tank</w:t>
            </w:r>
          </w:p>
        </w:tc>
        <w:tc>
          <w:tcPr>
            <w:tcW w:w="856" w:type="pct"/>
          </w:tcPr>
          <w:p w14:paraId="14BA4B85" w14:textId="77777777" w:rsidR="00995DC9" w:rsidRPr="00FF2CFD" w:rsidRDefault="00995DC9" w:rsidP="001805B7">
            <w:pPr>
              <w:pStyle w:val="TableText0"/>
              <w:spacing w:before="120" w:after="120"/>
              <w:rPr>
                <w:rFonts w:asciiTheme="majorHAnsi" w:hAnsiTheme="majorHAnsi" w:cstheme="majorHAnsi"/>
              </w:rPr>
            </w:pPr>
          </w:p>
        </w:tc>
        <w:tc>
          <w:tcPr>
            <w:tcW w:w="531" w:type="pct"/>
            <w:shd w:val="clear" w:color="auto" w:fill="auto"/>
          </w:tcPr>
          <w:p w14:paraId="49EFD7A7" w14:textId="77777777" w:rsidR="00995DC9" w:rsidRPr="00FF2CFD" w:rsidRDefault="00995DC9" w:rsidP="001805B7">
            <w:pPr>
              <w:pStyle w:val="TableText0"/>
              <w:spacing w:before="120" w:after="120"/>
              <w:rPr>
                <w:rFonts w:asciiTheme="majorHAnsi" w:hAnsiTheme="majorHAnsi" w:cstheme="majorHAnsi"/>
              </w:rPr>
            </w:pPr>
          </w:p>
        </w:tc>
        <w:tc>
          <w:tcPr>
            <w:tcW w:w="587" w:type="pct"/>
            <w:shd w:val="clear" w:color="auto" w:fill="auto"/>
          </w:tcPr>
          <w:p w14:paraId="1130ED33" w14:textId="77777777" w:rsidR="00995DC9" w:rsidRPr="00FF2CFD" w:rsidRDefault="00995DC9" w:rsidP="001805B7">
            <w:pPr>
              <w:pStyle w:val="TableText0"/>
              <w:spacing w:before="120" w:after="120"/>
              <w:rPr>
                <w:rFonts w:asciiTheme="majorHAnsi" w:hAnsiTheme="majorHAnsi" w:cstheme="majorHAnsi"/>
              </w:rPr>
            </w:pPr>
          </w:p>
        </w:tc>
        <w:tc>
          <w:tcPr>
            <w:tcW w:w="627" w:type="pct"/>
            <w:shd w:val="clear" w:color="auto" w:fill="auto"/>
          </w:tcPr>
          <w:p w14:paraId="1D08749A" w14:textId="77777777" w:rsidR="00995DC9" w:rsidRPr="00FF2CFD" w:rsidRDefault="00995DC9" w:rsidP="001805B7">
            <w:pPr>
              <w:pStyle w:val="TableText0"/>
              <w:spacing w:before="120" w:after="120"/>
              <w:rPr>
                <w:rFonts w:asciiTheme="majorHAnsi" w:hAnsiTheme="majorHAnsi" w:cstheme="majorHAnsi"/>
              </w:rPr>
            </w:pPr>
          </w:p>
        </w:tc>
        <w:tc>
          <w:tcPr>
            <w:tcW w:w="606" w:type="pct"/>
            <w:shd w:val="clear" w:color="auto" w:fill="auto"/>
          </w:tcPr>
          <w:p w14:paraId="686DFED3" w14:textId="77777777" w:rsidR="00995DC9" w:rsidRPr="00FF2CFD" w:rsidRDefault="00995DC9" w:rsidP="001805B7">
            <w:pPr>
              <w:pStyle w:val="TableText0"/>
              <w:spacing w:before="120" w:after="120"/>
              <w:rPr>
                <w:rFonts w:asciiTheme="majorHAnsi" w:hAnsiTheme="majorHAnsi" w:cstheme="majorHAnsi"/>
              </w:rPr>
            </w:pPr>
          </w:p>
        </w:tc>
        <w:tc>
          <w:tcPr>
            <w:tcW w:w="604" w:type="pct"/>
          </w:tcPr>
          <w:p w14:paraId="5ED5DE69" w14:textId="77777777" w:rsidR="00995DC9" w:rsidRPr="00FF2CFD" w:rsidRDefault="00995DC9" w:rsidP="001805B7">
            <w:pPr>
              <w:pStyle w:val="TableText0"/>
              <w:spacing w:before="120" w:after="120"/>
              <w:rPr>
                <w:rFonts w:asciiTheme="majorHAnsi" w:hAnsiTheme="majorHAnsi" w:cstheme="majorHAnsi"/>
              </w:rPr>
            </w:pPr>
          </w:p>
        </w:tc>
      </w:tr>
      <w:tr w:rsidR="00995DC9" w:rsidRPr="00ED14AE" w14:paraId="2D436ACD" w14:textId="77777777" w:rsidTr="001805B7">
        <w:trPr>
          <w:cantSplit/>
        </w:trPr>
        <w:tc>
          <w:tcPr>
            <w:tcW w:w="1190" w:type="pct"/>
          </w:tcPr>
          <w:p w14:paraId="3078593A" w14:textId="77777777" w:rsidR="00995DC9" w:rsidRPr="00FF2CFD" w:rsidRDefault="00995DC9" w:rsidP="001805B7">
            <w:pPr>
              <w:pStyle w:val="TableText0"/>
              <w:spacing w:before="120" w:after="120"/>
              <w:rPr>
                <w:rFonts w:asciiTheme="majorHAnsi" w:hAnsiTheme="majorHAnsi" w:cstheme="majorHAnsi"/>
              </w:rPr>
            </w:pPr>
            <w:r w:rsidRPr="00FF2CFD">
              <w:rPr>
                <w:rFonts w:asciiTheme="majorHAnsi" w:hAnsiTheme="majorHAnsi" w:cstheme="majorHAnsi"/>
              </w:rPr>
              <w:t>Small volume point of use water heater</w:t>
            </w:r>
          </w:p>
        </w:tc>
        <w:tc>
          <w:tcPr>
            <w:tcW w:w="856" w:type="pct"/>
          </w:tcPr>
          <w:p w14:paraId="1403DA71" w14:textId="77777777" w:rsidR="00995DC9" w:rsidRPr="00FF2CFD" w:rsidRDefault="00995DC9" w:rsidP="001805B7">
            <w:pPr>
              <w:pStyle w:val="TableText0"/>
              <w:spacing w:before="120" w:after="120"/>
              <w:rPr>
                <w:rFonts w:asciiTheme="majorHAnsi" w:hAnsiTheme="majorHAnsi" w:cstheme="majorHAnsi"/>
              </w:rPr>
            </w:pPr>
          </w:p>
        </w:tc>
        <w:tc>
          <w:tcPr>
            <w:tcW w:w="531" w:type="pct"/>
            <w:shd w:val="clear" w:color="auto" w:fill="auto"/>
          </w:tcPr>
          <w:p w14:paraId="72DFE8C1" w14:textId="77777777" w:rsidR="00995DC9" w:rsidRPr="00FF2CFD" w:rsidRDefault="00995DC9" w:rsidP="001805B7">
            <w:pPr>
              <w:pStyle w:val="TableText0"/>
              <w:spacing w:before="120" w:after="120"/>
              <w:rPr>
                <w:rFonts w:asciiTheme="majorHAnsi" w:hAnsiTheme="majorHAnsi" w:cstheme="majorHAnsi"/>
              </w:rPr>
            </w:pPr>
          </w:p>
        </w:tc>
        <w:tc>
          <w:tcPr>
            <w:tcW w:w="587" w:type="pct"/>
            <w:shd w:val="clear" w:color="auto" w:fill="auto"/>
          </w:tcPr>
          <w:p w14:paraId="12F12DCD" w14:textId="77777777" w:rsidR="00995DC9" w:rsidRPr="00FF2CFD" w:rsidRDefault="00995DC9" w:rsidP="001805B7">
            <w:pPr>
              <w:pStyle w:val="TableText0"/>
              <w:spacing w:before="120" w:after="120"/>
              <w:rPr>
                <w:rFonts w:asciiTheme="majorHAnsi" w:hAnsiTheme="majorHAnsi" w:cstheme="majorHAnsi"/>
              </w:rPr>
            </w:pPr>
          </w:p>
        </w:tc>
        <w:tc>
          <w:tcPr>
            <w:tcW w:w="627" w:type="pct"/>
            <w:shd w:val="clear" w:color="auto" w:fill="auto"/>
          </w:tcPr>
          <w:p w14:paraId="4976C459" w14:textId="77777777" w:rsidR="00995DC9" w:rsidRPr="00FF2CFD" w:rsidRDefault="00995DC9" w:rsidP="001805B7">
            <w:pPr>
              <w:pStyle w:val="TableText0"/>
              <w:spacing w:before="120" w:after="120"/>
              <w:rPr>
                <w:rFonts w:asciiTheme="majorHAnsi" w:hAnsiTheme="majorHAnsi" w:cstheme="majorHAnsi"/>
              </w:rPr>
            </w:pPr>
          </w:p>
        </w:tc>
        <w:tc>
          <w:tcPr>
            <w:tcW w:w="606" w:type="pct"/>
            <w:shd w:val="clear" w:color="auto" w:fill="auto"/>
          </w:tcPr>
          <w:p w14:paraId="6C5770FB" w14:textId="77777777" w:rsidR="00995DC9" w:rsidRPr="00FF2CFD" w:rsidRDefault="00995DC9" w:rsidP="001805B7">
            <w:pPr>
              <w:pStyle w:val="TableText0"/>
              <w:spacing w:before="120" w:after="120"/>
              <w:rPr>
                <w:rFonts w:asciiTheme="majorHAnsi" w:hAnsiTheme="majorHAnsi" w:cstheme="majorHAnsi"/>
              </w:rPr>
            </w:pPr>
          </w:p>
        </w:tc>
        <w:tc>
          <w:tcPr>
            <w:tcW w:w="604" w:type="pct"/>
          </w:tcPr>
          <w:p w14:paraId="7196478A" w14:textId="77777777" w:rsidR="00995DC9" w:rsidRPr="00FF2CFD" w:rsidRDefault="00995DC9" w:rsidP="001805B7">
            <w:pPr>
              <w:pStyle w:val="TableText0"/>
              <w:spacing w:before="120" w:after="120"/>
              <w:rPr>
                <w:rFonts w:asciiTheme="majorHAnsi" w:hAnsiTheme="majorHAnsi" w:cstheme="majorHAnsi"/>
              </w:rPr>
            </w:pPr>
          </w:p>
        </w:tc>
      </w:tr>
    </w:tbl>
    <w:p w14:paraId="0E650315" w14:textId="77777777" w:rsidR="00995DC9" w:rsidRPr="00ED14AE" w:rsidRDefault="00995DC9" w:rsidP="00995DC9">
      <w:pPr>
        <w:tabs>
          <w:tab w:val="right" w:leader="dot" w:pos="9355"/>
        </w:tabs>
        <w:spacing w:before="240" w:after="120"/>
        <w:rPr>
          <w:rFonts w:asciiTheme="majorHAnsi" w:hAnsiTheme="majorHAnsi" w:cstheme="majorHAnsi"/>
        </w:rPr>
      </w:pPr>
      <w:r w:rsidRPr="00ED14AE">
        <w:rPr>
          <w:rFonts w:asciiTheme="majorHAnsi" w:hAnsiTheme="majorHAnsi" w:cstheme="majorHAnsi"/>
          <w:b/>
          <w:bCs/>
        </w:rPr>
        <w:t>Water temperature readings and usage:</w:t>
      </w:r>
    </w:p>
    <w:p w14:paraId="5433F07A" w14:textId="77777777" w:rsidR="00995DC9" w:rsidRPr="00ED14AE" w:rsidRDefault="00995DC9" w:rsidP="00995DC9">
      <w:pPr>
        <w:tabs>
          <w:tab w:val="right" w:leader="dot" w:pos="9355"/>
        </w:tabs>
        <w:spacing w:after="120"/>
        <w:rPr>
          <w:rFonts w:asciiTheme="majorHAnsi" w:hAnsiTheme="majorHAnsi" w:cstheme="majorHAnsi"/>
        </w:rPr>
      </w:pPr>
      <w:r w:rsidRPr="00ED14AE">
        <w:rPr>
          <w:rFonts w:asciiTheme="majorHAnsi" w:hAnsiTheme="majorHAnsi" w:cstheme="majorHAnsi"/>
        </w:rPr>
        <w:tab/>
      </w:r>
    </w:p>
    <w:p w14:paraId="679D6CD5" w14:textId="77777777" w:rsidR="00995DC9" w:rsidRPr="00ED14AE" w:rsidRDefault="00995DC9" w:rsidP="00995DC9">
      <w:pPr>
        <w:spacing w:after="120"/>
        <w:rPr>
          <w:rFonts w:asciiTheme="majorHAnsi" w:hAnsiTheme="majorHAnsi" w:cstheme="majorHAnsi"/>
        </w:rPr>
      </w:pPr>
      <w:r w:rsidRPr="00ED14AE">
        <w:rPr>
          <w:rFonts w:asciiTheme="majorHAnsi" w:hAnsiTheme="majorHAnsi" w:cstheme="majorHAnsi"/>
        </w:rPr>
        <w:t>Record the presence of systems within the residence that can harbour Legionella</w:t>
      </w:r>
    </w:p>
    <w:tbl>
      <w:tblPr>
        <w:tblW w:w="4940"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857"/>
        <w:gridCol w:w="875"/>
        <w:gridCol w:w="4197"/>
        <w:gridCol w:w="1583"/>
      </w:tblGrid>
      <w:tr w:rsidR="00995DC9" w:rsidRPr="00FF2CFD" w14:paraId="416A2BBB" w14:textId="77777777" w:rsidTr="001805B7">
        <w:trPr>
          <w:cantSplit/>
        </w:trPr>
        <w:tc>
          <w:tcPr>
            <w:tcW w:w="1502" w:type="pct"/>
          </w:tcPr>
          <w:p w14:paraId="1D651287" w14:textId="77777777" w:rsidR="00995DC9" w:rsidRPr="00FF2CFD" w:rsidRDefault="00995DC9" w:rsidP="001805B7">
            <w:pPr>
              <w:pStyle w:val="TableText0"/>
              <w:keepNext/>
              <w:spacing w:before="120" w:after="120"/>
              <w:jc w:val="center"/>
              <w:rPr>
                <w:rFonts w:asciiTheme="majorHAnsi" w:hAnsiTheme="majorHAnsi" w:cstheme="majorHAnsi"/>
                <w:b/>
                <w:bCs/>
              </w:rPr>
            </w:pPr>
            <w:r w:rsidRPr="00FF2CFD">
              <w:rPr>
                <w:rFonts w:asciiTheme="majorHAnsi" w:hAnsiTheme="majorHAnsi" w:cstheme="majorHAnsi"/>
                <w:b/>
                <w:bCs/>
              </w:rPr>
              <w:t>Item</w:t>
            </w:r>
          </w:p>
        </w:tc>
        <w:tc>
          <w:tcPr>
            <w:tcW w:w="460" w:type="pct"/>
          </w:tcPr>
          <w:p w14:paraId="49849524" w14:textId="77777777" w:rsidR="00995DC9" w:rsidRPr="00FF2CFD" w:rsidRDefault="00995DC9" w:rsidP="001805B7">
            <w:pPr>
              <w:pStyle w:val="TableText0"/>
              <w:spacing w:before="120" w:after="120"/>
              <w:jc w:val="center"/>
              <w:rPr>
                <w:rFonts w:asciiTheme="majorHAnsi" w:hAnsiTheme="majorHAnsi" w:cstheme="majorHAnsi"/>
                <w:b/>
              </w:rPr>
            </w:pPr>
            <w:r w:rsidRPr="00FF2CFD">
              <w:rPr>
                <w:rFonts w:asciiTheme="majorHAnsi" w:hAnsiTheme="majorHAnsi" w:cstheme="majorHAnsi"/>
                <w:b/>
              </w:rPr>
              <w:t>Present</w:t>
            </w:r>
            <w:r w:rsidRPr="00FF2CFD">
              <w:rPr>
                <w:rFonts w:asciiTheme="majorHAnsi" w:hAnsiTheme="majorHAnsi" w:cstheme="majorHAnsi"/>
                <w:b/>
              </w:rPr>
              <w:br/>
              <w:t>Yes/No</w:t>
            </w:r>
          </w:p>
        </w:tc>
        <w:tc>
          <w:tcPr>
            <w:tcW w:w="2206" w:type="pct"/>
          </w:tcPr>
          <w:p w14:paraId="7E5A6695" w14:textId="77777777" w:rsidR="00995DC9" w:rsidRPr="00FF2CFD" w:rsidRDefault="00995DC9" w:rsidP="001805B7">
            <w:pPr>
              <w:pStyle w:val="TableText0"/>
              <w:spacing w:before="120" w:after="120"/>
              <w:jc w:val="center"/>
              <w:rPr>
                <w:rFonts w:asciiTheme="majorHAnsi" w:hAnsiTheme="majorHAnsi" w:cstheme="majorHAnsi"/>
                <w:b/>
              </w:rPr>
            </w:pPr>
            <w:r w:rsidRPr="00FF2CFD">
              <w:rPr>
                <w:rFonts w:asciiTheme="majorHAnsi" w:hAnsiTheme="majorHAnsi" w:cstheme="majorHAnsi"/>
                <w:b/>
              </w:rPr>
              <w:t>Comments</w:t>
            </w:r>
          </w:p>
        </w:tc>
        <w:tc>
          <w:tcPr>
            <w:tcW w:w="832" w:type="pct"/>
          </w:tcPr>
          <w:p w14:paraId="6D1E6088" w14:textId="77777777" w:rsidR="00995DC9" w:rsidRPr="00FF2CFD" w:rsidRDefault="00995DC9" w:rsidP="001805B7">
            <w:pPr>
              <w:pStyle w:val="TableText0"/>
              <w:spacing w:before="120" w:after="120"/>
              <w:jc w:val="center"/>
              <w:rPr>
                <w:rFonts w:asciiTheme="majorHAnsi" w:hAnsiTheme="majorHAnsi" w:cstheme="majorHAnsi"/>
                <w:b/>
              </w:rPr>
            </w:pPr>
            <w:r w:rsidRPr="00FF2CFD">
              <w:rPr>
                <w:rFonts w:asciiTheme="majorHAnsi" w:hAnsiTheme="majorHAnsi" w:cstheme="majorHAnsi"/>
                <w:b/>
              </w:rPr>
              <w:t>Sample number*</w:t>
            </w:r>
            <w:r w:rsidRPr="00FF2CFD">
              <w:rPr>
                <w:rFonts w:asciiTheme="majorHAnsi" w:hAnsiTheme="majorHAnsi" w:cstheme="majorHAnsi"/>
                <w:b/>
              </w:rPr>
              <w:br/>
              <w:t>(if applicable)</w:t>
            </w:r>
          </w:p>
        </w:tc>
      </w:tr>
      <w:tr w:rsidR="00995DC9" w:rsidRPr="00FF2CFD" w14:paraId="1AEDC91E" w14:textId="77777777" w:rsidTr="001805B7">
        <w:trPr>
          <w:cantSplit/>
        </w:trPr>
        <w:tc>
          <w:tcPr>
            <w:tcW w:w="1502" w:type="pct"/>
          </w:tcPr>
          <w:p w14:paraId="211C752F" w14:textId="77777777" w:rsidR="00995DC9" w:rsidRPr="00FF2CFD" w:rsidRDefault="00995DC9" w:rsidP="001805B7">
            <w:pPr>
              <w:pStyle w:val="TableText0"/>
              <w:spacing w:before="120" w:after="120"/>
              <w:rPr>
                <w:rFonts w:asciiTheme="majorHAnsi" w:hAnsiTheme="majorHAnsi" w:cstheme="majorHAnsi"/>
              </w:rPr>
            </w:pPr>
            <w:r w:rsidRPr="00FF2CFD">
              <w:rPr>
                <w:rFonts w:asciiTheme="majorHAnsi" w:hAnsiTheme="majorHAnsi" w:cstheme="majorHAnsi"/>
              </w:rPr>
              <w:t>Hot water storage tank</w:t>
            </w:r>
          </w:p>
        </w:tc>
        <w:tc>
          <w:tcPr>
            <w:tcW w:w="460" w:type="pct"/>
          </w:tcPr>
          <w:p w14:paraId="5BC85427" w14:textId="77777777" w:rsidR="00995DC9" w:rsidRPr="00FF2CFD" w:rsidRDefault="00995DC9" w:rsidP="001805B7">
            <w:pPr>
              <w:pStyle w:val="TableText0"/>
              <w:spacing w:before="120" w:after="120"/>
              <w:rPr>
                <w:rFonts w:asciiTheme="majorHAnsi" w:hAnsiTheme="majorHAnsi" w:cstheme="majorHAnsi"/>
              </w:rPr>
            </w:pPr>
          </w:p>
        </w:tc>
        <w:tc>
          <w:tcPr>
            <w:tcW w:w="2206" w:type="pct"/>
          </w:tcPr>
          <w:p w14:paraId="2F515255" w14:textId="77777777" w:rsidR="00995DC9" w:rsidRPr="00FF2CFD" w:rsidRDefault="00995DC9" w:rsidP="001805B7">
            <w:pPr>
              <w:pStyle w:val="TableText0"/>
              <w:spacing w:before="120" w:after="120"/>
              <w:rPr>
                <w:rFonts w:asciiTheme="majorHAnsi" w:hAnsiTheme="majorHAnsi" w:cstheme="majorHAnsi"/>
              </w:rPr>
            </w:pPr>
          </w:p>
        </w:tc>
        <w:tc>
          <w:tcPr>
            <w:tcW w:w="832" w:type="pct"/>
          </w:tcPr>
          <w:p w14:paraId="5DD04B83" w14:textId="77777777" w:rsidR="00995DC9" w:rsidRPr="00FF2CFD" w:rsidRDefault="00995DC9" w:rsidP="001805B7">
            <w:pPr>
              <w:pStyle w:val="TableText0"/>
              <w:spacing w:before="120" w:after="120"/>
              <w:rPr>
                <w:rFonts w:asciiTheme="majorHAnsi" w:hAnsiTheme="majorHAnsi" w:cstheme="majorHAnsi"/>
              </w:rPr>
            </w:pPr>
          </w:p>
        </w:tc>
      </w:tr>
      <w:tr w:rsidR="00995DC9" w:rsidRPr="00FF2CFD" w14:paraId="73698E93" w14:textId="77777777" w:rsidTr="001805B7">
        <w:trPr>
          <w:cantSplit/>
        </w:trPr>
        <w:tc>
          <w:tcPr>
            <w:tcW w:w="1502" w:type="pct"/>
          </w:tcPr>
          <w:p w14:paraId="2F494649" w14:textId="77777777" w:rsidR="00995DC9" w:rsidRPr="00FF2CFD" w:rsidRDefault="00995DC9" w:rsidP="001805B7">
            <w:pPr>
              <w:pStyle w:val="TableText0"/>
              <w:spacing w:before="120" w:after="120"/>
              <w:rPr>
                <w:rFonts w:asciiTheme="majorHAnsi" w:hAnsiTheme="majorHAnsi" w:cstheme="majorHAnsi"/>
              </w:rPr>
            </w:pPr>
            <w:r w:rsidRPr="00FF2CFD">
              <w:rPr>
                <w:rFonts w:asciiTheme="majorHAnsi" w:hAnsiTheme="majorHAnsi" w:cstheme="majorHAnsi"/>
              </w:rPr>
              <w:t>Point of use low volume water heater</w:t>
            </w:r>
          </w:p>
        </w:tc>
        <w:tc>
          <w:tcPr>
            <w:tcW w:w="460" w:type="pct"/>
          </w:tcPr>
          <w:p w14:paraId="291A35D0" w14:textId="77777777" w:rsidR="00995DC9" w:rsidRPr="00FF2CFD" w:rsidRDefault="00995DC9" w:rsidP="001805B7">
            <w:pPr>
              <w:pStyle w:val="TableText0"/>
              <w:spacing w:before="120" w:after="120"/>
              <w:rPr>
                <w:rFonts w:asciiTheme="majorHAnsi" w:hAnsiTheme="majorHAnsi" w:cstheme="majorHAnsi"/>
              </w:rPr>
            </w:pPr>
          </w:p>
        </w:tc>
        <w:tc>
          <w:tcPr>
            <w:tcW w:w="2206" w:type="pct"/>
          </w:tcPr>
          <w:p w14:paraId="6D8F377D" w14:textId="77777777" w:rsidR="00995DC9" w:rsidRPr="00FF2CFD" w:rsidRDefault="00995DC9" w:rsidP="001805B7">
            <w:pPr>
              <w:pStyle w:val="TableText0"/>
              <w:spacing w:before="120" w:after="120"/>
              <w:rPr>
                <w:rFonts w:asciiTheme="majorHAnsi" w:hAnsiTheme="majorHAnsi" w:cstheme="majorHAnsi"/>
              </w:rPr>
            </w:pPr>
          </w:p>
        </w:tc>
        <w:tc>
          <w:tcPr>
            <w:tcW w:w="832" w:type="pct"/>
          </w:tcPr>
          <w:p w14:paraId="2A50A8D4" w14:textId="77777777" w:rsidR="00995DC9" w:rsidRPr="00FF2CFD" w:rsidRDefault="00995DC9" w:rsidP="001805B7">
            <w:pPr>
              <w:pStyle w:val="TableText0"/>
              <w:spacing w:before="120" w:after="120"/>
              <w:rPr>
                <w:rFonts w:asciiTheme="majorHAnsi" w:hAnsiTheme="majorHAnsi" w:cstheme="majorHAnsi"/>
              </w:rPr>
            </w:pPr>
          </w:p>
        </w:tc>
      </w:tr>
      <w:tr w:rsidR="00995DC9" w:rsidRPr="00FF2CFD" w14:paraId="35BA3478" w14:textId="77777777" w:rsidTr="001805B7">
        <w:trPr>
          <w:cantSplit/>
        </w:trPr>
        <w:tc>
          <w:tcPr>
            <w:tcW w:w="1502" w:type="pct"/>
          </w:tcPr>
          <w:p w14:paraId="338F9B22" w14:textId="77777777" w:rsidR="00995DC9" w:rsidRPr="00FF2CFD" w:rsidRDefault="00995DC9" w:rsidP="001805B7">
            <w:pPr>
              <w:pStyle w:val="TableText0"/>
              <w:spacing w:before="120" w:after="120"/>
              <w:rPr>
                <w:rFonts w:asciiTheme="majorHAnsi" w:hAnsiTheme="majorHAnsi" w:cstheme="majorHAnsi"/>
              </w:rPr>
            </w:pPr>
            <w:r w:rsidRPr="00FF2CFD">
              <w:rPr>
                <w:rFonts w:asciiTheme="majorHAnsi" w:hAnsiTheme="majorHAnsi" w:cstheme="majorHAnsi"/>
              </w:rPr>
              <w:t xml:space="preserve">Cold water storage tank </w:t>
            </w:r>
          </w:p>
        </w:tc>
        <w:tc>
          <w:tcPr>
            <w:tcW w:w="460" w:type="pct"/>
          </w:tcPr>
          <w:p w14:paraId="273F3966" w14:textId="77777777" w:rsidR="00995DC9" w:rsidRPr="00FF2CFD" w:rsidRDefault="00995DC9" w:rsidP="001805B7">
            <w:pPr>
              <w:pStyle w:val="TableText0"/>
              <w:spacing w:before="120" w:after="120"/>
              <w:rPr>
                <w:rFonts w:asciiTheme="majorHAnsi" w:hAnsiTheme="majorHAnsi" w:cstheme="majorHAnsi"/>
              </w:rPr>
            </w:pPr>
          </w:p>
        </w:tc>
        <w:tc>
          <w:tcPr>
            <w:tcW w:w="2206" w:type="pct"/>
          </w:tcPr>
          <w:p w14:paraId="3F89D3EC" w14:textId="77777777" w:rsidR="00995DC9" w:rsidRPr="00FF2CFD" w:rsidRDefault="00995DC9" w:rsidP="001805B7">
            <w:pPr>
              <w:pStyle w:val="TableText0"/>
              <w:spacing w:before="120" w:after="120"/>
              <w:rPr>
                <w:rFonts w:asciiTheme="majorHAnsi" w:hAnsiTheme="majorHAnsi" w:cstheme="majorHAnsi"/>
              </w:rPr>
            </w:pPr>
          </w:p>
        </w:tc>
        <w:tc>
          <w:tcPr>
            <w:tcW w:w="832" w:type="pct"/>
          </w:tcPr>
          <w:p w14:paraId="2593E4B8" w14:textId="77777777" w:rsidR="00995DC9" w:rsidRPr="00FF2CFD" w:rsidRDefault="00995DC9" w:rsidP="001805B7">
            <w:pPr>
              <w:pStyle w:val="TableText0"/>
              <w:spacing w:before="120" w:after="120"/>
              <w:rPr>
                <w:rFonts w:asciiTheme="majorHAnsi" w:hAnsiTheme="majorHAnsi" w:cstheme="majorHAnsi"/>
              </w:rPr>
            </w:pPr>
          </w:p>
        </w:tc>
      </w:tr>
      <w:tr w:rsidR="00995DC9" w:rsidRPr="00FF2CFD" w14:paraId="2F22A123" w14:textId="77777777" w:rsidTr="001805B7">
        <w:trPr>
          <w:cantSplit/>
        </w:trPr>
        <w:tc>
          <w:tcPr>
            <w:tcW w:w="1502" w:type="pct"/>
          </w:tcPr>
          <w:p w14:paraId="437BC054" w14:textId="77777777" w:rsidR="00995DC9" w:rsidRPr="00FF2CFD" w:rsidRDefault="00995DC9" w:rsidP="001805B7">
            <w:pPr>
              <w:pStyle w:val="TableText0"/>
              <w:spacing w:before="120" w:after="120"/>
              <w:rPr>
                <w:rFonts w:asciiTheme="majorHAnsi" w:hAnsiTheme="majorHAnsi" w:cstheme="majorHAnsi"/>
              </w:rPr>
            </w:pPr>
            <w:r w:rsidRPr="00FF2CFD">
              <w:rPr>
                <w:rFonts w:asciiTheme="majorHAnsi" w:hAnsiTheme="majorHAnsi" w:cstheme="majorHAnsi"/>
              </w:rPr>
              <w:t>Drinking water filtration system</w:t>
            </w:r>
          </w:p>
        </w:tc>
        <w:tc>
          <w:tcPr>
            <w:tcW w:w="460" w:type="pct"/>
          </w:tcPr>
          <w:p w14:paraId="7D8E1D18" w14:textId="77777777" w:rsidR="00995DC9" w:rsidRPr="00FF2CFD" w:rsidRDefault="00995DC9" w:rsidP="001805B7">
            <w:pPr>
              <w:pStyle w:val="TableText0"/>
              <w:spacing w:before="120" w:after="120"/>
              <w:rPr>
                <w:rFonts w:asciiTheme="majorHAnsi" w:hAnsiTheme="majorHAnsi" w:cstheme="majorHAnsi"/>
              </w:rPr>
            </w:pPr>
          </w:p>
        </w:tc>
        <w:tc>
          <w:tcPr>
            <w:tcW w:w="2206" w:type="pct"/>
          </w:tcPr>
          <w:p w14:paraId="4FFF25F7" w14:textId="77777777" w:rsidR="00995DC9" w:rsidRPr="00FF2CFD" w:rsidRDefault="00995DC9" w:rsidP="001805B7">
            <w:pPr>
              <w:pStyle w:val="TableText0"/>
              <w:spacing w:before="120" w:after="120"/>
              <w:rPr>
                <w:rFonts w:asciiTheme="majorHAnsi" w:hAnsiTheme="majorHAnsi" w:cstheme="majorHAnsi"/>
              </w:rPr>
            </w:pPr>
          </w:p>
        </w:tc>
        <w:tc>
          <w:tcPr>
            <w:tcW w:w="832" w:type="pct"/>
          </w:tcPr>
          <w:p w14:paraId="0A606580" w14:textId="77777777" w:rsidR="00995DC9" w:rsidRPr="00FF2CFD" w:rsidRDefault="00995DC9" w:rsidP="001805B7">
            <w:pPr>
              <w:pStyle w:val="TableText0"/>
              <w:spacing w:before="120" w:after="120"/>
              <w:rPr>
                <w:rFonts w:asciiTheme="majorHAnsi" w:hAnsiTheme="majorHAnsi" w:cstheme="majorHAnsi"/>
              </w:rPr>
            </w:pPr>
          </w:p>
        </w:tc>
      </w:tr>
      <w:tr w:rsidR="00995DC9" w:rsidRPr="00FF2CFD" w14:paraId="37B903C5" w14:textId="77777777" w:rsidTr="001805B7">
        <w:trPr>
          <w:cantSplit/>
        </w:trPr>
        <w:tc>
          <w:tcPr>
            <w:tcW w:w="1502" w:type="pct"/>
          </w:tcPr>
          <w:p w14:paraId="5E8C9A0C" w14:textId="77777777" w:rsidR="00995DC9" w:rsidRPr="00FF2CFD" w:rsidRDefault="00995DC9" w:rsidP="001805B7">
            <w:pPr>
              <w:pStyle w:val="TableText0"/>
              <w:spacing w:before="120" w:after="120"/>
              <w:rPr>
                <w:rFonts w:asciiTheme="majorHAnsi" w:hAnsiTheme="majorHAnsi" w:cstheme="majorHAnsi"/>
              </w:rPr>
            </w:pPr>
            <w:r w:rsidRPr="00FF2CFD">
              <w:rPr>
                <w:rFonts w:asciiTheme="majorHAnsi" w:hAnsiTheme="majorHAnsi" w:cstheme="majorHAnsi"/>
              </w:rPr>
              <w:t>Plumbed ice maker</w:t>
            </w:r>
          </w:p>
        </w:tc>
        <w:tc>
          <w:tcPr>
            <w:tcW w:w="460" w:type="pct"/>
          </w:tcPr>
          <w:p w14:paraId="52FEB27F" w14:textId="77777777" w:rsidR="00995DC9" w:rsidRPr="00FF2CFD" w:rsidRDefault="00995DC9" w:rsidP="001805B7">
            <w:pPr>
              <w:pStyle w:val="TableText0"/>
              <w:spacing w:before="120" w:after="120"/>
              <w:rPr>
                <w:rFonts w:asciiTheme="majorHAnsi" w:hAnsiTheme="majorHAnsi" w:cstheme="majorHAnsi"/>
              </w:rPr>
            </w:pPr>
          </w:p>
        </w:tc>
        <w:tc>
          <w:tcPr>
            <w:tcW w:w="2206" w:type="pct"/>
          </w:tcPr>
          <w:p w14:paraId="1012A0CF" w14:textId="77777777" w:rsidR="00995DC9" w:rsidRPr="00FF2CFD" w:rsidRDefault="00995DC9" w:rsidP="001805B7">
            <w:pPr>
              <w:pStyle w:val="TableText0"/>
              <w:spacing w:before="120" w:after="120"/>
              <w:rPr>
                <w:rFonts w:asciiTheme="majorHAnsi" w:hAnsiTheme="majorHAnsi" w:cstheme="majorHAnsi"/>
              </w:rPr>
            </w:pPr>
          </w:p>
        </w:tc>
        <w:tc>
          <w:tcPr>
            <w:tcW w:w="832" w:type="pct"/>
          </w:tcPr>
          <w:p w14:paraId="35AFE38A" w14:textId="77777777" w:rsidR="00995DC9" w:rsidRPr="00FF2CFD" w:rsidRDefault="00995DC9" w:rsidP="001805B7">
            <w:pPr>
              <w:pStyle w:val="TableText0"/>
              <w:spacing w:before="120" w:after="120"/>
              <w:rPr>
                <w:rFonts w:asciiTheme="majorHAnsi" w:hAnsiTheme="majorHAnsi" w:cstheme="majorHAnsi"/>
              </w:rPr>
            </w:pPr>
          </w:p>
        </w:tc>
      </w:tr>
      <w:tr w:rsidR="00995DC9" w:rsidRPr="00FF2CFD" w14:paraId="6EAD9789" w14:textId="77777777" w:rsidTr="001805B7">
        <w:trPr>
          <w:cantSplit/>
        </w:trPr>
        <w:tc>
          <w:tcPr>
            <w:tcW w:w="1502" w:type="pct"/>
          </w:tcPr>
          <w:p w14:paraId="4FD25FDA" w14:textId="77777777" w:rsidR="00995DC9" w:rsidRPr="00FF2CFD" w:rsidRDefault="00995DC9" w:rsidP="001805B7">
            <w:pPr>
              <w:pStyle w:val="TableText0"/>
              <w:spacing w:before="120" w:after="120"/>
              <w:rPr>
                <w:rFonts w:asciiTheme="majorHAnsi" w:hAnsiTheme="majorHAnsi" w:cstheme="majorHAnsi"/>
              </w:rPr>
            </w:pPr>
            <w:r w:rsidRPr="00FF2CFD">
              <w:rPr>
                <w:rFonts w:asciiTheme="majorHAnsi" w:hAnsiTheme="majorHAnsi" w:cstheme="majorHAnsi"/>
              </w:rPr>
              <w:t>Grey water storage tank</w:t>
            </w:r>
          </w:p>
        </w:tc>
        <w:tc>
          <w:tcPr>
            <w:tcW w:w="460" w:type="pct"/>
          </w:tcPr>
          <w:p w14:paraId="54B40C61" w14:textId="77777777" w:rsidR="00995DC9" w:rsidRPr="00FF2CFD" w:rsidRDefault="00995DC9" w:rsidP="001805B7">
            <w:pPr>
              <w:pStyle w:val="TableText0"/>
              <w:spacing w:before="120" w:after="120"/>
              <w:rPr>
                <w:rFonts w:asciiTheme="majorHAnsi" w:hAnsiTheme="majorHAnsi" w:cstheme="majorHAnsi"/>
              </w:rPr>
            </w:pPr>
          </w:p>
        </w:tc>
        <w:tc>
          <w:tcPr>
            <w:tcW w:w="2206" w:type="pct"/>
          </w:tcPr>
          <w:p w14:paraId="1A4BCB71" w14:textId="77777777" w:rsidR="00995DC9" w:rsidRPr="00FF2CFD" w:rsidRDefault="00995DC9" w:rsidP="001805B7">
            <w:pPr>
              <w:pStyle w:val="TableText0"/>
              <w:spacing w:before="120" w:after="120"/>
              <w:rPr>
                <w:rFonts w:asciiTheme="majorHAnsi" w:hAnsiTheme="majorHAnsi" w:cstheme="majorHAnsi"/>
              </w:rPr>
            </w:pPr>
          </w:p>
        </w:tc>
        <w:tc>
          <w:tcPr>
            <w:tcW w:w="832" w:type="pct"/>
          </w:tcPr>
          <w:p w14:paraId="68C87E99" w14:textId="77777777" w:rsidR="00995DC9" w:rsidRPr="00FF2CFD" w:rsidRDefault="00995DC9" w:rsidP="001805B7">
            <w:pPr>
              <w:pStyle w:val="TableText0"/>
              <w:spacing w:before="120" w:after="120"/>
              <w:rPr>
                <w:rFonts w:asciiTheme="majorHAnsi" w:hAnsiTheme="majorHAnsi" w:cstheme="majorHAnsi"/>
              </w:rPr>
            </w:pPr>
          </w:p>
        </w:tc>
      </w:tr>
      <w:tr w:rsidR="00995DC9" w:rsidRPr="00FF2CFD" w14:paraId="0484CAA4" w14:textId="77777777" w:rsidTr="001805B7">
        <w:trPr>
          <w:cantSplit/>
        </w:trPr>
        <w:tc>
          <w:tcPr>
            <w:tcW w:w="1502" w:type="pct"/>
          </w:tcPr>
          <w:p w14:paraId="149B4873" w14:textId="77777777" w:rsidR="00995DC9" w:rsidRPr="00FF2CFD" w:rsidRDefault="00995DC9" w:rsidP="001805B7">
            <w:pPr>
              <w:pStyle w:val="TableText0"/>
              <w:spacing w:before="120" w:after="120"/>
              <w:rPr>
                <w:rFonts w:asciiTheme="majorHAnsi" w:hAnsiTheme="majorHAnsi" w:cstheme="majorHAnsi"/>
              </w:rPr>
            </w:pPr>
            <w:r w:rsidRPr="00FF2CFD">
              <w:rPr>
                <w:rFonts w:asciiTheme="majorHAnsi" w:hAnsiTheme="majorHAnsi" w:cstheme="majorHAnsi"/>
              </w:rPr>
              <w:t>Spa pool</w:t>
            </w:r>
          </w:p>
        </w:tc>
        <w:tc>
          <w:tcPr>
            <w:tcW w:w="460" w:type="pct"/>
          </w:tcPr>
          <w:p w14:paraId="243729FD" w14:textId="77777777" w:rsidR="00995DC9" w:rsidRPr="00FF2CFD" w:rsidRDefault="00995DC9" w:rsidP="001805B7">
            <w:pPr>
              <w:pStyle w:val="TableText0"/>
              <w:spacing w:before="120" w:after="120"/>
              <w:rPr>
                <w:rFonts w:asciiTheme="majorHAnsi" w:hAnsiTheme="majorHAnsi" w:cstheme="majorHAnsi"/>
              </w:rPr>
            </w:pPr>
          </w:p>
        </w:tc>
        <w:tc>
          <w:tcPr>
            <w:tcW w:w="2206" w:type="pct"/>
          </w:tcPr>
          <w:p w14:paraId="735289F3" w14:textId="77777777" w:rsidR="00995DC9" w:rsidRPr="00FF2CFD" w:rsidRDefault="00995DC9" w:rsidP="001805B7">
            <w:pPr>
              <w:pStyle w:val="TableText0"/>
              <w:spacing w:before="120" w:after="120"/>
              <w:rPr>
                <w:rFonts w:asciiTheme="majorHAnsi" w:hAnsiTheme="majorHAnsi" w:cstheme="majorHAnsi"/>
              </w:rPr>
            </w:pPr>
          </w:p>
        </w:tc>
        <w:tc>
          <w:tcPr>
            <w:tcW w:w="832" w:type="pct"/>
          </w:tcPr>
          <w:p w14:paraId="40833493" w14:textId="77777777" w:rsidR="00995DC9" w:rsidRPr="00FF2CFD" w:rsidRDefault="00995DC9" w:rsidP="001805B7">
            <w:pPr>
              <w:pStyle w:val="TableText0"/>
              <w:spacing w:before="120" w:after="120"/>
              <w:rPr>
                <w:rFonts w:asciiTheme="majorHAnsi" w:hAnsiTheme="majorHAnsi" w:cstheme="majorHAnsi"/>
              </w:rPr>
            </w:pPr>
          </w:p>
        </w:tc>
      </w:tr>
      <w:tr w:rsidR="00995DC9" w:rsidRPr="00FF2CFD" w14:paraId="264D528F" w14:textId="77777777" w:rsidTr="001805B7">
        <w:trPr>
          <w:cantSplit/>
        </w:trPr>
        <w:tc>
          <w:tcPr>
            <w:tcW w:w="1502" w:type="pct"/>
          </w:tcPr>
          <w:p w14:paraId="755EA3E2" w14:textId="77777777" w:rsidR="00995DC9" w:rsidRPr="00FF2CFD" w:rsidRDefault="00995DC9" w:rsidP="001805B7">
            <w:pPr>
              <w:pStyle w:val="TableText0"/>
              <w:spacing w:before="120" w:after="120"/>
              <w:rPr>
                <w:rFonts w:asciiTheme="majorHAnsi" w:hAnsiTheme="majorHAnsi" w:cstheme="majorHAnsi"/>
              </w:rPr>
            </w:pPr>
            <w:r w:rsidRPr="00FF2CFD">
              <w:rPr>
                <w:rFonts w:asciiTheme="majorHAnsi" w:hAnsiTheme="majorHAnsi" w:cstheme="majorHAnsi"/>
              </w:rPr>
              <w:t>Swimming pool</w:t>
            </w:r>
          </w:p>
        </w:tc>
        <w:tc>
          <w:tcPr>
            <w:tcW w:w="460" w:type="pct"/>
          </w:tcPr>
          <w:p w14:paraId="4AC1F8AE" w14:textId="77777777" w:rsidR="00995DC9" w:rsidRPr="00FF2CFD" w:rsidRDefault="00995DC9" w:rsidP="001805B7">
            <w:pPr>
              <w:pStyle w:val="TableText0"/>
              <w:spacing w:before="120" w:after="120"/>
              <w:rPr>
                <w:rFonts w:asciiTheme="majorHAnsi" w:hAnsiTheme="majorHAnsi" w:cstheme="majorHAnsi"/>
              </w:rPr>
            </w:pPr>
          </w:p>
        </w:tc>
        <w:tc>
          <w:tcPr>
            <w:tcW w:w="2206" w:type="pct"/>
          </w:tcPr>
          <w:p w14:paraId="0E6E147D" w14:textId="77777777" w:rsidR="00995DC9" w:rsidRPr="00FF2CFD" w:rsidRDefault="00995DC9" w:rsidP="001805B7">
            <w:pPr>
              <w:pStyle w:val="TableText0"/>
              <w:spacing w:before="120" w:after="120"/>
              <w:rPr>
                <w:rFonts w:asciiTheme="majorHAnsi" w:hAnsiTheme="majorHAnsi" w:cstheme="majorHAnsi"/>
              </w:rPr>
            </w:pPr>
          </w:p>
        </w:tc>
        <w:tc>
          <w:tcPr>
            <w:tcW w:w="832" w:type="pct"/>
          </w:tcPr>
          <w:p w14:paraId="3014BAC1" w14:textId="77777777" w:rsidR="00995DC9" w:rsidRPr="00FF2CFD" w:rsidRDefault="00995DC9" w:rsidP="001805B7">
            <w:pPr>
              <w:pStyle w:val="TableText0"/>
              <w:spacing w:before="120" w:after="120"/>
              <w:rPr>
                <w:rFonts w:asciiTheme="majorHAnsi" w:hAnsiTheme="majorHAnsi" w:cstheme="majorHAnsi"/>
              </w:rPr>
            </w:pPr>
          </w:p>
        </w:tc>
      </w:tr>
      <w:tr w:rsidR="00995DC9" w:rsidRPr="00FF2CFD" w14:paraId="6CE92A86" w14:textId="77777777" w:rsidTr="001805B7">
        <w:trPr>
          <w:cantSplit/>
        </w:trPr>
        <w:tc>
          <w:tcPr>
            <w:tcW w:w="1502" w:type="pct"/>
          </w:tcPr>
          <w:p w14:paraId="7F65069F" w14:textId="77777777" w:rsidR="00995DC9" w:rsidRPr="00FF2CFD" w:rsidRDefault="00995DC9" w:rsidP="001805B7">
            <w:pPr>
              <w:pStyle w:val="TableText0"/>
              <w:spacing w:before="120" w:after="120"/>
              <w:rPr>
                <w:rFonts w:asciiTheme="majorHAnsi" w:hAnsiTheme="majorHAnsi" w:cstheme="majorHAnsi"/>
              </w:rPr>
            </w:pPr>
            <w:r w:rsidRPr="00FF2CFD">
              <w:rPr>
                <w:rFonts w:asciiTheme="majorHAnsi" w:hAnsiTheme="majorHAnsi" w:cstheme="majorHAnsi"/>
              </w:rPr>
              <w:t>Ornamental water feature</w:t>
            </w:r>
          </w:p>
        </w:tc>
        <w:tc>
          <w:tcPr>
            <w:tcW w:w="460" w:type="pct"/>
          </w:tcPr>
          <w:p w14:paraId="61BBF753" w14:textId="77777777" w:rsidR="00995DC9" w:rsidRPr="00FF2CFD" w:rsidRDefault="00995DC9" w:rsidP="001805B7">
            <w:pPr>
              <w:pStyle w:val="TableText0"/>
              <w:spacing w:before="120" w:after="120"/>
              <w:rPr>
                <w:rFonts w:asciiTheme="majorHAnsi" w:hAnsiTheme="majorHAnsi" w:cstheme="majorHAnsi"/>
              </w:rPr>
            </w:pPr>
          </w:p>
        </w:tc>
        <w:tc>
          <w:tcPr>
            <w:tcW w:w="2206" w:type="pct"/>
          </w:tcPr>
          <w:p w14:paraId="030C04D8" w14:textId="77777777" w:rsidR="00995DC9" w:rsidRPr="00FF2CFD" w:rsidRDefault="00995DC9" w:rsidP="001805B7">
            <w:pPr>
              <w:pStyle w:val="TableText0"/>
              <w:spacing w:before="120" w:after="120"/>
              <w:rPr>
                <w:rFonts w:asciiTheme="majorHAnsi" w:hAnsiTheme="majorHAnsi" w:cstheme="majorHAnsi"/>
              </w:rPr>
            </w:pPr>
          </w:p>
        </w:tc>
        <w:tc>
          <w:tcPr>
            <w:tcW w:w="832" w:type="pct"/>
          </w:tcPr>
          <w:p w14:paraId="7F229633" w14:textId="77777777" w:rsidR="00995DC9" w:rsidRPr="00FF2CFD" w:rsidRDefault="00995DC9" w:rsidP="001805B7">
            <w:pPr>
              <w:pStyle w:val="TableText0"/>
              <w:spacing w:before="120" w:after="120"/>
              <w:rPr>
                <w:rFonts w:asciiTheme="majorHAnsi" w:hAnsiTheme="majorHAnsi" w:cstheme="majorHAnsi"/>
              </w:rPr>
            </w:pPr>
          </w:p>
        </w:tc>
      </w:tr>
      <w:tr w:rsidR="00995DC9" w:rsidRPr="00FF2CFD" w14:paraId="5C8634E1" w14:textId="77777777" w:rsidTr="001805B7">
        <w:trPr>
          <w:cantSplit/>
        </w:trPr>
        <w:tc>
          <w:tcPr>
            <w:tcW w:w="1502" w:type="pct"/>
          </w:tcPr>
          <w:p w14:paraId="48113B29" w14:textId="77777777" w:rsidR="00995DC9" w:rsidRPr="00FF2CFD" w:rsidRDefault="00995DC9" w:rsidP="001805B7">
            <w:pPr>
              <w:pStyle w:val="TableText0"/>
              <w:spacing w:before="120" w:after="120"/>
              <w:rPr>
                <w:rFonts w:asciiTheme="majorHAnsi" w:hAnsiTheme="majorHAnsi" w:cstheme="majorHAnsi"/>
              </w:rPr>
            </w:pPr>
            <w:r w:rsidRPr="00FF2CFD">
              <w:rPr>
                <w:rFonts w:asciiTheme="majorHAnsi" w:hAnsiTheme="majorHAnsi" w:cstheme="majorHAnsi"/>
              </w:rPr>
              <w:t>Humidifier</w:t>
            </w:r>
          </w:p>
        </w:tc>
        <w:tc>
          <w:tcPr>
            <w:tcW w:w="460" w:type="pct"/>
          </w:tcPr>
          <w:p w14:paraId="58175DB3" w14:textId="77777777" w:rsidR="00995DC9" w:rsidRPr="00FF2CFD" w:rsidRDefault="00995DC9" w:rsidP="001805B7">
            <w:pPr>
              <w:pStyle w:val="TableText0"/>
              <w:spacing w:before="120" w:after="120"/>
              <w:rPr>
                <w:rFonts w:asciiTheme="majorHAnsi" w:hAnsiTheme="majorHAnsi" w:cstheme="majorHAnsi"/>
              </w:rPr>
            </w:pPr>
          </w:p>
        </w:tc>
        <w:tc>
          <w:tcPr>
            <w:tcW w:w="2206" w:type="pct"/>
          </w:tcPr>
          <w:p w14:paraId="137272A6" w14:textId="77777777" w:rsidR="00995DC9" w:rsidRPr="00FF2CFD" w:rsidRDefault="00995DC9" w:rsidP="001805B7">
            <w:pPr>
              <w:pStyle w:val="TableText0"/>
              <w:spacing w:before="120" w:after="120"/>
              <w:rPr>
                <w:rFonts w:asciiTheme="majorHAnsi" w:hAnsiTheme="majorHAnsi" w:cstheme="majorHAnsi"/>
              </w:rPr>
            </w:pPr>
          </w:p>
        </w:tc>
        <w:tc>
          <w:tcPr>
            <w:tcW w:w="832" w:type="pct"/>
          </w:tcPr>
          <w:p w14:paraId="28A4FCE2" w14:textId="77777777" w:rsidR="00995DC9" w:rsidRPr="00FF2CFD" w:rsidRDefault="00995DC9" w:rsidP="001805B7">
            <w:pPr>
              <w:pStyle w:val="TableText0"/>
              <w:spacing w:before="120" w:after="120"/>
              <w:rPr>
                <w:rFonts w:asciiTheme="majorHAnsi" w:hAnsiTheme="majorHAnsi" w:cstheme="majorHAnsi"/>
              </w:rPr>
            </w:pPr>
          </w:p>
        </w:tc>
      </w:tr>
      <w:tr w:rsidR="00995DC9" w:rsidRPr="00FF2CFD" w14:paraId="26142ECC" w14:textId="77777777" w:rsidTr="001805B7">
        <w:trPr>
          <w:cantSplit/>
        </w:trPr>
        <w:tc>
          <w:tcPr>
            <w:tcW w:w="1502" w:type="pct"/>
          </w:tcPr>
          <w:p w14:paraId="23A78038" w14:textId="77777777" w:rsidR="00995DC9" w:rsidRPr="00FF2CFD" w:rsidRDefault="00995DC9" w:rsidP="001805B7">
            <w:pPr>
              <w:pStyle w:val="TableText0"/>
              <w:spacing w:before="120" w:after="120"/>
              <w:rPr>
                <w:rFonts w:asciiTheme="majorHAnsi" w:hAnsiTheme="majorHAnsi" w:cstheme="majorHAnsi"/>
              </w:rPr>
            </w:pPr>
            <w:r w:rsidRPr="00FF2CFD">
              <w:rPr>
                <w:rFonts w:asciiTheme="majorHAnsi" w:hAnsiTheme="majorHAnsi" w:cstheme="majorHAnsi"/>
              </w:rPr>
              <w:t>Nebuliser/CPAP machine</w:t>
            </w:r>
          </w:p>
        </w:tc>
        <w:tc>
          <w:tcPr>
            <w:tcW w:w="460" w:type="pct"/>
          </w:tcPr>
          <w:p w14:paraId="6BEEAE12" w14:textId="77777777" w:rsidR="00995DC9" w:rsidRPr="00FF2CFD" w:rsidRDefault="00995DC9" w:rsidP="001805B7">
            <w:pPr>
              <w:pStyle w:val="TableText0"/>
              <w:spacing w:before="120" w:after="120"/>
              <w:rPr>
                <w:rFonts w:asciiTheme="majorHAnsi" w:hAnsiTheme="majorHAnsi" w:cstheme="majorHAnsi"/>
              </w:rPr>
            </w:pPr>
          </w:p>
        </w:tc>
        <w:tc>
          <w:tcPr>
            <w:tcW w:w="2206" w:type="pct"/>
          </w:tcPr>
          <w:p w14:paraId="3E98DE8D" w14:textId="77777777" w:rsidR="00995DC9" w:rsidRPr="00FF2CFD" w:rsidRDefault="00995DC9" w:rsidP="001805B7">
            <w:pPr>
              <w:pStyle w:val="TableText0"/>
              <w:spacing w:before="120" w:after="120"/>
              <w:rPr>
                <w:rFonts w:asciiTheme="majorHAnsi" w:hAnsiTheme="majorHAnsi" w:cstheme="majorHAnsi"/>
              </w:rPr>
            </w:pPr>
          </w:p>
        </w:tc>
        <w:tc>
          <w:tcPr>
            <w:tcW w:w="832" w:type="pct"/>
          </w:tcPr>
          <w:p w14:paraId="099EA45D" w14:textId="77777777" w:rsidR="00995DC9" w:rsidRPr="00FF2CFD" w:rsidRDefault="00995DC9" w:rsidP="001805B7">
            <w:pPr>
              <w:pStyle w:val="TableText0"/>
              <w:spacing w:before="120" w:after="120"/>
              <w:rPr>
                <w:rFonts w:asciiTheme="majorHAnsi" w:hAnsiTheme="majorHAnsi" w:cstheme="majorHAnsi"/>
              </w:rPr>
            </w:pPr>
          </w:p>
        </w:tc>
      </w:tr>
      <w:tr w:rsidR="00995DC9" w:rsidRPr="00FF2CFD" w14:paraId="140EC99B" w14:textId="77777777" w:rsidTr="001805B7">
        <w:trPr>
          <w:cantSplit/>
        </w:trPr>
        <w:tc>
          <w:tcPr>
            <w:tcW w:w="1502" w:type="pct"/>
          </w:tcPr>
          <w:p w14:paraId="6F54059F" w14:textId="77777777" w:rsidR="00995DC9" w:rsidRPr="00FF2CFD" w:rsidRDefault="00995DC9" w:rsidP="001805B7">
            <w:pPr>
              <w:pStyle w:val="TableText0"/>
              <w:spacing w:before="120" w:after="120"/>
              <w:rPr>
                <w:rFonts w:asciiTheme="majorHAnsi" w:hAnsiTheme="majorHAnsi" w:cstheme="majorHAnsi"/>
              </w:rPr>
            </w:pPr>
            <w:r w:rsidRPr="00FF2CFD">
              <w:rPr>
                <w:rFonts w:asciiTheme="majorHAnsi" w:hAnsiTheme="majorHAnsi" w:cstheme="majorHAnsi"/>
              </w:rPr>
              <w:t>Other</w:t>
            </w:r>
          </w:p>
        </w:tc>
        <w:tc>
          <w:tcPr>
            <w:tcW w:w="460" w:type="pct"/>
          </w:tcPr>
          <w:p w14:paraId="0568A9D7" w14:textId="77777777" w:rsidR="00995DC9" w:rsidRPr="00FF2CFD" w:rsidRDefault="00995DC9" w:rsidP="001805B7">
            <w:pPr>
              <w:pStyle w:val="TableText0"/>
              <w:spacing w:before="120" w:after="120"/>
              <w:rPr>
                <w:rFonts w:asciiTheme="majorHAnsi" w:hAnsiTheme="majorHAnsi" w:cstheme="majorHAnsi"/>
              </w:rPr>
            </w:pPr>
          </w:p>
        </w:tc>
        <w:tc>
          <w:tcPr>
            <w:tcW w:w="2206" w:type="pct"/>
          </w:tcPr>
          <w:p w14:paraId="1B484100" w14:textId="77777777" w:rsidR="00995DC9" w:rsidRPr="00FF2CFD" w:rsidRDefault="00995DC9" w:rsidP="001805B7">
            <w:pPr>
              <w:pStyle w:val="TableText0"/>
              <w:spacing w:before="120" w:after="120"/>
              <w:rPr>
                <w:rFonts w:asciiTheme="majorHAnsi" w:hAnsiTheme="majorHAnsi" w:cstheme="majorHAnsi"/>
              </w:rPr>
            </w:pPr>
          </w:p>
        </w:tc>
        <w:tc>
          <w:tcPr>
            <w:tcW w:w="832" w:type="pct"/>
          </w:tcPr>
          <w:p w14:paraId="3DF250B3" w14:textId="77777777" w:rsidR="00995DC9" w:rsidRPr="00FF2CFD" w:rsidRDefault="00995DC9" w:rsidP="001805B7">
            <w:pPr>
              <w:pStyle w:val="TableText0"/>
              <w:spacing w:before="120" w:after="120"/>
              <w:rPr>
                <w:rFonts w:asciiTheme="majorHAnsi" w:hAnsiTheme="majorHAnsi" w:cstheme="majorHAnsi"/>
              </w:rPr>
            </w:pPr>
          </w:p>
        </w:tc>
      </w:tr>
    </w:tbl>
    <w:p w14:paraId="16590C56" w14:textId="77777777" w:rsidR="00995DC9" w:rsidRPr="00FF2CFD" w:rsidRDefault="00995DC9" w:rsidP="00995DC9">
      <w:pPr>
        <w:pStyle w:val="Note"/>
        <w:spacing w:before="120" w:after="120"/>
        <w:rPr>
          <w:rFonts w:asciiTheme="majorHAnsi" w:hAnsiTheme="majorHAnsi" w:cstheme="majorHAnsi"/>
        </w:rPr>
      </w:pPr>
      <w:r w:rsidRPr="00FF2CFD">
        <w:rPr>
          <w:rFonts w:asciiTheme="majorHAnsi" w:hAnsiTheme="majorHAnsi" w:cstheme="majorHAnsi"/>
        </w:rPr>
        <w:t>*</w:t>
      </w:r>
      <w:r w:rsidRPr="00FF2CFD">
        <w:rPr>
          <w:rFonts w:asciiTheme="majorHAnsi" w:hAnsiTheme="majorHAnsi" w:cstheme="majorHAnsi"/>
        </w:rPr>
        <w:tab/>
        <w:t>Use appropriate data sheets and sampling sheets.</w:t>
      </w:r>
    </w:p>
    <w:p w14:paraId="713B0E97" w14:textId="77777777" w:rsidR="00995DC9" w:rsidRPr="00ED14AE" w:rsidRDefault="00995DC9" w:rsidP="00995DC9">
      <w:pPr>
        <w:tabs>
          <w:tab w:val="right" w:leader="dot" w:pos="4111"/>
          <w:tab w:val="left" w:pos="4395"/>
          <w:tab w:val="right" w:leader="dot" w:pos="9355"/>
        </w:tabs>
        <w:spacing w:after="120"/>
        <w:rPr>
          <w:rFonts w:asciiTheme="majorHAnsi" w:hAnsiTheme="majorHAnsi" w:cstheme="majorHAnsi"/>
        </w:rPr>
      </w:pPr>
      <w:r w:rsidRPr="00ED14AE">
        <w:rPr>
          <w:rFonts w:asciiTheme="majorHAnsi" w:hAnsiTheme="majorHAnsi" w:cstheme="majorHAnsi"/>
        </w:rPr>
        <w:t>Name:</w:t>
      </w:r>
      <w:r w:rsidRPr="00ED14AE">
        <w:rPr>
          <w:rFonts w:asciiTheme="majorHAnsi" w:hAnsiTheme="majorHAnsi" w:cstheme="majorHAnsi"/>
        </w:rPr>
        <w:tab/>
      </w:r>
      <w:r w:rsidRPr="00ED14AE">
        <w:rPr>
          <w:rFonts w:asciiTheme="majorHAnsi" w:hAnsiTheme="majorHAnsi" w:cstheme="majorHAnsi"/>
        </w:rPr>
        <w:tab/>
        <w:t>Signature:</w:t>
      </w:r>
      <w:r w:rsidRPr="00ED14AE">
        <w:rPr>
          <w:rFonts w:asciiTheme="majorHAnsi" w:hAnsiTheme="majorHAnsi" w:cstheme="majorHAnsi"/>
        </w:rPr>
        <w:tab/>
      </w:r>
    </w:p>
    <w:p w14:paraId="01AB9E69" w14:textId="77777777" w:rsidR="00995DC9" w:rsidRPr="00ED14AE" w:rsidRDefault="00995DC9" w:rsidP="00995DC9">
      <w:pPr>
        <w:tabs>
          <w:tab w:val="right" w:leader="dot" w:pos="4111"/>
          <w:tab w:val="left" w:pos="4395"/>
          <w:tab w:val="right" w:leader="dot" w:pos="6946"/>
          <w:tab w:val="left" w:pos="7088"/>
          <w:tab w:val="right" w:leader="dot" w:pos="9355"/>
        </w:tabs>
        <w:spacing w:after="120"/>
        <w:rPr>
          <w:rFonts w:asciiTheme="majorHAnsi" w:hAnsiTheme="majorHAnsi" w:cstheme="majorHAnsi"/>
        </w:rPr>
      </w:pPr>
      <w:r w:rsidRPr="00ED14AE">
        <w:rPr>
          <w:rFonts w:asciiTheme="majorHAnsi" w:hAnsiTheme="majorHAnsi" w:cstheme="majorHAnsi"/>
        </w:rPr>
        <w:t>Designation:</w:t>
      </w:r>
      <w:r w:rsidRPr="00ED14AE">
        <w:rPr>
          <w:rFonts w:asciiTheme="majorHAnsi" w:hAnsiTheme="majorHAnsi" w:cstheme="majorHAnsi"/>
        </w:rPr>
        <w:tab/>
      </w:r>
      <w:r w:rsidRPr="00ED14AE">
        <w:rPr>
          <w:rFonts w:asciiTheme="majorHAnsi" w:hAnsiTheme="majorHAnsi" w:cstheme="majorHAnsi"/>
        </w:rPr>
        <w:tab/>
        <w:t>Date:</w:t>
      </w:r>
      <w:r w:rsidRPr="00ED14AE">
        <w:rPr>
          <w:rFonts w:asciiTheme="majorHAnsi" w:hAnsiTheme="majorHAnsi" w:cstheme="majorHAnsi"/>
        </w:rPr>
        <w:tab/>
      </w:r>
      <w:r w:rsidRPr="00ED14AE">
        <w:rPr>
          <w:rFonts w:asciiTheme="majorHAnsi" w:hAnsiTheme="majorHAnsi" w:cstheme="majorHAnsi"/>
        </w:rPr>
        <w:tab/>
        <w:t>Time:</w:t>
      </w:r>
      <w:r w:rsidRPr="00ED14AE">
        <w:rPr>
          <w:rFonts w:asciiTheme="majorHAnsi" w:hAnsiTheme="majorHAnsi" w:cstheme="majorHAnsi"/>
        </w:rPr>
        <w:tab/>
      </w:r>
    </w:p>
    <w:p w14:paraId="2FE8D6D2" w14:textId="77777777" w:rsidR="00995DC9" w:rsidRPr="00ED14AE" w:rsidRDefault="00995DC9" w:rsidP="00995DC9">
      <w:pPr>
        <w:spacing w:after="120" w:line="240" w:lineRule="auto"/>
        <w:rPr>
          <w:rFonts w:asciiTheme="majorHAnsi" w:hAnsiTheme="majorHAnsi" w:cstheme="majorHAnsi"/>
        </w:rPr>
      </w:pPr>
      <w:r w:rsidRPr="00ED14AE">
        <w:rPr>
          <w:rFonts w:asciiTheme="majorHAnsi" w:hAnsiTheme="majorHAnsi" w:cstheme="majorHAnsi"/>
        </w:rPr>
        <w:br w:type="page"/>
      </w:r>
    </w:p>
    <w:p w14:paraId="1286045F" w14:textId="77777777" w:rsidR="00995DC9" w:rsidRPr="00ED14AE" w:rsidRDefault="00995DC9" w:rsidP="00995DC9">
      <w:pPr>
        <w:pStyle w:val="Heading4"/>
        <w:rPr>
          <w:rFonts w:cstheme="majorHAnsi"/>
        </w:rPr>
      </w:pPr>
      <w:r w:rsidRPr="00ED14AE">
        <w:rPr>
          <w:rFonts w:cstheme="majorHAnsi"/>
        </w:rPr>
        <w:lastRenderedPageBreak/>
        <w:t>Section 2: Gardening and home maintenance activities</w:t>
      </w:r>
    </w:p>
    <w:p w14:paraId="3A625EF8" w14:textId="77777777" w:rsidR="00995DC9" w:rsidRPr="00ED14AE" w:rsidRDefault="00995DC9" w:rsidP="00995DC9">
      <w:pPr>
        <w:keepNext/>
        <w:tabs>
          <w:tab w:val="left" w:pos="7371"/>
        </w:tabs>
        <w:rPr>
          <w:rFonts w:asciiTheme="majorHAnsi" w:hAnsiTheme="majorHAnsi" w:cstheme="majorHAnsi"/>
        </w:rPr>
      </w:pPr>
      <w:r w:rsidRPr="00ED14AE">
        <w:rPr>
          <w:rFonts w:asciiTheme="majorHAnsi" w:hAnsiTheme="majorHAnsi" w:cstheme="majorHAnsi"/>
        </w:rPr>
        <w:t>During the incubation period (2–10 days prior to symptom onset)</w:t>
      </w:r>
      <w:r w:rsidRPr="00ED14AE">
        <w:rPr>
          <w:rFonts w:asciiTheme="majorHAnsi" w:hAnsiTheme="majorHAnsi" w:cstheme="majorHAnsi"/>
        </w:rPr>
        <w:br/>
        <w:t>was the case involved in any of the following activities?</w:t>
      </w:r>
      <w:r w:rsidRPr="00ED14AE">
        <w:rPr>
          <w:rFonts w:asciiTheme="majorHAnsi" w:hAnsiTheme="majorHAnsi" w:cstheme="majorHAnsi"/>
        </w:rPr>
        <w:tab/>
        <w:t>Yes / No</w:t>
      </w:r>
    </w:p>
    <w:tbl>
      <w:tblPr>
        <w:tblW w:w="5000"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271"/>
        <w:gridCol w:w="732"/>
        <w:gridCol w:w="5111"/>
        <w:gridCol w:w="1514"/>
      </w:tblGrid>
      <w:tr w:rsidR="00995DC9" w:rsidRPr="00FF2CFD" w14:paraId="48A28326" w14:textId="77777777" w:rsidTr="001805B7">
        <w:trPr>
          <w:cantSplit/>
        </w:trPr>
        <w:tc>
          <w:tcPr>
            <w:tcW w:w="1180" w:type="pct"/>
          </w:tcPr>
          <w:p w14:paraId="6AE21B3F" w14:textId="77777777" w:rsidR="00995DC9" w:rsidRPr="00FF2CFD" w:rsidRDefault="00995DC9" w:rsidP="001805B7">
            <w:pPr>
              <w:pStyle w:val="TableText0"/>
              <w:jc w:val="center"/>
              <w:rPr>
                <w:rFonts w:asciiTheme="majorHAnsi" w:hAnsiTheme="majorHAnsi" w:cstheme="majorHAnsi"/>
                <w:b/>
                <w:bCs/>
              </w:rPr>
            </w:pPr>
            <w:r w:rsidRPr="00FF2CFD">
              <w:rPr>
                <w:rFonts w:asciiTheme="majorHAnsi" w:hAnsiTheme="majorHAnsi" w:cstheme="majorHAnsi"/>
                <w:b/>
                <w:bCs/>
              </w:rPr>
              <w:t>Item</w:t>
            </w:r>
          </w:p>
        </w:tc>
        <w:tc>
          <w:tcPr>
            <w:tcW w:w="380" w:type="pct"/>
          </w:tcPr>
          <w:p w14:paraId="7F3C20D7" w14:textId="77777777" w:rsidR="00995DC9" w:rsidRPr="00FF2CFD" w:rsidRDefault="00995DC9" w:rsidP="001805B7">
            <w:pPr>
              <w:pStyle w:val="TableText0"/>
              <w:jc w:val="center"/>
              <w:rPr>
                <w:rFonts w:asciiTheme="majorHAnsi" w:hAnsiTheme="majorHAnsi" w:cstheme="majorHAnsi"/>
                <w:b/>
              </w:rPr>
            </w:pPr>
            <w:r w:rsidRPr="00FF2CFD">
              <w:rPr>
                <w:rFonts w:asciiTheme="majorHAnsi" w:hAnsiTheme="majorHAnsi" w:cstheme="majorHAnsi"/>
                <w:b/>
              </w:rPr>
              <w:t>Y/N</w:t>
            </w:r>
          </w:p>
        </w:tc>
        <w:tc>
          <w:tcPr>
            <w:tcW w:w="2654" w:type="pct"/>
          </w:tcPr>
          <w:p w14:paraId="40C4DA1B" w14:textId="77777777" w:rsidR="00995DC9" w:rsidRPr="00FF2CFD" w:rsidRDefault="00995DC9" w:rsidP="001805B7">
            <w:pPr>
              <w:pStyle w:val="TableText0"/>
              <w:jc w:val="center"/>
              <w:rPr>
                <w:rFonts w:asciiTheme="majorHAnsi" w:hAnsiTheme="majorHAnsi" w:cstheme="majorHAnsi"/>
                <w:b/>
              </w:rPr>
            </w:pPr>
            <w:r w:rsidRPr="00FF2CFD">
              <w:rPr>
                <w:rFonts w:asciiTheme="majorHAnsi" w:hAnsiTheme="majorHAnsi" w:cstheme="majorHAnsi"/>
                <w:b/>
              </w:rPr>
              <w:t>Details of use or activities (e.g., ventilation, wetting, material splashing on face)</w:t>
            </w:r>
          </w:p>
        </w:tc>
        <w:tc>
          <w:tcPr>
            <w:tcW w:w="786" w:type="pct"/>
          </w:tcPr>
          <w:p w14:paraId="5AF01D57" w14:textId="77777777" w:rsidR="00995DC9" w:rsidRPr="00FF2CFD" w:rsidRDefault="00995DC9" w:rsidP="001805B7">
            <w:pPr>
              <w:pStyle w:val="TableText0"/>
              <w:jc w:val="center"/>
              <w:rPr>
                <w:rFonts w:asciiTheme="majorHAnsi" w:hAnsiTheme="majorHAnsi" w:cstheme="majorHAnsi"/>
                <w:b/>
              </w:rPr>
            </w:pPr>
            <w:r w:rsidRPr="00FF2CFD">
              <w:rPr>
                <w:rFonts w:asciiTheme="majorHAnsi" w:hAnsiTheme="majorHAnsi" w:cstheme="majorHAnsi"/>
                <w:b/>
              </w:rPr>
              <w:t>Sample number*</w:t>
            </w:r>
            <w:r w:rsidRPr="00FF2CFD">
              <w:rPr>
                <w:rFonts w:asciiTheme="majorHAnsi" w:hAnsiTheme="majorHAnsi" w:cstheme="majorHAnsi"/>
                <w:b/>
              </w:rPr>
              <w:br/>
              <w:t>(if applicable)</w:t>
            </w:r>
          </w:p>
        </w:tc>
      </w:tr>
      <w:tr w:rsidR="00995DC9" w:rsidRPr="00FF2CFD" w14:paraId="3BE62311" w14:textId="77777777" w:rsidTr="001805B7">
        <w:trPr>
          <w:cantSplit/>
        </w:trPr>
        <w:tc>
          <w:tcPr>
            <w:tcW w:w="1180" w:type="pct"/>
          </w:tcPr>
          <w:p w14:paraId="1D8E1BE7" w14:textId="77777777" w:rsidR="00995DC9" w:rsidRPr="00FF2CFD" w:rsidRDefault="00995DC9" w:rsidP="001805B7">
            <w:pPr>
              <w:pStyle w:val="TableText0"/>
              <w:rPr>
                <w:rFonts w:asciiTheme="majorHAnsi" w:hAnsiTheme="majorHAnsi" w:cstheme="majorHAnsi"/>
              </w:rPr>
            </w:pPr>
            <w:r w:rsidRPr="00FF2CFD">
              <w:rPr>
                <w:rFonts w:asciiTheme="majorHAnsi" w:hAnsiTheme="majorHAnsi" w:cstheme="majorHAnsi"/>
              </w:rPr>
              <w:t>Potting plants</w:t>
            </w:r>
          </w:p>
        </w:tc>
        <w:tc>
          <w:tcPr>
            <w:tcW w:w="380" w:type="pct"/>
          </w:tcPr>
          <w:p w14:paraId="6FD13140" w14:textId="77777777" w:rsidR="00995DC9" w:rsidRPr="00FF2CFD" w:rsidRDefault="00995DC9" w:rsidP="001805B7">
            <w:pPr>
              <w:pStyle w:val="TableText0"/>
              <w:jc w:val="center"/>
              <w:rPr>
                <w:rFonts w:asciiTheme="majorHAnsi" w:hAnsiTheme="majorHAnsi" w:cstheme="majorHAnsi"/>
              </w:rPr>
            </w:pPr>
          </w:p>
        </w:tc>
        <w:tc>
          <w:tcPr>
            <w:tcW w:w="2654" w:type="pct"/>
          </w:tcPr>
          <w:p w14:paraId="475B5744" w14:textId="77777777" w:rsidR="00995DC9" w:rsidRPr="00FF2CFD" w:rsidRDefault="00995DC9" w:rsidP="001805B7">
            <w:pPr>
              <w:pStyle w:val="TableText0"/>
              <w:rPr>
                <w:rFonts w:asciiTheme="majorHAnsi" w:hAnsiTheme="majorHAnsi" w:cstheme="majorHAnsi"/>
              </w:rPr>
            </w:pPr>
          </w:p>
        </w:tc>
        <w:tc>
          <w:tcPr>
            <w:tcW w:w="786" w:type="pct"/>
          </w:tcPr>
          <w:p w14:paraId="162F9EA7" w14:textId="77777777" w:rsidR="00995DC9" w:rsidRPr="00FF2CFD" w:rsidRDefault="00995DC9" w:rsidP="001805B7">
            <w:pPr>
              <w:pStyle w:val="TableText0"/>
              <w:rPr>
                <w:rFonts w:asciiTheme="majorHAnsi" w:hAnsiTheme="majorHAnsi" w:cstheme="majorHAnsi"/>
              </w:rPr>
            </w:pPr>
          </w:p>
        </w:tc>
      </w:tr>
      <w:tr w:rsidR="00995DC9" w:rsidRPr="00FF2CFD" w14:paraId="16BD149D" w14:textId="77777777" w:rsidTr="001805B7">
        <w:trPr>
          <w:cantSplit/>
        </w:trPr>
        <w:tc>
          <w:tcPr>
            <w:tcW w:w="1180" w:type="pct"/>
          </w:tcPr>
          <w:p w14:paraId="06DC1813" w14:textId="77777777" w:rsidR="00995DC9" w:rsidRPr="00FF2CFD" w:rsidRDefault="00995DC9" w:rsidP="001805B7">
            <w:pPr>
              <w:pStyle w:val="TableText0"/>
              <w:rPr>
                <w:rFonts w:asciiTheme="majorHAnsi" w:hAnsiTheme="majorHAnsi" w:cstheme="majorHAnsi"/>
              </w:rPr>
            </w:pPr>
            <w:r w:rsidRPr="00FF2CFD">
              <w:rPr>
                <w:rFonts w:asciiTheme="majorHAnsi" w:hAnsiTheme="majorHAnsi" w:cstheme="majorHAnsi"/>
              </w:rPr>
              <w:t>Compost use</w:t>
            </w:r>
          </w:p>
        </w:tc>
        <w:tc>
          <w:tcPr>
            <w:tcW w:w="380" w:type="pct"/>
          </w:tcPr>
          <w:p w14:paraId="44943CA9" w14:textId="77777777" w:rsidR="00995DC9" w:rsidRPr="00FF2CFD" w:rsidRDefault="00995DC9" w:rsidP="001805B7">
            <w:pPr>
              <w:pStyle w:val="TableText0"/>
              <w:jc w:val="center"/>
              <w:rPr>
                <w:rFonts w:asciiTheme="majorHAnsi" w:hAnsiTheme="majorHAnsi" w:cstheme="majorHAnsi"/>
              </w:rPr>
            </w:pPr>
          </w:p>
        </w:tc>
        <w:tc>
          <w:tcPr>
            <w:tcW w:w="2654" w:type="pct"/>
          </w:tcPr>
          <w:p w14:paraId="05E7FC3C" w14:textId="77777777" w:rsidR="00995DC9" w:rsidRPr="00FF2CFD" w:rsidRDefault="00995DC9" w:rsidP="001805B7">
            <w:pPr>
              <w:pStyle w:val="TableText0"/>
              <w:rPr>
                <w:rFonts w:asciiTheme="majorHAnsi" w:hAnsiTheme="majorHAnsi" w:cstheme="majorHAnsi"/>
              </w:rPr>
            </w:pPr>
          </w:p>
        </w:tc>
        <w:tc>
          <w:tcPr>
            <w:tcW w:w="786" w:type="pct"/>
          </w:tcPr>
          <w:p w14:paraId="2FC43F4C" w14:textId="77777777" w:rsidR="00995DC9" w:rsidRPr="00FF2CFD" w:rsidRDefault="00995DC9" w:rsidP="001805B7">
            <w:pPr>
              <w:pStyle w:val="TableText0"/>
              <w:rPr>
                <w:rFonts w:asciiTheme="majorHAnsi" w:hAnsiTheme="majorHAnsi" w:cstheme="majorHAnsi"/>
              </w:rPr>
            </w:pPr>
          </w:p>
        </w:tc>
      </w:tr>
      <w:tr w:rsidR="00995DC9" w:rsidRPr="00FF2CFD" w14:paraId="4E9A9224" w14:textId="77777777" w:rsidTr="001805B7">
        <w:trPr>
          <w:cantSplit/>
        </w:trPr>
        <w:tc>
          <w:tcPr>
            <w:tcW w:w="1180" w:type="pct"/>
          </w:tcPr>
          <w:p w14:paraId="6ECC81E1" w14:textId="77777777" w:rsidR="00995DC9" w:rsidRPr="00FF2CFD" w:rsidRDefault="00995DC9" w:rsidP="001805B7">
            <w:pPr>
              <w:pStyle w:val="TableText0"/>
              <w:rPr>
                <w:rFonts w:asciiTheme="majorHAnsi" w:hAnsiTheme="majorHAnsi" w:cstheme="majorHAnsi"/>
              </w:rPr>
            </w:pPr>
            <w:r w:rsidRPr="00FF2CFD">
              <w:rPr>
                <w:rFonts w:asciiTheme="majorHAnsi" w:hAnsiTheme="majorHAnsi" w:cstheme="majorHAnsi"/>
              </w:rPr>
              <w:t>Garden centre visits</w:t>
            </w:r>
          </w:p>
        </w:tc>
        <w:tc>
          <w:tcPr>
            <w:tcW w:w="380" w:type="pct"/>
          </w:tcPr>
          <w:p w14:paraId="369F9371" w14:textId="77777777" w:rsidR="00995DC9" w:rsidRPr="00FF2CFD" w:rsidRDefault="00995DC9" w:rsidP="001805B7">
            <w:pPr>
              <w:pStyle w:val="TableText0"/>
              <w:jc w:val="center"/>
              <w:rPr>
                <w:rFonts w:asciiTheme="majorHAnsi" w:hAnsiTheme="majorHAnsi" w:cstheme="majorHAnsi"/>
              </w:rPr>
            </w:pPr>
          </w:p>
        </w:tc>
        <w:tc>
          <w:tcPr>
            <w:tcW w:w="2654" w:type="pct"/>
          </w:tcPr>
          <w:p w14:paraId="22E835E3" w14:textId="77777777" w:rsidR="00995DC9" w:rsidRPr="00FF2CFD" w:rsidRDefault="00995DC9" w:rsidP="001805B7">
            <w:pPr>
              <w:pStyle w:val="TableText0"/>
              <w:rPr>
                <w:rFonts w:asciiTheme="majorHAnsi" w:hAnsiTheme="majorHAnsi" w:cstheme="majorHAnsi"/>
              </w:rPr>
            </w:pPr>
          </w:p>
        </w:tc>
        <w:tc>
          <w:tcPr>
            <w:tcW w:w="786" w:type="pct"/>
          </w:tcPr>
          <w:p w14:paraId="41680527" w14:textId="77777777" w:rsidR="00995DC9" w:rsidRPr="00FF2CFD" w:rsidRDefault="00995DC9" w:rsidP="001805B7">
            <w:pPr>
              <w:pStyle w:val="TableText0"/>
              <w:rPr>
                <w:rFonts w:asciiTheme="majorHAnsi" w:hAnsiTheme="majorHAnsi" w:cstheme="majorHAnsi"/>
              </w:rPr>
            </w:pPr>
          </w:p>
        </w:tc>
      </w:tr>
      <w:tr w:rsidR="00995DC9" w:rsidRPr="00FF2CFD" w14:paraId="48AF40B3" w14:textId="77777777" w:rsidTr="001805B7">
        <w:trPr>
          <w:cantSplit/>
        </w:trPr>
        <w:tc>
          <w:tcPr>
            <w:tcW w:w="1180" w:type="pct"/>
          </w:tcPr>
          <w:p w14:paraId="1AE55B47" w14:textId="77777777" w:rsidR="00995DC9" w:rsidRPr="00FF2CFD" w:rsidRDefault="00995DC9" w:rsidP="001805B7">
            <w:pPr>
              <w:pStyle w:val="TableText0"/>
              <w:rPr>
                <w:rFonts w:asciiTheme="majorHAnsi" w:hAnsiTheme="majorHAnsi" w:cstheme="majorHAnsi"/>
              </w:rPr>
            </w:pPr>
            <w:r w:rsidRPr="00FF2CFD">
              <w:rPr>
                <w:rFonts w:asciiTheme="majorHAnsi" w:hAnsiTheme="majorHAnsi" w:cstheme="majorHAnsi"/>
              </w:rPr>
              <w:t>Landfill visits</w:t>
            </w:r>
          </w:p>
        </w:tc>
        <w:tc>
          <w:tcPr>
            <w:tcW w:w="380" w:type="pct"/>
          </w:tcPr>
          <w:p w14:paraId="6BEB715B" w14:textId="77777777" w:rsidR="00995DC9" w:rsidRPr="00FF2CFD" w:rsidRDefault="00995DC9" w:rsidP="001805B7">
            <w:pPr>
              <w:pStyle w:val="TableText0"/>
              <w:jc w:val="center"/>
              <w:rPr>
                <w:rFonts w:asciiTheme="majorHAnsi" w:hAnsiTheme="majorHAnsi" w:cstheme="majorHAnsi"/>
              </w:rPr>
            </w:pPr>
          </w:p>
        </w:tc>
        <w:tc>
          <w:tcPr>
            <w:tcW w:w="2654" w:type="pct"/>
          </w:tcPr>
          <w:p w14:paraId="4268A399" w14:textId="77777777" w:rsidR="00995DC9" w:rsidRPr="00FF2CFD" w:rsidRDefault="00995DC9" w:rsidP="001805B7">
            <w:pPr>
              <w:pStyle w:val="TableText0"/>
              <w:rPr>
                <w:rFonts w:asciiTheme="majorHAnsi" w:hAnsiTheme="majorHAnsi" w:cstheme="majorHAnsi"/>
              </w:rPr>
            </w:pPr>
          </w:p>
        </w:tc>
        <w:tc>
          <w:tcPr>
            <w:tcW w:w="786" w:type="pct"/>
          </w:tcPr>
          <w:p w14:paraId="43590205" w14:textId="77777777" w:rsidR="00995DC9" w:rsidRPr="00FF2CFD" w:rsidRDefault="00995DC9" w:rsidP="001805B7">
            <w:pPr>
              <w:pStyle w:val="TableText0"/>
              <w:rPr>
                <w:rFonts w:asciiTheme="majorHAnsi" w:hAnsiTheme="majorHAnsi" w:cstheme="majorHAnsi"/>
              </w:rPr>
            </w:pPr>
          </w:p>
        </w:tc>
      </w:tr>
      <w:tr w:rsidR="00995DC9" w:rsidRPr="00FF2CFD" w14:paraId="603BA834" w14:textId="77777777" w:rsidTr="001805B7">
        <w:trPr>
          <w:cantSplit/>
        </w:trPr>
        <w:tc>
          <w:tcPr>
            <w:tcW w:w="1180" w:type="pct"/>
          </w:tcPr>
          <w:p w14:paraId="0651E66D" w14:textId="77777777" w:rsidR="00995DC9" w:rsidRPr="00FF2CFD" w:rsidRDefault="00995DC9" w:rsidP="001805B7">
            <w:pPr>
              <w:pStyle w:val="TableText0"/>
              <w:rPr>
                <w:rFonts w:asciiTheme="majorHAnsi" w:hAnsiTheme="majorHAnsi" w:cstheme="majorHAnsi"/>
              </w:rPr>
            </w:pPr>
            <w:r w:rsidRPr="00FF2CFD">
              <w:rPr>
                <w:rFonts w:asciiTheme="majorHAnsi" w:hAnsiTheme="majorHAnsi" w:cstheme="majorHAnsi"/>
              </w:rPr>
              <w:t>Plant propagation</w:t>
            </w:r>
          </w:p>
        </w:tc>
        <w:tc>
          <w:tcPr>
            <w:tcW w:w="380" w:type="pct"/>
          </w:tcPr>
          <w:p w14:paraId="0F019D72" w14:textId="77777777" w:rsidR="00995DC9" w:rsidRPr="00FF2CFD" w:rsidRDefault="00995DC9" w:rsidP="001805B7">
            <w:pPr>
              <w:pStyle w:val="TableText0"/>
              <w:jc w:val="center"/>
              <w:rPr>
                <w:rFonts w:asciiTheme="majorHAnsi" w:hAnsiTheme="majorHAnsi" w:cstheme="majorHAnsi"/>
              </w:rPr>
            </w:pPr>
          </w:p>
        </w:tc>
        <w:tc>
          <w:tcPr>
            <w:tcW w:w="2654" w:type="pct"/>
          </w:tcPr>
          <w:p w14:paraId="4C01DA95" w14:textId="77777777" w:rsidR="00995DC9" w:rsidRPr="00FF2CFD" w:rsidRDefault="00995DC9" w:rsidP="001805B7">
            <w:pPr>
              <w:pStyle w:val="TableText0"/>
              <w:rPr>
                <w:rFonts w:asciiTheme="majorHAnsi" w:hAnsiTheme="majorHAnsi" w:cstheme="majorHAnsi"/>
              </w:rPr>
            </w:pPr>
          </w:p>
        </w:tc>
        <w:tc>
          <w:tcPr>
            <w:tcW w:w="786" w:type="pct"/>
          </w:tcPr>
          <w:p w14:paraId="7E2B5A7F" w14:textId="77777777" w:rsidR="00995DC9" w:rsidRPr="00FF2CFD" w:rsidRDefault="00995DC9" w:rsidP="001805B7">
            <w:pPr>
              <w:pStyle w:val="TableText0"/>
              <w:rPr>
                <w:rFonts w:asciiTheme="majorHAnsi" w:hAnsiTheme="majorHAnsi" w:cstheme="majorHAnsi"/>
              </w:rPr>
            </w:pPr>
          </w:p>
        </w:tc>
      </w:tr>
      <w:tr w:rsidR="00995DC9" w:rsidRPr="00FF2CFD" w14:paraId="2599D36E" w14:textId="77777777" w:rsidTr="001805B7">
        <w:trPr>
          <w:cantSplit/>
        </w:trPr>
        <w:tc>
          <w:tcPr>
            <w:tcW w:w="1180" w:type="pct"/>
          </w:tcPr>
          <w:p w14:paraId="6BB0CCA6" w14:textId="77777777" w:rsidR="00995DC9" w:rsidRPr="00FF2CFD" w:rsidRDefault="00995DC9" w:rsidP="001805B7">
            <w:pPr>
              <w:pStyle w:val="TableText0"/>
              <w:rPr>
                <w:rFonts w:asciiTheme="majorHAnsi" w:hAnsiTheme="majorHAnsi" w:cstheme="majorHAnsi"/>
              </w:rPr>
            </w:pPr>
            <w:r w:rsidRPr="00FF2CFD">
              <w:rPr>
                <w:rFonts w:asciiTheme="majorHAnsi" w:hAnsiTheme="majorHAnsi" w:cstheme="majorHAnsi"/>
              </w:rPr>
              <w:t>Use of or collection of biosolids or manure</w:t>
            </w:r>
          </w:p>
        </w:tc>
        <w:tc>
          <w:tcPr>
            <w:tcW w:w="380" w:type="pct"/>
          </w:tcPr>
          <w:p w14:paraId="78A7DC82" w14:textId="77777777" w:rsidR="00995DC9" w:rsidRPr="00FF2CFD" w:rsidRDefault="00995DC9" w:rsidP="001805B7">
            <w:pPr>
              <w:pStyle w:val="TableText0"/>
              <w:jc w:val="center"/>
              <w:rPr>
                <w:rFonts w:asciiTheme="majorHAnsi" w:hAnsiTheme="majorHAnsi" w:cstheme="majorHAnsi"/>
              </w:rPr>
            </w:pPr>
          </w:p>
        </w:tc>
        <w:tc>
          <w:tcPr>
            <w:tcW w:w="2654" w:type="pct"/>
          </w:tcPr>
          <w:p w14:paraId="5AC3701F" w14:textId="77777777" w:rsidR="00995DC9" w:rsidRPr="00FF2CFD" w:rsidRDefault="00995DC9" w:rsidP="001805B7">
            <w:pPr>
              <w:pStyle w:val="TableText0"/>
              <w:rPr>
                <w:rFonts w:asciiTheme="majorHAnsi" w:hAnsiTheme="majorHAnsi" w:cstheme="majorHAnsi"/>
              </w:rPr>
            </w:pPr>
          </w:p>
        </w:tc>
        <w:tc>
          <w:tcPr>
            <w:tcW w:w="786" w:type="pct"/>
          </w:tcPr>
          <w:p w14:paraId="16B129B5" w14:textId="77777777" w:rsidR="00995DC9" w:rsidRPr="00FF2CFD" w:rsidRDefault="00995DC9" w:rsidP="001805B7">
            <w:pPr>
              <w:pStyle w:val="TableText0"/>
              <w:rPr>
                <w:rFonts w:asciiTheme="majorHAnsi" w:hAnsiTheme="majorHAnsi" w:cstheme="majorHAnsi"/>
              </w:rPr>
            </w:pPr>
          </w:p>
        </w:tc>
      </w:tr>
      <w:tr w:rsidR="00995DC9" w:rsidRPr="00FF2CFD" w14:paraId="6C11B6D0" w14:textId="77777777" w:rsidTr="001805B7">
        <w:trPr>
          <w:cantSplit/>
        </w:trPr>
        <w:tc>
          <w:tcPr>
            <w:tcW w:w="1180" w:type="pct"/>
          </w:tcPr>
          <w:p w14:paraId="1950F22A" w14:textId="77777777" w:rsidR="00995DC9" w:rsidRPr="00FF2CFD" w:rsidRDefault="00995DC9" w:rsidP="001805B7">
            <w:pPr>
              <w:pStyle w:val="TableText0"/>
              <w:rPr>
                <w:rFonts w:asciiTheme="majorHAnsi" w:hAnsiTheme="majorHAnsi" w:cstheme="majorHAnsi"/>
              </w:rPr>
            </w:pPr>
            <w:r w:rsidRPr="00FF2CFD">
              <w:rPr>
                <w:rFonts w:asciiTheme="majorHAnsi" w:hAnsiTheme="majorHAnsi" w:cstheme="majorHAnsi"/>
              </w:rPr>
              <w:t>Clearing of gutters or drains</w:t>
            </w:r>
          </w:p>
        </w:tc>
        <w:tc>
          <w:tcPr>
            <w:tcW w:w="380" w:type="pct"/>
          </w:tcPr>
          <w:p w14:paraId="5166E882" w14:textId="77777777" w:rsidR="00995DC9" w:rsidRPr="00FF2CFD" w:rsidRDefault="00995DC9" w:rsidP="001805B7">
            <w:pPr>
              <w:pStyle w:val="TableText0"/>
              <w:jc w:val="center"/>
              <w:rPr>
                <w:rFonts w:asciiTheme="majorHAnsi" w:hAnsiTheme="majorHAnsi" w:cstheme="majorHAnsi"/>
              </w:rPr>
            </w:pPr>
          </w:p>
        </w:tc>
        <w:tc>
          <w:tcPr>
            <w:tcW w:w="2654" w:type="pct"/>
          </w:tcPr>
          <w:p w14:paraId="73F2A65B" w14:textId="77777777" w:rsidR="00995DC9" w:rsidRPr="00FF2CFD" w:rsidRDefault="00995DC9" w:rsidP="001805B7">
            <w:pPr>
              <w:pStyle w:val="TableText0"/>
              <w:rPr>
                <w:rFonts w:asciiTheme="majorHAnsi" w:hAnsiTheme="majorHAnsi" w:cstheme="majorHAnsi"/>
              </w:rPr>
            </w:pPr>
          </w:p>
        </w:tc>
        <w:tc>
          <w:tcPr>
            <w:tcW w:w="786" w:type="pct"/>
          </w:tcPr>
          <w:p w14:paraId="3EE4D6D0" w14:textId="77777777" w:rsidR="00995DC9" w:rsidRPr="00FF2CFD" w:rsidRDefault="00995DC9" w:rsidP="001805B7">
            <w:pPr>
              <w:pStyle w:val="TableText0"/>
              <w:rPr>
                <w:rFonts w:asciiTheme="majorHAnsi" w:hAnsiTheme="majorHAnsi" w:cstheme="majorHAnsi"/>
              </w:rPr>
            </w:pPr>
          </w:p>
        </w:tc>
      </w:tr>
      <w:tr w:rsidR="00995DC9" w:rsidRPr="00FF2CFD" w14:paraId="5E12A15F" w14:textId="77777777" w:rsidTr="001805B7">
        <w:trPr>
          <w:cantSplit/>
        </w:trPr>
        <w:tc>
          <w:tcPr>
            <w:tcW w:w="1180" w:type="pct"/>
          </w:tcPr>
          <w:p w14:paraId="7E9F2DD0" w14:textId="77777777" w:rsidR="00995DC9" w:rsidRPr="00FF2CFD" w:rsidRDefault="00995DC9" w:rsidP="001805B7">
            <w:pPr>
              <w:pStyle w:val="TableText0"/>
              <w:rPr>
                <w:rFonts w:asciiTheme="majorHAnsi" w:hAnsiTheme="majorHAnsi" w:cstheme="majorHAnsi"/>
              </w:rPr>
            </w:pPr>
            <w:r w:rsidRPr="00FF2CFD">
              <w:rPr>
                <w:rFonts w:asciiTheme="majorHAnsi" w:hAnsiTheme="majorHAnsi" w:cstheme="majorHAnsi"/>
              </w:rPr>
              <w:t>Water blasting</w:t>
            </w:r>
          </w:p>
        </w:tc>
        <w:tc>
          <w:tcPr>
            <w:tcW w:w="380" w:type="pct"/>
          </w:tcPr>
          <w:p w14:paraId="3BAD8644" w14:textId="77777777" w:rsidR="00995DC9" w:rsidRPr="00FF2CFD" w:rsidRDefault="00995DC9" w:rsidP="001805B7">
            <w:pPr>
              <w:pStyle w:val="TableText0"/>
              <w:jc w:val="center"/>
              <w:rPr>
                <w:rFonts w:asciiTheme="majorHAnsi" w:hAnsiTheme="majorHAnsi" w:cstheme="majorHAnsi"/>
              </w:rPr>
            </w:pPr>
          </w:p>
        </w:tc>
        <w:tc>
          <w:tcPr>
            <w:tcW w:w="2654" w:type="pct"/>
          </w:tcPr>
          <w:p w14:paraId="0B04A25E" w14:textId="77777777" w:rsidR="00995DC9" w:rsidRPr="00FF2CFD" w:rsidRDefault="00995DC9" w:rsidP="001805B7">
            <w:pPr>
              <w:pStyle w:val="TableText0"/>
              <w:rPr>
                <w:rFonts w:asciiTheme="majorHAnsi" w:hAnsiTheme="majorHAnsi" w:cstheme="majorHAnsi"/>
              </w:rPr>
            </w:pPr>
          </w:p>
        </w:tc>
        <w:tc>
          <w:tcPr>
            <w:tcW w:w="786" w:type="pct"/>
          </w:tcPr>
          <w:p w14:paraId="4BD5A473" w14:textId="77777777" w:rsidR="00995DC9" w:rsidRPr="00FF2CFD" w:rsidRDefault="00995DC9" w:rsidP="001805B7">
            <w:pPr>
              <w:pStyle w:val="TableText0"/>
              <w:rPr>
                <w:rFonts w:asciiTheme="majorHAnsi" w:hAnsiTheme="majorHAnsi" w:cstheme="majorHAnsi"/>
              </w:rPr>
            </w:pPr>
          </w:p>
        </w:tc>
      </w:tr>
      <w:tr w:rsidR="00995DC9" w:rsidRPr="00FF2CFD" w14:paraId="29A167B0" w14:textId="77777777" w:rsidTr="001805B7">
        <w:trPr>
          <w:cantSplit/>
        </w:trPr>
        <w:tc>
          <w:tcPr>
            <w:tcW w:w="1180" w:type="pct"/>
          </w:tcPr>
          <w:p w14:paraId="0BC5B24D" w14:textId="77777777" w:rsidR="00995DC9" w:rsidRPr="00FF2CFD" w:rsidRDefault="00995DC9" w:rsidP="001805B7">
            <w:pPr>
              <w:pStyle w:val="TableText0"/>
              <w:rPr>
                <w:rFonts w:asciiTheme="majorHAnsi" w:hAnsiTheme="majorHAnsi" w:cstheme="majorHAnsi"/>
              </w:rPr>
            </w:pPr>
            <w:r w:rsidRPr="00FF2CFD">
              <w:rPr>
                <w:rFonts w:asciiTheme="majorHAnsi" w:hAnsiTheme="majorHAnsi" w:cstheme="majorHAnsi"/>
              </w:rPr>
              <w:t>General gardening activities (describe)</w:t>
            </w:r>
          </w:p>
          <w:p w14:paraId="3A55DFF5" w14:textId="77777777" w:rsidR="00995DC9" w:rsidRPr="00FF2CFD" w:rsidRDefault="00995DC9" w:rsidP="001805B7">
            <w:pPr>
              <w:pStyle w:val="TableText0"/>
              <w:tabs>
                <w:tab w:val="right" w:leader="dot" w:pos="2012"/>
              </w:tabs>
              <w:spacing w:before="0"/>
              <w:rPr>
                <w:rFonts w:asciiTheme="majorHAnsi" w:hAnsiTheme="majorHAnsi" w:cstheme="majorHAnsi"/>
              </w:rPr>
            </w:pPr>
          </w:p>
        </w:tc>
        <w:tc>
          <w:tcPr>
            <w:tcW w:w="380" w:type="pct"/>
          </w:tcPr>
          <w:p w14:paraId="0B7D8563" w14:textId="77777777" w:rsidR="00995DC9" w:rsidRPr="00FF2CFD" w:rsidRDefault="00995DC9" w:rsidP="001805B7">
            <w:pPr>
              <w:pStyle w:val="TableText0"/>
              <w:jc w:val="center"/>
              <w:rPr>
                <w:rFonts w:asciiTheme="majorHAnsi" w:hAnsiTheme="majorHAnsi" w:cstheme="majorHAnsi"/>
              </w:rPr>
            </w:pPr>
          </w:p>
        </w:tc>
        <w:tc>
          <w:tcPr>
            <w:tcW w:w="2654" w:type="pct"/>
          </w:tcPr>
          <w:p w14:paraId="6972D019" w14:textId="77777777" w:rsidR="00995DC9" w:rsidRPr="00FF2CFD" w:rsidRDefault="00995DC9" w:rsidP="001805B7">
            <w:pPr>
              <w:pStyle w:val="TableText0"/>
              <w:rPr>
                <w:rFonts w:asciiTheme="majorHAnsi" w:hAnsiTheme="majorHAnsi" w:cstheme="majorHAnsi"/>
              </w:rPr>
            </w:pPr>
          </w:p>
        </w:tc>
        <w:tc>
          <w:tcPr>
            <w:tcW w:w="786" w:type="pct"/>
          </w:tcPr>
          <w:p w14:paraId="74A64491" w14:textId="77777777" w:rsidR="00995DC9" w:rsidRPr="00FF2CFD" w:rsidRDefault="00995DC9" w:rsidP="001805B7">
            <w:pPr>
              <w:pStyle w:val="TableText0"/>
              <w:rPr>
                <w:rFonts w:asciiTheme="majorHAnsi" w:hAnsiTheme="majorHAnsi" w:cstheme="majorHAnsi"/>
              </w:rPr>
            </w:pPr>
          </w:p>
        </w:tc>
      </w:tr>
    </w:tbl>
    <w:p w14:paraId="30138BE7" w14:textId="77777777" w:rsidR="00995DC9" w:rsidRPr="00FF2CFD" w:rsidRDefault="00995DC9" w:rsidP="00995DC9">
      <w:pPr>
        <w:pStyle w:val="Note"/>
        <w:rPr>
          <w:rFonts w:asciiTheme="majorHAnsi" w:hAnsiTheme="majorHAnsi" w:cstheme="majorHAnsi"/>
        </w:rPr>
      </w:pPr>
      <w:r w:rsidRPr="00FF2CFD">
        <w:rPr>
          <w:rFonts w:asciiTheme="majorHAnsi" w:hAnsiTheme="majorHAnsi" w:cstheme="majorHAnsi"/>
        </w:rPr>
        <w:t>*</w:t>
      </w:r>
      <w:r w:rsidRPr="00FF2CFD">
        <w:rPr>
          <w:rFonts w:asciiTheme="majorHAnsi" w:hAnsiTheme="majorHAnsi" w:cstheme="majorHAnsi"/>
        </w:rPr>
        <w:tab/>
        <w:t>Use appropriate data sheets and sampling sheets.</w:t>
      </w:r>
    </w:p>
    <w:p w14:paraId="78EAE2E6" w14:textId="77777777" w:rsidR="00995DC9" w:rsidRPr="00ED14AE" w:rsidRDefault="00995DC9" w:rsidP="00995DC9">
      <w:pPr>
        <w:rPr>
          <w:rFonts w:asciiTheme="majorHAnsi" w:hAnsiTheme="majorHAnsi" w:cstheme="majorHAnsi"/>
        </w:rPr>
      </w:pPr>
    </w:p>
    <w:p w14:paraId="660F846B" w14:textId="77777777" w:rsidR="00995DC9" w:rsidRPr="00ED14AE" w:rsidRDefault="00995DC9" w:rsidP="00995DC9">
      <w:pPr>
        <w:tabs>
          <w:tab w:val="right" w:leader="dot" w:pos="4111"/>
          <w:tab w:val="left" w:pos="4395"/>
          <w:tab w:val="right" w:leader="dot" w:pos="9355"/>
        </w:tabs>
        <w:spacing w:before="240"/>
        <w:rPr>
          <w:rFonts w:asciiTheme="majorHAnsi" w:hAnsiTheme="majorHAnsi" w:cstheme="majorHAnsi"/>
        </w:rPr>
      </w:pPr>
      <w:r w:rsidRPr="00ED14AE">
        <w:rPr>
          <w:rFonts w:asciiTheme="majorHAnsi" w:hAnsiTheme="majorHAnsi" w:cstheme="majorHAnsi"/>
        </w:rPr>
        <w:t>Name:</w:t>
      </w:r>
      <w:r w:rsidRPr="00ED14AE">
        <w:rPr>
          <w:rFonts w:asciiTheme="majorHAnsi" w:hAnsiTheme="majorHAnsi" w:cstheme="majorHAnsi"/>
        </w:rPr>
        <w:tab/>
      </w:r>
      <w:r w:rsidRPr="00ED14AE">
        <w:rPr>
          <w:rFonts w:asciiTheme="majorHAnsi" w:hAnsiTheme="majorHAnsi" w:cstheme="majorHAnsi"/>
        </w:rPr>
        <w:tab/>
        <w:t>Signature:</w:t>
      </w:r>
      <w:r w:rsidRPr="00ED14AE">
        <w:rPr>
          <w:rFonts w:asciiTheme="majorHAnsi" w:hAnsiTheme="majorHAnsi" w:cstheme="majorHAnsi"/>
        </w:rPr>
        <w:tab/>
      </w:r>
    </w:p>
    <w:p w14:paraId="7C57E83D" w14:textId="77777777" w:rsidR="00995DC9" w:rsidRPr="00ED14AE" w:rsidRDefault="00995DC9" w:rsidP="00995DC9">
      <w:pPr>
        <w:tabs>
          <w:tab w:val="right" w:leader="dot" w:pos="4111"/>
          <w:tab w:val="left" w:pos="4395"/>
          <w:tab w:val="right" w:leader="dot" w:pos="6946"/>
          <w:tab w:val="left" w:pos="7088"/>
          <w:tab w:val="right" w:leader="dot" w:pos="9355"/>
        </w:tabs>
        <w:rPr>
          <w:rFonts w:asciiTheme="majorHAnsi" w:hAnsiTheme="majorHAnsi" w:cstheme="majorHAnsi"/>
        </w:rPr>
      </w:pPr>
      <w:r w:rsidRPr="00ED14AE">
        <w:rPr>
          <w:rFonts w:asciiTheme="majorHAnsi" w:hAnsiTheme="majorHAnsi" w:cstheme="majorHAnsi"/>
        </w:rPr>
        <w:t>Designation:</w:t>
      </w:r>
      <w:r w:rsidRPr="00ED14AE">
        <w:rPr>
          <w:rFonts w:asciiTheme="majorHAnsi" w:hAnsiTheme="majorHAnsi" w:cstheme="majorHAnsi"/>
        </w:rPr>
        <w:tab/>
      </w:r>
      <w:r w:rsidRPr="00ED14AE">
        <w:rPr>
          <w:rFonts w:asciiTheme="majorHAnsi" w:hAnsiTheme="majorHAnsi" w:cstheme="majorHAnsi"/>
        </w:rPr>
        <w:tab/>
        <w:t>Date:</w:t>
      </w:r>
      <w:r w:rsidRPr="00ED14AE">
        <w:rPr>
          <w:rFonts w:asciiTheme="majorHAnsi" w:hAnsiTheme="majorHAnsi" w:cstheme="majorHAnsi"/>
        </w:rPr>
        <w:tab/>
      </w:r>
      <w:r w:rsidRPr="00ED14AE">
        <w:rPr>
          <w:rFonts w:asciiTheme="majorHAnsi" w:hAnsiTheme="majorHAnsi" w:cstheme="majorHAnsi"/>
        </w:rPr>
        <w:tab/>
        <w:t>Time:</w:t>
      </w:r>
      <w:r w:rsidRPr="00ED14AE">
        <w:rPr>
          <w:rFonts w:asciiTheme="majorHAnsi" w:hAnsiTheme="majorHAnsi" w:cstheme="majorHAnsi"/>
        </w:rPr>
        <w:tab/>
      </w:r>
    </w:p>
    <w:p w14:paraId="53757787" w14:textId="77777777" w:rsidR="00995DC9" w:rsidRPr="00ED14AE" w:rsidRDefault="00995DC9" w:rsidP="00995DC9">
      <w:pPr>
        <w:spacing w:line="240" w:lineRule="auto"/>
        <w:rPr>
          <w:rFonts w:asciiTheme="majorHAnsi" w:hAnsiTheme="majorHAnsi" w:cstheme="majorHAnsi"/>
        </w:rPr>
      </w:pPr>
      <w:r w:rsidRPr="00ED14AE">
        <w:rPr>
          <w:rFonts w:asciiTheme="majorHAnsi" w:hAnsiTheme="majorHAnsi" w:cstheme="majorHAnsi"/>
        </w:rPr>
        <w:br w:type="page"/>
      </w:r>
    </w:p>
    <w:p w14:paraId="5C774A30" w14:textId="77777777" w:rsidR="00995DC9" w:rsidRPr="00ED14AE" w:rsidRDefault="00995DC9" w:rsidP="00995DC9">
      <w:pPr>
        <w:pStyle w:val="Heading4"/>
        <w:spacing w:before="360"/>
        <w:rPr>
          <w:rFonts w:cstheme="majorHAnsi"/>
        </w:rPr>
      </w:pPr>
      <w:r w:rsidRPr="00ED14AE">
        <w:rPr>
          <w:rFonts w:cstheme="majorHAnsi"/>
        </w:rPr>
        <w:lastRenderedPageBreak/>
        <w:t>Section 3: Workplace/occupation</w:t>
      </w:r>
    </w:p>
    <w:p w14:paraId="6765EC9A" w14:textId="62A45893" w:rsidR="00995DC9" w:rsidRPr="00ED14AE" w:rsidRDefault="00995DC9" w:rsidP="00995DC9">
      <w:pPr>
        <w:rPr>
          <w:rFonts w:asciiTheme="majorHAnsi" w:hAnsiTheme="majorHAnsi" w:cstheme="majorHAnsi"/>
        </w:rPr>
      </w:pPr>
      <w:r w:rsidRPr="00ED14AE">
        <w:rPr>
          <w:rFonts w:asciiTheme="majorHAnsi" w:hAnsiTheme="majorHAnsi" w:cstheme="majorHAnsi"/>
        </w:rPr>
        <w:t>Describe workplace activities undertaken by case (also consider other possible sources of exposure while at workplace).</w:t>
      </w:r>
      <w:r w:rsidR="006B3510">
        <w:rPr>
          <w:rFonts w:asciiTheme="majorHAnsi" w:hAnsiTheme="majorHAnsi" w:cstheme="majorHAnsi"/>
        </w:rPr>
        <w:t xml:space="preserve"> </w:t>
      </w:r>
      <w:r w:rsidRPr="00ED14AE">
        <w:rPr>
          <w:rFonts w:asciiTheme="majorHAnsi" w:hAnsiTheme="majorHAnsi" w:cstheme="majorHAnsi"/>
        </w:rPr>
        <w:t>Focus on exposure to water that is either recycled, or warm, or aerosolised.</w:t>
      </w:r>
    </w:p>
    <w:p w14:paraId="4C32AFA1" w14:textId="77777777" w:rsidR="00995DC9" w:rsidRPr="00ED14AE" w:rsidRDefault="00995DC9" w:rsidP="00995DC9">
      <w:pPr>
        <w:tabs>
          <w:tab w:val="right" w:leader="dot" w:pos="9355"/>
        </w:tabs>
        <w:rPr>
          <w:rFonts w:asciiTheme="majorHAnsi" w:hAnsiTheme="majorHAnsi" w:cstheme="majorHAnsi"/>
        </w:rPr>
      </w:pPr>
      <w:r w:rsidRPr="00ED14AE">
        <w:rPr>
          <w:rFonts w:asciiTheme="majorHAnsi" w:hAnsiTheme="majorHAnsi" w:cstheme="majorHAnsi"/>
        </w:rPr>
        <w:tab/>
      </w:r>
    </w:p>
    <w:p w14:paraId="4F888B9A" w14:textId="77777777" w:rsidR="00995DC9" w:rsidRPr="00ED14AE" w:rsidRDefault="00995DC9" w:rsidP="00995DC9">
      <w:pPr>
        <w:tabs>
          <w:tab w:val="right" w:leader="dot" w:pos="9355"/>
        </w:tabs>
        <w:rPr>
          <w:rFonts w:asciiTheme="majorHAnsi" w:hAnsiTheme="majorHAnsi" w:cstheme="majorHAnsi"/>
        </w:rPr>
      </w:pPr>
      <w:r w:rsidRPr="00ED14AE">
        <w:rPr>
          <w:rFonts w:asciiTheme="majorHAnsi" w:hAnsiTheme="majorHAnsi" w:cstheme="majorHAnsi"/>
        </w:rPr>
        <w:tab/>
      </w:r>
    </w:p>
    <w:p w14:paraId="44608429" w14:textId="77777777" w:rsidR="00995DC9" w:rsidRPr="00ED14AE" w:rsidRDefault="00995DC9" w:rsidP="00995DC9">
      <w:pPr>
        <w:tabs>
          <w:tab w:val="left" w:pos="1701"/>
        </w:tabs>
        <w:spacing w:before="240"/>
        <w:rPr>
          <w:rFonts w:asciiTheme="majorHAnsi" w:hAnsiTheme="majorHAnsi" w:cstheme="majorHAnsi"/>
        </w:rPr>
      </w:pPr>
      <w:r w:rsidRPr="00ED14AE">
        <w:rPr>
          <w:rFonts w:asciiTheme="majorHAnsi" w:hAnsiTheme="majorHAnsi" w:cstheme="majorHAnsi"/>
        </w:rPr>
        <w:t>Site visited</w:t>
      </w:r>
      <w:r w:rsidRPr="00ED14AE">
        <w:rPr>
          <w:rFonts w:asciiTheme="majorHAnsi" w:hAnsiTheme="majorHAnsi" w:cstheme="majorHAnsi"/>
        </w:rPr>
        <w:tab/>
        <w:t>Yes / No / Not applicable</w:t>
      </w:r>
    </w:p>
    <w:tbl>
      <w:tblPr>
        <w:tblW w:w="507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830"/>
        <w:gridCol w:w="1218"/>
        <w:gridCol w:w="4213"/>
        <w:gridCol w:w="1513"/>
      </w:tblGrid>
      <w:tr w:rsidR="00995DC9" w:rsidRPr="0094710C" w14:paraId="30C3D1E6" w14:textId="77777777" w:rsidTr="001805B7">
        <w:trPr>
          <w:cantSplit/>
        </w:trPr>
        <w:tc>
          <w:tcPr>
            <w:tcW w:w="1448" w:type="pct"/>
          </w:tcPr>
          <w:p w14:paraId="45BB0457" w14:textId="77777777" w:rsidR="00995DC9" w:rsidRPr="0094710C" w:rsidRDefault="00995DC9" w:rsidP="001805B7">
            <w:pPr>
              <w:pStyle w:val="TableText0"/>
              <w:jc w:val="center"/>
              <w:rPr>
                <w:rFonts w:asciiTheme="majorHAnsi" w:hAnsiTheme="majorHAnsi" w:cstheme="majorHAnsi"/>
                <w:b/>
              </w:rPr>
            </w:pPr>
            <w:r w:rsidRPr="0094710C">
              <w:rPr>
                <w:rFonts w:asciiTheme="majorHAnsi" w:hAnsiTheme="majorHAnsi" w:cstheme="majorHAnsi"/>
                <w:b/>
              </w:rPr>
              <w:t>Item</w:t>
            </w:r>
          </w:p>
        </w:tc>
        <w:tc>
          <w:tcPr>
            <w:tcW w:w="623" w:type="pct"/>
          </w:tcPr>
          <w:p w14:paraId="32A26994" w14:textId="77777777" w:rsidR="00995DC9" w:rsidRPr="0094710C" w:rsidRDefault="00995DC9" w:rsidP="001805B7">
            <w:pPr>
              <w:pStyle w:val="TableText0"/>
              <w:jc w:val="center"/>
              <w:rPr>
                <w:rFonts w:asciiTheme="majorHAnsi" w:hAnsiTheme="majorHAnsi" w:cstheme="majorHAnsi"/>
                <w:b/>
              </w:rPr>
            </w:pPr>
            <w:r w:rsidRPr="0094710C">
              <w:rPr>
                <w:rFonts w:asciiTheme="majorHAnsi" w:hAnsiTheme="majorHAnsi" w:cstheme="majorHAnsi"/>
                <w:b/>
              </w:rPr>
              <w:t>Exposure</w:t>
            </w:r>
            <w:r w:rsidRPr="0094710C">
              <w:rPr>
                <w:rFonts w:asciiTheme="majorHAnsi" w:hAnsiTheme="majorHAnsi" w:cstheme="majorHAnsi"/>
                <w:b/>
              </w:rPr>
              <w:br/>
              <w:t>Y/N</w:t>
            </w:r>
          </w:p>
        </w:tc>
        <w:tc>
          <w:tcPr>
            <w:tcW w:w="2155" w:type="pct"/>
          </w:tcPr>
          <w:p w14:paraId="1BB922CB" w14:textId="77777777" w:rsidR="00995DC9" w:rsidRPr="0094710C" w:rsidRDefault="00995DC9" w:rsidP="001805B7">
            <w:pPr>
              <w:pStyle w:val="TableText0"/>
              <w:jc w:val="center"/>
              <w:rPr>
                <w:rFonts w:asciiTheme="majorHAnsi" w:hAnsiTheme="majorHAnsi" w:cstheme="majorHAnsi"/>
                <w:b/>
              </w:rPr>
            </w:pPr>
            <w:r w:rsidRPr="0094710C">
              <w:rPr>
                <w:rFonts w:asciiTheme="majorHAnsi" w:hAnsiTheme="majorHAnsi" w:cstheme="majorHAnsi"/>
                <w:b/>
              </w:rPr>
              <w:t>Comments</w:t>
            </w:r>
          </w:p>
        </w:tc>
        <w:tc>
          <w:tcPr>
            <w:tcW w:w="774" w:type="pct"/>
          </w:tcPr>
          <w:p w14:paraId="287878ED" w14:textId="77777777" w:rsidR="00995DC9" w:rsidRPr="0094710C" w:rsidRDefault="00995DC9" w:rsidP="001805B7">
            <w:pPr>
              <w:pStyle w:val="TableText0"/>
              <w:jc w:val="center"/>
              <w:rPr>
                <w:rFonts w:asciiTheme="majorHAnsi" w:hAnsiTheme="majorHAnsi" w:cstheme="majorHAnsi"/>
                <w:b/>
              </w:rPr>
            </w:pPr>
            <w:r w:rsidRPr="0094710C">
              <w:rPr>
                <w:rFonts w:asciiTheme="majorHAnsi" w:hAnsiTheme="majorHAnsi" w:cstheme="majorHAnsi"/>
                <w:b/>
              </w:rPr>
              <w:t>Sample number* (if applicable)</w:t>
            </w:r>
          </w:p>
        </w:tc>
      </w:tr>
      <w:tr w:rsidR="00995DC9" w:rsidRPr="0094710C" w14:paraId="7C5F2E31" w14:textId="77777777" w:rsidTr="001805B7">
        <w:trPr>
          <w:cantSplit/>
        </w:trPr>
        <w:tc>
          <w:tcPr>
            <w:tcW w:w="1448" w:type="pct"/>
          </w:tcPr>
          <w:p w14:paraId="63582810" w14:textId="77777777" w:rsidR="00995DC9" w:rsidRPr="0094710C" w:rsidRDefault="00995DC9" w:rsidP="001805B7">
            <w:pPr>
              <w:pStyle w:val="TableText0"/>
              <w:rPr>
                <w:rFonts w:asciiTheme="majorHAnsi" w:hAnsiTheme="majorHAnsi" w:cstheme="majorHAnsi"/>
              </w:rPr>
            </w:pPr>
            <w:r w:rsidRPr="0094710C">
              <w:rPr>
                <w:rFonts w:asciiTheme="majorHAnsi" w:hAnsiTheme="majorHAnsi" w:cstheme="majorHAnsi"/>
              </w:rPr>
              <w:t>Warm water system</w:t>
            </w:r>
          </w:p>
        </w:tc>
        <w:tc>
          <w:tcPr>
            <w:tcW w:w="623" w:type="pct"/>
          </w:tcPr>
          <w:p w14:paraId="4805E0E7" w14:textId="77777777" w:rsidR="00995DC9" w:rsidRPr="0094710C" w:rsidRDefault="00995DC9" w:rsidP="001805B7">
            <w:pPr>
              <w:pStyle w:val="TableText0"/>
              <w:rPr>
                <w:rFonts w:asciiTheme="majorHAnsi" w:hAnsiTheme="majorHAnsi" w:cstheme="majorHAnsi"/>
              </w:rPr>
            </w:pPr>
          </w:p>
        </w:tc>
        <w:tc>
          <w:tcPr>
            <w:tcW w:w="2155" w:type="pct"/>
          </w:tcPr>
          <w:p w14:paraId="2491D7C2" w14:textId="77777777" w:rsidR="00995DC9" w:rsidRPr="0094710C" w:rsidRDefault="00995DC9" w:rsidP="001805B7">
            <w:pPr>
              <w:pStyle w:val="TableText0"/>
              <w:rPr>
                <w:rFonts w:asciiTheme="majorHAnsi" w:hAnsiTheme="majorHAnsi" w:cstheme="majorHAnsi"/>
              </w:rPr>
            </w:pPr>
          </w:p>
        </w:tc>
        <w:tc>
          <w:tcPr>
            <w:tcW w:w="774" w:type="pct"/>
          </w:tcPr>
          <w:p w14:paraId="0A0EFF27" w14:textId="77777777" w:rsidR="00995DC9" w:rsidRPr="0094710C" w:rsidRDefault="00995DC9" w:rsidP="001805B7">
            <w:pPr>
              <w:pStyle w:val="TableText0"/>
              <w:rPr>
                <w:rFonts w:asciiTheme="majorHAnsi" w:hAnsiTheme="majorHAnsi" w:cstheme="majorHAnsi"/>
              </w:rPr>
            </w:pPr>
          </w:p>
        </w:tc>
      </w:tr>
      <w:tr w:rsidR="00995DC9" w:rsidRPr="0094710C" w14:paraId="4E7BBE52" w14:textId="77777777" w:rsidTr="001805B7">
        <w:trPr>
          <w:cantSplit/>
        </w:trPr>
        <w:tc>
          <w:tcPr>
            <w:tcW w:w="1448" w:type="pct"/>
          </w:tcPr>
          <w:p w14:paraId="6A7C0263" w14:textId="77777777" w:rsidR="00995DC9" w:rsidRPr="0094710C" w:rsidRDefault="00995DC9" w:rsidP="001805B7">
            <w:pPr>
              <w:pStyle w:val="TableText0"/>
              <w:rPr>
                <w:rFonts w:asciiTheme="majorHAnsi" w:hAnsiTheme="majorHAnsi" w:cstheme="majorHAnsi"/>
              </w:rPr>
            </w:pPr>
            <w:r w:rsidRPr="0094710C">
              <w:rPr>
                <w:rFonts w:asciiTheme="majorHAnsi" w:hAnsiTheme="majorHAnsi" w:cstheme="majorHAnsi"/>
              </w:rPr>
              <w:t>Hot water system</w:t>
            </w:r>
          </w:p>
        </w:tc>
        <w:tc>
          <w:tcPr>
            <w:tcW w:w="623" w:type="pct"/>
          </w:tcPr>
          <w:p w14:paraId="32748215" w14:textId="77777777" w:rsidR="00995DC9" w:rsidRPr="0094710C" w:rsidRDefault="00995DC9" w:rsidP="001805B7">
            <w:pPr>
              <w:pStyle w:val="TableText0"/>
              <w:rPr>
                <w:rFonts w:asciiTheme="majorHAnsi" w:hAnsiTheme="majorHAnsi" w:cstheme="majorHAnsi"/>
              </w:rPr>
            </w:pPr>
          </w:p>
        </w:tc>
        <w:tc>
          <w:tcPr>
            <w:tcW w:w="2155" w:type="pct"/>
          </w:tcPr>
          <w:p w14:paraId="3AAF2B9B" w14:textId="77777777" w:rsidR="00995DC9" w:rsidRPr="0094710C" w:rsidRDefault="00995DC9" w:rsidP="001805B7">
            <w:pPr>
              <w:pStyle w:val="TableText0"/>
              <w:rPr>
                <w:rFonts w:asciiTheme="majorHAnsi" w:hAnsiTheme="majorHAnsi" w:cstheme="majorHAnsi"/>
              </w:rPr>
            </w:pPr>
          </w:p>
        </w:tc>
        <w:tc>
          <w:tcPr>
            <w:tcW w:w="774" w:type="pct"/>
          </w:tcPr>
          <w:p w14:paraId="6D28BA30" w14:textId="77777777" w:rsidR="00995DC9" w:rsidRPr="0094710C" w:rsidRDefault="00995DC9" w:rsidP="001805B7">
            <w:pPr>
              <w:pStyle w:val="TableText0"/>
              <w:rPr>
                <w:rFonts w:asciiTheme="majorHAnsi" w:hAnsiTheme="majorHAnsi" w:cstheme="majorHAnsi"/>
              </w:rPr>
            </w:pPr>
          </w:p>
        </w:tc>
      </w:tr>
      <w:tr w:rsidR="00995DC9" w:rsidRPr="0094710C" w14:paraId="4F44C942" w14:textId="77777777" w:rsidTr="001805B7">
        <w:trPr>
          <w:cantSplit/>
        </w:trPr>
        <w:tc>
          <w:tcPr>
            <w:tcW w:w="1448" w:type="pct"/>
          </w:tcPr>
          <w:p w14:paraId="7C41256E" w14:textId="77777777" w:rsidR="00995DC9" w:rsidRPr="0094710C" w:rsidRDefault="00995DC9" w:rsidP="001805B7">
            <w:pPr>
              <w:pStyle w:val="TableText0"/>
              <w:rPr>
                <w:rFonts w:asciiTheme="majorHAnsi" w:hAnsiTheme="majorHAnsi" w:cstheme="majorHAnsi"/>
              </w:rPr>
            </w:pPr>
            <w:r w:rsidRPr="0094710C">
              <w:rPr>
                <w:rFonts w:asciiTheme="majorHAnsi" w:hAnsiTheme="majorHAnsi" w:cstheme="majorHAnsi"/>
              </w:rPr>
              <w:t>Air conditioning system</w:t>
            </w:r>
          </w:p>
        </w:tc>
        <w:tc>
          <w:tcPr>
            <w:tcW w:w="623" w:type="pct"/>
          </w:tcPr>
          <w:p w14:paraId="6A45DE66" w14:textId="77777777" w:rsidR="00995DC9" w:rsidRPr="0094710C" w:rsidRDefault="00995DC9" w:rsidP="001805B7">
            <w:pPr>
              <w:pStyle w:val="TableText0"/>
              <w:rPr>
                <w:rFonts w:asciiTheme="majorHAnsi" w:hAnsiTheme="majorHAnsi" w:cstheme="majorHAnsi"/>
              </w:rPr>
            </w:pPr>
          </w:p>
        </w:tc>
        <w:tc>
          <w:tcPr>
            <w:tcW w:w="2155" w:type="pct"/>
          </w:tcPr>
          <w:p w14:paraId="1571EF8F" w14:textId="77777777" w:rsidR="00995DC9" w:rsidRPr="0094710C" w:rsidRDefault="00995DC9" w:rsidP="001805B7">
            <w:pPr>
              <w:pStyle w:val="TableText0"/>
              <w:rPr>
                <w:rFonts w:asciiTheme="majorHAnsi" w:hAnsiTheme="majorHAnsi" w:cstheme="majorHAnsi"/>
              </w:rPr>
            </w:pPr>
          </w:p>
        </w:tc>
        <w:tc>
          <w:tcPr>
            <w:tcW w:w="774" w:type="pct"/>
          </w:tcPr>
          <w:p w14:paraId="4F000821" w14:textId="77777777" w:rsidR="00995DC9" w:rsidRPr="0094710C" w:rsidRDefault="00995DC9" w:rsidP="001805B7">
            <w:pPr>
              <w:pStyle w:val="TableText0"/>
              <w:rPr>
                <w:rFonts w:asciiTheme="majorHAnsi" w:hAnsiTheme="majorHAnsi" w:cstheme="majorHAnsi"/>
              </w:rPr>
            </w:pPr>
          </w:p>
        </w:tc>
      </w:tr>
      <w:tr w:rsidR="00995DC9" w:rsidRPr="0094710C" w14:paraId="245CDF84" w14:textId="77777777" w:rsidTr="001805B7">
        <w:trPr>
          <w:cantSplit/>
        </w:trPr>
        <w:tc>
          <w:tcPr>
            <w:tcW w:w="1448" w:type="pct"/>
          </w:tcPr>
          <w:p w14:paraId="1CE9B8B4" w14:textId="77777777" w:rsidR="00995DC9" w:rsidRPr="0094710C" w:rsidRDefault="00995DC9" w:rsidP="001805B7">
            <w:pPr>
              <w:pStyle w:val="TableText0"/>
              <w:rPr>
                <w:rFonts w:asciiTheme="majorHAnsi" w:hAnsiTheme="majorHAnsi" w:cstheme="majorHAnsi"/>
              </w:rPr>
            </w:pPr>
            <w:r w:rsidRPr="0094710C">
              <w:rPr>
                <w:rFonts w:asciiTheme="majorHAnsi" w:hAnsiTheme="majorHAnsi" w:cstheme="majorHAnsi"/>
              </w:rPr>
              <w:t>Water blasting/spraying activity</w:t>
            </w:r>
          </w:p>
        </w:tc>
        <w:tc>
          <w:tcPr>
            <w:tcW w:w="623" w:type="pct"/>
          </w:tcPr>
          <w:p w14:paraId="4D5F8F0E" w14:textId="77777777" w:rsidR="00995DC9" w:rsidRPr="0094710C" w:rsidRDefault="00995DC9" w:rsidP="001805B7">
            <w:pPr>
              <w:pStyle w:val="TableText0"/>
              <w:rPr>
                <w:rFonts w:asciiTheme="majorHAnsi" w:hAnsiTheme="majorHAnsi" w:cstheme="majorHAnsi"/>
              </w:rPr>
            </w:pPr>
          </w:p>
        </w:tc>
        <w:tc>
          <w:tcPr>
            <w:tcW w:w="2155" w:type="pct"/>
          </w:tcPr>
          <w:p w14:paraId="65FFF8BB" w14:textId="77777777" w:rsidR="00995DC9" w:rsidRPr="0094710C" w:rsidRDefault="00995DC9" w:rsidP="001805B7">
            <w:pPr>
              <w:pStyle w:val="TableText0"/>
              <w:rPr>
                <w:rFonts w:asciiTheme="majorHAnsi" w:hAnsiTheme="majorHAnsi" w:cstheme="majorHAnsi"/>
              </w:rPr>
            </w:pPr>
          </w:p>
        </w:tc>
        <w:tc>
          <w:tcPr>
            <w:tcW w:w="774" w:type="pct"/>
          </w:tcPr>
          <w:p w14:paraId="27F6064F" w14:textId="77777777" w:rsidR="00995DC9" w:rsidRPr="0094710C" w:rsidRDefault="00995DC9" w:rsidP="001805B7">
            <w:pPr>
              <w:pStyle w:val="TableText0"/>
              <w:rPr>
                <w:rFonts w:asciiTheme="majorHAnsi" w:hAnsiTheme="majorHAnsi" w:cstheme="majorHAnsi"/>
              </w:rPr>
            </w:pPr>
          </w:p>
        </w:tc>
      </w:tr>
      <w:tr w:rsidR="00995DC9" w:rsidRPr="0094710C" w14:paraId="33C0B88C" w14:textId="77777777" w:rsidTr="001805B7">
        <w:trPr>
          <w:cantSplit/>
        </w:trPr>
        <w:tc>
          <w:tcPr>
            <w:tcW w:w="1448" w:type="pct"/>
          </w:tcPr>
          <w:p w14:paraId="19F78420" w14:textId="77777777" w:rsidR="00995DC9" w:rsidRPr="0094710C" w:rsidRDefault="00995DC9" w:rsidP="001805B7">
            <w:pPr>
              <w:pStyle w:val="TableText0"/>
              <w:rPr>
                <w:rFonts w:asciiTheme="majorHAnsi" w:hAnsiTheme="majorHAnsi" w:cstheme="majorHAnsi"/>
              </w:rPr>
            </w:pPr>
            <w:r w:rsidRPr="0094710C">
              <w:rPr>
                <w:rFonts w:asciiTheme="majorHAnsi" w:hAnsiTheme="majorHAnsi" w:cstheme="majorHAnsi"/>
              </w:rPr>
              <w:t xml:space="preserve">Equipment </w:t>
            </w:r>
          </w:p>
        </w:tc>
        <w:tc>
          <w:tcPr>
            <w:tcW w:w="623" w:type="pct"/>
          </w:tcPr>
          <w:p w14:paraId="479489CE" w14:textId="77777777" w:rsidR="00995DC9" w:rsidRPr="0094710C" w:rsidRDefault="00995DC9" w:rsidP="001805B7">
            <w:pPr>
              <w:pStyle w:val="TableText0"/>
              <w:rPr>
                <w:rFonts w:asciiTheme="majorHAnsi" w:hAnsiTheme="majorHAnsi" w:cstheme="majorHAnsi"/>
              </w:rPr>
            </w:pPr>
          </w:p>
        </w:tc>
        <w:tc>
          <w:tcPr>
            <w:tcW w:w="2155" w:type="pct"/>
          </w:tcPr>
          <w:p w14:paraId="287776EF" w14:textId="77777777" w:rsidR="00995DC9" w:rsidRPr="0094710C" w:rsidRDefault="00995DC9" w:rsidP="001805B7">
            <w:pPr>
              <w:pStyle w:val="TableText0"/>
              <w:rPr>
                <w:rFonts w:asciiTheme="majorHAnsi" w:hAnsiTheme="majorHAnsi" w:cstheme="majorHAnsi"/>
              </w:rPr>
            </w:pPr>
          </w:p>
        </w:tc>
        <w:tc>
          <w:tcPr>
            <w:tcW w:w="774" w:type="pct"/>
          </w:tcPr>
          <w:p w14:paraId="0A1A732A" w14:textId="77777777" w:rsidR="00995DC9" w:rsidRPr="0094710C" w:rsidRDefault="00995DC9" w:rsidP="001805B7">
            <w:pPr>
              <w:pStyle w:val="TableText0"/>
              <w:rPr>
                <w:rFonts w:asciiTheme="majorHAnsi" w:hAnsiTheme="majorHAnsi" w:cstheme="majorHAnsi"/>
              </w:rPr>
            </w:pPr>
          </w:p>
        </w:tc>
      </w:tr>
      <w:tr w:rsidR="00995DC9" w:rsidRPr="0094710C" w14:paraId="33831498" w14:textId="77777777" w:rsidTr="001805B7">
        <w:trPr>
          <w:cantSplit/>
        </w:trPr>
        <w:tc>
          <w:tcPr>
            <w:tcW w:w="1448" w:type="pct"/>
          </w:tcPr>
          <w:p w14:paraId="0374A5BC" w14:textId="77777777" w:rsidR="00995DC9" w:rsidRPr="0094710C" w:rsidRDefault="00995DC9" w:rsidP="001805B7">
            <w:pPr>
              <w:pStyle w:val="TableText0"/>
              <w:rPr>
                <w:rFonts w:asciiTheme="majorHAnsi" w:hAnsiTheme="majorHAnsi" w:cstheme="majorHAnsi"/>
              </w:rPr>
            </w:pPr>
            <w:r w:rsidRPr="0094710C">
              <w:rPr>
                <w:rFonts w:asciiTheme="majorHAnsi" w:hAnsiTheme="majorHAnsi" w:cstheme="majorHAnsi"/>
              </w:rPr>
              <w:t>Recycled or sprayed water systems</w:t>
            </w:r>
          </w:p>
        </w:tc>
        <w:tc>
          <w:tcPr>
            <w:tcW w:w="623" w:type="pct"/>
          </w:tcPr>
          <w:p w14:paraId="2D06CCBA" w14:textId="77777777" w:rsidR="00995DC9" w:rsidRPr="0094710C" w:rsidRDefault="00995DC9" w:rsidP="001805B7">
            <w:pPr>
              <w:pStyle w:val="TableText0"/>
              <w:rPr>
                <w:rFonts w:asciiTheme="majorHAnsi" w:hAnsiTheme="majorHAnsi" w:cstheme="majorHAnsi"/>
              </w:rPr>
            </w:pPr>
          </w:p>
        </w:tc>
        <w:tc>
          <w:tcPr>
            <w:tcW w:w="2155" w:type="pct"/>
          </w:tcPr>
          <w:p w14:paraId="78E8D495" w14:textId="77777777" w:rsidR="00995DC9" w:rsidRPr="0094710C" w:rsidRDefault="00995DC9" w:rsidP="001805B7">
            <w:pPr>
              <w:pStyle w:val="TableText0"/>
              <w:rPr>
                <w:rFonts w:asciiTheme="majorHAnsi" w:hAnsiTheme="majorHAnsi" w:cstheme="majorHAnsi"/>
              </w:rPr>
            </w:pPr>
          </w:p>
        </w:tc>
        <w:tc>
          <w:tcPr>
            <w:tcW w:w="774" w:type="pct"/>
          </w:tcPr>
          <w:p w14:paraId="1730503E" w14:textId="77777777" w:rsidR="00995DC9" w:rsidRPr="0094710C" w:rsidRDefault="00995DC9" w:rsidP="001805B7">
            <w:pPr>
              <w:pStyle w:val="TableText0"/>
              <w:rPr>
                <w:rFonts w:asciiTheme="majorHAnsi" w:hAnsiTheme="majorHAnsi" w:cstheme="majorHAnsi"/>
              </w:rPr>
            </w:pPr>
          </w:p>
        </w:tc>
      </w:tr>
      <w:tr w:rsidR="00995DC9" w:rsidRPr="0094710C" w14:paraId="331EEAC6" w14:textId="77777777" w:rsidTr="001805B7">
        <w:trPr>
          <w:cantSplit/>
        </w:trPr>
        <w:tc>
          <w:tcPr>
            <w:tcW w:w="1448" w:type="pct"/>
          </w:tcPr>
          <w:p w14:paraId="46B9DC4B" w14:textId="77777777" w:rsidR="00995DC9" w:rsidRPr="0094710C" w:rsidRDefault="00995DC9" w:rsidP="001805B7">
            <w:pPr>
              <w:pStyle w:val="TableText0"/>
              <w:rPr>
                <w:rFonts w:asciiTheme="majorHAnsi" w:hAnsiTheme="majorHAnsi" w:cstheme="majorHAnsi"/>
              </w:rPr>
            </w:pPr>
            <w:r w:rsidRPr="0094710C">
              <w:rPr>
                <w:rFonts w:asciiTheme="majorHAnsi" w:hAnsiTheme="majorHAnsi" w:cstheme="majorHAnsi"/>
              </w:rPr>
              <w:t>Humidifier</w:t>
            </w:r>
          </w:p>
        </w:tc>
        <w:tc>
          <w:tcPr>
            <w:tcW w:w="623" w:type="pct"/>
          </w:tcPr>
          <w:p w14:paraId="6344F140" w14:textId="77777777" w:rsidR="00995DC9" w:rsidRPr="0094710C" w:rsidRDefault="00995DC9" w:rsidP="001805B7">
            <w:pPr>
              <w:pStyle w:val="TableText0"/>
              <w:rPr>
                <w:rFonts w:asciiTheme="majorHAnsi" w:hAnsiTheme="majorHAnsi" w:cstheme="majorHAnsi"/>
              </w:rPr>
            </w:pPr>
          </w:p>
        </w:tc>
        <w:tc>
          <w:tcPr>
            <w:tcW w:w="2155" w:type="pct"/>
          </w:tcPr>
          <w:p w14:paraId="66E81371" w14:textId="77777777" w:rsidR="00995DC9" w:rsidRPr="0094710C" w:rsidRDefault="00995DC9" w:rsidP="001805B7">
            <w:pPr>
              <w:pStyle w:val="TableText0"/>
              <w:rPr>
                <w:rFonts w:asciiTheme="majorHAnsi" w:hAnsiTheme="majorHAnsi" w:cstheme="majorHAnsi"/>
              </w:rPr>
            </w:pPr>
          </w:p>
        </w:tc>
        <w:tc>
          <w:tcPr>
            <w:tcW w:w="774" w:type="pct"/>
          </w:tcPr>
          <w:p w14:paraId="703EC52B" w14:textId="77777777" w:rsidR="00995DC9" w:rsidRPr="0094710C" w:rsidRDefault="00995DC9" w:rsidP="001805B7">
            <w:pPr>
              <w:pStyle w:val="TableText0"/>
              <w:rPr>
                <w:rFonts w:asciiTheme="majorHAnsi" w:hAnsiTheme="majorHAnsi" w:cstheme="majorHAnsi"/>
              </w:rPr>
            </w:pPr>
          </w:p>
        </w:tc>
      </w:tr>
      <w:tr w:rsidR="00995DC9" w:rsidRPr="0094710C" w14:paraId="3A96501E" w14:textId="77777777" w:rsidTr="001805B7">
        <w:trPr>
          <w:cantSplit/>
        </w:trPr>
        <w:tc>
          <w:tcPr>
            <w:tcW w:w="1448" w:type="pct"/>
          </w:tcPr>
          <w:p w14:paraId="442173FD" w14:textId="77777777" w:rsidR="00995DC9" w:rsidRPr="0094710C" w:rsidRDefault="00995DC9" w:rsidP="001805B7">
            <w:pPr>
              <w:pStyle w:val="TableText0"/>
              <w:rPr>
                <w:rFonts w:asciiTheme="majorHAnsi" w:hAnsiTheme="majorHAnsi" w:cstheme="majorHAnsi"/>
              </w:rPr>
            </w:pPr>
            <w:r w:rsidRPr="0094710C">
              <w:rPr>
                <w:rFonts w:asciiTheme="majorHAnsi" w:hAnsiTheme="majorHAnsi" w:cstheme="majorHAnsi"/>
              </w:rPr>
              <w:t>Ornamental water features</w:t>
            </w:r>
          </w:p>
        </w:tc>
        <w:tc>
          <w:tcPr>
            <w:tcW w:w="623" w:type="pct"/>
          </w:tcPr>
          <w:p w14:paraId="526B8461" w14:textId="77777777" w:rsidR="00995DC9" w:rsidRPr="0094710C" w:rsidRDefault="00995DC9" w:rsidP="001805B7">
            <w:pPr>
              <w:pStyle w:val="TableText0"/>
              <w:rPr>
                <w:rFonts w:asciiTheme="majorHAnsi" w:hAnsiTheme="majorHAnsi" w:cstheme="majorHAnsi"/>
              </w:rPr>
            </w:pPr>
          </w:p>
        </w:tc>
        <w:tc>
          <w:tcPr>
            <w:tcW w:w="2155" w:type="pct"/>
          </w:tcPr>
          <w:p w14:paraId="01C2646B" w14:textId="77777777" w:rsidR="00995DC9" w:rsidRPr="0094710C" w:rsidRDefault="00995DC9" w:rsidP="001805B7">
            <w:pPr>
              <w:pStyle w:val="TableText0"/>
              <w:rPr>
                <w:rFonts w:asciiTheme="majorHAnsi" w:hAnsiTheme="majorHAnsi" w:cstheme="majorHAnsi"/>
              </w:rPr>
            </w:pPr>
          </w:p>
        </w:tc>
        <w:tc>
          <w:tcPr>
            <w:tcW w:w="774" w:type="pct"/>
          </w:tcPr>
          <w:p w14:paraId="199314EC" w14:textId="77777777" w:rsidR="00995DC9" w:rsidRPr="0094710C" w:rsidRDefault="00995DC9" w:rsidP="001805B7">
            <w:pPr>
              <w:pStyle w:val="TableText0"/>
              <w:rPr>
                <w:rFonts w:asciiTheme="majorHAnsi" w:hAnsiTheme="majorHAnsi" w:cstheme="majorHAnsi"/>
              </w:rPr>
            </w:pPr>
          </w:p>
        </w:tc>
      </w:tr>
      <w:tr w:rsidR="00995DC9" w:rsidRPr="0094710C" w14:paraId="598900A4" w14:textId="77777777" w:rsidTr="001805B7">
        <w:trPr>
          <w:cantSplit/>
        </w:trPr>
        <w:tc>
          <w:tcPr>
            <w:tcW w:w="1448" w:type="pct"/>
          </w:tcPr>
          <w:p w14:paraId="338C6A16" w14:textId="77777777" w:rsidR="00995DC9" w:rsidRPr="0094710C" w:rsidRDefault="00995DC9" w:rsidP="001805B7">
            <w:pPr>
              <w:pStyle w:val="TableText0"/>
              <w:rPr>
                <w:rFonts w:asciiTheme="majorHAnsi" w:hAnsiTheme="majorHAnsi" w:cstheme="majorHAnsi"/>
              </w:rPr>
            </w:pPr>
            <w:r w:rsidRPr="0094710C">
              <w:rPr>
                <w:rFonts w:asciiTheme="majorHAnsi" w:hAnsiTheme="majorHAnsi" w:cstheme="majorHAnsi"/>
              </w:rPr>
              <w:t>Soil/potting mix/compost</w:t>
            </w:r>
          </w:p>
        </w:tc>
        <w:tc>
          <w:tcPr>
            <w:tcW w:w="623" w:type="pct"/>
          </w:tcPr>
          <w:p w14:paraId="2CCEAA01" w14:textId="77777777" w:rsidR="00995DC9" w:rsidRPr="0094710C" w:rsidRDefault="00995DC9" w:rsidP="001805B7">
            <w:pPr>
              <w:pStyle w:val="TableText0"/>
              <w:rPr>
                <w:rFonts w:asciiTheme="majorHAnsi" w:hAnsiTheme="majorHAnsi" w:cstheme="majorHAnsi"/>
              </w:rPr>
            </w:pPr>
          </w:p>
        </w:tc>
        <w:tc>
          <w:tcPr>
            <w:tcW w:w="2155" w:type="pct"/>
          </w:tcPr>
          <w:p w14:paraId="0F5CC44E" w14:textId="77777777" w:rsidR="00995DC9" w:rsidRPr="0094710C" w:rsidRDefault="00995DC9" w:rsidP="001805B7">
            <w:pPr>
              <w:pStyle w:val="TableText0"/>
              <w:rPr>
                <w:rFonts w:asciiTheme="majorHAnsi" w:hAnsiTheme="majorHAnsi" w:cstheme="majorHAnsi"/>
              </w:rPr>
            </w:pPr>
          </w:p>
        </w:tc>
        <w:tc>
          <w:tcPr>
            <w:tcW w:w="774" w:type="pct"/>
          </w:tcPr>
          <w:p w14:paraId="74E392F0" w14:textId="77777777" w:rsidR="00995DC9" w:rsidRPr="0094710C" w:rsidRDefault="00995DC9" w:rsidP="001805B7">
            <w:pPr>
              <w:pStyle w:val="TableText0"/>
              <w:rPr>
                <w:rFonts w:asciiTheme="majorHAnsi" w:hAnsiTheme="majorHAnsi" w:cstheme="majorHAnsi"/>
              </w:rPr>
            </w:pPr>
          </w:p>
        </w:tc>
      </w:tr>
      <w:tr w:rsidR="00995DC9" w:rsidRPr="0094710C" w14:paraId="66D4C8C2" w14:textId="77777777" w:rsidTr="001805B7">
        <w:trPr>
          <w:cantSplit/>
        </w:trPr>
        <w:tc>
          <w:tcPr>
            <w:tcW w:w="1448" w:type="pct"/>
          </w:tcPr>
          <w:p w14:paraId="77EA6C5D" w14:textId="77777777" w:rsidR="00995DC9" w:rsidRPr="0094710C" w:rsidRDefault="00995DC9" w:rsidP="001805B7">
            <w:pPr>
              <w:pStyle w:val="TableText0"/>
              <w:rPr>
                <w:rFonts w:asciiTheme="majorHAnsi" w:hAnsiTheme="majorHAnsi" w:cstheme="majorHAnsi"/>
              </w:rPr>
            </w:pPr>
            <w:r w:rsidRPr="0094710C">
              <w:rPr>
                <w:rFonts w:asciiTheme="majorHAnsi" w:hAnsiTheme="majorHAnsi" w:cstheme="majorHAnsi"/>
              </w:rPr>
              <w:t>Other</w:t>
            </w:r>
          </w:p>
        </w:tc>
        <w:tc>
          <w:tcPr>
            <w:tcW w:w="623" w:type="pct"/>
          </w:tcPr>
          <w:p w14:paraId="774C355A" w14:textId="77777777" w:rsidR="00995DC9" w:rsidRPr="0094710C" w:rsidRDefault="00995DC9" w:rsidP="001805B7">
            <w:pPr>
              <w:pStyle w:val="TableText0"/>
              <w:rPr>
                <w:rFonts w:asciiTheme="majorHAnsi" w:hAnsiTheme="majorHAnsi" w:cstheme="majorHAnsi"/>
              </w:rPr>
            </w:pPr>
          </w:p>
        </w:tc>
        <w:tc>
          <w:tcPr>
            <w:tcW w:w="2155" w:type="pct"/>
          </w:tcPr>
          <w:p w14:paraId="41A7AA6B" w14:textId="77777777" w:rsidR="00995DC9" w:rsidRPr="0094710C" w:rsidRDefault="00995DC9" w:rsidP="001805B7">
            <w:pPr>
              <w:pStyle w:val="TableText0"/>
              <w:rPr>
                <w:rFonts w:asciiTheme="majorHAnsi" w:hAnsiTheme="majorHAnsi" w:cstheme="majorHAnsi"/>
              </w:rPr>
            </w:pPr>
          </w:p>
        </w:tc>
        <w:tc>
          <w:tcPr>
            <w:tcW w:w="774" w:type="pct"/>
          </w:tcPr>
          <w:p w14:paraId="584193ED" w14:textId="77777777" w:rsidR="00995DC9" w:rsidRPr="0094710C" w:rsidRDefault="00995DC9" w:rsidP="001805B7">
            <w:pPr>
              <w:pStyle w:val="TableText0"/>
              <w:rPr>
                <w:rFonts w:asciiTheme="majorHAnsi" w:hAnsiTheme="majorHAnsi" w:cstheme="majorHAnsi"/>
              </w:rPr>
            </w:pPr>
          </w:p>
        </w:tc>
      </w:tr>
    </w:tbl>
    <w:p w14:paraId="0C269644" w14:textId="77777777" w:rsidR="00995DC9" w:rsidRPr="0094710C" w:rsidRDefault="00995DC9" w:rsidP="00995DC9">
      <w:pPr>
        <w:pStyle w:val="Note"/>
        <w:rPr>
          <w:rFonts w:asciiTheme="majorHAnsi" w:hAnsiTheme="majorHAnsi" w:cstheme="majorHAnsi"/>
        </w:rPr>
      </w:pPr>
      <w:r w:rsidRPr="0094710C">
        <w:rPr>
          <w:rFonts w:asciiTheme="majorHAnsi" w:hAnsiTheme="majorHAnsi" w:cstheme="majorHAnsi"/>
        </w:rPr>
        <w:t>*</w:t>
      </w:r>
      <w:r w:rsidRPr="0094710C">
        <w:rPr>
          <w:rFonts w:asciiTheme="majorHAnsi" w:hAnsiTheme="majorHAnsi" w:cstheme="majorHAnsi"/>
        </w:rPr>
        <w:tab/>
        <w:t>Use appropriate data sheets and sampling sheets.</w:t>
      </w:r>
    </w:p>
    <w:p w14:paraId="3F5F75BC" w14:textId="77777777" w:rsidR="00995DC9" w:rsidRPr="00ED14AE" w:rsidRDefault="00995DC9" w:rsidP="00995DC9">
      <w:pPr>
        <w:tabs>
          <w:tab w:val="right" w:leader="dot" w:pos="4111"/>
          <w:tab w:val="left" w:pos="4395"/>
          <w:tab w:val="right" w:leader="dot" w:pos="9355"/>
        </w:tabs>
        <w:spacing w:before="240"/>
        <w:rPr>
          <w:rFonts w:asciiTheme="majorHAnsi" w:hAnsiTheme="majorHAnsi" w:cstheme="majorHAnsi"/>
        </w:rPr>
      </w:pPr>
      <w:r w:rsidRPr="00ED14AE">
        <w:rPr>
          <w:rFonts w:asciiTheme="majorHAnsi" w:hAnsiTheme="majorHAnsi" w:cstheme="majorHAnsi"/>
        </w:rPr>
        <w:t>Name:</w:t>
      </w:r>
      <w:r w:rsidRPr="00ED14AE">
        <w:rPr>
          <w:rFonts w:asciiTheme="majorHAnsi" w:hAnsiTheme="majorHAnsi" w:cstheme="majorHAnsi"/>
        </w:rPr>
        <w:tab/>
      </w:r>
      <w:r w:rsidRPr="00ED14AE">
        <w:rPr>
          <w:rFonts w:asciiTheme="majorHAnsi" w:hAnsiTheme="majorHAnsi" w:cstheme="majorHAnsi"/>
        </w:rPr>
        <w:tab/>
        <w:t>Signature:</w:t>
      </w:r>
      <w:r w:rsidRPr="00ED14AE">
        <w:rPr>
          <w:rFonts w:asciiTheme="majorHAnsi" w:hAnsiTheme="majorHAnsi" w:cstheme="majorHAnsi"/>
        </w:rPr>
        <w:tab/>
      </w:r>
    </w:p>
    <w:p w14:paraId="4C348EA1" w14:textId="77777777" w:rsidR="00995DC9" w:rsidRPr="00ED14AE" w:rsidRDefault="00995DC9" w:rsidP="00995DC9">
      <w:pPr>
        <w:tabs>
          <w:tab w:val="right" w:leader="dot" w:pos="4111"/>
          <w:tab w:val="left" w:pos="4395"/>
          <w:tab w:val="right" w:leader="dot" w:pos="6946"/>
          <w:tab w:val="left" w:pos="7088"/>
          <w:tab w:val="right" w:leader="dot" w:pos="9355"/>
        </w:tabs>
        <w:rPr>
          <w:rFonts w:asciiTheme="majorHAnsi" w:hAnsiTheme="majorHAnsi" w:cstheme="majorHAnsi"/>
        </w:rPr>
      </w:pPr>
      <w:r w:rsidRPr="00ED14AE">
        <w:rPr>
          <w:rFonts w:asciiTheme="majorHAnsi" w:hAnsiTheme="majorHAnsi" w:cstheme="majorHAnsi"/>
        </w:rPr>
        <w:t>Designation:</w:t>
      </w:r>
      <w:r w:rsidRPr="00ED14AE">
        <w:rPr>
          <w:rFonts w:asciiTheme="majorHAnsi" w:hAnsiTheme="majorHAnsi" w:cstheme="majorHAnsi"/>
        </w:rPr>
        <w:tab/>
      </w:r>
      <w:r w:rsidRPr="00ED14AE">
        <w:rPr>
          <w:rFonts w:asciiTheme="majorHAnsi" w:hAnsiTheme="majorHAnsi" w:cstheme="majorHAnsi"/>
        </w:rPr>
        <w:tab/>
        <w:t>Date:</w:t>
      </w:r>
      <w:r w:rsidRPr="00ED14AE">
        <w:rPr>
          <w:rFonts w:asciiTheme="majorHAnsi" w:hAnsiTheme="majorHAnsi" w:cstheme="majorHAnsi"/>
        </w:rPr>
        <w:tab/>
      </w:r>
      <w:r w:rsidRPr="00ED14AE">
        <w:rPr>
          <w:rFonts w:asciiTheme="majorHAnsi" w:hAnsiTheme="majorHAnsi" w:cstheme="majorHAnsi"/>
        </w:rPr>
        <w:tab/>
        <w:t>Time:</w:t>
      </w:r>
      <w:r w:rsidRPr="00ED14AE">
        <w:rPr>
          <w:rFonts w:asciiTheme="majorHAnsi" w:hAnsiTheme="majorHAnsi" w:cstheme="majorHAnsi"/>
        </w:rPr>
        <w:tab/>
      </w:r>
    </w:p>
    <w:p w14:paraId="17508E75" w14:textId="77777777" w:rsidR="00995DC9" w:rsidRPr="00ED14AE" w:rsidRDefault="00995DC9" w:rsidP="00995DC9">
      <w:pPr>
        <w:tabs>
          <w:tab w:val="right" w:leader="dot" w:pos="9355"/>
        </w:tabs>
        <w:rPr>
          <w:rFonts w:asciiTheme="majorHAnsi" w:hAnsiTheme="majorHAnsi" w:cstheme="majorHAnsi"/>
        </w:rPr>
      </w:pPr>
    </w:p>
    <w:p w14:paraId="0875DB6D" w14:textId="77777777" w:rsidR="00995DC9" w:rsidRPr="00ED14AE" w:rsidRDefault="00995DC9" w:rsidP="00995DC9">
      <w:pPr>
        <w:pStyle w:val="Heading4"/>
        <w:rPr>
          <w:rFonts w:cstheme="majorHAnsi"/>
        </w:rPr>
      </w:pPr>
      <w:r w:rsidRPr="00ED14AE">
        <w:rPr>
          <w:rFonts w:cstheme="majorHAnsi"/>
        </w:rPr>
        <w:br w:type="column"/>
      </w:r>
      <w:r w:rsidRPr="00ED14AE">
        <w:rPr>
          <w:rFonts w:cstheme="majorHAnsi"/>
        </w:rPr>
        <w:lastRenderedPageBreak/>
        <w:t>Section 4: Commercial/medical premises visited</w:t>
      </w:r>
    </w:p>
    <w:p w14:paraId="2C6F8B90" w14:textId="77777777" w:rsidR="00995DC9" w:rsidRPr="00ED14AE" w:rsidRDefault="00995DC9" w:rsidP="00995DC9">
      <w:pPr>
        <w:tabs>
          <w:tab w:val="left" w:pos="7371"/>
        </w:tabs>
        <w:rPr>
          <w:rFonts w:asciiTheme="majorHAnsi" w:hAnsiTheme="majorHAnsi" w:cstheme="majorHAnsi"/>
        </w:rPr>
      </w:pPr>
      <w:r w:rsidRPr="00ED14AE">
        <w:rPr>
          <w:rFonts w:asciiTheme="majorHAnsi" w:hAnsiTheme="majorHAnsi" w:cstheme="majorHAnsi"/>
        </w:rPr>
        <w:t>During the incubation period (2–10 days)</w:t>
      </w:r>
      <w:r w:rsidRPr="00ED14AE">
        <w:rPr>
          <w:rFonts w:asciiTheme="majorHAnsi" w:hAnsiTheme="majorHAnsi" w:cstheme="majorHAnsi"/>
        </w:rPr>
        <w:br/>
        <w:t>did the case visit any commercial buildings (including hospitals)?</w:t>
      </w:r>
      <w:r w:rsidRPr="00ED14AE">
        <w:rPr>
          <w:rFonts w:asciiTheme="majorHAnsi" w:hAnsiTheme="majorHAnsi" w:cstheme="majorHAnsi"/>
        </w:rPr>
        <w:tab/>
        <w:t>Yes / No</w:t>
      </w:r>
    </w:p>
    <w:tbl>
      <w:tblPr>
        <w:tblW w:w="4940"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161"/>
        <w:gridCol w:w="1299"/>
        <w:gridCol w:w="1153"/>
        <w:gridCol w:w="1311"/>
        <w:gridCol w:w="3588"/>
      </w:tblGrid>
      <w:tr w:rsidR="00995DC9" w:rsidRPr="0094710C" w14:paraId="0D13507A" w14:textId="77777777" w:rsidTr="001805B7">
        <w:trPr>
          <w:cantSplit/>
        </w:trPr>
        <w:tc>
          <w:tcPr>
            <w:tcW w:w="1136" w:type="pct"/>
          </w:tcPr>
          <w:p w14:paraId="4E49D82C" w14:textId="77777777" w:rsidR="00995DC9" w:rsidRPr="0094710C" w:rsidRDefault="00995DC9" w:rsidP="001805B7">
            <w:pPr>
              <w:pStyle w:val="TableText0"/>
              <w:rPr>
                <w:rFonts w:asciiTheme="majorHAnsi" w:hAnsiTheme="majorHAnsi" w:cstheme="majorHAnsi"/>
                <w:b/>
              </w:rPr>
            </w:pPr>
            <w:r w:rsidRPr="0094710C">
              <w:rPr>
                <w:rFonts w:asciiTheme="majorHAnsi" w:hAnsiTheme="majorHAnsi" w:cstheme="majorHAnsi"/>
                <w:b/>
              </w:rPr>
              <w:t>Premises visited</w:t>
            </w:r>
          </w:p>
        </w:tc>
        <w:tc>
          <w:tcPr>
            <w:tcW w:w="683" w:type="pct"/>
          </w:tcPr>
          <w:p w14:paraId="01F6E70E" w14:textId="77777777" w:rsidR="00995DC9" w:rsidRPr="0094710C" w:rsidRDefault="00995DC9" w:rsidP="001805B7">
            <w:pPr>
              <w:pStyle w:val="TableText0"/>
              <w:jc w:val="center"/>
              <w:rPr>
                <w:rFonts w:asciiTheme="majorHAnsi" w:hAnsiTheme="majorHAnsi" w:cstheme="majorHAnsi"/>
                <w:b/>
              </w:rPr>
            </w:pPr>
            <w:r w:rsidRPr="0094710C">
              <w:rPr>
                <w:rFonts w:asciiTheme="majorHAnsi" w:hAnsiTheme="majorHAnsi" w:cstheme="majorHAnsi"/>
                <w:b/>
              </w:rPr>
              <w:t>Date(s) visited</w:t>
            </w:r>
          </w:p>
        </w:tc>
        <w:tc>
          <w:tcPr>
            <w:tcW w:w="606" w:type="pct"/>
          </w:tcPr>
          <w:p w14:paraId="780ABA1B" w14:textId="77777777" w:rsidR="00995DC9" w:rsidRPr="0094710C" w:rsidRDefault="00995DC9" w:rsidP="001805B7">
            <w:pPr>
              <w:pStyle w:val="TableText0"/>
              <w:jc w:val="center"/>
              <w:rPr>
                <w:rFonts w:asciiTheme="majorHAnsi" w:hAnsiTheme="majorHAnsi" w:cstheme="majorHAnsi"/>
                <w:b/>
              </w:rPr>
            </w:pPr>
            <w:r w:rsidRPr="0094710C">
              <w:rPr>
                <w:rFonts w:asciiTheme="majorHAnsi" w:hAnsiTheme="majorHAnsi" w:cstheme="majorHAnsi"/>
                <w:b/>
              </w:rPr>
              <w:t>Time of visit</w:t>
            </w:r>
          </w:p>
        </w:tc>
        <w:tc>
          <w:tcPr>
            <w:tcW w:w="689" w:type="pct"/>
          </w:tcPr>
          <w:p w14:paraId="4E929C97" w14:textId="77777777" w:rsidR="00995DC9" w:rsidRPr="0094710C" w:rsidRDefault="00995DC9" w:rsidP="001805B7">
            <w:pPr>
              <w:pStyle w:val="TableText0"/>
              <w:jc w:val="center"/>
              <w:rPr>
                <w:rFonts w:asciiTheme="majorHAnsi" w:hAnsiTheme="majorHAnsi" w:cstheme="majorHAnsi"/>
                <w:b/>
              </w:rPr>
            </w:pPr>
            <w:r w:rsidRPr="0094710C">
              <w:rPr>
                <w:rFonts w:asciiTheme="majorHAnsi" w:hAnsiTheme="majorHAnsi" w:cstheme="majorHAnsi"/>
                <w:b/>
              </w:rPr>
              <w:t>Length of visit (hours)</w:t>
            </w:r>
          </w:p>
        </w:tc>
        <w:tc>
          <w:tcPr>
            <w:tcW w:w="1886" w:type="pct"/>
          </w:tcPr>
          <w:p w14:paraId="698E244B" w14:textId="77777777" w:rsidR="00995DC9" w:rsidRPr="0094710C" w:rsidRDefault="00995DC9" w:rsidP="001805B7">
            <w:pPr>
              <w:pStyle w:val="TableText0"/>
              <w:jc w:val="center"/>
              <w:rPr>
                <w:rFonts w:asciiTheme="majorHAnsi" w:hAnsiTheme="majorHAnsi" w:cstheme="majorHAnsi"/>
                <w:b/>
              </w:rPr>
            </w:pPr>
            <w:r w:rsidRPr="0094710C">
              <w:rPr>
                <w:rFonts w:asciiTheme="majorHAnsi" w:hAnsiTheme="majorHAnsi" w:cstheme="majorHAnsi"/>
                <w:b/>
              </w:rPr>
              <w:t>Location of premises</w:t>
            </w:r>
          </w:p>
        </w:tc>
      </w:tr>
      <w:tr w:rsidR="00995DC9" w:rsidRPr="0094710C" w14:paraId="5994AA8B" w14:textId="77777777" w:rsidTr="001805B7">
        <w:trPr>
          <w:cantSplit/>
        </w:trPr>
        <w:tc>
          <w:tcPr>
            <w:tcW w:w="1136" w:type="pct"/>
          </w:tcPr>
          <w:p w14:paraId="39031C22" w14:textId="77777777" w:rsidR="00995DC9" w:rsidRPr="0094710C" w:rsidRDefault="00995DC9" w:rsidP="001805B7">
            <w:pPr>
              <w:pStyle w:val="TableText0"/>
              <w:rPr>
                <w:rFonts w:asciiTheme="majorHAnsi" w:hAnsiTheme="majorHAnsi" w:cstheme="majorHAnsi"/>
                <w:bCs/>
              </w:rPr>
            </w:pPr>
            <w:r w:rsidRPr="0094710C">
              <w:rPr>
                <w:rFonts w:asciiTheme="majorHAnsi" w:hAnsiTheme="majorHAnsi" w:cstheme="majorHAnsi"/>
                <w:bCs/>
              </w:rPr>
              <w:t>Car wash</w:t>
            </w:r>
          </w:p>
        </w:tc>
        <w:tc>
          <w:tcPr>
            <w:tcW w:w="683" w:type="pct"/>
          </w:tcPr>
          <w:p w14:paraId="475B0697" w14:textId="77777777" w:rsidR="00995DC9" w:rsidRPr="0094710C" w:rsidRDefault="00995DC9" w:rsidP="001805B7">
            <w:pPr>
              <w:pStyle w:val="TableText0"/>
              <w:rPr>
                <w:rFonts w:asciiTheme="majorHAnsi" w:hAnsiTheme="majorHAnsi" w:cstheme="majorHAnsi"/>
                <w:bCs/>
              </w:rPr>
            </w:pPr>
          </w:p>
        </w:tc>
        <w:tc>
          <w:tcPr>
            <w:tcW w:w="606" w:type="pct"/>
          </w:tcPr>
          <w:p w14:paraId="0A189837" w14:textId="77777777" w:rsidR="00995DC9" w:rsidRPr="0094710C" w:rsidRDefault="00995DC9" w:rsidP="001805B7">
            <w:pPr>
              <w:pStyle w:val="TableText0"/>
              <w:rPr>
                <w:rFonts w:asciiTheme="majorHAnsi" w:hAnsiTheme="majorHAnsi" w:cstheme="majorHAnsi"/>
                <w:bCs/>
              </w:rPr>
            </w:pPr>
          </w:p>
        </w:tc>
        <w:tc>
          <w:tcPr>
            <w:tcW w:w="689" w:type="pct"/>
          </w:tcPr>
          <w:p w14:paraId="6C9422C9" w14:textId="77777777" w:rsidR="00995DC9" w:rsidRPr="0094710C" w:rsidRDefault="00995DC9" w:rsidP="001805B7">
            <w:pPr>
              <w:pStyle w:val="TableText0"/>
              <w:rPr>
                <w:rFonts w:asciiTheme="majorHAnsi" w:hAnsiTheme="majorHAnsi" w:cstheme="majorHAnsi"/>
                <w:bCs/>
              </w:rPr>
            </w:pPr>
          </w:p>
        </w:tc>
        <w:tc>
          <w:tcPr>
            <w:tcW w:w="1886" w:type="pct"/>
          </w:tcPr>
          <w:p w14:paraId="0A076AB0" w14:textId="77777777" w:rsidR="00995DC9" w:rsidRPr="0094710C" w:rsidRDefault="00995DC9" w:rsidP="001805B7">
            <w:pPr>
              <w:pStyle w:val="TableText0"/>
              <w:rPr>
                <w:rFonts w:asciiTheme="majorHAnsi" w:hAnsiTheme="majorHAnsi" w:cstheme="majorHAnsi"/>
                <w:bCs/>
              </w:rPr>
            </w:pPr>
          </w:p>
        </w:tc>
      </w:tr>
      <w:tr w:rsidR="00995DC9" w:rsidRPr="0094710C" w14:paraId="51AC4B06" w14:textId="77777777" w:rsidTr="001805B7">
        <w:trPr>
          <w:cantSplit/>
        </w:trPr>
        <w:tc>
          <w:tcPr>
            <w:tcW w:w="1136" w:type="pct"/>
          </w:tcPr>
          <w:p w14:paraId="375F70B6" w14:textId="77777777" w:rsidR="00995DC9" w:rsidRPr="0094710C" w:rsidRDefault="00995DC9" w:rsidP="001805B7">
            <w:pPr>
              <w:pStyle w:val="TableText0"/>
              <w:rPr>
                <w:rFonts w:asciiTheme="majorHAnsi" w:hAnsiTheme="majorHAnsi" w:cstheme="majorHAnsi"/>
              </w:rPr>
            </w:pPr>
            <w:r w:rsidRPr="0094710C">
              <w:rPr>
                <w:rFonts w:asciiTheme="majorHAnsi" w:hAnsiTheme="majorHAnsi" w:cstheme="majorHAnsi"/>
              </w:rPr>
              <w:t>Dental facility</w:t>
            </w:r>
          </w:p>
        </w:tc>
        <w:tc>
          <w:tcPr>
            <w:tcW w:w="683" w:type="pct"/>
          </w:tcPr>
          <w:p w14:paraId="6373C444" w14:textId="77777777" w:rsidR="00995DC9" w:rsidRPr="0094710C" w:rsidRDefault="00995DC9" w:rsidP="001805B7">
            <w:pPr>
              <w:pStyle w:val="TableText0"/>
              <w:rPr>
                <w:rFonts w:asciiTheme="majorHAnsi" w:hAnsiTheme="majorHAnsi" w:cstheme="majorHAnsi"/>
              </w:rPr>
            </w:pPr>
          </w:p>
        </w:tc>
        <w:tc>
          <w:tcPr>
            <w:tcW w:w="606" w:type="pct"/>
          </w:tcPr>
          <w:p w14:paraId="6B3D4FD9" w14:textId="77777777" w:rsidR="00995DC9" w:rsidRPr="0094710C" w:rsidRDefault="00995DC9" w:rsidP="001805B7">
            <w:pPr>
              <w:pStyle w:val="TableText0"/>
              <w:rPr>
                <w:rFonts w:asciiTheme="majorHAnsi" w:hAnsiTheme="majorHAnsi" w:cstheme="majorHAnsi"/>
              </w:rPr>
            </w:pPr>
          </w:p>
        </w:tc>
        <w:tc>
          <w:tcPr>
            <w:tcW w:w="689" w:type="pct"/>
          </w:tcPr>
          <w:p w14:paraId="2A2D2E4C" w14:textId="77777777" w:rsidR="00995DC9" w:rsidRPr="0094710C" w:rsidRDefault="00995DC9" w:rsidP="001805B7">
            <w:pPr>
              <w:pStyle w:val="TableText0"/>
              <w:rPr>
                <w:rFonts w:asciiTheme="majorHAnsi" w:hAnsiTheme="majorHAnsi" w:cstheme="majorHAnsi"/>
              </w:rPr>
            </w:pPr>
          </w:p>
        </w:tc>
        <w:tc>
          <w:tcPr>
            <w:tcW w:w="1886" w:type="pct"/>
          </w:tcPr>
          <w:p w14:paraId="2255D3D5" w14:textId="77777777" w:rsidR="00995DC9" w:rsidRPr="0094710C" w:rsidRDefault="00995DC9" w:rsidP="001805B7">
            <w:pPr>
              <w:pStyle w:val="TableText0"/>
              <w:rPr>
                <w:rFonts w:asciiTheme="majorHAnsi" w:hAnsiTheme="majorHAnsi" w:cstheme="majorHAnsi"/>
              </w:rPr>
            </w:pPr>
          </w:p>
        </w:tc>
      </w:tr>
      <w:tr w:rsidR="00995DC9" w:rsidRPr="0094710C" w14:paraId="19C6954B" w14:textId="77777777" w:rsidTr="001805B7">
        <w:trPr>
          <w:cantSplit/>
        </w:trPr>
        <w:tc>
          <w:tcPr>
            <w:tcW w:w="1136" w:type="pct"/>
          </w:tcPr>
          <w:p w14:paraId="59C70B4E" w14:textId="77777777" w:rsidR="00995DC9" w:rsidRPr="0094710C" w:rsidRDefault="00995DC9" w:rsidP="001805B7">
            <w:pPr>
              <w:pStyle w:val="TableText0"/>
              <w:rPr>
                <w:rFonts w:asciiTheme="majorHAnsi" w:hAnsiTheme="majorHAnsi" w:cstheme="majorHAnsi"/>
              </w:rPr>
            </w:pPr>
            <w:r w:rsidRPr="0094710C">
              <w:rPr>
                <w:rFonts w:asciiTheme="majorHAnsi" w:hAnsiTheme="majorHAnsi" w:cstheme="majorHAnsi"/>
              </w:rPr>
              <w:t>Supermarket</w:t>
            </w:r>
          </w:p>
        </w:tc>
        <w:tc>
          <w:tcPr>
            <w:tcW w:w="683" w:type="pct"/>
          </w:tcPr>
          <w:p w14:paraId="44099F47" w14:textId="77777777" w:rsidR="00995DC9" w:rsidRPr="0094710C" w:rsidRDefault="00995DC9" w:rsidP="001805B7">
            <w:pPr>
              <w:pStyle w:val="TableText0"/>
              <w:rPr>
                <w:rFonts w:asciiTheme="majorHAnsi" w:hAnsiTheme="majorHAnsi" w:cstheme="majorHAnsi"/>
              </w:rPr>
            </w:pPr>
          </w:p>
        </w:tc>
        <w:tc>
          <w:tcPr>
            <w:tcW w:w="606" w:type="pct"/>
          </w:tcPr>
          <w:p w14:paraId="40304EDE" w14:textId="77777777" w:rsidR="00995DC9" w:rsidRPr="0094710C" w:rsidRDefault="00995DC9" w:rsidP="001805B7">
            <w:pPr>
              <w:pStyle w:val="TableText0"/>
              <w:rPr>
                <w:rFonts w:asciiTheme="majorHAnsi" w:hAnsiTheme="majorHAnsi" w:cstheme="majorHAnsi"/>
              </w:rPr>
            </w:pPr>
          </w:p>
        </w:tc>
        <w:tc>
          <w:tcPr>
            <w:tcW w:w="689" w:type="pct"/>
          </w:tcPr>
          <w:p w14:paraId="184E7FF4" w14:textId="77777777" w:rsidR="00995DC9" w:rsidRPr="0094710C" w:rsidRDefault="00995DC9" w:rsidP="001805B7">
            <w:pPr>
              <w:pStyle w:val="TableText0"/>
              <w:rPr>
                <w:rFonts w:asciiTheme="majorHAnsi" w:hAnsiTheme="majorHAnsi" w:cstheme="majorHAnsi"/>
              </w:rPr>
            </w:pPr>
          </w:p>
        </w:tc>
        <w:tc>
          <w:tcPr>
            <w:tcW w:w="1886" w:type="pct"/>
          </w:tcPr>
          <w:p w14:paraId="168F7D4C" w14:textId="77777777" w:rsidR="00995DC9" w:rsidRPr="0094710C" w:rsidRDefault="00995DC9" w:rsidP="001805B7">
            <w:pPr>
              <w:pStyle w:val="TableText0"/>
              <w:rPr>
                <w:rFonts w:asciiTheme="majorHAnsi" w:hAnsiTheme="majorHAnsi" w:cstheme="majorHAnsi"/>
              </w:rPr>
            </w:pPr>
          </w:p>
        </w:tc>
      </w:tr>
      <w:tr w:rsidR="00995DC9" w:rsidRPr="0094710C" w14:paraId="1BA5D62F" w14:textId="77777777" w:rsidTr="001805B7">
        <w:trPr>
          <w:cantSplit/>
        </w:trPr>
        <w:tc>
          <w:tcPr>
            <w:tcW w:w="1136" w:type="pct"/>
          </w:tcPr>
          <w:p w14:paraId="725A1910" w14:textId="77777777" w:rsidR="00995DC9" w:rsidRPr="0094710C" w:rsidRDefault="00995DC9" w:rsidP="001805B7">
            <w:pPr>
              <w:pStyle w:val="TableText0"/>
              <w:rPr>
                <w:rFonts w:asciiTheme="majorHAnsi" w:hAnsiTheme="majorHAnsi" w:cstheme="majorHAnsi"/>
              </w:rPr>
            </w:pPr>
            <w:r w:rsidRPr="0094710C">
              <w:rPr>
                <w:rFonts w:asciiTheme="majorHAnsi" w:hAnsiTheme="majorHAnsi" w:cstheme="majorHAnsi"/>
              </w:rPr>
              <w:t>Hospital</w:t>
            </w:r>
          </w:p>
        </w:tc>
        <w:tc>
          <w:tcPr>
            <w:tcW w:w="683" w:type="pct"/>
          </w:tcPr>
          <w:p w14:paraId="05806B35" w14:textId="77777777" w:rsidR="00995DC9" w:rsidRPr="0094710C" w:rsidRDefault="00995DC9" w:rsidP="001805B7">
            <w:pPr>
              <w:pStyle w:val="TableText0"/>
              <w:rPr>
                <w:rFonts w:asciiTheme="majorHAnsi" w:hAnsiTheme="majorHAnsi" w:cstheme="majorHAnsi"/>
              </w:rPr>
            </w:pPr>
          </w:p>
        </w:tc>
        <w:tc>
          <w:tcPr>
            <w:tcW w:w="606" w:type="pct"/>
          </w:tcPr>
          <w:p w14:paraId="2A9D956A" w14:textId="77777777" w:rsidR="00995DC9" w:rsidRPr="0094710C" w:rsidRDefault="00995DC9" w:rsidP="001805B7">
            <w:pPr>
              <w:pStyle w:val="TableText0"/>
              <w:rPr>
                <w:rFonts w:asciiTheme="majorHAnsi" w:hAnsiTheme="majorHAnsi" w:cstheme="majorHAnsi"/>
              </w:rPr>
            </w:pPr>
          </w:p>
        </w:tc>
        <w:tc>
          <w:tcPr>
            <w:tcW w:w="689" w:type="pct"/>
          </w:tcPr>
          <w:p w14:paraId="7A79D015" w14:textId="77777777" w:rsidR="00995DC9" w:rsidRPr="0094710C" w:rsidRDefault="00995DC9" w:rsidP="001805B7">
            <w:pPr>
              <w:pStyle w:val="TableText0"/>
              <w:rPr>
                <w:rFonts w:asciiTheme="majorHAnsi" w:hAnsiTheme="majorHAnsi" w:cstheme="majorHAnsi"/>
              </w:rPr>
            </w:pPr>
          </w:p>
        </w:tc>
        <w:tc>
          <w:tcPr>
            <w:tcW w:w="1886" w:type="pct"/>
          </w:tcPr>
          <w:p w14:paraId="2E30A7E5" w14:textId="77777777" w:rsidR="00995DC9" w:rsidRPr="0094710C" w:rsidRDefault="00995DC9" w:rsidP="001805B7">
            <w:pPr>
              <w:pStyle w:val="TableText0"/>
              <w:rPr>
                <w:rFonts w:asciiTheme="majorHAnsi" w:hAnsiTheme="majorHAnsi" w:cstheme="majorHAnsi"/>
              </w:rPr>
            </w:pPr>
          </w:p>
        </w:tc>
      </w:tr>
      <w:tr w:rsidR="00995DC9" w:rsidRPr="0094710C" w14:paraId="253CEF56" w14:textId="77777777" w:rsidTr="001805B7">
        <w:trPr>
          <w:cantSplit/>
        </w:trPr>
        <w:tc>
          <w:tcPr>
            <w:tcW w:w="1136" w:type="pct"/>
          </w:tcPr>
          <w:p w14:paraId="44168252" w14:textId="77777777" w:rsidR="00995DC9" w:rsidRPr="0094710C" w:rsidRDefault="00995DC9" w:rsidP="001805B7">
            <w:pPr>
              <w:pStyle w:val="TableText0"/>
              <w:rPr>
                <w:rFonts w:asciiTheme="majorHAnsi" w:hAnsiTheme="majorHAnsi" w:cstheme="majorHAnsi"/>
              </w:rPr>
            </w:pPr>
            <w:r w:rsidRPr="0094710C">
              <w:rPr>
                <w:rFonts w:asciiTheme="majorHAnsi" w:hAnsiTheme="majorHAnsi" w:cstheme="majorHAnsi"/>
              </w:rPr>
              <w:t>Premises with cooling tower</w:t>
            </w:r>
          </w:p>
        </w:tc>
        <w:tc>
          <w:tcPr>
            <w:tcW w:w="683" w:type="pct"/>
          </w:tcPr>
          <w:p w14:paraId="2E9254F0" w14:textId="77777777" w:rsidR="00995DC9" w:rsidRPr="0094710C" w:rsidRDefault="00995DC9" w:rsidP="001805B7">
            <w:pPr>
              <w:pStyle w:val="TableText0"/>
              <w:rPr>
                <w:rFonts w:asciiTheme="majorHAnsi" w:hAnsiTheme="majorHAnsi" w:cstheme="majorHAnsi"/>
              </w:rPr>
            </w:pPr>
          </w:p>
        </w:tc>
        <w:tc>
          <w:tcPr>
            <w:tcW w:w="606" w:type="pct"/>
          </w:tcPr>
          <w:p w14:paraId="3ED14A2A" w14:textId="77777777" w:rsidR="00995DC9" w:rsidRPr="0094710C" w:rsidRDefault="00995DC9" w:rsidP="001805B7">
            <w:pPr>
              <w:pStyle w:val="TableText0"/>
              <w:rPr>
                <w:rFonts w:asciiTheme="majorHAnsi" w:hAnsiTheme="majorHAnsi" w:cstheme="majorHAnsi"/>
              </w:rPr>
            </w:pPr>
          </w:p>
        </w:tc>
        <w:tc>
          <w:tcPr>
            <w:tcW w:w="689" w:type="pct"/>
          </w:tcPr>
          <w:p w14:paraId="7E16F1F7" w14:textId="77777777" w:rsidR="00995DC9" w:rsidRPr="0094710C" w:rsidRDefault="00995DC9" w:rsidP="001805B7">
            <w:pPr>
              <w:pStyle w:val="TableText0"/>
              <w:rPr>
                <w:rFonts w:asciiTheme="majorHAnsi" w:hAnsiTheme="majorHAnsi" w:cstheme="majorHAnsi"/>
              </w:rPr>
            </w:pPr>
          </w:p>
        </w:tc>
        <w:tc>
          <w:tcPr>
            <w:tcW w:w="1886" w:type="pct"/>
          </w:tcPr>
          <w:p w14:paraId="514D8039" w14:textId="77777777" w:rsidR="00995DC9" w:rsidRPr="0094710C" w:rsidRDefault="00995DC9" w:rsidP="001805B7">
            <w:pPr>
              <w:pStyle w:val="TableText0"/>
              <w:rPr>
                <w:rFonts w:asciiTheme="majorHAnsi" w:hAnsiTheme="majorHAnsi" w:cstheme="majorHAnsi"/>
              </w:rPr>
            </w:pPr>
          </w:p>
        </w:tc>
      </w:tr>
    </w:tbl>
    <w:p w14:paraId="2DB68DE9" w14:textId="77777777" w:rsidR="00995DC9" w:rsidRPr="00ED14AE" w:rsidRDefault="00995DC9" w:rsidP="00995DC9">
      <w:pPr>
        <w:tabs>
          <w:tab w:val="left" w:pos="7371"/>
        </w:tabs>
        <w:spacing w:before="240"/>
        <w:rPr>
          <w:rFonts w:asciiTheme="majorHAnsi" w:hAnsiTheme="majorHAnsi" w:cstheme="majorHAnsi"/>
        </w:rPr>
      </w:pPr>
      <w:r w:rsidRPr="00ED14AE">
        <w:rPr>
          <w:rFonts w:asciiTheme="majorHAnsi" w:hAnsiTheme="majorHAnsi" w:cstheme="majorHAnsi"/>
        </w:rPr>
        <w:t>Do any of the above premises have air conditioning or misting systems?</w:t>
      </w:r>
      <w:r w:rsidRPr="00ED14AE">
        <w:rPr>
          <w:rFonts w:asciiTheme="majorHAnsi" w:hAnsiTheme="majorHAnsi" w:cstheme="majorHAnsi"/>
        </w:rPr>
        <w:tab/>
        <w:t>Yes / No</w:t>
      </w:r>
    </w:p>
    <w:p w14:paraId="4F6EEB0D" w14:textId="77777777" w:rsidR="00995DC9" w:rsidRPr="00ED14AE" w:rsidRDefault="00995DC9" w:rsidP="00995DC9">
      <w:pPr>
        <w:spacing w:before="240"/>
        <w:rPr>
          <w:rFonts w:asciiTheme="majorHAnsi" w:hAnsiTheme="majorHAnsi" w:cstheme="majorHAnsi"/>
        </w:rPr>
      </w:pPr>
      <w:r w:rsidRPr="00ED14AE">
        <w:rPr>
          <w:rFonts w:asciiTheme="majorHAnsi" w:hAnsiTheme="majorHAnsi" w:cstheme="majorHAnsi"/>
        </w:rPr>
        <w:t>If YES provide details</w:t>
      </w:r>
    </w:p>
    <w:p w14:paraId="6D3C2F88" w14:textId="77777777" w:rsidR="00995DC9" w:rsidRPr="00ED14AE" w:rsidRDefault="00995DC9" w:rsidP="00995DC9">
      <w:pPr>
        <w:tabs>
          <w:tab w:val="right" w:leader="dot" w:pos="9355"/>
        </w:tabs>
        <w:rPr>
          <w:rFonts w:asciiTheme="majorHAnsi" w:hAnsiTheme="majorHAnsi" w:cstheme="majorHAnsi"/>
        </w:rPr>
      </w:pPr>
      <w:r w:rsidRPr="00ED14AE">
        <w:rPr>
          <w:rFonts w:asciiTheme="majorHAnsi" w:hAnsiTheme="majorHAnsi" w:cstheme="majorHAnsi"/>
        </w:rPr>
        <w:tab/>
      </w:r>
    </w:p>
    <w:p w14:paraId="38F85E21" w14:textId="77777777" w:rsidR="00995DC9" w:rsidRPr="00ED14AE" w:rsidRDefault="00995DC9" w:rsidP="00995DC9">
      <w:pPr>
        <w:tabs>
          <w:tab w:val="right" w:leader="dot" w:pos="9355"/>
        </w:tabs>
        <w:rPr>
          <w:rFonts w:asciiTheme="majorHAnsi" w:hAnsiTheme="majorHAnsi" w:cstheme="majorHAnsi"/>
        </w:rPr>
      </w:pPr>
      <w:r w:rsidRPr="00ED14AE">
        <w:rPr>
          <w:rFonts w:asciiTheme="majorHAnsi" w:hAnsiTheme="majorHAnsi" w:cstheme="majorHAnsi"/>
        </w:rPr>
        <w:tab/>
      </w:r>
    </w:p>
    <w:p w14:paraId="2B3FFD38" w14:textId="77777777" w:rsidR="00995DC9" w:rsidRPr="00ED14AE" w:rsidRDefault="00995DC9" w:rsidP="00995DC9">
      <w:pPr>
        <w:tabs>
          <w:tab w:val="right" w:leader="dot" w:pos="4111"/>
          <w:tab w:val="left" w:pos="4395"/>
          <w:tab w:val="right" w:leader="dot" w:pos="9355"/>
        </w:tabs>
        <w:spacing w:before="360"/>
        <w:rPr>
          <w:rFonts w:asciiTheme="majorHAnsi" w:hAnsiTheme="majorHAnsi" w:cstheme="majorHAnsi"/>
        </w:rPr>
      </w:pPr>
      <w:r w:rsidRPr="00ED14AE">
        <w:rPr>
          <w:rFonts w:asciiTheme="majorHAnsi" w:hAnsiTheme="majorHAnsi" w:cstheme="majorHAnsi"/>
        </w:rPr>
        <w:t>Name:</w:t>
      </w:r>
      <w:r w:rsidRPr="00ED14AE">
        <w:rPr>
          <w:rFonts w:asciiTheme="majorHAnsi" w:hAnsiTheme="majorHAnsi" w:cstheme="majorHAnsi"/>
        </w:rPr>
        <w:tab/>
      </w:r>
      <w:r w:rsidRPr="00ED14AE">
        <w:rPr>
          <w:rFonts w:asciiTheme="majorHAnsi" w:hAnsiTheme="majorHAnsi" w:cstheme="majorHAnsi"/>
        </w:rPr>
        <w:tab/>
        <w:t>Signature:</w:t>
      </w:r>
      <w:r w:rsidRPr="00ED14AE">
        <w:rPr>
          <w:rFonts w:asciiTheme="majorHAnsi" w:hAnsiTheme="majorHAnsi" w:cstheme="majorHAnsi"/>
        </w:rPr>
        <w:tab/>
      </w:r>
    </w:p>
    <w:p w14:paraId="50E21007" w14:textId="77777777" w:rsidR="00995DC9" w:rsidRPr="00ED14AE" w:rsidRDefault="00995DC9" w:rsidP="00995DC9">
      <w:pPr>
        <w:tabs>
          <w:tab w:val="right" w:leader="dot" w:pos="4111"/>
          <w:tab w:val="left" w:pos="4395"/>
          <w:tab w:val="right" w:leader="dot" w:pos="7230"/>
          <w:tab w:val="left" w:pos="7371"/>
          <w:tab w:val="right" w:leader="dot" w:pos="9355"/>
        </w:tabs>
        <w:rPr>
          <w:rFonts w:asciiTheme="majorHAnsi" w:hAnsiTheme="majorHAnsi" w:cstheme="majorHAnsi"/>
        </w:rPr>
      </w:pPr>
      <w:r w:rsidRPr="00ED14AE">
        <w:rPr>
          <w:rFonts w:asciiTheme="majorHAnsi" w:hAnsiTheme="majorHAnsi" w:cstheme="majorHAnsi"/>
        </w:rPr>
        <w:t>Designation:</w:t>
      </w:r>
      <w:r w:rsidRPr="00ED14AE">
        <w:rPr>
          <w:rFonts w:asciiTheme="majorHAnsi" w:hAnsiTheme="majorHAnsi" w:cstheme="majorHAnsi"/>
        </w:rPr>
        <w:tab/>
      </w:r>
      <w:r w:rsidRPr="00ED14AE">
        <w:rPr>
          <w:rFonts w:asciiTheme="majorHAnsi" w:hAnsiTheme="majorHAnsi" w:cstheme="majorHAnsi"/>
        </w:rPr>
        <w:tab/>
        <w:t>Date:</w:t>
      </w:r>
      <w:r w:rsidRPr="00ED14AE">
        <w:rPr>
          <w:rFonts w:asciiTheme="majorHAnsi" w:hAnsiTheme="majorHAnsi" w:cstheme="majorHAnsi"/>
        </w:rPr>
        <w:tab/>
      </w:r>
      <w:r w:rsidRPr="00ED14AE">
        <w:rPr>
          <w:rFonts w:asciiTheme="majorHAnsi" w:hAnsiTheme="majorHAnsi" w:cstheme="majorHAnsi"/>
        </w:rPr>
        <w:tab/>
        <w:t>Time:</w:t>
      </w:r>
      <w:r w:rsidRPr="00ED14AE">
        <w:rPr>
          <w:rFonts w:asciiTheme="majorHAnsi" w:hAnsiTheme="majorHAnsi" w:cstheme="majorHAnsi"/>
        </w:rPr>
        <w:tab/>
      </w:r>
    </w:p>
    <w:p w14:paraId="0B8DCFB6" w14:textId="77777777" w:rsidR="00995DC9" w:rsidRPr="00ED14AE" w:rsidRDefault="00995DC9" w:rsidP="00995DC9">
      <w:pPr>
        <w:tabs>
          <w:tab w:val="right" w:leader="dot" w:pos="4111"/>
          <w:tab w:val="left" w:pos="4395"/>
          <w:tab w:val="right" w:leader="dot" w:pos="7230"/>
          <w:tab w:val="left" w:pos="7371"/>
          <w:tab w:val="right" w:leader="dot" w:pos="9355"/>
        </w:tabs>
        <w:rPr>
          <w:rFonts w:asciiTheme="majorHAnsi" w:hAnsiTheme="majorHAnsi" w:cstheme="majorHAnsi"/>
        </w:rPr>
      </w:pPr>
    </w:p>
    <w:p w14:paraId="5A66338F" w14:textId="77777777" w:rsidR="00995DC9" w:rsidRPr="00ED14AE" w:rsidRDefault="00995DC9" w:rsidP="00995DC9">
      <w:pPr>
        <w:pStyle w:val="Heading4"/>
        <w:rPr>
          <w:rFonts w:cstheme="majorHAnsi"/>
        </w:rPr>
      </w:pPr>
      <w:r w:rsidRPr="00ED14AE">
        <w:rPr>
          <w:rFonts w:cstheme="majorHAnsi"/>
        </w:rPr>
        <w:br w:type="column"/>
      </w:r>
      <w:r w:rsidRPr="00ED14AE">
        <w:rPr>
          <w:rFonts w:cstheme="majorHAnsi"/>
        </w:rPr>
        <w:lastRenderedPageBreak/>
        <w:t>Section 5: Travel</w:t>
      </w:r>
    </w:p>
    <w:p w14:paraId="1DD4E8DE" w14:textId="77777777" w:rsidR="00995DC9" w:rsidRPr="00ED14AE" w:rsidRDefault="00995DC9" w:rsidP="00995DC9">
      <w:pPr>
        <w:spacing w:after="120"/>
        <w:rPr>
          <w:rFonts w:asciiTheme="majorHAnsi" w:hAnsiTheme="majorHAnsi" w:cstheme="majorHAnsi"/>
        </w:rPr>
      </w:pPr>
      <w:r w:rsidRPr="00ED14AE">
        <w:rPr>
          <w:rFonts w:asciiTheme="majorHAnsi" w:hAnsiTheme="majorHAnsi" w:cstheme="majorHAnsi"/>
        </w:rPr>
        <w:t>During the incubation period (2–10 days) did the case:</w:t>
      </w:r>
    </w:p>
    <w:p w14:paraId="0BF6400E" w14:textId="77777777" w:rsidR="00995DC9" w:rsidRPr="00ED14AE" w:rsidRDefault="00995DC9" w:rsidP="00995DC9">
      <w:pPr>
        <w:spacing w:after="120"/>
        <w:rPr>
          <w:rFonts w:asciiTheme="majorHAnsi" w:hAnsiTheme="majorHAnsi" w:cstheme="majorHAnsi"/>
        </w:rPr>
      </w:pPr>
      <w:r w:rsidRPr="00ED14AE">
        <w:rPr>
          <w:rFonts w:asciiTheme="majorHAnsi" w:hAnsiTheme="majorHAnsi" w:cstheme="majorHAnsi"/>
        </w:rPr>
        <w:t>Return or arrive from an overseas country?</w:t>
      </w:r>
      <w:r w:rsidRPr="00ED14AE">
        <w:rPr>
          <w:rFonts w:asciiTheme="majorHAnsi" w:hAnsiTheme="majorHAnsi" w:cstheme="majorHAnsi"/>
        </w:rPr>
        <w:tab/>
        <w:t>Yes / No</w:t>
      </w:r>
    </w:p>
    <w:p w14:paraId="0103FD6E" w14:textId="77777777" w:rsidR="00995DC9" w:rsidRPr="00ED14AE" w:rsidRDefault="00995DC9" w:rsidP="00995DC9">
      <w:pPr>
        <w:spacing w:after="120"/>
        <w:rPr>
          <w:rFonts w:asciiTheme="majorHAnsi" w:hAnsiTheme="majorHAnsi" w:cstheme="majorHAnsi"/>
        </w:rPr>
      </w:pPr>
      <w:r w:rsidRPr="00ED14AE">
        <w:rPr>
          <w:rFonts w:asciiTheme="majorHAnsi" w:hAnsiTheme="majorHAnsi" w:cstheme="majorHAnsi"/>
        </w:rPr>
        <w:t>If YES provide details</w:t>
      </w:r>
    </w:p>
    <w:p w14:paraId="111E1C1D" w14:textId="77777777" w:rsidR="00995DC9" w:rsidRPr="00ED14AE" w:rsidRDefault="00995DC9" w:rsidP="00995DC9">
      <w:pPr>
        <w:tabs>
          <w:tab w:val="right" w:leader="dot" w:pos="9355"/>
        </w:tabs>
        <w:rPr>
          <w:rFonts w:asciiTheme="majorHAnsi" w:hAnsiTheme="majorHAnsi" w:cstheme="majorHAnsi"/>
        </w:rPr>
      </w:pPr>
      <w:r w:rsidRPr="00ED14AE">
        <w:rPr>
          <w:rFonts w:asciiTheme="majorHAnsi" w:hAnsiTheme="majorHAnsi" w:cstheme="majorHAnsi"/>
        </w:rPr>
        <w:tab/>
      </w:r>
    </w:p>
    <w:p w14:paraId="4B292C06" w14:textId="77777777" w:rsidR="00995DC9" w:rsidRPr="00ED14AE" w:rsidRDefault="00995DC9" w:rsidP="00995DC9">
      <w:pPr>
        <w:tabs>
          <w:tab w:val="right" w:leader="dot" w:pos="9355"/>
        </w:tabs>
        <w:rPr>
          <w:rFonts w:asciiTheme="majorHAnsi" w:hAnsiTheme="majorHAnsi" w:cstheme="majorHAnsi"/>
        </w:rPr>
      </w:pPr>
      <w:r w:rsidRPr="00ED14AE">
        <w:rPr>
          <w:rFonts w:asciiTheme="majorHAnsi" w:hAnsiTheme="majorHAnsi" w:cstheme="majorHAnsi"/>
        </w:rPr>
        <w:tab/>
      </w:r>
    </w:p>
    <w:p w14:paraId="058ABCF6" w14:textId="77777777" w:rsidR="00995DC9" w:rsidRPr="00ED14AE" w:rsidRDefault="00995DC9" w:rsidP="00995DC9">
      <w:pPr>
        <w:spacing w:after="120"/>
        <w:rPr>
          <w:rFonts w:asciiTheme="majorHAnsi" w:hAnsiTheme="majorHAnsi" w:cstheme="majorHAnsi"/>
        </w:rPr>
      </w:pPr>
      <w:r w:rsidRPr="00ED14AE">
        <w:rPr>
          <w:rFonts w:asciiTheme="majorHAnsi" w:hAnsiTheme="majorHAnsi" w:cstheme="majorHAnsi"/>
        </w:rPr>
        <w:t>Travel in any air-conditioned transport, either overseas or within New Zealand?</w:t>
      </w:r>
      <w:r w:rsidRPr="00ED14AE">
        <w:rPr>
          <w:rFonts w:asciiTheme="majorHAnsi" w:hAnsiTheme="majorHAnsi" w:cstheme="majorHAnsi"/>
        </w:rPr>
        <w:tab/>
        <w:t>Yes / No</w:t>
      </w:r>
    </w:p>
    <w:p w14:paraId="367FCBD6" w14:textId="77777777" w:rsidR="00995DC9" w:rsidRPr="00ED14AE" w:rsidRDefault="00995DC9" w:rsidP="00995DC9">
      <w:pPr>
        <w:rPr>
          <w:rFonts w:asciiTheme="majorHAnsi" w:hAnsiTheme="majorHAnsi" w:cstheme="majorHAnsi"/>
        </w:rPr>
      </w:pPr>
      <w:r w:rsidRPr="00ED14AE">
        <w:rPr>
          <w:rFonts w:asciiTheme="majorHAnsi" w:hAnsiTheme="majorHAnsi" w:cstheme="majorHAnsi"/>
        </w:rPr>
        <w:t>If YES provide details</w:t>
      </w:r>
    </w:p>
    <w:p w14:paraId="5FBB997F" w14:textId="77777777" w:rsidR="00995DC9" w:rsidRPr="00ED14AE" w:rsidRDefault="00995DC9" w:rsidP="00995DC9">
      <w:pPr>
        <w:tabs>
          <w:tab w:val="right" w:leader="dot" w:pos="9355"/>
        </w:tabs>
        <w:rPr>
          <w:rFonts w:asciiTheme="majorHAnsi" w:hAnsiTheme="majorHAnsi" w:cstheme="majorHAnsi"/>
        </w:rPr>
      </w:pPr>
      <w:r w:rsidRPr="00ED14AE">
        <w:rPr>
          <w:rFonts w:asciiTheme="majorHAnsi" w:hAnsiTheme="majorHAnsi" w:cstheme="majorHAnsi"/>
        </w:rPr>
        <w:tab/>
      </w:r>
    </w:p>
    <w:p w14:paraId="3AFC854A" w14:textId="77777777" w:rsidR="00995DC9" w:rsidRPr="00ED14AE" w:rsidRDefault="00995DC9" w:rsidP="00995DC9">
      <w:pPr>
        <w:tabs>
          <w:tab w:val="right" w:leader="dot" w:pos="9355"/>
        </w:tabs>
        <w:rPr>
          <w:rFonts w:asciiTheme="majorHAnsi" w:hAnsiTheme="majorHAnsi" w:cstheme="majorHAnsi"/>
        </w:rPr>
      </w:pPr>
      <w:r w:rsidRPr="00ED14AE">
        <w:rPr>
          <w:rFonts w:asciiTheme="majorHAnsi" w:hAnsiTheme="majorHAnsi" w:cstheme="majorHAnsi"/>
        </w:rPr>
        <w:tab/>
      </w:r>
    </w:p>
    <w:p w14:paraId="04922DCB" w14:textId="77777777" w:rsidR="00995DC9" w:rsidRPr="00ED14AE" w:rsidRDefault="00995DC9" w:rsidP="00995DC9">
      <w:pPr>
        <w:tabs>
          <w:tab w:val="left" w:pos="7371"/>
        </w:tabs>
        <w:rPr>
          <w:rFonts w:asciiTheme="majorHAnsi" w:hAnsiTheme="majorHAnsi" w:cstheme="majorHAnsi"/>
        </w:rPr>
      </w:pPr>
      <w:r w:rsidRPr="00ED14AE">
        <w:rPr>
          <w:rFonts w:asciiTheme="majorHAnsi" w:hAnsiTheme="majorHAnsi" w:cstheme="majorHAnsi"/>
        </w:rPr>
        <w:t>During the incubation period (2–10 days) did the case stay at any holiday accommodation?</w:t>
      </w:r>
      <w:r w:rsidRPr="00ED14AE">
        <w:rPr>
          <w:rFonts w:asciiTheme="majorHAnsi" w:hAnsiTheme="majorHAnsi" w:cstheme="majorHAnsi"/>
        </w:rPr>
        <w:tab/>
        <w:t>Yes / No</w:t>
      </w:r>
    </w:p>
    <w:tbl>
      <w:tblPr>
        <w:tblW w:w="4940"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161"/>
        <w:gridCol w:w="1299"/>
        <w:gridCol w:w="1153"/>
        <w:gridCol w:w="1311"/>
        <w:gridCol w:w="3588"/>
      </w:tblGrid>
      <w:tr w:rsidR="00995DC9" w:rsidRPr="00945596" w14:paraId="12A1D453" w14:textId="77777777" w:rsidTr="001805B7">
        <w:trPr>
          <w:cantSplit/>
        </w:trPr>
        <w:tc>
          <w:tcPr>
            <w:tcW w:w="1136" w:type="pct"/>
          </w:tcPr>
          <w:p w14:paraId="76F38A47" w14:textId="77777777" w:rsidR="00995DC9" w:rsidRPr="00945596" w:rsidRDefault="00995DC9" w:rsidP="001805B7">
            <w:pPr>
              <w:pStyle w:val="TableText0"/>
              <w:rPr>
                <w:rFonts w:asciiTheme="majorHAnsi" w:hAnsiTheme="majorHAnsi" w:cstheme="majorHAnsi"/>
                <w:b/>
              </w:rPr>
            </w:pPr>
            <w:r w:rsidRPr="00945596">
              <w:rPr>
                <w:rFonts w:asciiTheme="majorHAnsi" w:hAnsiTheme="majorHAnsi" w:cstheme="majorHAnsi"/>
                <w:b/>
              </w:rPr>
              <w:t>Premises visited</w:t>
            </w:r>
          </w:p>
        </w:tc>
        <w:tc>
          <w:tcPr>
            <w:tcW w:w="683" w:type="pct"/>
          </w:tcPr>
          <w:p w14:paraId="780CB535" w14:textId="77777777" w:rsidR="00995DC9" w:rsidRPr="00945596" w:rsidRDefault="00995DC9" w:rsidP="001805B7">
            <w:pPr>
              <w:pStyle w:val="TableText0"/>
              <w:jc w:val="center"/>
              <w:rPr>
                <w:rFonts w:asciiTheme="majorHAnsi" w:hAnsiTheme="majorHAnsi" w:cstheme="majorHAnsi"/>
                <w:b/>
              </w:rPr>
            </w:pPr>
            <w:r w:rsidRPr="00945596">
              <w:rPr>
                <w:rFonts w:asciiTheme="majorHAnsi" w:hAnsiTheme="majorHAnsi" w:cstheme="majorHAnsi"/>
                <w:b/>
              </w:rPr>
              <w:t>Date(s) visited</w:t>
            </w:r>
          </w:p>
        </w:tc>
        <w:tc>
          <w:tcPr>
            <w:tcW w:w="606" w:type="pct"/>
          </w:tcPr>
          <w:p w14:paraId="1A90B65B" w14:textId="77777777" w:rsidR="00995DC9" w:rsidRPr="00945596" w:rsidRDefault="00995DC9" w:rsidP="001805B7">
            <w:pPr>
              <w:pStyle w:val="TableText0"/>
              <w:jc w:val="center"/>
              <w:rPr>
                <w:rFonts w:asciiTheme="majorHAnsi" w:hAnsiTheme="majorHAnsi" w:cstheme="majorHAnsi"/>
                <w:b/>
              </w:rPr>
            </w:pPr>
            <w:r w:rsidRPr="00945596">
              <w:rPr>
                <w:rFonts w:asciiTheme="majorHAnsi" w:hAnsiTheme="majorHAnsi" w:cstheme="majorHAnsi"/>
                <w:b/>
              </w:rPr>
              <w:t>Time of visit</w:t>
            </w:r>
          </w:p>
        </w:tc>
        <w:tc>
          <w:tcPr>
            <w:tcW w:w="689" w:type="pct"/>
          </w:tcPr>
          <w:p w14:paraId="3CB07D87" w14:textId="77777777" w:rsidR="00995DC9" w:rsidRPr="00945596" w:rsidRDefault="00995DC9" w:rsidP="001805B7">
            <w:pPr>
              <w:pStyle w:val="TableText0"/>
              <w:jc w:val="center"/>
              <w:rPr>
                <w:rFonts w:asciiTheme="majorHAnsi" w:hAnsiTheme="majorHAnsi" w:cstheme="majorHAnsi"/>
                <w:b/>
              </w:rPr>
            </w:pPr>
            <w:r w:rsidRPr="00945596">
              <w:rPr>
                <w:rFonts w:asciiTheme="majorHAnsi" w:hAnsiTheme="majorHAnsi" w:cstheme="majorHAnsi"/>
                <w:b/>
              </w:rPr>
              <w:t>Length of visit (nights)</w:t>
            </w:r>
          </w:p>
        </w:tc>
        <w:tc>
          <w:tcPr>
            <w:tcW w:w="1886" w:type="pct"/>
          </w:tcPr>
          <w:p w14:paraId="59CC6DEC" w14:textId="77777777" w:rsidR="00995DC9" w:rsidRPr="00945596" w:rsidRDefault="00995DC9" w:rsidP="001805B7">
            <w:pPr>
              <w:pStyle w:val="TableText0"/>
              <w:jc w:val="center"/>
              <w:rPr>
                <w:rFonts w:asciiTheme="majorHAnsi" w:hAnsiTheme="majorHAnsi" w:cstheme="majorHAnsi"/>
                <w:b/>
              </w:rPr>
            </w:pPr>
            <w:r w:rsidRPr="00945596">
              <w:rPr>
                <w:rFonts w:asciiTheme="majorHAnsi" w:hAnsiTheme="majorHAnsi" w:cstheme="majorHAnsi"/>
                <w:b/>
              </w:rPr>
              <w:t>Location of premises</w:t>
            </w:r>
          </w:p>
        </w:tc>
      </w:tr>
      <w:tr w:rsidR="00995DC9" w:rsidRPr="00945596" w14:paraId="5E11321B" w14:textId="77777777" w:rsidTr="001805B7">
        <w:trPr>
          <w:cantSplit/>
        </w:trPr>
        <w:tc>
          <w:tcPr>
            <w:tcW w:w="1136" w:type="pct"/>
          </w:tcPr>
          <w:p w14:paraId="655B229B" w14:textId="77777777" w:rsidR="00995DC9" w:rsidRPr="00945596" w:rsidRDefault="00995DC9" w:rsidP="001805B7">
            <w:pPr>
              <w:pStyle w:val="TableText0"/>
              <w:rPr>
                <w:rFonts w:asciiTheme="majorHAnsi" w:hAnsiTheme="majorHAnsi" w:cstheme="majorHAnsi"/>
                <w:bCs/>
              </w:rPr>
            </w:pPr>
            <w:r w:rsidRPr="00945596">
              <w:rPr>
                <w:rFonts w:asciiTheme="majorHAnsi" w:hAnsiTheme="majorHAnsi" w:cstheme="majorHAnsi"/>
                <w:bCs/>
              </w:rPr>
              <w:t>Air BnB</w:t>
            </w:r>
          </w:p>
        </w:tc>
        <w:tc>
          <w:tcPr>
            <w:tcW w:w="683" w:type="pct"/>
          </w:tcPr>
          <w:p w14:paraId="744B85D2" w14:textId="77777777" w:rsidR="00995DC9" w:rsidRPr="00945596" w:rsidRDefault="00995DC9" w:rsidP="001805B7">
            <w:pPr>
              <w:pStyle w:val="TableText0"/>
              <w:rPr>
                <w:rFonts w:asciiTheme="majorHAnsi" w:hAnsiTheme="majorHAnsi" w:cstheme="majorHAnsi"/>
                <w:bCs/>
              </w:rPr>
            </w:pPr>
          </w:p>
        </w:tc>
        <w:tc>
          <w:tcPr>
            <w:tcW w:w="606" w:type="pct"/>
          </w:tcPr>
          <w:p w14:paraId="1059D09D" w14:textId="77777777" w:rsidR="00995DC9" w:rsidRPr="00945596" w:rsidRDefault="00995DC9" w:rsidP="001805B7">
            <w:pPr>
              <w:pStyle w:val="TableText0"/>
              <w:rPr>
                <w:rFonts w:asciiTheme="majorHAnsi" w:hAnsiTheme="majorHAnsi" w:cstheme="majorHAnsi"/>
                <w:bCs/>
              </w:rPr>
            </w:pPr>
          </w:p>
        </w:tc>
        <w:tc>
          <w:tcPr>
            <w:tcW w:w="689" w:type="pct"/>
          </w:tcPr>
          <w:p w14:paraId="60A4CC4F" w14:textId="77777777" w:rsidR="00995DC9" w:rsidRPr="00945596" w:rsidRDefault="00995DC9" w:rsidP="001805B7">
            <w:pPr>
              <w:pStyle w:val="TableText0"/>
              <w:rPr>
                <w:rFonts w:asciiTheme="majorHAnsi" w:hAnsiTheme="majorHAnsi" w:cstheme="majorHAnsi"/>
                <w:bCs/>
              </w:rPr>
            </w:pPr>
          </w:p>
        </w:tc>
        <w:tc>
          <w:tcPr>
            <w:tcW w:w="1886" w:type="pct"/>
          </w:tcPr>
          <w:p w14:paraId="2D3ED229" w14:textId="77777777" w:rsidR="00995DC9" w:rsidRPr="00945596" w:rsidRDefault="00995DC9" w:rsidP="001805B7">
            <w:pPr>
              <w:pStyle w:val="TableText0"/>
              <w:rPr>
                <w:rFonts w:asciiTheme="majorHAnsi" w:hAnsiTheme="majorHAnsi" w:cstheme="majorHAnsi"/>
                <w:bCs/>
              </w:rPr>
            </w:pPr>
          </w:p>
        </w:tc>
      </w:tr>
      <w:tr w:rsidR="00995DC9" w:rsidRPr="00945596" w14:paraId="4DCD33F5" w14:textId="77777777" w:rsidTr="001805B7">
        <w:trPr>
          <w:cantSplit/>
        </w:trPr>
        <w:tc>
          <w:tcPr>
            <w:tcW w:w="1136" w:type="pct"/>
          </w:tcPr>
          <w:p w14:paraId="54BC0D06" w14:textId="77777777" w:rsidR="00995DC9" w:rsidRPr="00945596" w:rsidRDefault="00995DC9" w:rsidP="001805B7">
            <w:pPr>
              <w:pStyle w:val="TableText0"/>
              <w:rPr>
                <w:rFonts w:asciiTheme="majorHAnsi" w:hAnsiTheme="majorHAnsi" w:cstheme="majorHAnsi"/>
              </w:rPr>
            </w:pPr>
            <w:r w:rsidRPr="00945596">
              <w:rPr>
                <w:rFonts w:asciiTheme="majorHAnsi" w:hAnsiTheme="majorHAnsi" w:cstheme="majorHAnsi"/>
              </w:rPr>
              <w:t>Hotel</w:t>
            </w:r>
          </w:p>
        </w:tc>
        <w:tc>
          <w:tcPr>
            <w:tcW w:w="683" w:type="pct"/>
          </w:tcPr>
          <w:p w14:paraId="4D4C8981" w14:textId="77777777" w:rsidR="00995DC9" w:rsidRPr="00945596" w:rsidRDefault="00995DC9" w:rsidP="001805B7">
            <w:pPr>
              <w:pStyle w:val="TableText0"/>
              <w:rPr>
                <w:rFonts w:asciiTheme="majorHAnsi" w:hAnsiTheme="majorHAnsi" w:cstheme="majorHAnsi"/>
              </w:rPr>
            </w:pPr>
          </w:p>
        </w:tc>
        <w:tc>
          <w:tcPr>
            <w:tcW w:w="606" w:type="pct"/>
          </w:tcPr>
          <w:p w14:paraId="0C43EA0A" w14:textId="77777777" w:rsidR="00995DC9" w:rsidRPr="00945596" w:rsidRDefault="00995DC9" w:rsidP="001805B7">
            <w:pPr>
              <w:pStyle w:val="TableText0"/>
              <w:rPr>
                <w:rFonts w:asciiTheme="majorHAnsi" w:hAnsiTheme="majorHAnsi" w:cstheme="majorHAnsi"/>
              </w:rPr>
            </w:pPr>
          </w:p>
        </w:tc>
        <w:tc>
          <w:tcPr>
            <w:tcW w:w="689" w:type="pct"/>
          </w:tcPr>
          <w:p w14:paraId="247642BF" w14:textId="77777777" w:rsidR="00995DC9" w:rsidRPr="00945596" w:rsidRDefault="00995DC9" w:rsidP="001805B7">
            <w:pPr>
              <w:pStyle w:val="TableText0"/>
              <w:rPr>
                <w:rFonts w:asciiTheme="majorHAnsi" w:hAnsiTheme="majorHAnsi" w:cstheme="majorHAnsi"/>
              </w:rPr>
            </w:pPr>
          </w:p>
        </w:tc>
        <w:tc>
          <w:tcPr>
            <w:tcW w:w="1886" w:type="pct"/>
          </w:tcPr>
          <w:p w14:paraId="67EB6D4E" w14:textId="77777777" w:rsidR="00995DC9" w:rsidRPr="00945596" w:rsidRDefault="00995DC9" w:rsidP="001805B7">
            <w:pPr>
              <w:pStyle w:val="TableText0"/>
              <w:rPr>
                <w:rFonts w:asciiTheme="majorHAnsi" w:hAnsiTheme="majorHAnsi" w:cstheme="majorHAnsi"/>
              </w:rPr>
            </w:pPr>
          </w:p>
        </w:tc>
      </w:tr>
      <w:tr w:rsidR="00995DC9" w:rsidRPr="00945596" w14:paraId="45F92A3D" w14:textId="77777777" w:rsidTr="001805B7">
        <w:trPr>
          <w:cantSplit/>
        </w:trPr>
        <w:tc>
          <w:tcPr>
            <w:tcW w:w="1136" w:type="pct"/>
          </w:tcPr>
          <w:p w14:paraId="544F2A0D" w14:textId="77777777" w:rsidR="00995DC9" w:rsidRPr="00945596" w:rsidRDefault="00995DC9" w:rsidP="001805B7">
            <w:pPr>
              <w:pStyle w:val="TableText0"/>
              <w:rPr>
                <w:rFonts w:asciiTheme="majorHAnsi" w:hAnsiTheme="majorHAnsi" w:cstheme="majorHAnsi"/>
              </w:rPr>
            </w:pPr>
            <w:r w:rsidRPr="00945596">
              <w:rPr>
                <w:rFonts w:asciiTheme="majorHAnsi" w:hAnsiTheme="majorHAnsi" w:cstheme="majorHAnsi"/>
              </w:rPr>
              <w:t>Motel</w:t>
            </w:r>
          </w:p>
        </w:tc>
        <w:tc>
          <w:tcPr>
            <w:tcW w:w="683" w:type="pct"/>
          </w:tcPr>
          <w:p w14:paraId="7C0D0BB6" w14:textId="77777777" w:rsidR="00995DC9" w:rsidRPr="00945596" w:rsidRDefault="00995DC9" w:rsidP="001805B7">
            <w:pPr>
              <w:pStyle w:val="TableText0"/>
              <w:rPr>
                <w:rFonts w:asciiTheme="majorHAnsi" w:hAnsiTheme="majorHAnsi" w:cstheme="majorHAnsi"/>
              </w:rPr>
            </w:pPr>
          </w:p>
        </w:tc>
        <w:tc>
          <w:tcPr>
            <w:tcW w:w="606" w:type="pct"/>
          </w:tcPr>
          <w:p w14:paraId="1B8740E7" w14:textId="77777777" w:rsidR="00995DC9" w:rsidRPr="00945596" w:rsidRDefault="00995DC9" w:rsidP="001805B7">
            <w:pPr>
              <w:pStyle w:val="TableText0"/>
              <w:rPr>
                <w:rFonts w:asciiTheme="majorHAnsi" w:hAnsiTheme="majorHAnsi" w:cstheme="majorHAnsi"/>
              </w:rPr>
            </w:pPr>
          </w:p>
        </w:tc>
        <w:tc>
          <w:tcPr>
            <w:tcW w:w="689" w:type="pct"/>
          </w:tcPr>
          <w:p w14:paraId="2ED19418" w14:textId="77777777" w:rsidR="00995DC9" w:rsidRPr="00945596" w:rsidRDefault="00995DC9" w:rsidP="001805B7">
            <w:pPr>
              <w:pStyle w:val="TableText0"/>
              <w:rPr>
                <w:rFonts w:asciiTheme="majorHAnsi" w:hAnsiTheme="majorHAnsi" w:cstheme="majorHAnsi"/>
              </w:rPr>
            </w:pPr>
          </w:p>
        </w:tc>
        <w:tc>
          <w:tcPr>
            <w:tcW w:w="1886" w:type="pct"/>
          </w:tcPr>
          <w:p w14:paraId="392B1CB5" w14:textId="77777777" w:rsidR="00995DC9" w:rsidRPr="00945596" w:rsidRDefault="00995DC9" w:rsidP="001805B7">
            <w:pPr>
              <w:pStyle w:val="TableText0"/>
              <w:rPr>
                <w:rFonts w:asciiTheme="majorHAnsi" w:hAnsiTheme="majorHAnsi" w:cstheme="majorHAnsi"/>
              </w:rPr>
            </w:pPr>
          </w:p>
        </w:tc>
      </w:tr>
      <w:tr w:rsidR="00995DC9" w:rsidRPr="00945596" w14:paraId="136923FE" w14:textId="77777777" w:rsidTr="001805B7">
        <w:trPr>
          <w:cantSplit/>
        </w:trPr>
        <w:tc>
          <w:tcPr>
            <w:tcW w:w="1136" w:type="pct"/>
          </w:tcPr>
          <w:p w14:paraId="02D641E0" w14:textId="77777777" w:rsidR="00995DC9" w:rsidRPr="00945596" w:rsidRDefault="00995DC9" w:rsidP="001805B7">
            <w:pPr>
              <w:pStyle w:val="TableText0"/>
              <w:rPr>
                <w:rFonts w:asciiTheme="majorHAnsi" w:hAnsiTheme="majorHAnsi" w:cstheme="majorHAnsi"/>
              </w:rPr>
            </w:pPr>
            <w:r w:rsidRPr="00945596">
              <w:rPr>
                <w:rFonts w:asciiTheme="majorHAnsi" w:hAnsiTheme="majorHAnsi" w:cstheme="majorHAnsi"/>
              </w:rPr>
              <w:t>Holiday batch or crib</w:t>
            </w:r>
          </w:p>
        </w:tc>
        <w:tc>
          <w:tcPr>
            <w:tcW w:w="683" w:type="pct"/>
          </w:tcPr>
          <w:p w14:paraId="70A9EE70" w14:textId="77777777" w:rsidR="00995DC9" w:rsidRPr="00945596" w:rsidRDefault="00995DC9" w:rsidP="001805B7">
            <w:pPr>
              <w:pStyle w:val="TableText0"/>
              <w:rPr>
                <w:rFonts w:asciiTheme="majorHAnsi" w:hAnsiTheme="majorHAnsi" w:cstheme="majorHAnsi"/>
              </w:rPr>
            </w:pPr>
          </w:p>
        </w:tc>
        <w:tc>
          <w:tcPr>
            <w:tcW w:w="606" w:type="pct"/>
          </w:tcPr>
          <w:p w14:paraId="422D2425" w14:textId="77777777" w:rsidR="00995DC9" w:rsidRPr="00945596" w:rsidRDefault="00995DC9" w:rsidP="001805B7">
            <w:pPr>
              <w:pStyle w:val="TableText0"/>
              <w:rPr>
                <w:rFonts w:asciiTheme="majorHAnsi" w:hAnsiTheme="majorHAnsi" w:cstheme="majorHAnsi"/>
              </w:rPr>
            </w:pPr>
          </w:p>
        </w:tc>
        <w:tc>
          <w:tcPr>
            <w:tcW w:w="689" w:type="pct"/>
          </w:tcPr>
          <w:p w14:paraId="58D067BF" w14:textId="77777777" w:rsidR="00995DC9" w:rsidRPr="00945596" w:rsidRDefault="00995DC9" w:rsidP="001805B7">
            <w:pPr>
              <w:pStyle w:val="TableText0"/>
              <w:rPr>
                <w:rFonts w:asciiTheme="majorHAnsi" w:hAnsiTheme="majorHAnsi" w:cstheme="majorHAnsi"/>
              </w:rPr>
            </w:pPr>
          </w:p>
        </w:tc>
        <w:tc>
          <w:tcPr>
            <w:tcW w:w="1886" w:type="pct"/>
          </w:tcPr>
          <w:p w14:paraId="4E28EF17" w14:textId="77777777" w:rsidR="00995DC9" w:rsidRPr="00945596" w:rsidRDefault="00995DC9" w:rsidP="001805B7">
            <w:pPr>
              <w:pStyle w:val="TableText0"/>
              <w:rPr>
                <w:rFonts w:asciiTheme="majorHAnsi" w:hAnsiTheme="majorHAnsi" w:cstheme="majorHAnsi"/>
              </w:rPr>
            </w:pPr>
          </w:p>
        </w:tc>
      </w:tr>
      <w:tr w:rsidR="00995DC9" w:rsidRPr="00945596" w14:paraId="4E518A3A" w14:textId="77777777" w:rsidTr="001805B7">
        <w:trPr>
          <w:cantSplit/>
        </w:trPr>
        <w:tc>
          <w:tcPr>
            <w:tcW w:w="1136" w:type="pct"/>
          </w:tcPr>
          <w:p w14:paraId="43968A8F" w14:textId="4EEF20A4" w:rsidR="00995DC9" w:rsidRPr="00945596" w:rsidRDefault="00995DC9" w:rsidP="001805B7">
            <w:pPr>
              <w:pStyle w:val="TableText0"/>
              <w:rPr>
                <w:rFonts w:asciiTheme="majorHAnsi" w:hAnsiTheme="majorHAnsi" w:cstheme="majorHAnsi"/>
              </w:rPr>
            </w:pPr>
            <w:r w:rsidRPr="00945596">
              <w:rPr>
                <w:rFonts w:asciiTheme="majorHAnsi" w:hAnsiTheme="majorHAnsi" w:cstheme="majorHAnsi"/>
              </w:rPr>
              <w:t>Campground</w:t>
            </w:r>
          </w:p>
        </w:tc>
        <w:tc>
          <w:tcPr>
            <w:tcW w:w="683" w:type="pct"/>
          </w:tcPr>
          <w:p w14:paraId="014E6E23" w14:textId="77777777" w:rsidR="00995DC9" w:rsidRPr="00945596" w:rsidRDefault="00995DC9" w:rsidP="001805B7">
            <w:pPr>
              <w:pStyle w:val="TableText0"/>
              <w:rPr>
                <w:rFonts w:asciiTheme="majorHAnsi" w:hAnsiTheme="majorHAnsi" w:cstheme="majorHAnsi"/>
              </w:rPr>
            </w:pPr>
          </w:p>
        </w:tc>
        <w:tc>
          <w:tcPr>
            <w:tcW w:w="606" w:type="pct"/>
          </w:tcPr>
          <w:p w14:paraId="38E3F48E" w14:textId="77777777" w:rsidR="00995DC9" w:rsidRPr="00945596" w:rsidRDefault="00995DC9" w:rsidP="001805B7">
            <w:pPr>
              <w:pStyle w:val="TableText0"/>
              <w:rPr>
                <w:rFonts w:asciiTheme="majorHAnsi" w:hAnsiTheme="majorHAnsi" w:cstheme="majorHAnsi"/>
              </w:rPr>
            </w:pPr>
          </w:p>
        </w:tc>
        <w:tc>
          <w:tcPr>
            <w:tcW w:w="689" w:type="pct"/>
          </w:tcPr>
          <w:p w14:paraId="1C29BC23" w14:textId="77777777" w:rsidR="00995DC9" w:rsidRPr="00945596" w:rsidRDefault="00995DC9" w:rsidP="001805B7">
            <w:pPr>
              <w:pStyle w:val="TableText0"/>
              <w:rPr>
                <w:rFonts w:asciiTheme="majorHAnsi" w:hAnsiTheme="majorHAnsi" w:cstheme="majorHAnsi"/>
              </w:rPr>
            </w:pPr>
          </w:p>
        </w:tc>
        <w:tc>
          <w:tcPr>
            <w:tcW w:w="1886" w:type="pct"/>
          </w:tcPr>
          <w:p w14:paraId="082353C6" w14:textId="77777777" w:rsidR="00995DC9" w:rsidRPr="00945596" w:rsidRDefault="00995DC9" w:rsidP="001805B7">
            <w:pPr>
              <w:pStyle w:val="TableText0"/>
              <w:rPr>
                <w:rFonts w:asciiTheme="majorHAnsi" w:hAnsiTheme="majorHAnsi" w:cstheme="majorHAnsi"/>
              </w:rPr>
            </w:pPr>
          </w:p>
        </w:tc>
      </w:tr>
      <w:tr w:rsidR="00995DC9" w:rsidRPr="00945596" w14:paraId="4827F05B" w14:textId="77777777" w:rsidTr="001805B7">
        <w:trPr>
          <w:cantSplit/>
        </w:trPr>
        <w:tc>
          <w:tcPr>
            <w:tcW w:w="1136" w:type="pct"/>
          </w:tcPr>
          <w:p w14:paraId="2930AEDC" w14:textId="77777777" w:rsidR="00995DC9" w:rsidRPr="00945596" w:rsidRDefault="00995DC9" w:rsidP="001805B7">
            <w:pPr>
              <w:pStyle w:val="TableText0"/>
              <w:rPr>
                <w:rFonts w:asciiTheme="majorHAnsi" w:hAnsiTheme="majorHAnsi" w:cstheme="majorHAnsi"/>
              </w:rPr>
            </w:pPr>
            <w:r w:rsidRPr="00945596">
              <w:rPr>
                <w:rFonts w:asciiTheme="majorHAnsi" w:hAnsiTheme="majorHAnsi" w:cstheme="majorHAnsi"/>
              </w:rPr>
              <w:t>Mobile home with drinking water tank</w:t>
            </w:r>
          </w:p>
        </w:tc>
        <w:tc>
          <w:tcPr>
            <w:tcW w:w="683" w:type="pct"/>
          </w:tcPr>
          <w:p w14:paraId="4BB0F4F4" w14:textId="77777777" w:rsidR="00995DC9" w:rsidRPr="00945596" w:rsidRDefault="00995DC9" w:rsidP="001805B7">
            <w:pPr>
              <w:pStyle w:val="TableText0"/>
              <w:rPr>
                <w:rFonts w:asciiTheme="majorHAnsi" w:hAnsiTheme="majorHAnsi" w:cstheme="majorHAnsi"/>
              </w:rPr>
            </w:pPr>
          </w:p>
        </w:tc>
        <w:tc>
          <w:tcPr>
            <w:tcW w:w="606" w:type="pct"/>
          </w:tcPr>
          <w:p w14:paraId="5EB215F9" w14:textId="77777777" w:rsidR="00995DC9" w:rsidRPr="00945596" w:rsidRDefault="00995DC9" w:rsidP="001805B7">
            <w:pPr>
              <w:pStyle w:val="TableText0"/>
              <w:rPr>
                <w:rFonts w:asciiTheme="majorHAnsi" w:hAnsiTheme="majorHAnsi" w:cstheme="majorHAnsi"/>
              </w:rPr>
            </w:pPr>
          </w:p>
        </w:tc>
        <w:tc>
          <w:tcPr>
            <w:tcW w:w="689" w:type="pct"/>
          </w:tcPr>
          <w:p w14:paraId="7101C96C" w14:textId="77777777" w:rsidR="00995DC9" w:rsidRPr="00945596" w:rsidRDefault="00995DC9" w:rsidP="001805B7">
            <w:pPr>
              <w:pStyle w:val="TableText0"/>
              <w:rPr>
                <w:rFonts w:asciiTheme="majorHAnsi" w:hAnsiTheme="majorHAnsi" w:cstheme="majorHAnsi"/>
              </w:rPr>
            </w:pPr>
          </w:p>
        </w:tc>
        <w:tc>
          <w:tcPr>
            <w:tcW w:w="1886" w:type="pct"/>
          </w:tcPr>
          <w:p w14:paraId="6C991783" w14:textId="77777777" w:rsidR="00995DC9" w:rsidRPr="00945596" w:rsidRDefault="00995DC9" w:rsidP="001805B7">
            <w:pPr>
              <w:pStyle w:val="TableText0"/>
              <w:rPr>
                <w:rFonts w:asciiTheme="majorHAnsi" w:hAnsiTheme="majorHAnsi" w:cstheme="majorHAnsi"/>
              </w:rPr>
            </w:pPr>
          </w:p>
        </w:tc>
      </w:tr>
      <w:tr w:rsidR="00995DC9" w:rsidRPr="00945596" w14:paraId="47885156" w14:textId="77777777" w:rsidTr="001805B7">
        <w:trPr>
          <w:cantSplit/>
        </w:trPr>
        <w:tc>
          <w:tcPr>
            <w:tcW w:w="1136" w:type="pct"/>
          </w:tcPr>
          <w:p w14:paraId="3F3C9EF6" w14:textId="77777777" w:rsidR="00995DC9" w:rsidRPr="00945596" w:rsidRDefault="00995DC9" w:rsidP="001805B7">
            <w:pPr>
              <w:pStyle w:val="TableText0"/>
              <w:rPr>
                <w:rFonts w:asciiTheme="majorHAnsi" w:hAnsiTheme="majorHAnsi" w:cstheme="majorHAnsi"/>
              </w:rPr>
            </w:pPr>
            <w:r w:rsidRPr="00945596">
              <w:rPr>
                <w:rFonts w:asciiTheme="majorHAnsi" w:hAnsiTheme="majorHAnsi" w:cstheme="majorHAnsi"/>
              </w:rPr>
              <w:t>Other</w:t>
            </w:r>
          </w:p>
        </w:tc>
        <w:tc>
          <w:tcPr>
            <w:tcW w:w="683" w:type="pct"/>
          </w:tcPr>
          <w:p w14:paraId="13AB1D49" w14:textId="77777777" w:rsidR="00995DC9" w:rsidRPr="00945596" w:rsidRDefault="00995DC9" w:rsidP="001805B7">
            <w:pPr>
              <w:pStyle w:val="TableText0"/>
              <w:rPr>
                <w:rFonts w:asciiTheme="majorHAnsi" w:hAnsiTheme="majorHAnsi" w:cstheme="majorHAnsi"/>
              </w:rPr>
            </w:pPr>
          </w:p>
        </w:tc>
        <w:tc>
          <w:tcPr>
            <w:tcW w:w="606" w:type="pct"/>
          </w:tcPr>
          <w:p w14:paraId="268F2BCC" w14:textId="77777777" w:rsidR="00995DC9" w:rsidRPr="00945596" w:rsidRDefault="00995DC9" w:rsidP="001805B7">
            <w:pPr>
              <w:pStyle w:val="TableText0"/>
              <w:rPr>
                <w:rFonts w:asciiTheme="majorHAnsi" w:hAnsiTheme="majorHAnsi" w:cstheme="majorHAnsi"/>
              </w:rPr>
            </w:pPr>
          </w:p>
        </w:tc>
        <w:tc>
          <w:tcPr>
            <w:tcW w:w="689" w:type="pct"/>
          </w:tcPr>
          <w:p w14:paraId="5D900660" w14:textId="77777777" w:rsidR="00995DC9" w:rsidRPr="00945596" w:rsidRDefault="00995DC9" w:rsidP="001805B7">
            <w:pPr>
              <w:pStyle w:val="TableText0"/>
              <w:rPr>
                <w:rFonts w:asciiTheme="majorHAnsi" w:hAnsiTheme="majorHAnsi" w:cstheme="majorHAnsi"/>
              </w:rPr>
            </w:pPr>
          </w:p>
        </w:tc>
        <w:tc>
          <w:tcPr>
            <w:tcW w:w="1886" w:type="pct"/>
          </w:tcPr>
          <w:p w14:paraId="795185D6" w14:textId="77777777" w:rsidR="00995DC9" w:rsidRPr="00945596" w:rsidRDefault="00995DC9" w:rsidP="001805B7">
            <w:pPr>
              <w:pStyle w:val="TableText0"/>
              <w:rPr>
                <w:rFonts w:asciiTheme="majorHAnsi" w:hAnsiTheme="majorHAnsi" w:cstheme="majorHAnsi"/>
              </w:rPr>
            </w:pPr>
          </w:p>
        </w:tc>
      </w:tr>
    </w:tbl>
    <w:p w14:paraId="53A52DFA" w14:textId="77777777" w:rsidR="00995DC9" w:rsidRPr="00ED14AE" w:rsidRDefault="00995DC9" w:rsidP="00995DC9">
      <w:pPr>
        <w:spacing w:before="240"/>
        <w:rPr>
          <w:rFonts w:asciiTheme="majorHAnsi" w:hAnsiTheme="majorHAnsi" w:cstheme="majorHAnsi"/>
        </w:rPr>
      </w:pPr>
      <w:r w:rsidRPr="00ED14AE">
        <w:rPr>
          <w:rFonts w:asciiTheme="majorHAnsi" w:hAnsiTheme="majorHAnsi" w:cstheme="majorHAnsi"/>
        </w:rPr>
        <w:t>Provide further details</w:t>
      </w:r>
    </w:p>
    <w:p w14:paraId="02E1B294" w14:textId="77777777" w:rsidR="00995DC9" w:rsidRPr="00ED14AE" w:rsidRDefault="00995DC9" w:rsidP="00995DC9">
      <w:pPr>
        <w:tabs>
          <w:tab w:val="right" w:leader="dot" w:pos="9355"/>
        </w:tabs>
        <w:rPr>
          <w:rFonts w:asciiTheme="majorHAnsi" w:hAnsiTheme="majorHAnsi" w:cstheme="majorHAnsi"/>
        </w:rPr>
      </w:pPr>
      <w:r w:rsidRPr="00ED14AE">
        <w:rPr>
          <w:rFonts w:asciiTheme="majorHAnsi" w:hAnsiTheme="majorHAnsi" w:cstheme="majorHAnsi"/>
        </w:rPr>
        <w:tab/>
      </w:r>
    </w:p>
    <w:p w14:paraId="278C9AAE" w14:textId="77777777" w:rsidR="00995DC9" w:rsidRPr="00ED14AE" w:rsidRDefault="00995DC9" w:rsidP="00995DC9">
      <w:pPr>
        <w:tabs>
          <w:tab w:val="right" w:leader="dot" w:pos="9355"/>
        </w:tabs>
        <w:rPr>
          <w:rFonts w:asciiTheme="majorHAnsi" w:hAnsiTheme="majorHAnsi" w:cstheme="majorHAnsi"/>
        </w:rPr>
      </w:pPr>
      <w:r w:rsidRPr="00ED14AE">
        <w:rPr>
          <w:rFonts w:asciiTheme="majorHAnsi" w:hAnsiTheme="majorHAnsi" w:cstheme="majorHAnsi"/>
        </w:rPr>
        <w:tab/>
      </w:r>
    </w:p>
    <w:p w14:paraId="5816C08E" w14:textId="77777777" w:rsidR="00995DC9" w:rsidRPr="00ED14AE" w:rsidRDefault="00995DC9" w:rsidP="00995DC9">
      <w:pPr>
        <w:tabs>
          <w:tab w:val="right" w:leader="dot" w:pos="4111"/>
          <w:tab w:val="left" w:pos="4395"/>
          <w:tab w:val="right" w:leader="dot" w:pos="9355"/>
        </w:tabs>
        <w:spacing w:before="360"/>
        <w:rPr>
          <w:rFonts w:asciiTheme="majorHAnsi" w:hAnsiTheme="majorHAnsi" w:cstheme="majorHAnsi"/>
        </w:rPr>
      </w:pPr>
      <w:r w:rsidRPr="00ED14AE">
        <w:rPr>
          <w:rFonts w:asciiTheme="majorHAnsi" w:hAnsiTheme="majorHAnsi" w:cstheme="majorHAnsi"/>
        </w:rPr>
        <w:t>Name:</w:t>
      </w:r>
      <w:r w:rsidRPr="00ED14AE">
        <w:rPr>
          <w:rFonts w:asciiTheme="majorHAnsi" w:hAnsiTheme="majorHAnsi" w:cstheme="majorHAnsi"/>
        </w:rPr>
        <w:tab/>
      </w:r>
      <w:r w:rsidRPr="00ED14AE">
        <w:rPr>
          <w:rFonts w:asciiTheme="majorHAnsi" w:hAnsiTheme="majorHAnsi" w:cstheme="majorHAnsi"/>
        </w:rPr>
        <w:tab/>
        <w:t>Signature:</w:t>
      </w:r>
      <w:r w:rsidRPr="00ED14AE">
        <w:rPr>
          <w:rFonts w:asciiTheme="majorHAnsi" w:hAnsiTheme="majorHAnsi" w:cstheme="majorHAnsi"/>
        </w:rPr>
        <w:tab/>
      </w:r>
    </w:p>
    <w:p w14:paraId="7BE5F308" w14:textId="77777777" w:rsidR="00995DC9" w:rsidRPr="00ED14AE" w:rsidRDefault="00995DC9" w:rsidP="00995DC9">
      <w:pPr>
        <w:tabs>
          <w:tab w:val="right" w:leader="dot" w:pos="4111"/>
          <w:tab w:val="left" w:pos="4395"/>
          <w:tab w:val="right" w:leader="dot" w:pos="7230"/>
          <w:tab w:val="left" w:pos="7371"/>
          <w:tab w:val="right" w:leader="dot" w:pos="9355"/>
        </w:tabs>
        <w:rPr>
          <w:rFonts w:asciiTheme="majorHAnsi" w:hAnsiTheme="majorHAnsi" w:cstheme="majorHAnsi"/>
        </w:rPr>
      </w:pPr>
      <w:r w:rsidRPr="00ED14AE">
        <w:rPr>
          <w:rFonts w:asciiTheme="majorHAnsi" w:hAnsiTheme="majorHAnsi" w:cstheme="majorHAnsi"/>
        </w:rPr>
        <w:t>Designation:</w:t>
      </w:r>
      <w:r w:rsidRPr="00ED14AE">
        <w:rPr>
          <w:rFonts w:asciiTheme="majorHAnsi" w:hAnsiTheme="majorHAnsi" w:cstheme="majorHAnsi"/>
        </w:rPr>
        <w:tab/>
      </w:r>
      <w:r w:rsidRPr="00ED14AE">
        <w:rPr>
          <w:rFonts w:asciiTheme="majorHAnsi" w:hAnsiTheme="majorHAnsi" w:cstheme="majorHAnsi"/>
        </w:rPr>
        <w:tab/>
        <w:t>Date:</w:t>
      </w:r>
      <w:r w:rsidRPr="00ED14AE">
        <w:rPr>
          <w:rFonts w:asciiTheme="majorHAnsi" w:hAnsiTheme="majorHAnsi" w:cstheme="majorHAnsi"/>
        </w:rPr>
        <w:tab/>
      </w:r>
      <w:r w:rsidRPr="00ED14AE">
        <w:rPr>
          <w:rFonts w:asciiTheme="majorHAnsi" w:hAnsiTheme="majorHAnsi" w:cstheme="majorHAnsi"/>
        </w:rPr>
        <w:tab/>
        <w:t>Time:</w:t>
      </w:r>
      <w:r w:rsidRPr="00ED14AE">
        <w:rPr>
          <w:rFonts w:asciiTheme="majorHAnsi" w:hAnsiTheme="majorHAnsi" w:cstheme="majorHAnsi"/>
        </w:rPr>
        <w:tab/>
      </w:r>
    </w:p>
    <w:p w14:paraId="3FA965E1" w14:textId="77777777" w:rsidR="00995DC9" w:rsidRPr="00ED14AE" w:rsidRDefault="00995DC9" w:rsidP="00995DC9">
      <w:pPr>
        <w:tabs>
          <w:tab w:val="right" w:leader="dot" w:pos="4111"/>
          <w:tab w:val="left" w:pos="4395"/>
          <w:tab w:val="right" w:leader="dot" w:pos="7230"/>
          <w:tab w:val="left" w:pos="7371"/>
          <w:tab w:val="right" w:leader="dot" w:pos="9355"/>
        </w:tabs>
        <w:rPr>
          <w:rFonts w:asciiTheme="majorHAnsi" w:hAnsiTheme="majorHAnsi" w:cstheme="majorHAnsi"/>
        </w:rPr>
      </w:pPr>
    </w:p>
    <w:p w14:paraId="60B638D6" w14:textId="77777777" w:rsidR="00995DC9" w:rsidRPr="00ED14AE" w:rsidRDefault="00995DC9" w:rsidP="00995DC9">
      <w:pPr>
        <w:pStyle w:val="Heading4"/>
        <w:rPr>
          <w:rFonts w:cstheme="majorHAnsi"/>
        </w:rPr>
      </w:pPr>
      <w:r w:rsidRPr="00ED14AE">
        <w:rPr>
          <w:rFonts w:cstheme="majorHAnsi"/>
        </w:rPr>
        <w:br w:type="column"/>
      </w:r>
      <w:r w:rsidRPr="00ED14AE">
        <w:rPr>
          <w:rFonts w:cstheme="majorHAnsi"/>
        </w:rPr>
        <w:lastRenderedPageBreak/>
        <w:t>Section 6: Recreational activities</w:t>
      </w:r>
    </w:p>
    <w:p w14:paraId="49AF4A40" w14:textId="6A99CFA9" w:rsidR="00995DC9" w:rsidRDefault="00995DC9" w:rsidP="00995DC9">
      <w:pPr>
        <w:pStyle w:val="Bullet"/>
        <w:spacing w:before="240"/>
        <w:rPr>
          <w:rFonts w:asciiTheme="majorHAnsi" w:hAnsiTheme="majorHAnsi" w:cstheme="majorHAnsi"/>
        </w:rPr>
      </w:pPr>
      <w:r w:rsidRPr="00ED14AE">
        <w:rPr>
          <w:rFonts w:asciiTheme="majorHAnsi" w:hAnsiTheme="majorHAnsi" w:cstheme="majorHAnsi"/>
        </w:rPr>
        <w:t>List any recreational activities (eg, spa pools) that the case may have undertaken during the incubation period which may be a possible source of exposure to aerosols or dust.</w:t>
      </w:r>
    </w:p>
    <w:p w14:paraId="64C0514A" w14:textId="77777777" w:rsidR="00995DC9" w:rsidRPr="00ED14AE" w:rsidRDefault="00995DC9" w:rsidP="00995DC9">
      <w:pPr>
        <w:pStyle w:val="Bullet"/>
        <w:spacing w:before="240"/>
        <w:rPr>
          <w:rFonts w:asciiTheme="majorHAnsi" w:hAnsiTheme="majorHAnsi" w:cstheme="majorHAnsi"/>
        </w:rPr>
      </w:pPr>
    </w:p>
    <w:tbl>
      <w:tblPr>
        <w:tblW w:w="4940"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161"/>
        <w:gridCol w:w="1299"/>
        <w:gridCol w:w="1153"/>
        <w:gridCol w:w="1311"/>
        <w:gridCol w:w="3588"/>
      </w:tblGrid>
      <w:tr w:rsidR="00995DC9" w:rsidRPr="00945596" w14:paraId="3B1ED1C9" w14:textId="77777777" w:rsidTr="001805B7">
        <w:trPr>
          <w:cantSplit/>
        </w:trPr>
        <w:tc>
          <w:tcPr>
            <w:tcW w:w="1136" w:type="pct"/>
          </w:tcPr>
          <w:p w14:paraId="40FB6E22" w14:textId="77777777" w:rsidR="00995DC9" w:rsidRPr="00945596" w:rsidRDefault="00995DC9" w:rsidP="001805B7">
            <w:pPr>
              <w:pStyle w:val="TableText0"/>
              <w:rPr>
                <w:rFonts w:asciiTheme="majorHAnsi" w:hAnsiTheme="majorHAnsi" w:cstheme="majorHAnsi"/>
                <w:b/>
              </w:rPr>
            </w:pPr>
            <w:r w:rsidRPr="00945596">
              <w:rPr>
                <w:rFonts w:asciiTheme="majorHAnsi" w:hAnsiTheme="majorHAnsi" w:cstheme="majorHAnsi"/>
                <w:b/>
              </w:rPr>
              <w:t>Premises visited</w:t>
            </w:r>
          </w:p>
        </w:tc>
        <w:tc>
          <w:tcPr>
            <w:tcW w:w="683" w:type="pct"/>
          </w:tcPr>
          <w:p w14:paraId="08BCD78F" w14:textId="77777777" w:rsidR="00995DC9" w:rsidRPr="00945596" w:rsidRDefault="00995DC9" w:rsidP="001805B7">
            <w:pPr>
              <w:pStyle w:val="TableText0"/>
              <w:jc w:val="center"/>
              <w:rPr>
                <w:rFonts w:asciiTheme="majorHAnsi" w:hAnsiTheme="majorHAnsi" w:cstheme="majorHAnsi"/>
                <w:b/>
              </w:rPr>
            </w:pPr>
            <w:r w:rsidRPr="00945596">
              <w:rPr>
                <w:rFonts w:asciiTheme="majorHAnsi" w:hAnsiTheme="majorHAnsi" w:cstheme="majorHAnsi"/>
                <w:b/>
              </w:rPr>
              <w:t>Date(s) visited</w:t>
            </w:r>
          </w:p>
        </w:tc>
        <w:tc>
          <w:tcPr>
            <w:tcW w:w="606" w:type="pct"/>
          </w:tcPr>
          <w:p w14:paraId="4FA64E2F" w14:textId="77777777" w:rsidR="00995DC9" w:rsidRPr="00945596" w:rsidRDefault="00995DC9" w:rsidP="001805B7">
            <w:pPr>
              <w:pStyle w:val="TableText0"/>
              <w:jc w:val="center"/>
              <w:rPr>
                <w:rFonts w:asciiTheme="majorHAnsi" w:hAnsiTheme="majorHAnsi" w:cstheme="majorHAnsi"/>
                <w:b/>
              </w:rPr>
            </w:pPr>
            <w:r w:rsidRPr="00945596">
              <w:rPr>
                <w:rFonts w:asciiTheme="majorHAnsi" w:hAnsiTheme="majorHAnsi" w:cstheme="majorHAnsi"/>
                <w:b/>
              </w:rPr>
              <w:t>Time of visit</w:t>
            </w:r>
          </w:p>
        </w:tc>
        <w:tc>
          <w:tcPr>
            <w:tcW w:w="689" w:type="pct"/>
          </w:tcPr>
          <w:p w14:paraId="3A12349F" w14:textId="77777777" w:rsidR="00995DC9" w:rsidRPr="00945596" w:rsidRDefault="00995DC9" w:rsidP="001805B7">
            <w:pPr>
              <w:pStyle w:val="TableText0"/>
              <w:jc w:val="center"/>
              <w:rPr>
                <w:rFonts w:asciiTheme="majorHAnsi" w:hAnsiTheme="majorHAnsi" w:cstheme="majorHAnsi"/>
                <w:b/>
              </w:rPr>
            </w:pPr>
            <w:r w:rsidRPr="00945596">
              <w:rPr>
                <w:rFonts w:asciiTheme="majorHAnsi" w:hAnsiTheme="majorHAnsi" w:cstheme="majorHAnsi"/>
                <w:b/>
              </w:rPr>
              <w:t>Length of visit (hours)</w:t>
            </w:r>
          </w:p>
        </w:tc>
        <w:tc>
          <w:tcPr>
            <w:tcW w:w="1886" w:type="pct"/>
          </w:tcPr>
          <w:p w14:paraId="67797F8A" w14:textId="77777777" w:rsidR="00995DC9" w:rsidRPr="00945596" w:rsidRDefault="00995DC9" w:rsidP="001805B7">
            <w:pPr>
              <w:pStyle w:val="TableText0"/>
              <w:jc w:val="center"/>
              <w:rPr>
                <w:rFonts w:asciiTheme="majorHAnsi" w:hAnsiTheme="majorHAnsi" w:cstheme="majorHAnsi"/>
                <w:b/>
              </w:rPr>
            </w:pPr>
            <w:r w:rsidRPr="00945596">
              <w:rPr>
                <w:rFonts w:asciiTheme="majorHAnsi" w:hAnsiTheme="majorHAnsi" w:cstheme="majorHAnsi"/>
                <w:b/>
              </w:rPr>
              <w:t>Location of premises</w:t>
            </w:r>
          </w:p>
        </w:tc>
      </w:tr>
      <w:tr w:rsidR="00995DC9" w:rsidRPr="00945596" w14:paraId="04A2AE5B" w14:textId="77777777" w:rsidTr="001805B7">
        <w:trPr>
          <w:cantSplit/>
        </w:trPr>
        <w:tc>
          <w:tcPr>
            <w:tcW w:w="1136" w:type="pct"/>
          </w:tcPr>
          <w:p w14:paraId="2862E124" w14:textId="77777777" w:rsidR="00995DC9" w:rsidRPr="00945596" w:rsidRDefault="00995DC9" w:rsidP="001805B7">
            <w:pPr>
              <w:pStyle w:val="TableText0"/>
              <w:rPr>
                <w:rFonts w:asciiTheme="majorHAnsi" w:hAnsiTheme="majorHAnsi" w:cstheme="majorHAnsi"/>
                <w:bCs/>
              </w:rPr>
            </w:pPr>
            <w:r w:rsidRPr="00945596">
              <w:rPr>
                <w:rFonts w:asciiTheme="majorHAnsi" w:hAnsiTheme="majorHAnsi" w:cstheme="majorHAnsi"/>
              </w:rPr>
              <w:t>Gymnasium</w:t>
            </w:r>
          </w:p>
        </w:tc>
        <w:tc>
          <w:tcPr>
            <w:tcW w:w="683" w:type="pct"/>
          </w:tcPr>
          <w:p w14:paraId="7463E2BD" w14:textId="77777777" w:rsidR="00995DC9" w:rsidRPr="00945596" w:rsidRDefault="00995DC9" w:rsidP="001805B7">
            <w:pPr>
              <w:pStyle w:val="TableText0"/>
              <w:rPr>
                <w:rFonts w:asciiTheme="majorHAnsi" w:hAnsiTheme="majorHAnsi" w:cstheme="majorHAnsi"/>
                <w:bCs/>
              </w:rPr>
            </w:pPr>
          </w:p>
        </w:tc>
        <w:tc>
          <w:tcPr>
            <w:tcW w:w="606" w:type="pct"/>
          </w:tcPr>
          <w:p w14:paraId="36FE637F" w14:textId="77777777" w:rsidR="00995DC9" w:rsidRPr="00945596" w:rsidRDefault="00995DC9" w:rsidP="001805B7">
            <w:pPr>
              <w:pStyle w:val="TableText0"/>
              <w:rPr>
                <w:rFonts w:asciiTheme="majorHAnsi" w:hAnsiTheme="majorHAnsi" w:cstheme="majorHAnsi"/>
                <w:bCs/>
              </w:rPr>
            </w:pPr>
          </w:p>
        </w:tc>
        <w:tc>
          <w:tcPr>
            <w:tcW w:w="689" w:type="pct"/>
          </w:tcPr>
          <w:p w14:paraId="583BDC45" w14:textId="77777777" w:rsidR="00995DC9" w:rsidRPr="00945596" w:rsidRDefault="00995DC9" w:rsidP="001805B7">
            <w:pPr>
              <w:pStyle w:val="TableText0"/>
              <w:rPr>
                <w:rFonts w:asciiTheme="majorHAnsi" w:hAnsiTheme="majorHAnsi" w:cstheme="majorHAnsi"/>
                <w:bCs/>
              </w:rPr>
            </w:pPr>
          </w:p>
        </w:tc>
        <w:tc>
          <w:tcPr>
            <w:tcW w:w="1886" w:type="pct"/>
          </w:tcPr>
          <w:p w14:paraId="0B7E3ACE" w14:textId="77777777" w:rsidR="00995DC9" w:rsidRPr="00945596" w:rsidRDefault="00995DC9" w:rsidP="001805B7">
            <w:pPr>
              <w:pStyle w:val="TableText0"/>
              <w:rPr>
                <w:rFonts w:asciiTheme="majorHAnsi" w:hAnsiTheme="majorHAnsi" w:cstheme="majorHAnsi"/>
                <w:bCs/>
              </w:rPr>
            </w:pPr>
          </w:p>
        </w:tc>
      </w:tr>
      <w:tr w:rsidR="00995DC9" w:rsidRPr="00945596" w14:paraId="413562D9" w14:textId="77777777" w:rsidTr="001805B7">
        <w:trPr>
          <w:cantSplit/>
        </w:trPr>
        <w:tc>
          <w:tcPr>
            <w:tcW w:w="1136" w:type="pct"/>
          </w:tcPr>
          <w:p w14:paraId="70079167" w14:textId="77777777" w:rsidR="00995DC9" w:rsidRPr="00945596" w:rsidRDefault="00995DC9" w:rsidP="001805B7">
            <w:pPr>
              <w:pStyle w:val="TableText0"/>
              <w:rPr>
                <w:rFonts w:asciiTheme="majorHAnsi" w:hAnsiTheme="majorHAnsi" w:cstheme="majorHAnsi"/>
              </w:rPr>
            </w:pPr>
            <w:r w:rsidRPr="00945596">
              <w:rPr>
                <w:rFonts w:asciiTheme="majorHAnsi" w:hAnsiTheme="majorHAnsi" w:cstheme="majorHAnsi"/>
              </w:rPr>
              <w:t>Recreational facility</w:t>
            </w:r>
          </w:p>
        </w:tc>
        <w:tc>
          <w:tcPr>
            <w:tcW w:w="683" w:type="pct"/>
          </w:tcPr>
          <w:p w14:paraId="6D620D08" w14:textId="77777777" w:rsidR="00995DC9" w:rsidRPr="00945596" w:rsidRDefault="00995DC9" w:rsidP="001805B7">
            <w:pPr>
              <w:pStyle w:val="TableText0"/>
              <w:rPr>
                <w:rFonts w:asciiTheme="majorHAnsi" w:hAnsiTheme="majorHAnsi" w:cstheme="majorHAnsi"/>
              </w:rPr>
            </w:pPr>
          </w:p>
        </w:tc>
        <w:tc>
          <w:tcPr>
            <w:tcW w:w="606" w:type="pct"/>
          </w:tcPr>
          <w:p w14:paraId="659AEC68" w14:textId="77777777" w:rsidR="00995DC9" w:rsidRPr="00945596" w:rsidRDefault="00995DC9" w:rsidP="001805B7">
            <w:pPr>
              <w:pStyle w:val="TableText0"/>
              <w:rPr>
                <w:rFonts w:asciiTheme="majorHAnsi" w:hAnsiTheme="majorHAnsi" w:cstheme="majorHAnsi"/>
              </w:rPr>
            </w:pPr>
          </w:p>
        </w:tc>
        <w:tc>
          <w:tcPr>
            <w:tcW w:w="689" w:type="pct"/>
          </w:tcPr>
          <w:p w14:paraId="036C3F68" w14:textId="77777777" w:rsidR="00995DC9" w:rsidRPr="00945596" w:rsidRDefault="00995DC9" w:rsidP="001805B7">
            <w:pPr>
              <w:pStyle w:val="TableText0"/>
              <w:rPr>
                <w:rFonts w:asciiTheme="majorHAnsi" w:hAnsiTheme="majorHAnsi" w:cstheme="majorHAnsi"/>
              </w:rPr>
            </w:pPr>
          </w:p>
        </w:tc>
        <w:tc>
          <w:tcPr>
            <w:tcW w:w="1886" w:type="pct"/>
          </w:tcPr>
          <w:p w14:paraId="6AC9224A" w14:textId="77777777" w:rsidR="00995DC9" w:rsidRPr="00945596" w:rsidRDefault="00995DC9" w:rsidP="001805B7">
            <w:pPr>
              <w:pStyle w:val="TableText0"/>
              <w:rPr>
                <w:rFonts w:asciiTheme="majorHAnsi" w:hAnsiTheme="majorHAnsi" w:cstheme="majorHAnsi"/>
              </w:rPr>
            </w:pPr>
          </w:p>
        </w:tc>
      </w:tr>
      <w:tr w:rsidR="00995DC9" w:rsidRPr="00945596" w14:paraId="1BA102D9" w14:textId="77777777" w:rsidTr="001805B7">
        <w:trPr>
          <w:cantSplit/>
        </w:trPr>
        <w:tc>
          <w:tcPr>
            <w:tcW w:w="1136" w:type="pct"/>
          </w:tcPr>
          <w:p w14:paraId="381E0350" w14:textId="77777777" w:rsidR="00995DC9" w:rsidRPr="00945596" w:rsidRDefault="00995DC9" w:rsidP="001805B7">
            <w:pPr>
              <w:pStyle w:val="TableText0"/>
              <w:rPr>
                <w:rFonts w:asciiTheme="majorHAnsi" w:hAnsiTheme="majorHAnsi" w:cstheme="majorHAnsi"/>
              </w:rPr>
            </w:pPr>
            <w:r w:rsidRPr="00945596">
              <w:rPr>
                <w:rFonts w:asciiTheme="majorHAnsi" w:hAnsiTheme="majorHAnsi" w:cstheme="majorHAnsi"/>
              </w:rPr>
              <w:t>Spa pool</w:t>
            </w:r>
          </w:p>
        </w:tc>
        <w:tc>
          <w:tcPr>
            <w:tcW w:w="683" w:type="pct"/>
          </w:tcPr>
          <w:p w14:paraId="7271DDCA" w14:textId="77777777" w:rsidR="00995DC9" w:rsidRPr="00945596" w:rsidRDefault="00995DC9" w:rsidP="001805B7">
            <w:pPr>
              <w:pStyle w:val="TableText0"/>
              <w:rPr>
                <w:rFonts w:asciiTheme="majorHAnsi" w:hAnsiTheme="majorHAnsi" w:cstheme="majorHAnsi"/>
              </w:rPr>
            </w:pPr>
          </w:p>
        </w:tc>
        <w:tc>
          <w:tcPr>
            <w:tcW w:w="606" w:type="pct"/>
          </w:tcPr>
          <w:p w14:paraId="15568466" w14:textId="77777777" w:rsidR="00995DC9" w:rsidRPr="00945596" w:rsidRDefault="00995DC9" w:rsidP="001805B7">
            <w:pPr>
              <w:pStyle w:val="TableText0"/>
              <w:rPr>
                <w:rFonts w:asciiTheme="majorHAnsi" w:hAnsiTheme="majorHAnsi" w:cstheme="majorHAnsi"/>
              </w:rPr>
            </w:pPr>
          </w:p>
        </w:tc>
        <w:tc>
          <w:tcPr>
            <w:tcW w:w="689" w:type="pct"/>
          </w:tcPr>
          <w:p w14:paraId="3321F3D4" w14:textId="77777777" w:rsidR="00995DC9" w:rsidRPr="00945596" w:rsidRDefault="00995DC9" w:rsidP="001805B7">
            <w:pPr>
              <w:pStyle w:val="TableText0"/>
              <w:rPr>
                <w:rFonts w:asciiTheme="majorHAnsi" w:hAnsiTheme="majorHAnsi" w:cstheme="majorHAnsi"/>
              </w:rPr>
            </w:pPr>
          </w:p>
        </w:tc>
        <w:tc>
          <w:tcPr>
            <w:tcW w:w="1886" w:type="pct"/>
          </w:tcPr>
          <w:p w14:paraId="3893DD63" w14:textId="77777777" w:rsidR="00995DC9" w:rsidRPr="00945596" w:rsidRDefault="00995DC9" w:rsidP="001805B7">
            <w:pPr>
              <w:pStyle w:val="TableText0"/>
              <w:rPr>
                <w:rFonts w:asciiTheme="majorHAnsi" w:hAnsiTheme="majorHAnsi" w:cstheme="majorHAnsi"/>
              </w:rPr>
            </w:pPr>
          </w:p>
        </w:tc>
      </w:tr>
      <w:tr w:rsidR="00995DC9" w:rsidRPr="00945596" w14:paraId="00954910" w14:textId="77777777" w:rsidTr="001805B7">
        <w:trPr>
          <w:cantSplit/>
        </w:trPr>
        <w:tc>
          <w:tcPr>
            <w:tcW w:w="1136" w:type="pct"/>
          </w:tcPr>
          <w:p w14:paraId="0AF6F72F" w14:textId="77777777" w:rsidR="00995DC9" w:rsidRPr="00945596" w:rsidRDefault="00995DC9" w:rsidP="001805B7">
            <w:pPr>
              <w:pStyle w:val="TableText0"/>
              <w:rPr>
                <w:rFonts w:asciiTheme="majorHAnsi" w:hAnsiTheme="majorHAnsi" w:cstheme="majorHAnsi"/>
              </w:rPr>
            </w:pPr>
            <w:r w:rsidRPr="00945596">
              <w:rPr>
                <w:rFonts w:asciiTheme="majorHAnsi" w:hAnsiTheme="majorHAnsi" w:cstheme="majorHAnsi"/>
              </w:rPr>
              <w:t>Swimming pool</w:t>
            </w:r>
          </w:p>
        </w:tc>
        <w:tc>
          <w:tcPr>
            <w:tcW w:w="683" w:type="pct"/>
          </w:tcPr>
          <w:p w14:paraId="3F7569F7" w14:textId="77777777" w:rsidR="00995DC9" w:rsidRPr="00945596" w:rsidRDefault="00995DC9" w:rsidP="001805B7">
            <w:pPr>
              <w:pStyle w:val="TableText0"/>
              <w:rPr>
                <w:rFonts w:asciiTheme="majorHAnsi" w:hAnsiTheme="majorHAnsi" w:cstheme="majorHAnsi"/>
              </w:rPr>
            </w:pPr>
          </w:p>
        </w:tc>
        <w:tc>
          <w:tcPr>
            <w:tcW w:w="606" w:type="pct"/>
          </w:tcPr>
          <w:p w14:paraId="166F02CC" w14:textId="77777777" w:rsidR="00995DC9" w:rsidRPr="00945596" w:rsidRDefault="00995DC9" w:rsidP="001805B7">
            <w:pPr>
              <w:pStyle w:val="TableText0"/>
              <w:rPr>
                <w:rFonts w:asciiTheme="majorHAnsi" w:hAnsiTheme="majorHAnsi" w:cstheme="majorHAnsi"/>
              </w:rPr>
            </w:pPr>
          </w:p>
        </w:tc>
        <w:tc>
          <w:tcPr>
            <w:tcW w:w="689" w:type="pct"/>
          </w:tcPr>
          <w:p w14:paraId="3BCB0C53" w14:textId="77777777" w:rsidR="00995DC9" w:rsidRPr="00945596" w:rsidRDefault="00995DC9" w:rsidP="001805B7">
            <w:pPr>
              <w:pStyle w:val="TableText0"/>
              <w:rPr>
                <w:rFonts w:asciiTheme="majorHAnsi" w:hAnsiTheme="majorHAnsi" w:cstheme="majorHAnsi"/>
              </w:rPr>
            </w:pPr>
          </w:p>
        </w:tc>
        <w:tc>
          <w:tcPr>
            <w:tcW w:w="1886" w:type="pct"/>
          </w:tcPr>
          <w:p w14:paraId="77A4992D" w14:textId="77777777" w:rsidR="00995DC9" w:rsidRPr="00945596" w:rsidRDefault="00995DC9" w:rsidP="001805B7">
            <w:pPr>
              <w:pStyle w:val="TableText0"/>
              <w:rPr>
                <w:rFonts w:asciiTheme="majorHAnsi" w:hAnsiTheme="majorHAnsi" w:cstheme="majorHAnsi"/>
              </w:rPr>
            </w:pPr>
          </w:p>
        </w:tc>
      </w:tr>
      <w:tr w:rsidR="00995DC9" w:rsidRPr="00945596" w14:paraId="47812D86" w14:textId="77777777" w:rsidTr="001805B7">
        <w:trPr>
          <w:cantSplit/>
        </w:trPr>
        <w:tc>
          <w:tcPr>
            <w:tcW w:w="1136" w:type="pct"/>
          </w:tcPr>
          <w:p w14:paraId="7A20AC12" w14:textId="77777777" w:rsidR="00995DC9" w:rsidRPr="00945596" w:rsidRDefault="00995DC9" w:rsidP="001805B7">
            <w:pPr>
              <w:pStyle w:val="TableText0"/>
              <w:rPr>
                <w:rFonts w:asciiTheme="majorHAnsi" w:hAnsiTheme="majorHAnsi" w:cstheme="majorHAnsi"/>
              </w:rPr>
            </w:pPr>
            <w:r w:rsidRPr="00945596">
              <w:rPr>
                <w:rFonts w:asciiTheme="majorHAnsi" w:hAnsiTheme="majorHAnsi" w:cstheme="majorHAnsi"/>
              </w:rPr>
              <w:t>Geothermal pool</w:t>
            </w:r>
          </w:p>
        </w:tc>
        <w:tc>
          <w:tcPr>
            <w:tcW w:w="683" w:type="pct"/>
          </w:tcPr>
          <w:p w14:paraId="527636C2" w14:textId="77777777" w:rsidR="00995DC9" w:rsidRPr="00945596" w:rsidRDefault="00995DC9" w:rsidP="001805B7">
            <w:pPr>
              <w:pStyle w:val="TableText0"/>
              <w:rPr>
                <w:rFonts w:asciiTheme="majorHAnsi" w:hAnsiTheme="majorHAnsi" w:cstheme="majorHAnsi"/>
              </w:rPr>
            </w:pPr>
          </w:p>
        </w:tc>
        <w:tc>
          <w:tcPr>
            <w:tcW w:w="606" w:type="pct"/>
          </w:tcPr>
          <w:p w14:paraId="1C1F9E66" w14:textId="77777777" w:rsidR="00995DC9" w:rsidRPr="00945596" w:rsidRDefault="00995DC9" w:rsidP="001805B7">
            <w:pPr>
              <w:pStyle w:val="TableText0"/>
              <w:rPr>
                <w:rFonts w:asciiTheme="majorHAnsi" w:hAnsiTheme="majorHAnsi" w:cstheme="majorHAnsi"/>
              </w:rPr>
            </w:pPr>
          </w:p>
        </w:tc>
        <w:tc>
          <w:tcPr>
            <w:tcW w:w="689" w:type="pct"/>
          </w:tcPr>
          <w:p w14:paraId="040C7471" w14:textId="77777777" w:rsidR="00995DC9" w:rsidRPr="00945596" w:rsidRDefault="00995DC9" w:rsidP="001805B7">
            <w:pPr>
              <w:pStyle w:val="TableText0"/>
              <w:rPr>
                <w:rFonts w:asciiTheme="majorHAnsi" w:hAnsiTheme="majorHAnsi" w:cstheme="majorHAnsi"/>
              </w:rPr>
            </w:pPr>
          </w:p>
        </w:tc>
        <w:tc>
          <w:tcPr>
            <w:tcW w:w="1886" w:type="pct"/>
          </w:tcPr>
          <w:p w14:paraId="6CDBCE2B" w14:textId="77777777" w:rsidR="00995DC9" w:rsidRPr="00945596" w:rsidRDefault="00995DC9" w:rsidP="001805B7">
            <w:pPr>
              <w:pStyle w:val="TableText0"/>
              <w:rPr>
                <w:rFonts w:asciiTheme="majorHAnsi" w:hAnsiTheme="majorHAnsi" w:cstheme="majorHAnsi"/>
              </w:rPr>
            </w:pPr>
          </w:p>
        </w:tc>
      </w:tr>
    </w:tbl>
    <w:p w14:paraId="41BC48B8" w14:textId="77777777" w:rsidR="00995DC9" w:rsidRPr="00ED14AE" w:rsidRDefault="00995DC9" w:rsidP="00995DC9">
      <w:pPr>
        <w:pStyle w:val="Heading4"/>
        <w:spacing w:before="360"/>
        <w:rPr>
          <w:rFonts w:cstheme="majorHAnsi"/>
        </w:rPr>
      </w:pPr>
      <w:r w:rsidRPr="00ED14AE">
        <w:rPr>
          <w:rFonts w:cstheme="majorHAnsi"/>
        </w:rPr>
        <w:t>Section 7: Other</w:t>
      </w:r>
    </w:p>
    <w:p w14:paraId="6F3E88EB" w14:textId="77777777" w:rsidR="00995DC9" w:rsidRPr="00ED14AE" w:rsidRDefault="00995DC9" w:rsidP="00995DC9">
      <w:pPr>
        <w:pStyle w:val="Heading5"/>
        <w:rPr>
          <w:rFonts w:cstheme="majorHAnsi"/>
        </w:rPr>
      </w:pPr>
      <w:r w:rsidRPr="00ED14AE">
        <w:rPr>
          <w:rFonts w:cstheme="majorHAnsi"/>
        </w:rPr>
        <w:t>Environmental scan</w:t>
      </w:r>
    </w:p>
    <w:p w14:paraId="4D17838D" w14:textId="77777777" w:rsidR="00995DC9" w:rsidRPr="00ED14AE" w:rsidRDefault="00995DC9" w:rsidP="00995DC9">
      <w:pPr>
        <w:pStyle w:val="Bullet"/>
        <w:rPr>
          <w:rFonts w:asciiTheme="majorHAnsi" w:hAnsiTheme="majorHAnsi" w:cstheme="majorHAnsi"/>
        </w:rPr>
      </w:pPr>
      <w:r w:rsidRPr="00ED14AE">
        <w:rPr>
          <w:rFonts w:asciiTheme="majorHAnsi" w:hAnsiTheme="majorHAnsi" w:cstheme="majorHAnsi"/>
        </w:rPr>
        <w:t>Describe any potential sources of aerosol or dust in the immediate environment of the case’s home and/or workplace if applicable.</w:t>
      </w:r>
    </w:p>
    <w:p w14:paraId="1A1E8C85" w14:textId="77777777" w:rsidR="00995DC9" w:rsidRPr="00ED14AE" w:rsidRDefault="00995DC9" w:rsidP="00995DC9">
      <w:pPr>
        <w:tabs>
          <w:tab w:val="right" w:leader="dot" w:pos="9355"/>
        </w:tabs>
        <w:ind w:left="255"/>
        <w:rPr>
          <w:rFonts w:asciiTheme="majorHAnsi" w:hAnsiTheme="majorHAnsi" w:cstheme="majorHAnsi"/>
        </w:rPr>
      </w:pPr>
      <w:r w:rsidRPr="00ED14AE">
        <w:rPr>
          <w:rFonts w:asciiTheme="majorHAnsi" w:hAnsiTheme="majorHAnsi" w:cstheme="majorHAnsi"/>
        </w:rPr>
        <w:tab/>
      </w:r>
    </w:p>
    <w:p w14:paraId="21018B0F" w14:textId="77777777" w:rsidR="00995DC9" w:rsidRPr="00ED14AE" w:rsidRDefault="00995DC9" w:rsidP="00995DC9">
      <w:pPr>
        <w:tabs>
          <w:tab w:val="right" w:leader="dot" w:pos="9355"/>
        </w:tabs>
        <w:ind w:left="255"/>
        <w:rPr>
          <w:rFonts w:asciiTheme="majorHAnsi" w:hAnsiTheme="majorHAnsi" w:cstheme="majorHAnsi"/>
        </w:rPr>
      </w:pPr>
      <w:r w:rsidRPr="00ED14AE">
        <w:rPr>
          <w:rFonts w:asciiTheme="majorHAnsi" w:hAnsiTheme="majorHAnsi" w:cstheme="majorHAnsi"/>
        </w:rPr>
        <w:tab/>
      </w:r>
    </w:p>
    <w:p w14:paraId="53406F87" w14:textId="77777777" w:rsidR="00995DC9" w:rsidRPr="00ED14AE" w:rsidRDefault="00995DC9" w:rsidP="00995DC9">
      <w:pPr>
        <w:tabs>
          <w:tab w:val="right" w:leader="dot" w:pos="4111"/>
          <w:tab w:val="left" w:pos="4395"/>
          <w:tab w:val="right" w:leader="dot" w:pos="9355"/>
        </w:tabs>
        <w:spacing w:before="360"/>
        <w:rPr>
          <w:rFonts w:asciiTheme="majorHAnsi" w:hAnsiTheme="majorHAnsi" w:cstheme="majorHAnsi"/>
        </w:rPr>
      </w:pPr>
      <w:r w:rsidRPr="00ED14AE">
        <w:rPr>
          <w:rFonts w:asciiTheme="majorHAnsi" w:hAnsiTheme="majorHAnsi" w:cstheme="majorHAnsi"/>
        </w:rPr>
        <w:t>Name:</w:t>
      </w:r>
      <w:r w:rsidRPr="00ED14AE">
        <w:rPr>
          <w:rFonts w:asciiTheme="majorHAnsi" w:hAnsiTheme="majorHAnsi" w:cstheme="majorHAnsi"/>
        </w:rPr>
        <w:tab/>
      </w:r>
      <w:r w:rsidRPr="00ED14AE">
        <w:rPr>
          <w:rFonts w:asciiTheme="majorHAnsi" w:hAnsiTheme="majorHAnsi" w:cstheme="majorHAnsi"/>
        </w:rPr>
        <w:tab/>
        <w:t>Signature:</w:t>
      </w:r>
      <w:r w:rsidRPr="00ED14AE">
        <w:rPr>
          <w:rFonts w:asciiTheme="majorHAnsi" w:hAnsiTheme="majorHAnsi" w:cstheme="majorHAnsi"/>
        </w:rPr>
        <w:tab/>
      </w:r>
    </w:p>
    <w:p w14:paraId="6A0366E8" w14:textId="77777777" w:rsidR="00995DC9" w:rsidRPr="00ED14AE" w:rsidRDefault="00995DC9" w:rsidP="00995DC9">
      <w:pPr>
        <w:tabs>
          <w:tab w:val="right" w:leader="dot" w:pos="4111"/>
          <w:tab w:val="left" w:pos="4395"/>
          <w:tab w:val="right" w:leader="dot" w:pos="7230"/>
          <w:tab w:val="left" w:pos="7371"/>
          <w:tab w:val="right" w:leader="dot" w:pos="9355"/>
        </w:tabs>
        <w:rPr>
          <w:rFonts w:asciiTheme="majorHAnsi" w:hAnsiTheme="majorHAnsi" w:cstheme="majorHAnsi"/>
        </w:rPr>
      </w:pPr>
      <w:r w:rsidRPr="00ED14AE">
        <w:rPr>
          <w:rFonts w:asciiTheme="majorHAnsi" w:hAnsiTheme="majorHAnsi" w:cstheme="majorHAnsi"/>
        </w:rPr>
        <w:t>Designation:</w:t>
      </w:r>
      <w:r w:rsidRPr="00ED14AE">
        <w:rPr>
          <w:rFonts w:asciiTheme="majorHAnsi" w:hAnsiTheme="majorHAnsi" w:cstheme="majorHAnsi"/>
        </w:rPr>
        <w:tab/>
      </w:r>
      <w:r w:rsidRPr="00ED14AE">
        <w:rPr>
          <w:rFonts w:asciiTheme="majorHAnsi" w:hAnsiTheme="majorHAnsi" w:cstheme="majorHAnsi"/>
        </w:rPr>
        <w:tab/>
        <w:t>Date:</w:t>
      </w:r>
      <w:r w:rsidRPr="00ED14AE">
        <w:rPr>
          <w:rFonts w:asciiTheme="majorHAnsi" w:hAnsiTheme="majorHAnsi" w:cstheme="majorHAnsi"/>
        </w:rPr>
        <w:tab/>
      </w:r>
      <w:r w:rsidRPr="00ED14AE">
        <w:rPr>
          <w:rFonts w:asciiTheme="majorHAnsi" w:hAnsiTheme="majorHAnsi" w:cstheme="majorHAnsi"/>
        </w:rPr>
        <w:tab/>
        <w:t>Time:</w:t>
      </w:r>
      <w:r w:rsidRPr="00ED14AE">
        <w:rPr>
          <w:rFonts w:asciiTheme="majorHAnsi" w:hAnsiTheme="majorHAnsi" w:cstheme="majorHAnsi"/>
        </w:rPr>
        <w:tab/>
      </w:r>
    </w:p>
    <w:p w14:paraId="1F8FBC75" w14:textId="77777777" w:rsidR="00995DC9" w:rsidRPr="00ED14AE" w:rsidRDefault="00995DC9" w:rsidP="00995DC9">
      <w:pPr>
        <w:rPr>
          <w:rFonts w:asciiTheme="majorHAnsi" w:hAnsiTheme="majorHAnsi" w:cstheme="majorHAnsi"/>
        </w:rPr>
      </w:pPr>
    </w:p>
    <w:p w14:paraId="683D96BD" w14:textId="77777777" w:rsidR="00995DC9" w:rsidRPr="006A43D3" w:rsidRDefault="00995DC9" w:rsidP="00995DC9">
      <w:pPr>
        <w:rPr>
          <w:b/>
          <w:bCs/>
          <w:sz w:val="36"/>
          <w:szCs w:val="36"/>
        </w:rPr>
      </w:pPr>
      <w:r w:rsidRPr="00ED14AE">
        <w:br w:type="column"/>
      </w:r>
      <w:bookmarkStart w:id="348" w:name="_Toc154062234"/>
      <w:bookmarkStart w:id="349" w:name="_Toc156569147"/>
      <w:r w:rsidRPr="006A43D3">
        <w:rPr>
          <w:b/>
          <w:bCs/>
          <w:sz w:val="36"/>
          <w:szCs w:val="36"/>
        </w:rPr>
        <w:lastRenderedPageBreak/>
        <w:t>Part D: Follow-up action</w:t>
      </w:r>
      <w:bookmarkEnd w:id="348"/>
      <w:bookmarkEnd w:id="349"/>
    </w:p>
    <w:p w14:paraId="1DCCC061" w14:textId="77777777" w:rsidR="00995DC9" w:rsidRPr="00ED14AE" w:rsidRDefault="00995DC9" w:rsidP="00995DC9">
      <w:pPr>
        <w:keepNext/>
        <w:tabs>
          <w:tab w:val="left" w:pos="7938"/>
        </w:tabs>
        <w:rPr>
          <w:rFonts w:asciiTheme="majorHAnsi" w:hAnsiTheme="majorHAnsi" w:cstheme="majorHAnsi"/>
        </w:rPr>
      </w:pPr>
      <w:r w:rsidRPr="00ED14AE">
        <w:rPr>
          <w:rFonts w:asciiTheme="majorHAnsi" w:hAnsiTheme="majorHAnsi" w:cstheme="majorHAnsi"/>
        </w:rPr>
        <w:t>Did the investigation identify any suspected/confirmed sources of infection?</w:t>
      </w:r>
      <w:r w:rsidRPr="00ED14AE">
        <w:rPr>
          <w:rFonts w:asciiTheme="majorHAnsi" w:hAnsiTheme="majorHAnsi" w:cstheme="majorHAnsi"/>
        </w:rPr>
        <w:tab/>
        <w:t>Yes / No</w:t>
      </w:r>
    </w:p>
    <w:p w14:paraId="52FD1C68" w14:textId="77777777" w:rsidR="00995DC9" w:rsidRPr="00ED14AE" w:rsidRDefault="00995DC9" w:rsidP="00995DC9">
      <w:pPr>
        <w:keepNext/>
        <w:rPr>
          <w:rFonts w:asciiTheme="majorHAnsi" w:hAnsiTheme="majorHAnsi" w:cstheme="majorHAnsi"/>
        </w:rPr>
      </w:pPr>
      <w:r w:rsidRPr="00ED14AE">
        <w:rPr>
          <w:rFonts w:asciiTheme="majorHAnsi" w:hAnsiTheme="majorHAnsi" w:cstheme="majorHAnsi"/>
        </w:rPr>
        <w:t>If YES provide details</w:t>
      </w:r>
    </w:p>
    <w:p w14:paraId="5337B372" w14:textId="77777777" w:rsidR="00995DC9" w:rsidRPr="00ED14AE" w:rsidRDefault="00995DC9" w:rsidP="00995DC9">
      <w:pPr>
        <w:keepNext/>
        <w:tabs>
          <w:tab w:val="right" w:leader="dot" w:pos="9355"/>
        </w:tabs>
        <w:rPr>
          <w:rFonts w:asciiTheme="majorHAnsi" w:hAnsiTheme="majorHAnsi" w:cstheme="majorHAnsi"/>
        </w:rPr>
      </w:pPr>
      <w:r w:rsidRPr="00ED14AE">
        <w:rPr>
          <w:rFonts w:asciiTheme="majorHAnsi" w:hAnsiTheme="majorHAnsi" w:cstheme="majorHAnsi"/>
        </w:rPr>
        <w:tab/>
      </w:r>
    </w:p>
    <w:p w14:paraId="1AEC0B4F" w14:textId="77777777" w:rsidR="00995DC9" w:rsidRPr="00ED14AE" w:rsidRDefault="00995DC9" w:rsidP="00995DC9">
      <w:pPr>
        <w:keepNext/>
        <w:tabs>
          <w:tab w:val="right" w:leader="dot" w:pos="9355"/>
        </w:tabs>
        <w:rPr>
          <w:rFonts w:asciiTheme="majorHAnsi" w:hAnsiTheme="majorHAnsi" w:cstheme="majorHAnsi"/>
        </w:rPr>
      </w:pPr>
      <w:r w:rsidRPr="00ED14AE">
        <w:rPr>
          <w:rFonts w:asciiTheme="majorHAnsi" w:hAnsiTheme="majorHAnsi" w:cstheme="majorHAnsi"/>
        </w:rPr>
        <w:tab/>
      </w:r>
    </w:p>
    <w:p w14:paraId="6C7AA8F1" w14:textId="77777777" w:rsidR="00995DC9" w:rsidRPr="00ED14AE" w:rsidRDefault="00995DC9" w:rsidP="00995DC9">
      <w:pPr>
        <w:keepNext/>
        <w:tabs>
          <w:tab w:val="right" w:leader="dot" w:pos="9355"/>
        </w:tabs>
        <w:rPr>
          <w:rFonts w:asciiTheme="majorHAnsi" w:hAnsiTheme="majorHAnsi" w:cstheme="majorHAnsi"/>
        </w:rPr>
      </w:pPr>
      <w:r w:rsidRPr="00ED14AE">
        <w:rPr>
          <w:rFonts w:asciiTheme="majorHAnsi" w:hAnsiTheme="majorHAnsi" w:cstheme="majorHAnsi"/>
        </w:rPr>
        <w:tab/>
      </w:r>
    </w:p>
    <w:p w14:paraId="38B01E30" w14:textId="77777777" w:rsidR="00995DC9" w:rsidRPr="00ED14AE" w:rsidRDefault="00995DC9" w:rsidP="00995DC9">
      <w:pPr>
        <w:tabs>
          <w:tab w:val="left" w:pos="7938"/>
        </w:tabs>
        <w:spacing w:before="360"/>
        <w:rPr>
          <w:rFonts w:asciiTheme="majorHAnsi" w:hAnsiTheme="majorHAnsi" w:cstheme="majorHAnsi"/>
        </w:rPr>
      </w:pPr>
      <w:r w:rsidRPr="00ED14AE">
        <w:rPr>
          <w:rFonts w:asciiTheme="majorHAnsi" w:hAnsiTheme="majorHAnsi" w:cstheme="majorHAnsi"/>
        </w:rPr>
        <w:t>Was sampling undertaken?</w:t>
      </w:r>
      <w:r w:rsidRPr="00ED14AE">
        <w:rPr>
          <w:rFonts w:asciiTheme="majorHAnsi" w:hAnsiTheme="majorHAnsi" w:cstheme="majorHAnsi"/>
        </w:rPr>
        <w:tab/>
        <w:t>Yes / No</w:t>
      </w:r>
    </w:p>
    <w:p w14:paraId="5782DBFF" w14:textId="77777777" w:rsidR="00995DC9" w:rsidRPr="00ED14AE" w:rsidRDefault="00995DC9" w:rsidP="00995DC9">
      <w:pPr>
        <w:tabs>
          <w:tab w:val="left" w:pos="7938"/>
        </w:tabs>
        <w:rPr>
          <w:rFonts w:asciiTheme="majorHAnsi" w:hAnsiTheme="majorHAnsi" w:cstheme="majorHAnsi"/>
        </w:rPr>
      </w:pPr>
      <w:r w:rsidRPr="00ED14AE">
        <w:rPr>
          <w:rFonts w:asciiTheme="majorHAnsi" w:hAnsiTheme="majorHAnsi" w:cstheme="majorHAnsi"/>
        </w:rPr>
        <w:t>If YES did sampling confirm or suggest source of infection?</w:t>
      </w:r>
      <w:r w:rsidRPr="00ED14AE">
        <w:rPr>
          <w:rFonts w:asciiTheme="majorHAnsi" w:hAnsiTheme="majorHAnsi" w:cstheme="majorHAnsi"/>
        </w:rPr>
        <w:tab/>
        <w:t>Yes / No</w:t>
      </w:r>
    </w:p>
    <w:p w14:paraId="523EA731" w14:textId="77777777" w:rsidR="00995DC9" w:rsidRPr="00ED14AE" w:rsidRDefault="00995DC9" w:rsidP="00995DC9">
      <w:pPr>
        <w:rPr>
          <w:rFonts w:asciiTheme="majorHAnsi" w:hAnsiTheme="majorHAnsi" w:cstheme="majorHAnsi"/>
        </w:rPr>
      </w:pPr>
      <w:r w:rsidRPr="00ED14AE">
        <w:rPr>
          <w:rFonts w:asciiTheme="majorHAnsi" w:hAnsiTheme="majorHAnsi" w:cstheme="majorHAnsi"/>
        </w:rPr>
        <w:t>Comments:</w:t>
      </w:r>
    </w:p>
    <w:p w14:paraId="48A0EFAC" w14:textId="77777777" w:rsidR="00995DC9" w:rsidRPr="00ED14AE" w:rsidRDefault="00995DC9" w:rsidP="00995DC9">
      <w:pPr>
        <w:tabs>
          <w:tab w:val="right" w:leader="dot" w:pos="9355"/>
        </w:tabs>
        <w:rPr>
          <w:rFonts w:asciiTheme="majorHAnsi" w:hAnsiTheme="majorHAnsi" w:cstheme="majorHAnsi"/>
        </w:rPr>
      </w:pPr>
      <w:r w:rsidRPr="00ED14AE">
        <w:rPr>
          <w:rFonts w:asciiTheme="majorHAnsi" w:hAnsiTheme="majorHAnsi" w:cstheme="majorHAnsi"/>
        </w:rPr>
        <w:tab/>
      </w:r>
    </w:p>
    <w:p w14:paraId="61177066" w14:textId="77777777" w:rsidR="00995DC9" w:rsidRPr="00ED14AE" w:rsidRDefault="00995DC9" w:rsidP="00995DC9">
      <w:pPr>
        <w:tabs>
          <w:tab w:val="right" w:leader="dot" w:pos="9355"/>
        </w:tabs>
        <w:rPr>
          <w:rFonts w:asciiTheme="majorHAnsi" w:hAnsiTheme="majorHAnsi" w:cstheme="majorHAnsi"/>
        </w:rPr>
      </w:pPr>
      <w:r w:rsidRPr="00ED14AE">
        <w:rPr>
          <w:rFonts w:asciiTheme="majorHAnsi" w:hAnsiTheme="majorHAnsi" w:cstheme="majorHAnsi"/>
        </w:rPr>
        <w:tab/>
      </w:r>
    </w:p>
    <w:p w14:paraId="5B3FEDDE" w14:textId="77777777" w:rsidR="00995DC9" w:rsidRPr="00ED14AE" w:rsidRDefault="00995DC9" w:rsidP="00995DC9">
      <w:pPr>
        <w:tabs>
          <w:tab w:val="right" w:leader="dot" w:pos="9355"/>
        </w:tabs>
        <w:rPr>
          <w:rFonts w:asciiTheme="majorHAnsi" w:hAnsiTheme="majorHAnsi" w:cstheme="majorHAnsi"/>
        </w:rPr>
      </w:pPr>
      <w:r w:rsidRPr="00ED14AE">
        <w:rPr>
          <w:rFonts w:asciiTheme="majorHAnsi" w:hAnsiTheme="majorHAnsi" w:cstheme="majorHAnsi"/>
        </w:rPr>
        <w:tab/>
      </w:r>
    </w:p>
    <w:p w14:paraId="3E953E4E" w14:textId="77777777" w:rsidR="00995DC9" w:rsidRPr="00ED14AE" w:rsidRDefault="00995DC9" w:rsidP="00995DC9">
      <w:pPr>
        <w:spacing w:before="360"/>
        <w:rPr>
          <w:rFonts w:asciiTheme="majorHAnsi" w:hAnsiTheme="majorHAnsi" w:cstheme="majorHAnsi"/>
        </w:rPr>
      </w:pPr>
      <w:r w:rsidRPr="00ED14AE">
        <w:rPr>
          <w:rFonts w:asciiTheme="majorHAnsi" w:hAnsiTheme="majorHAnsi" w:cstheme="majorHAnsi"/>
        </w:rPr>
        <w:t>What action has been taken?</w:t>
      </w:r>
    </w:p>
    <w:p w14:paraId="7E841C4F" w14:textId="77777777" w:rsidR="00995DC9" w:rsidRPr="00ED14AE" w:rsidRDefault="00995DC9" w:rsidP="00995DC9">
      <w:pPr>
        <w:tabs>
          <w:tab w:val="right" w:leader="dot" w:pos="9355"/>
        </w:tabs>
        <w:rPr>
          <w:rFonts w:asciiTheme="majorHAnsi" w:hAnsiTheme="majorHAnsi" w:cstheme="majorHAnsi"/>
        </w:rPr>
      </w:pPr>
      <w:r w:rsidRPr="00ED14AE">
        <w:rPr>
          <w:rFonts w:asciiTheme="majorHAnsi" w:hAnsiTheme="majorHAnsi" w:cstheme="majorHAnsi"/>
        </w:rPr>
        <w:tab/>
      </w:r>
    </w:p>
    <w:p w14:paraId="2D3F0B12" w14:textId="77777777" w:rsidR="00995DC9" w:rsidRPr="00ED14AE" w:rsidRDefault="00995DC9" w:rsidP="00995DC9">
      <w:pPr>
        <w:tabs>
          <w:tab w:val="right" w:leader="dot" w:pos="9355"/>
        </w:tabs>
        <w:rPr>
          <w:rFonts w:asciiTheme="majorHAnsi" w:hAnsiTheme="majorHAnsi" w:cstheme="majorHAnsi"/>
        </w:rPr>
      </w:pPr>
      <w:r w:rsidRPr="00ED14AE">
        <w:rPr>
          <w:rFonts w:asciiTheme="majorHAnsi" w:hAnsiTheme="majorHAnsi" w:cstheme="majorHAnsi"/>
        </w:rPr>
        <w:tab/>
      </w:r>
    </w:p>
    <w:p w14:paraId="66987B7E" w14:textId="77777777" w:rsidR="00995DC9" w:rsidRPr="00ED14AE" w:rsidRDefault="00995DC9" w:rsidP="00995DC9">
      <w:pPr>
        <w:tabs>
          <w:tab w:val="right" w:leader="dot" w:pos="9355"/>
        </w:tabs>
        <w:rPr>
          <w:rFonts w:asciiTheme="majorHAnsi" w:hAnsiTheme="majorHAnsi" w:cstheme="majorHAnsi"/>
        </w:rPr>
      </w:pPr>
      <w:r w:rsidRPr="00ED14AE">
        <w:rPr>
          <w:rFonts w:asciiTheme="majorHAnsi" w:hAnsiTheme="majorHAnsi" w:cstheme="majorHAnsi"/>
        </w:rPr>
        <w:tab/>
      </w:r>
    </w:p>
    <w:p w14:paraId="02C67555" w14:textId="77777777" w:rsidR="00995DC9" w:rsidRPr="00ED14AE" w:rsidRDefault="00995DC9" w:rsidP="00995DC9">
      <w:pPr>
        <w:spacing w:before="360"/>
        <w:rPr>
          <w:rFonts w:asciiTheme="majorHAnsi" w:hAnsiTheme="majorHAnsi" w:cstheme="majorHAnsi"/>
        </w:rPr>
      </w:pPr>
      <w:r w:rsidRPr="00ED14AE">
        <w:rPr>
          <w:rFonts w:asciiTheme="majorHAnsi" w:hAnsiTheme="majorHAnsi" w:cstheme="majorHAnsi"/>
        </w:rPr>
        <w:t>Summary/outcomes:</w:t>
      </w:r>
    </w:p>
    <w:p w14:paraId="128FE837" w14:textId="77777777" w:rsidR="00995DC9" w:rsidRPr="00ED14AE" w:rsidRDefault="00995DC9" w:rsidP="00995DC9">
      <w:pPr>
        <w:tabs>
          <w:tab w:val="right" w:leader="dot" w:pos="9355"/>
        </w:tabs>
        <w:rPr>
          <w:rFonts w:asciiTheme="majorHAnsi" w:hAnsiTheme="majorHAnsi" w:cstheme="majorHAnsi"/>
        </w:rPr>
      </w:pPr>
      <w:r w:rsidRPr="00ED14AE">
        <w:rPr>
          <w:rFonts w:asciiTheme="majorHAnsi" w:hAnsiTheme="majorHAnsi" w:cstheme="majorHAnsi"/>
        </w:rPr>
        <w:tab/>
      </w:r>
    </w:p>
    <w:p w14:paraId="35CC5183" w14:textId="77777777" w:rsidR="00995DC9" w:rsidRPr="00ED14AE" w:rsidRDefault="00995DC9" w:rsidP="00995DC9">
      <w:pPr>
        <w:tabs>
          <w:tab w:val="right" w:leader="dot" w:pos="9355"/>
        </w:tabs>
        <w:rPr>
          <w:rFonts w:asciiTheme="majorHAnsi" w:hAnsiTheme="majorHAnsi" w:cstheme="majorHAnsi"/>
        </w:rPr>
      </w:pPr>
      <w:r w:rsidRPr="00ED14AE">
        <w:rPr>
          <w:rFonts w:asciiTheme="majorHAnsi" w:hAnsiTheme="majorHAnsi" w:cstheme="majorHAnsi"/>
        </w:rPr>
        <w:tab/>
      </w:r>
    </w:p>
    <w:p w14:paraId="7A5FDCA9" w14:textId="77777777" w:rsidR="00995DC9" w:rsidRPr="00ED14AE" w:rsidRDefault="00995DC9" w:rsidP="00995DC9">
      <w:pPr>
        <w:tabs>
          <w:tab w:val="right" w:leader="dot" w:pos="9355"/>
        </w:tabs>
        <w:rPr>
          <w:rFonts w:asciiTheme="majorHAnsi" w:hAnsiTheme="majorHAnsi" w:cstheme="majorHAnsi"/>
        </w:rPr>
      </w:pPr>
      <w:r w:rsidRPr="00ED14AE">
        <w:rPr>
          <w:rFonts w:asciiTheme="majorHAnsi" w:hAnsiTheme="majorHAnsi" w:cstheme="majorHAnsi"/>
        </w:rPr>
        <w:tab/>
      </w:r>
    </w:p>
    <w:p w14:paraId="4AA149F0" w14:textId="77777777" w:rsidR="00995DC9" w:rsidRPr="00ED14AE" w:rsidRDefault="00995DC9" w:rsidP="00995DC9">
      <w:pPr>
        <w:spacing w:before="360"/>
        <w:rPr>
          <w:rFonts w:asciiTheme="majorHAnsi" w:hAnsiTheme="majorHAnsi" w:cstheme="majorHAnsi"/>
        </w:rPr>
      </w:pPr>
      <w:r w:rsidRPr="00ED14AE">
        <w:rPr>
          <w:rFonts w:asciiTheme="majorHAnsi" w:hAnsiTheme="majorHAnsi" w:cstheme="majorHAnsi"/>
        </w:rPr>
        <w:t>Investigation completed</w:t>
      </w:r>
    </w:p>
    <w:p w14:paraId="289E507C" w14:textId="77777777" w:rsidR="00995DC9" w:rsidRPr="00ED14AE" w:rsidRDefault="00995DC9" w:rsidP="00995DC9">
      <w:pPr>
        <w:tabs>
          <w:tab w:val="right" w:leader="dot" w:pos="4111"/>
          <w:tab w:val="left" w:pos="4395"/>
          <w:tab w:val="right" w:leader="dot" w:pos="9355"/>
        </w:tabs>
        <w:spacing w:before="360"/>
        <w:rPr>
          <w:rFonts w:asciiTheme="majorHAnsi" w:hAnsiTheme="majorHAnsi" w:cstheme="majorHAnsi"/>
        </w:rPr>
      </w:pPr>
      <w:r w:rsidRPr="00ED14AE">
        <w:rPr>
          <w:rFonts w:asciiTheme="majorHAnsi" w:hAnsiTheme="majorHAnsi" w:cstheme="majorHAnsi"/>
        </w:rPr>
        <w:t>Name:</w:t>
      </w:r>
      <w:r w:rsidRPr="00ED14AE">
        <w:rPr>
          <w:rFonts w:asciiTheme="majorHAnsi" w:hAnsiTheme="majorHAnsi" w:cstheme="majorHAnsi"/>
        </w:rPr>
        <w:tab/>
      </w:r>
      <w:r w:rsidRPr="00ED14AE">
        <w:rPr>
          <w:rFonts w:asciiTheme="majorHAnsi" w:hAnsiTheme="majorHAnsi" w:cstheme="majorHAnsi"/>
        </w:rPr>
        <w:tab/>
        <w:t>Signature:</w:t>
      </w:r>
      <w:r w:rsidRPr="00ED14AE">
        <w:rPr>
          <w:rFonts w:asciiTheme="majorHAnsi" w:hAnsiTheme="majorHAnsi" w:cstheme="majorHAnsi"/>
        </w:rPr>
        <w:tab/>
      </w:r>
    </w:p>
    <w:p w14:paraId="5C8265C9" w14:textId="77777777" w:rsidR="00995DC9" w:rsidRPr="00ED14AE" w:rsidRDefault="00995DC9" w:rsidP="00995DC9">
      <w:pPr>
        <w:tabs>
          <w:tab w:val="right" w:leader="dot" w:pos="4111"/>
          <w:tab w:val="left" w:pos="4395"/>
          <w:tab w:val="right" w:leader="dot" w:pos="7230"/>
          <w:tab w:val="left" w:pos="7371"/>
          <w:tab w:val="right" w:leader="dot" w:pos="9355"/>
        </w:tabs>
        <w:rPr>
          <w:rFonts w:asciiTheme="majorHAnsi" w:hAnsiTheme="majorHAnsi" w:cstheme="majorHAnsi"/>
        </w:rPr>
      </w:pPr>
      <w:r w:rsidRPr="00ED14AE">
        <w:rPr>
          <w:rFonts w:asciiTheme="majorHAnsi" w:hAnsiTheme="majorHAnsi" w:cstheme="majorHAnsi"/>
        </w:rPr>
        <w:t>Designation:</w:t>
      </w:r>
      <w:r w:rsidRPr="00ED14AE">
        <w:rPr>
          <w:rFonts w:asciiTheme="majorHAnsi" w:hAnsiTheme="majorHAnsi" w:cstheme="majorHAnsi"/>
        </w:rPr>
        <w:tab/>
      </w:r>
      <w:r w:rsidRPr="00ED14AE">
        <w:rPr>
          <w:rFonts w:asciiTheme="majorHAnsi" w:hAnsiTheme="majorHAnsi" w:cstheme="majorHAnsi"/>
        </w:rPr>
        <w:tab/>
        <w:t>Date:</w:t>
      </w:r>
      <w:r w:rsidRPr="00ED14AE">
        <w:rPr>
          <w:rFonts w:asciiTheme="majorHAnsi" w:hAnsiTheme="majorHAnsi" w:cstheme="majorHAnsi"/>
        </w:rPr>
        <w:tab/>
      </w:r>
      <w:r w:rsidRPr="00ED14AE">
        <w:rPr>
          <w:rFonts w:asciiTheme="majorHAnsi" w:hAnsiTheme="majorHAnsi" w:cstheme="majorHAnsi"/>
        </w:rPr>
        <w:tab/>
        <w:t>Time:</w:t>
      </w:r>
      <w:r w:rsidRPr="00ED14AE">
        <w:rPr>
          <w:rFonts w:asciiTheme="majorHAnsi" w:hAnsiTheme="majorHAnsi" w:cstheme="majorHAnsi"/>
        </w:rPr>
        <w:tab/>
      </w:r>
    </w:p>
    <w:p w14:paraId="1187A777" w14:textId="77777777" w:rsidR="00995DC9" w:rsidRPr="00611763" w:rsidRDefault="00995DC9" w:rsidP="00611763">
      <w:pPr>
        <w:pStyle w:val="Heading2"/>
        <w:spacing w:before="0"/>
        <w:rPr>
          <w:rFonts w:ascii="Poppins" w:hAnsi="Poppins" w:cs="Poppins"/>
          <w:bCs/>
          <w:color w:val="30A1AC"/>
          <w:sz w:val="44"/>
          <w:szCs w:val="44"/>
        </w:rPr>
      </w:pPr>
      <w:r w:rsidRPr="00ED14AE">
        <w:rPr>
          <w:rFonts w:cstheme="majorHAnsi"/>
        </w:rPr>
        <w:br w:type="page"/>
      </w:r>
      <w:bookmarkStart w:id="350" w:name="_Toc154062235"/>
      <w:bookmarkStart w:id="351" w:name="_Toc156569148"/>
      <w:bookmarkStart w:id="352" w:name="_Toc157436200"/>
      <w:bookmarkStart w:id="353" w:name="_Toc181361176"/>
      <w:r w:rsidRPr="00611763">
        <w:rPr>
          <w:rFonts w:ascii="Poppins" w:hAnsi="Poppins" w:cs="Poppins"/>
          <w:bCs/>
          <w:color w:val="30A1AC"/>
          <w:sz w:val="44"/>
          <w:szCs w:val="44"/>
        </w:rPr>
        <w:lastRenderedPageBreak/>
        <w:t>Appendix E: Wet cooling systems data sheet</w:t>
      </w:r>
      <w:bookmarkEnd w:id="350"/>
      <w:bookmarkEnd w:id="351"/>
      <w:bookmarkEnd w:id="352"/>
      <w:bookmarkEnd w:id="353"/>
    </w:p>
    <w:p w14:paraId="1C3032BC" w14:textId="77777777" w:rsidR="00995DC9" w:rsidRPr="00ED14AE" w:rsidRDefault="00995DC9" w:rsidP="00995DC9">
      <w:pPr>
        <w:tabs>
          <w:tab w:val="right" w:leader="dot" w:pos="5103"/>
          <w:tab w:val="left" w:pos="5245"/>
          <w:tab w:val="right" w:leader="dot" w:pos="9355"/>
        </w:tabs>
        <w:spacing w:after="120"/>
        <w:rPr>
          <w:rFonts w:asciiTheme="majorHAnsi" w:hAnsiTheme="majorHAnsi" w:cstheme="majorHAnsi"/>
        </w:rPr>
      </w:pPr>
      <w:r w:rsidRPr="00ED14AE">
        <w:rPr>
          <w:rFonts w:asciiTheme="majorHAnsi" w:hAnsiTheme="majorHAnsi" w:cstheme="majorHAnsi"/>
        </w:rPr>
        <w:t>Sample number:</w:t>
      </w:r>
      <w:r w:rsidRPr="00ED14AE">
        <w:rPr>
          <w:rFonts w:asciiTheme="majorHAnsi" w:hAnsiTheme="majorHAnsi" w:cstheme="majorHAnsi"/>
        </w:rPr>
        <w:tab/>
      </w:r>
    </w:p>
    <w:p w14:paraId="00171A1C" w14:textId="77777777" w:rsidR="00995DC9" w:rsidRPr="00ED14AE" w:rsidRDefault="00995DC9" w:rsidP="00995DC9">
      <w:pPr>
        <w:tabs>
          <w:tab w:val="right" w:leader="dot" w:pos="5103"/>
          <w:tab w:val="left" w:pos="5245"/>
          <w:tab w:val="right" w:leader="dot" w:pos="9355"/>
        </w:tabs>
        <w:spacing w:after="120"/>
        <w:ind w:left="5245" w:hanging="5245"/>
        <w:rPr>
          <w:rFonts w:asciiTheme="majorHAnsi" w:hAnsiTheme="majorHAnsi" w:cstheme="majorHAnsi"/>
        </w:rPr>
      </w:pPr>
      <w:r w:rsidRPr="00ED14AE">
        <w:rPr>
          <w:rFonts w:asciiTheme="majorHAnsi" w:hAnsiTheme="majorHAnsi" w:cstheme="majorHAnsi"/>
        </w:rPr>
        <w:t>Cooling system type:</w:t>
      </w:r>
      <w:r w:rsidRPr="00ED14AE">
        <w:rPr>
          <w:rFonts w:asciiTheme="majorHAnsi" w:hAnsiTheme="majorHAnsi" w:cstheme="majorHAnsi"/>
        </w:rPr>
        <w:tab/>
      </w:r>
      <w:r w:rsidRPr="00ED14AE">
        <w:rPr>
          <w:rFonts w:asciiTheme="majorHAnsi" w:hAnsiTheme="majorHAnsi" w:cstheme="majorHAnsi"/>
        </w:rPr>
        <w:tab/>
        <w:t>Cooling tower: 1</w:t>
      </w:r>
      <w:r w:rsidRPr="00ED14AE">
        <w:rPr>
          <w:rFonts w:asciiTheme="majorHAnsi" w:hAnsiTheme="majorHAnsi" w:cstheme="majorHAnsi"/>
        </w:rPr>
        <w:br/>
        <w:t>Evaporative condenser: 2</w:t>
      </w:r>
    </w:p>
    <w:p w14:paraId="11516669" w14:textId="77777777" w:rsidR="00995DC9" w:rsidRPr="00ED14AE" w:rsidRDefault="00995DC9" w:rsidP="00995DC9">
      <w:pPr>
        <w:tabs>
          <w:tab w:val="right" w:leader="dot" w:pos="2977"/>
          <w:tab w:val="left" w:pos="3119"/>
          <w:tab w:val="left" w:pos="5103"/>
          <w:tab w:val="right" w:leader="dot" w:pos="9355"/>
        </w:tabs>
        <w:spacing w:after="120"/>
        <w:rPr>
          <w:rFonts w:asciiTheme="majorHAnsi" w:hAnsiTheme="majorHAnsi" w:cstheme="majorHAnsi"/>
        </w:rPr>
      </w:pPr>
      <w:r w:rsidRPr="00ED14AE">
        <w:rPr>
          <w:rFonts w:asciiTheme="majorHAnsi" w:hAnsiTheme="majorHAnsi" w:cstheme="majorHAnsi"/>
        </w:rPr>
        <w:t>Bleed-off rate:</w:t>
      </w:r>
      <w:r w:rsidRPr="00ED14AE">
        <w:rPr>
          <w:rFonts w:asciiTheme="majorHAnsi" w:hAnsiTheme="majorHAnsi" w:cstheme="majorHAnsi"/>
        </w:rPr>
        <w:tab/>
      </w:r>
      <w:r w:rsidRPr="00ED14AE">
        <w:rPr>
          <w:rFonts w:asciiTheme="majorHAnsi" w:hAnsiTheme="majorHAnsi" w:cstheme="majorHAnsi"/>
        </w:rPr>
        <w:tab/>
        <w:t xml:space="preserve">litres/hour; </w:t>
      </w:r>
      <w:r w:rsidRPr="00ED14AE">
        <w:rPr>
          <w:rFonts w:asciiTheme="majorHAnsi" w:hAnsiTheme="majorHAnsi" w:cstheme="majorHAnsi"/>
        </w:rPr>
        <w:tab/>
        <w:t xml:space="preserve">Pump cycle rate: </w:t>
      </w:r>
      <w:r w:rsidRPr="00ED14AE">
        <w:rPr>
          <w:rFonts w:asciiTheme="majorHAnsi" w:hAnsiTheme="majorHAnsi" w:cstheme="majorHAnsi"/>
        </w:rPr>
        <w:tab/>
      </w:r>
    </w:p>
    <w:p w14:paraId="7AD2937F" w14:textId="77777777" w:rsidR="00995DC9" w:rsidRPr="00ED14AE" w:rsidRDefault="00995DC9" w:rsidP="00995DC9">
      <w:pPr>
        <w:tabs>
          <w:tab w:val="right" w:leader="dot" w:pos="5103"/>
          <w:tab w:val="left" w:pos="5245"/>
          <w:tab w:val="right" w:leader="dot" w:pos="9355"/>
        </w:tabs>
        <w:spacing w:after="120"/>
        <w:ind w:left="5245" w:hanging="5245"/>
        <w:rPr>
          <w:rFonts w:asciiTheme="majorHAnsi" w:hAnsiTheme="majorHAnsi" w:cstheme="majorHAnsi"/>
        </w:rPr>
      </w:pPr>
      <w:r w:rsidRPr="00ED14AE">
        <w:rPr>
          <w:rFonts w:asciiTheme="majorHAnsi" w:hAnsiTheme="majorHAnsi" w:cstheme="majorHAnsi"/>
        </w:rPr>
        <w:t>Pump cycle rate:</w:t>
      </w:r>
      <w:r w:rsidRPr="00ED14AE">
        <w:rPr>
          <w:rFonts w:asciiTheme="majorHAnsi" w:hAnsiTheme="majorHAnsi" w:cstheme="majorHAnsi"/>
        </w:rPr>
        <w:tab/>
      </w:r>
      <w:r w:rsidRPr="00ED14AE">
        <w:rPr>
          <w:rFonts w:asciiTheme="majorHAnsi" w:hAnsiTheme="majorHAnsi" w:cstheme="majorHAnsi"/>
        </w:rPr>
        <w:tab/>
        <w:t>litres/hour</w:t>
      </w:r>
    </w:p>
    <w:p w14:paraId="7B717653" w14:textId="77777777" w:rsidR="00995DC9" w:rsidRPr="00ED14AE" w:rsidRDefault="00995DC9" w:rsidP="00995DC9">
      <w:pPr>
        <w:tabs>
          <w:tab w:val="right" w:leader="dot" w:pos="5103"/>
          <w:tab w:val="left" w:pos="5245"/>
          <w:tab w:val="right" w:leader="dot" w:pos="9355"/>
        </w:tabs>
        <w:spacing w:after="120"/>
        <w:ind w:left="5245" w:hanging="5245"/>
        <w:rPr>
          <w:rFonts w:asciiTheme="majorHAnsi" w:hAnsiTheme="majorHAnsi" w:cstheme="majorHAnsi"/>
        </w:rPr>
      </w:pPr>
      <w:r w:rsidRPr="00ED14AE">
        <w:rPr>
          <w:rFonts w:asciiTheme="majorHAnsi" w:hAnsiTheme="majorHAnsi" w:cstheme="majorHAnsi"/>
        </w:rPr>
        <w:t>Unit condition:</w:t>
      </w:r>
      <w:r w:rsidRPr="00ED14AE">
        <w:rPr>
          <w:rFonts w:asciiTheme="majorHAnsi" w:hAnsiTheme="majorHAnsi" w:cstheme="majorHAnsi"/>
        </w:rPr>
        <w:tab/>
      </w:r>
      <w:r w:rsidRPr="00ED14AE">
        <w:rPr>
          <w:rFonts w:asciiTheme="majorHAnsi" w:hAnsiTheme="majorHAnsi" w:cstheme="majorHAnsi"/>
        </w:rPr>
        <w:tab/>
        <w:t>Clean: 1, Fair: 2, Dirty: 3</w:t>
      </w:r>
    </w:p>
    <w:p w14:paraId="4AD53A46" w14:textId="77777777" w:rsidR="00995DC9" w:rsidRPr="00ED14AE" w:rsidRDefault="00995DC9" w:rsidP="00995DC9">
      <w:pPr>
        <w:tabs>
          <w:tab w:val="right" w:leader="dot" w:pos="5103"/>
          <w:tab w:val="left" w:pos="5245"/>
          <w:tab w:val="right" w:leader="dot" w:pos="9355"/>
        </w:tabs>
        <w:spacing w:after="120"/>
        <w:ind w:left="5245" w:hanging="5245"/>
        <w:rPr>
          <w:rFonts w:asciiTheme="majorHAnsi" w:hAnsiTheme="majorHAnsi" w:cstheme="majorHAnsi"/>
        </w:rPr>
      </w:pPr>
      <w:r w:rsidRPr="00ED14AE">
        <w:rPr>
          <w:rFonts w:asciiTheme="majorHAnsi" w:hAnsiTheme="majorHAnsi" w:cstheme="majorHAnsi"/>
        </w:rPr>
        <w:t>Date last emptied:</w:t>
      </w:r>
      <w:r w:rsidRPr="00ED14AE">
        <w:rPr>
          <w:rFonts w:asciiTheme="majorHAnsi" w:hAnsiTheme="majorHAnsi" w:cstheme="majorHAnsi"/>
        </w:rPr>
        <w:tab/>
      </w:r>
      <w:r w:rsidRPr="00ED14AE">
        <w:rPr>
          <w:rFonts w:asciiTheme="majorHAnsi" w:hAnsiTheme="majorHAnsi" w:cstheme="majorHAnsi"/>
        </w:rPr>
        <w:tab/>
        <w:t>Date last cleaned</w:t>
      </w:r>
      <w:r w:rsidRPr="00ED14AE">
        <w:rPr>
          <w:rFonts w:asciiTheme="majorHAnsi" w:hAnsiTheme="majorHAnsi" w:cstheme="majorHAnsi"/>
        </w:rPr>
        <w:tab/>
      </w:r>
    </w:p>
    <w:p w14:paraId="71296D76" w14:textId="77777777" w:rsidR="00995DC9" w:rsidRPr="00ED14AE" w:rsidRDefault="00995DC9" w:rsidP="00995DC9">
      <w:pPr>
        <w:tabs>
          <w:tab w:val="left" w:leader="dot" w:pos="5245"/>
          <w:tab w:val="left" w:pos="5529"/>
          <w:tab w:val="left" w:pos="8364"/>
        </w:tabs>
        <w:spacing w:after="120"/>
        <w:rPr>
          <w:rFonts w:asciiTheme="majorHAnsi" w:hAnsiTheme="majorHAnsi" w:cstheme="majorHAnsi"/>
        </w:rPr>
      </w:pPr>
      <w:r w:rsidRPr="00ED14AE">
        <w:rPr>
          <w:rFonts w:asciiTheme="majorHAnsi" w:hAnsiTheme="majorHAnsi" w:cstheme="majorHAnsi"/>
        </w:rPr>
        <w:t>Primary Biocide used:</w:t>
      </w:r>
      <w:r w:rsidRPr="00ED14AE">
        <w:rPr>
          <w:rFonts w:asciiTheme="majorHAnsi" w:hAnsiTheme="majorHAnsi" w:cstheme="majorHAnsi"/>
        </w:rPr>
        <w:tab/>
        <w:t xml:space="preserve">(trade name) </w:t>
      </w:r>
      <w:r w:rsidRPr="00ED14AE">
        <w:rPr>
          <w:rFonts w:asciiTheme="majorHAnsi" w:hAnsiTheme="majorHAnsi" w:cstheme="majorHAnsi"/>
        </w:rPr>
        <w:tab/>
        <w:t>dosage:</w:t>
      </w:r>
      <w:r w:rsidRPr="00ED14AE">
        <w:rPr>
          <w:rFonts w:asciiTheme="majorHAnsi" w:hAnsiTheme="majorHAnsi" w:cstheme="majorHAnsi"/>
        </w:rPr>
        <w:tab/>
        <w:t xml:space="preserve">/units: </w:t>
      </w:r>
      <w:r w:rsidRPr="00ED14AE">
        <w:rPr>
          <w:rFonts w:asciiTheme="majorHAnsi" w:hAnsiTheme="majorHAnsi" w:cstheme="majorHAnsi"/>
        </w:rPr>
        <w:tab/>
        <w:t>(litres or kilograms)</w:t>
      </w:r>
    </w:p>
    <w:p w14:paraId="5D59467F" w14:textId="77777777" w:rsidR="00995DC9" w:rsidRPr="00ED14AE" w:rsidRDefault="00995DC9" w:rsidP="00995DC9">
      <w:pPr>
        <w:tabs>
          <w:tab w:val="right" w:leader="dot" w:pos="5103"/>
          <w:tab w:val="left" w:pos="5245"/>
          <w:tab w:val="right" w:leader="dot" w:pos="9355"/>
        </w:tabs>
        <w:spacing w:after="120"/>
        <w:ind w:left="5245" w:hanging="5245"/>
        <w:rPr>
          <w:rFonts w:asciiTheme="majorHAnsi" w:hAnsiTheme="majorHAnsi" w:cstheme="majorHAnsi"/>
        </w:rPr>
      </w:pPr>
      <w:r w:rsidRPr="00ED14AE">
        <w:rPr>
          <w:rFonts w:asciiTheme="majorHAnsi" w:hAnsiTheme="majorHAnsi" w:cstheme="majorHAnsi"/>
        </w:rPr>
        <w:t>Dose interval:</w:t>
      </w:r>
      <w:r w:rsidRPr="00ED14AE">
        <w:rPr>
          <w:rFonts w:asciiTheme="majorHAnsi" w:hAnsiTheme="majorHAnsi" w:cstheme="majorHAnsi"/>
        </w:rPr>
        <w:tab/>
      </w:r>
      <w:r w:rsidRPr="00ED14AE">
        <w:rPr>
          <w:rFonts w:asciiTheme="majorHAnsi" w:hAnsiTheme="majorHAnsi" w:cstheme="majorHAnsi"/>
        </w:rPr>
        <w:tab/>
        <w:t>days</w:t>
      </w:r>
    </w:p>
    <w:p w14:paraId="44F24F14" w14:textId="77777777" w:rsidR="00995DC9" w:rsidRPr="00ED14AE" w:rsidRDefault="00995DC9" w:rsidP="00995DC9">
      <w:pPr>
        <w:tabs>
          <w:tab w:val="right" w:leader="dot" w:pos="5103"/>
          <w:tab w:val="left" w:pos="5245"/>
          <w:tab w:val="right" w:leader="dot" w:pos="9355"/>
        </w:tabs>
        <w:spacing w:after="120"/>
        <w:ind w:left="5245" w:hanging="5245"/>
        <w:rPr>
          <w:rFonts w:asciiTheme="majorHAnsi" w:hAnsiTheme="majorHAnsi" w:cstheme="majorHAnsi"/>
        </w:rPr>
      </w:pPr>
      <w:r w:rsidRPr="00ED14AE">
        <w:rPr>
          <w:rFonts w:asciiTheme="majorHAnsi" w:hAnsiTheme="majorHAnsi" w:cstheme="majorHAnsi"/>
        </w:rPr>
        <w:t>Sump water temperature:</w:t>
      </w:r>
      <w:r w:rsidRPr="00ED14AE">
        <w:rPr>
          <w:rFonts w:asciiTheme="majorHAnsi" w:hAnsiTheme="majorHAnsi" w:cstheme="majorHAnsi"/>
        </w:rPr>
        <w:tab/>
      </w:r>
      <w:r w:rsidRPr="00ED14AE">
        <w:rPr>
          <w:rFonts w:asciiTheme="majorHAnsi" w:hAnsiTheme="majorHAnsi" w:cstheme="majorHAnsi"/>
        </w:rPr>
        <w:tab/>
        <w:t>°C</w:t>
      </w:r>
    </w:p>
    <w:p w14:paraId="1ED07D0C" w14:textId="77777777" w:rsidR="00995DC9" w:rsidRPr="00ED14AE" w:rsidRDefault="00995DC9" w:rsidP="00995DC9">
      <w:pPr>
        <w:tabs>
          <w:tab w:val="right" w:leader="dot" w:pos="5103"/>
          <w:tab w:val="left" w:pos="5245"/>
          <w:tab w:val="right" w:leader="dot" w:pos="9355"/>
        </w:tabs>
        <w:spacing w:after="120"/>
        <w:ind w:left="5245" w:hanging="5245"/>
        <w:rPr>
          <w:rFonts w:asciiTheme="majorHAnsi" w:hAnsiTheme="majorHAnsi" w:cstheme="majorHAnsi"/>
        </w:rPr>
      </w:pPr>
      <w:r w:rsidRPr="00ED14AE">
        <w:rPr>
          <w:rFonts w:asciiTheme="majorHAnsi" w:hAnsiTheme="majorHAnsi" w:cstheme="majorHAnsi"/>
        </w:rPr>
        <w:t>pH:</w:t>
      </w:r>
      <w:r w:rsidRPr="00ED14AE">
        <w:rPr>
          <w:rFonts w:asciiTheme="majorHAnsi" w:hAnsiTheme="majorHAnsi" w:cstheme="majorHAnsi"/>
        </w:rPr>
        <w:tab/>
      </w:r>
      <w:r w:rsidRPr="00ED14AE">
        <w:rPr>
          <w:rFonts w:asciiTheme="majorHAnsi" w:hAnsiTheme="majorHAnsi" w:cstheme="majorHAnsi"/>
        </w:rPr>
        <w:tab/>
        <w:t>pH units</w:t>
      </w:r>
    </w:p>
    <w:p w14:paraId="3F59F37A" w14:textId="77777777" w:rsidR="00995DC9" w:rsidRPr="00ED14AE" w:rsidRDefault="00995DC9" w:rsidP="00995DC9">
      <w:pPr>
        <w:tabs>
          <w:tab w:val="right" w:leader="dot" w:pos="5103"/>
          <w:tab w:val="left" w:pos="5245"/>
          <w:tab w:val="right" w:leader="dot" w:pos="9355"/>
        </w:tabs>
        <w:spacing w:after="120"/>
        <w:ind w:left="5245" w:hanging="5245"/>
        <w:rPr>
          <w:rFonts w:asciiTheme="majorHAnsi" w:hAnsiTheme="majorHAnsi" w:cstheme="majorHAnsi"/>
        </w:rPr>
      </w:pPr>
      <w:r w:rsidRPr="00ED14AE">
        <w:rPr>
          <w:rFonts w:asciiTheme="majorHAnsi" w:hAnsiTheme="majorHAnsi" w:cstheme="majorHAnsi"/>
        </w:rPr>
        <w:t>Water turbidity:</w:t>
      </w:r>
      <w:r w:rsidRPr="00ED14AE">
        <w:rPr>
          <w:rFonts w:asciiTheme="majorHAnsi" w:hAnsiTheme="majorHAnsi" w:cstheme="majorHAnsi"/>
        </w:rPr>
        <w:tab/>
      </w:r>
      <w:r w:rsidRPr="00ED14AE">
        <w:rPr>
          <w:rFonts w:asciiTheme="majorHAnsi" w:hAnsiTheme="majorHAnsi" w:cstheme="majorHAnsi"/>
        </w:rPr>
        <w:tab/>
        <w:t>Absent: 1, Present: 2, Extensive: 3</w:t>
      </w:r>
    </w:p>
    <w:p w14:paraId="78DE590C" w14:textId="77777777" w:rsidR="00995DC9" w:rsidRPr="00ED14AE" w:rsidRDefault="00995DC9" w:rsidP="00995DC9">
      <w:pPr>
        <w:tabs>
          <w:tab w:val="right" w:leader="dot" w:pos="5103"/>
          <w:tab w:val="left" w:pos="5245"/>
          <w:tab w:val="right" w:leader="dot" w:pos="9355"/>
        </w:tabs>
        <w:spacing w:after="120"/>
        <w:ind w:left="5245" w:hanging="5245"/>
        <w:rPr>
          <w:rFonts w:asciiTheme="majorHAnsi" w:hAnsiTheme="majorHAnsi" w:cstheme="majorHAnsi"/>
        </w:rPr>
      </w:pPr>
      <w:r w:rsidRPr="00ED14AE">
        <w:rPr>
          <w:rFonts w:asciiTheme="majorHAnsi" w:hAnsiTheme="majorHAnsi" w:cstheme="majorHAnsi"/>
        </w:rPr>
        <w:t>Wall slime:</w:t>
      </w:r>
      <w:r w:rsidRPr="00ED14AE">
        <w:rPr>
          <w:rFonts w:asciiTheme="majorHAnsi" w:hAnsiTheme="majorHAnsi" w:cstheme="majorHAnsi"/>
        </w:rPr>
        <w:tab/>
      </w:r>
      <w:r w:rsidRPr="00ED14AE">
        <w:rPr>
          <w:rFonts w:asciiTheme="majorHAnsi" w:hAnsiTheme="majorHAnsi" w:cstheme="majorHAnsi"/>
        </w:rPr>
        <w:tab/>
        <w:t>Absent: 1, Present: 2, Extensive: 3</w:t>
      </w:r>
    </w:p>
    <w:p w14:paraId="050B1760" w14:textId="77777777" w:rsidR="00995DC9" w:rsidRPr="00ED14AE" w:rsidRDefault="00995DC9" w:rsidP="00995DC9">
      <w:pPr>
        <w:tabs>
          <w:tab w:val="right" w:leader="dot" w:pos="5103"/>
          <w:tab w:val="left" w:pos="5245"/>
          <w:tab w:val="right" w:leader="dot" w:pos="9355"/>
        </w:tabs>
        <w:spacing w:after="120"/>
        <w:ind w:left="5245" w:hanging="5245"/>
        <w:rPr>
          <w:rFonts w:asciiTheme="majorHAnsi" w:hAnsiTheme="majorHAnsi" w:cstheme="majorHAnsi"/>
        </w:rPr>
      </w:pPr>
      <w:r w:rsidRPr="00ED14AE">
        <w:rPr>
          <w:rFonts w:asciiTheme="majorHAnsi" w:hAnsiTheme="majorHAnsi" w:cstheme="majorHAnsi"/>
        </w:rPr>
        <w:t xml:space="preserve">Cooling tower fill material: </w:t>
      </w:r>
      <w:r w:rsidRPr="00ED14AE">
        <w:rPr>
          <w:rFonts w:asciiTheme="majorHAnsi" w:hAnsiTheme="majorHAnsi" w:cstheme="majorHAnsi"/>
        </w:rPr>
        <w:tab/>
      </w:r>
      <w:r w:rsidRPr="00ED14AE">
        <w:rPr>
          <w:rFonts w:asciiTheme="majorHAnsi" w:hAnsiTheme="majorHAnsi" w:cstheme="majorHAnsi"/>
        </w:rPr>
        <w:tab/>
        <w:t>PVC: 1, Polypropylene: 2, Wood: 3</w:t>
      </w:r>
    </w:p>
    <w:p w14:paraId="158C74A7" w14:textId="77777777" w:rsidR="00995DC9" w:rsidRPr="00ED14AE" w:rsidRDefault="00995DC9" w:rsidP="00995DC9">
      <w:pPr>
        <w:tabs>
          <w:tab w:val="right" w:leader="dot" w:pos="5103"/>
          <w:tab w:val="left" w:pos="5245"/>
          <w:tab w:val="right" w:leader="dot" w:pos="9355"/>
        </w:tabs>
        <w:spacing w:after="120"/>
        <w:ind w:left="5245" w:hanging="5245"/>
        <w:rPr>
          <w:rFonts w:asciiTheme="majorHAnsi" w:hAnsiTheme="majorHAnsi" w:cstheme="majorHAnsi"/>
        </w:rPr>
      </w:pPr>
      <w:r w:rsidRPr="00ED14AE">
        <w:rPr>
          <w:rFonts w:asciiTheme="majorHAnsi" w:hAnsiTheme="majorHAnsi" w:cstheme="majorHAnsi"/>
        </w:rPr>
        <w:t xml:space="preserve">Condition of fill: </w:t>
      </w:r>
      <w:r w:rsidRPr="00ED14AE">
        <w:rPr>
          <w:rFonts w:asciiTheme="majorHAnsi" w:hAnsiTheme="majorHAnsi" w:cstheme="majorHAnsi"/>
        </w:rPr>
        <w:tab/>
      </w:r>
      <w:r w:rsidRPr="00ED14AE">
        <w:rPr>
          <w:rFonts w:asciiTheme="majorHAnsi" w:hAnsiTheme="majorHAnsi" w:cstheme="majorHAnsi"/>
        </w:rPr>
        <w:tab/>
        <w:t>Damaged: 1, Visible slime: 2,</w:t>
      </w:r>
      <w:r w:rsidRPr="00ED14AE">
        <w:rPr>
          <w:rFonts w:asciiTheme="majorHAnsi" w:hAnsiTheme="majorHAnsi" w:cstheme="majorHAnsi"/>
        </w:rPr>
        <w:br/>
        <w:t>Visible scale: 3</w:t>
      </w:r>
    </w:p>
    <w:p w14:paraId="4863D5AD" w14:textId="77777777" w:rsidR="00995DC9" w:rsidRPr="00ED14AE" w:rsidRDefault="00995DC9" w:rsidP="00995DC9">
      <w:pPr>
        <w:tabs>
          <w:tab w:val="right" w:leader="dot" w:pos="5103"/>
          <w:tab w:val="left" w:pos="5245"/>
          <w:tab w:val="right" w:leader="dot" w:pos="9355"/>
        </w:tabs>
        <w:spacing w:after="120"/>
        <w:ind w:left="5245" w:hanging="5245"/>
        <w:rPr>
          <w:rFonts w:asciiTheme="majorHAnsi" w:hAnsiTheme="majorHAnsi" w:cstheme="majorHAnsi"/>
        </w:rPr>
      </w:pPr>
      <w:r w:rsidRPr="00ED14AE">
        <w:rPr>
          <w:rFonts w:asciiTheme="majorHAnsi" w:hAnsiTheme="majorHAnsi" w:cstheme="majorHAnsi"/>
        </w:rPr>
        <w:t xml:space="preserve">Condition of Drift eliminators: </w:t>
      </w:r>
      <w:r w:rsidRPr="00ED14AE">
        <w:rPr>
          <w:rFonts w:asciiTheme="majorHAnsi" w:hAnsiTheme="majorHAnsi" w:cstheme="majorHAnsi"/>
        </w:rPr>
        <w:tab/>
      </w:r>
      <w:r w:rsidRPr="00ED14AE">
        <w:rPr>
          <w:rFonts w:asciiTheme="majorHAnsi" w:hAnsiTheme="majorHAnsi" w:cstheme="majorHAnsi"/>
        </w:rPr>
        <w:tab/>
        <w:t xml:space="preserve">Damaged: 1, Visible slime: 2, </w:t>
      </w:r>
      <w:r w:rsidRPr="00ED14AE">
        <w:rPr>
          <w:rFonts w:asciiTheme="majorHAnsi" w:hAnsiTheme="majorHAnsi" w:cstheme="majorHAnsi"/>
        </w:rPr>
        <w:br/>
        <w:t>Visible scale: 3</w:t>
      </w:r>
    </w:p>
    <w:p w14:paraId="390931BA" w14:textId="77777777" w:rsidR="00995DC9" w:rsidRPr="00ED14AE" w:rsidRDefault="00995DC9" w:rsidP="00995DC9">
      <w:pPr>
        <w:tabs>
          <w:tab w:val="right" w:leader="dot" w:pos="5103"/>
          <w:tab w:val="left" w:pos="5245"/>
          <w:tab w:val="right" w:leader="dot" w:pos="9355"/>
        </w:tabs>
        <w:spacing w:after="120"/>
        <w:ind w:left="5245" w:hanging="5245"/>
        <w:rPr>
          <w:rFonts w:asciiTheme="majorHAnsi" w:hAnsiTheme="majorHAnsi" w:cstheme="majorHAnsi"/>
        </w:rPr>
      </w:pPr>
      <w:r w:rsidRPr="00ED14AE">
        <w:rPr>
          <w:rFonts w:asciiTheme="majorHAnsi" w:hAnsiTheme="majorHAnsi" w:cstheme="majorHAnsi"/>
        </w:rPr>
        <w:t xml:space="preserve">Condition of water basin: </w:t>
      </w:r>
      <w:r w:rsidRPr="00ED14AE">
        <w:rPr>
          <w:rFonts w:asciiTheme="majorHAnsi" w:hAnsiTheme="majorHAnsi" w:cstheme="majorHAnsi"/>
        </w:rPr>
        <w:tab/>
      </w:r>
      <w:r w:rsidRPr="00ED14AE">
        <w:rPr>
          <w:rFonts w:asciiTheme="majorHAnsi" w:hAnsiTheme="majorHAnsi" w:cstheme="majorHAnsi"/>
        </w:rPr>
        <w:tab/>
        <w:t>Water appears cloudy 1, Visible slime: 2,</w:t>
      </w:r>
      <w:r w:rsidRPr="00ED14AE">
        <w:rPr>
          <w:rFonts w:asciiTheme="majorHAnsi" w:hAnsiTheme="majorHAnsi" w:cstheme="majorHAnsi"/>
        </w:rPr>
        <w:br/>
        <w:t>Visible scale: 3; Visible sediment or sludge: 4, Other: 5 (please specify)</w:t>
      </w:r>
    </w:p>
    <w:p w14:paraId="30C58B48" w14:textId="77777777" w:rsidR="00995DC9" w:rsidRPr="00ED14AE" w:rsidRDefault="00995DC9" w:rsidP="00995DC9">
      <w:pPr>
        <w:tabs>
          <w:tab w:val="right" w:leader="dot" w:pos="4395"/>
          <w:tab w:val="left" w:pos="5245"/>
          <w:tab w:val="right" w:leader="dot" w:pos="9355"/>
        </w:tabs>
        <w:spacing w:after="120"/>
        <w:ind w:left="5245" w:hanging="5245"/>
        <w:rPr>
          <w:rFonts w:asciiTheme="majorHAnsi" w:hAnsiTheme="majorHAnsi" w:cstheme="majorHAnsi"/>
        </w:rPr>
      </w:pPr>
      <w:r w:rsidRPr="00ED14AE">
        <w:rPr>
          <w:rFonts w:asciiTheme="majorHAnsi" w:hAnsiTheme="majorHAnsi" w:cstheme="majorHAnsi"/>
        </w:rPr>
        <w:t>Automatic biocide dosing pump fitted? Yes/No</w:t>
      </w:r>
      <w:r w:rsidRPr="00ED14AE">
        <w:rPr>
          <w:rFonts w:asciiTheme="majorHAnsi" w:hAnsiTheme="majorHAnsi" w:cstheme="majorHAnsi"/>
        </w:rPr>
        <w:tab/>
        <w:t>If yes, is this operating correctly: Yes/No</w:t>
      </w:r>
    </w:p>
    <w:p w14:paraId="257D136A" w14:textId="77777777" w:rsidR="00995DC9" w:rsidRPr="00ED14AE" w:rsidRDefault="00995DC9" w:rsidP="00995DC9">
      <w:pPr>
        <w:tabs>
          <w:tab w:val="right" w:leader="dot" w:pos="4395"/>
          <w:tab w:val="left" w:pos="5245"/>
          <w:tab w:val="right" w:leader="dot" w:pos="9355"/>
        </w:tabs>
        <w:spacing w:after="120"/>
        <w:ind w:left="5245" w:hanging="5245"/>
        <w:rPr>
          <w:rFonts w:asciiTheme="majorHAnsi" w:hAnsiTheme="majorHAnsi" w:cstheme="majorHAnsi"/>
        </w:rPr>
      </w:pPr>
      <w:r w:rsidRPr="00ED14AE">
        <w:rPr>
          <w:rFonts w:asciiTheme="majorHAnsi" w:hAnsiTheme="majorHAnsi" w:cstheme="majorHAnsi"/>
        </w:rPr>
        <w:t>Automatic water treatment dosing pump fitted?</w:t>
      </w:r>
      <w:r w:rsidRPr="00ED14AE">
        <w:rPr>
          <w:rFonts w:asciiTheme="majorHAnsi" w:hAnsiTheme="majorHAnsi" w:cstheme="majorHAnsi"/>
        </w:rPr>
        <w:tab/>
        <w:t>If yes, is this operating correctly: Yes/No</w:t>
      </w:r>
    </w:p>
    <w:p w14:paraId="4A5E7D35" w14:textId="77777777" w:rsidR="00995DC9" w:rsidRPr="00ED14AE" w:rsidRDefault="00995DC9" w:rsidP="00995DC9">
      <w:pPr>
        <w:tabs>
          <w:tab w:val="right" w:leader="dot" w:pos="9355"/>
        </w:tabs>
        <w:spacing w:after="120"/>
        <w:rPr>
          <w:rFonts w:asciiTheme="majorHAnsi" w:hAnsiTheme="majorHAnsi" w:cstheme="majorHAnsi"/>
        </w:rPr>
      </w:pPr>
      <w:r w:rsidRPr="00ED14AE">
        <w:rPr>
          <w:rFonts w:asciiTheme="majorHAnsi" w:hAnsiTheme="majorHAnsi" w:cstheme="majorHAnsi"/>
        </w:rPr>
        <w:t>Other comments:</w:t>
      </w:r>
      <w:r w:rsidRPr="00ED14AE">
        <w:rPr>
          <w:rFonts w:asciiTheme="majorHAnsi" w:hAnsiTheme="majorHAnsi" w:cstheme="majorHAnsi"/>
        </w:rPr>
        <w:tab/>
      </w:r>
    </w:p>
    <w:p w14:paraId="25F640D5" w14:textId="77777777" w:rsidR="00995DC9" w:rsidRPr="00ED14AE" w:rsidRDefault="00995DC9" w:rsidP="00995DC9">
      <w:pPr>
        <w:tabs>
          <w:tab w:val="right" w:leader="dot" w:pos="9355"/>
        </w:tabs>
        <w:spacing w:after="120"/>
        <w:rPr>
          <w:rFonts w:asciiTheme="majorHAnsi" w:hAnsiTheme="majorHAnsi" w:cstheme="majorHAnsi"/>
        </w:rPr>
      </w:pPr>
      <w:r w:rsidRPr="00ED14AE">
        <w:rPr>
          <w:rFonts w:asciiTheme="majorHAnsi" w:hAnsiTheme="majorHAnsi" w:cstheme="majorHAnsi"/>
        </w:rPr>
        <w:tab/>
      </w:r>
    </w:p>
    <w:p w14:paraId="7321F867" w14:textId="77777777" w:rsidR="00995DC9" w:rsidRPr="00ED14AE" w:rsidRDefault="00995DC9" w:rsidP="00995DC9">
      <w:pPr>
        <w:tabs>
          <w:tab w:val="right" w:leader="dot" w:pos="5103"/>
          <w:tab w:val="left" w:pos="5245"/>
          <w:tab w:val="right" w:leader="dot" w:pos="9355"/>
        </w:tabs>
        <w:spacing w:after="120"/>
        <w:rPr>
          <w:rFonts w:asciiTheme="majorHAnsi" w:hAnsiTheme="majorHAnsi" w:cstheme="majorHAnsi"/>
        </w:rPr>
      </w:pPr>
      <w:r w:rsidRPr="00ED14AE">
        <w:rPr>
          <w:rFonts w:asciiTheme="majorHAnsi" w:hAnsiTheme="majorHAnsi" w:cstheme="majorHAnsi"/>
        </w:rPr>
        <w:t>Signature:</w:t>
      </w:r>
      <w:r w:rsidRPr="00ED14AE">
        <w:rPr>
          <w:rFonts w:asciiTheme="majorHAnsi" w:hAnsiTheme="majorHAnsi" w:cstheme="majorHAnsi"/>
        </w:rPr>
        <w:tab/>
      </w:r>
      <w:r w:rsidRPr="00ED14AE">
        <w:rPr>
          <w:rFonts w:asciiTheme="majorHAnsi" w:hAnsiTheme="majorHAnsi" w:cstheme="majorHAnsi"/>
        </w:rPr>
        <w:tab/>
        <w:t>Date:</w:t>
      </w:r>
      <w:r w:rsidRPr="00ED14AE">
        <w:rPr>
          <w:rFonts w:asciiTheme="majorHAnsi" w:hAnsiTheme="majorHAnsi" w:cstheme="majorHAnsi"/>
        </w:rPr>
        <w:tab/>
      </w:r>
    </w:p>
    <w:p w14:paraId="79437D21" w14:textId="77777777" w:rsidR="00995DC9" w:rsidRPr="00ED14AE" w:rsidRDefault="00995DC9" w:rsidP="00995DC9">
      <w:pPr>
        <w:spacing w:after="120"/>
        <w:rPr>
          <w:rFonts w:asciiTheme="majorHAnsi" w:hAnsiTheme="majorHAnsi" w:cstheme="majorHAnsi"/>
        </w:rPr>
      </w:pPr>
    </w:p>
    <w:p w14:paraId="2D24429E" w14:textId="77777777" w:rsidR="00995DC9" w:rsidRPr="00611763" w:rsidRDefault="00995DC9" w:rsidP="00611763">
      <w:pPr>
        <w:pStyle w:val="Heading2"/>
        <w:spacing w:before="0"/>
        <w:rPr>
          <w:rFonts w:ascii="Poppins" w:hAnsi="Poppins" w:cs="Poppins"/>
          <w:bCs/>
          <w:color w:val="30A1AC"/>
          <w:sz w:val="44"/>
          <w:szCs w:val="44"/>
        </w:rPr>
      </w:pPr>
      <w:r w:rsidRPr="00ED14AE">
        <w:rPr>
          <w:rFonts w:cstheme="majorHAnsi"/>
        </w:rPr>
        <w:br w:type="page"/>
      </w:r>
      <w:bookmarkStart w:id="354" w:name="_Toc154062236"/>
      <w:bookmarkStart w:id="355" w:name="_Toc156569149"/>
      <w:bookmarkStart w:id="356" w:name="_Toc157436201"/>
      <w:bookmarkStart w:id="357" w:name="_Toc181361177"/>
      <w:r w:rsidRPr="00611763">
        <w:rPr>
          <w:rFonts w:ascii="Poppins" w:hAnsi="Poppins" w:cs="Poppins"/>
          <w:bCs/>
          <w:color w:val="30A1AC"/>
          <w:sz w:val="44"/>
          <w:szCs w:val="44"/>
        </w:rPr>
        <w:lastRenderedPageBreak/>
        <w:t>Appendix F: Warm water systems data sheet</w:t>
      </w:r>
      <w:bookmarkEnd w:id="354"/>
      <w:bookmarkEnd w:id="355"/>
      <w:bookmarkEnd w:id="356"/>
      <w:bookmarkEnd w:id="357"/>
    </w:p>
    <w:p w14:paraId="631C62F7" w14:textId="77777777" w:rsidR="00995DC9" w:rsidRPr="00ED14AE" w:rsidRDefault="00995DC9" w:rsidP="00995DC9">
      <w:pPr>
        <w:tabs>
          <w:tab w:val="right" w:leader="dot" w:pos="5103"/>
          <w:tab w:val="left" w:pos="5245"/>
          <w:tab w:val="right" w:leader="dot" w:pos="9355"/>
        </w:tabs>
        <w:spacing w:after="120"/>
        <w:rPr>
          <w:rFonts w:asciiTheme="majorHAnsi" w:hAnsiTheme="majorHAnsi" w:cstheme="majorHAnsi"/>
        </w:rPr>
      </w:pPr>
      <w:r w:rsidRPr="00ED14AE">
        <w:rPr>
          <w:rFonts w:asciiTheme="majorHAnsi" w:hAnsiTheme="majorHAnsi" w:cstheme="majorHAnsi"/>
        </w:rPr>
        <w:t>Sample number:</w:t>
      </w:r>
      <w:r w:rsidRPr="00ED14AE">
        <w:rPr>
          <w:rFonts w:asciiTheme="majorHAnsi" w:hAnsiTheme="majorHAnsi" w:cstheme="majorHAnsi"/>
        </w:rPr>
        <w:tab/>
      </w:r>
      <w:r w:rsidRPr="00ED14AE">
        <w:rPr>
          <w:rFonts w:asciiTheme="majorHAnsi" w:hAnsiTheme="majorHAnsi" w:cstheme="majorHAnsi"/>
        </w:rPr>
        <w:tab/>
        <w:t>Water supply origin?</w:t>
      </w:r>
      <w:r w:rsidRPr="00ED14AE">
        <w:rPr>
          <w:rFonts w:asciiTheme="majorHAnsi" w:hAnsiTheme="majorHAnsi" w:cstheme="majorHAnsi"/>
        </w:rPr>
        <w:tab/>
      </w:r>
    </w:p>
    <w:p w14:paraId="530D8714" w14:textId="77777777" w:rsidR="00995DC9" w:rsidRPr="00ED14AE" w:rsidRDefault="00995DC9" w:rsidP="00995DC9">
      <w:pPr>
        <w:tabs>
          <w:tab w:val="right" w:leader="dot" w:pos="5103"/>
          <w:tab w:val="left" w:pos="5245"/>
          <w:tab w:val="right" w:leader="dot" w:pos="9355"/>
        </w:tabs>
        <w:spacing w:after="120"/>
        <w:ind w:left="5245" w:hanging="5245"/>
        <w:rPr>
          <w:rFonts w:asciiTheme="majorHAnsi" w:hAnsiTheme="majorHAnsi" w:cstheme="majorHAnsi"/>
        </w:rPr>
      </w:pPr>
      <w:r w:rsidRPr="00ED14AE">
        <w:rPr>
          <w:rFonts w:asciiTheme="majorHAnsi" w:hAnsiTheme="majorHAnsi" w:cstheme="majorHAnsi"/>
        </w:rPr>
        <w:t>System type:</w:t>
      </w:r>
      <w:r w:rsidRPr="00ED14AE">
        <w:rPr>
          <w:rFonts w:asciiTheme="majorHAnsi" w:hAnsiTheme="majorHAnsi" w:cstheme="majorHAnsi"/>
        </w:rPr>
        <w:tab/>
      </w:r>
      <w:r w:rsidRPr="00ED14AE">
        <w:rPr>
          <w:rFonts w:asciiTheme="majorHAnsi" w:hAnsiTheme="majorHAnsi" w:cstheme="majorHAnsi"/>
        </w:rPr>
        <w:tab/>
        <w:t>Gas: 1, Electric: 2, Solar: 3</w:t>
      </w:r>
      <w:r w:rsidRPr="00ED14AE">
        <w:rPr>
          <w:rFonts w:asciiTheme="majorHAnsi" w:hAnsiTheme="majorHAnsi" w:cstheme="majorHAnsi"/>
        </w:rPr>
        <w:br/>
        <w:t>Other: 4</w:t>
      </w:r>
      <w:r w:rsidRPr="00ED14AE">
        <w:rPr>
          <w:rFonts w:asciiTheme="majorHAnsi" w:hAnsiTheme="majorHAnsi" w:cstheme="majorHAnsi"/>
        </w:rPr>
        <w:tab/>
      </w:r>
    </w:p>
    <w:p w14:paraId="4903F2F1" w14:textId="77777777" w:rsidR="00995DC9" w:rsidRPr="00ED14AE" w:rsidRDefault="00995DC9" w:rsidP="00995DC9">
      <w:pPr>
        <w:tabs>
          <w:tab w:val="right" w:pos="3969"/>
          <w:tab w:val="left" w:pos="5245"/>
          <w:tab w:val="right" w:leader="dot" w:pos="9355"/>
        </w:tabs>
        <w:spacing w:after="120"/>
        <w:ind w:left="5245" w:hanging="5245"/>
        <w:rPr>
          <w:rFonts w:asciiTheme="majorHAnsi" w:hAnsiTheme="majorHAnsi" w:cstheme="majorHAnsi"/>
        </w:rPr>
      </w:pPr>
      <w:bookmarkStart w:id="358" w:name="OLE_LINK1"/>
      <w:r w:rsidRPr="00ED14AE">
        <w:rPr>
          <w:rFonts w:asciiTheme="majorHAnsi" w:hAnsiTheme="majorHAnsi" w:cstheme="majorHAnsi"/>
        </w:rPr>
        <w:t>Mixing valve present:</w:t>
      </w:r>
      <w:r w:rsidRPr="00ED14AE">
        <w:rPr>
          <w:rFonts w:asciiTheme="majorHAnsi" w:hAnsiTheme="majorHAnsi" w:cstheme="majorHAnsi"/>
        </w:rPr>
        <w:tab/>
        <w:t>Yes / No</w:t>
      </w:r>
    </w:p>
    <w:bookmarkEnd w:id="358"/>
    <w:p w14:paraId="378BD7E0" w14:textId="77777777" w:rsidR="00995DC9" w:rsidRPr="00ED14AE" w:rsidRDefault="00995DC9" w:rsidP="00995DC9">
      <w:pPr>
        <w:tabs>
          <w:tab w:val="right" w:pos="3969"/>
          <w:tab w:val="left" w:pos="5245"/>
          <w:tab w:val="right" w:leader="dot" w:pos="9355"/>
        </w:tabs>
        <w:spacing w:after="120"/>
        <w:ind w:left="5245" w:hanging="5245"/>
        <w:rPr>
          <w:rFonts w:asciiTheme="majorHAnsi" w:hAnsiTheme="majorHAnsi" w:cstheme="majorHAnsi"/>
        </w:rPr>
      </w:pPr>
      <w:r w:rsidRPr="00ED14AE">
        <w:rPr>
          <w:rFonts w:asciiTheme="majorHAnsi" w:hAnsiTheme="majorHAnsi" w:cstheme="majorHAnsi"/>
        </w:rPr>
        <w:t>Tempering device present:</w:t>
      </w:r>
      <w:r w:rsidRPr="00ED14AE">
        <w:rPr>
          <w:rFonts w:asciiTheme="majorHAnsi" w:hAnsiTheme="majorHAnsi" w:cstheme="majorHAnsi"/>
        </w:rPr>
        <w:tab/>
        <w:t>Yes / No</w:t>
      </w:r>
    </w:p>
    <w:p w14:paraId="0AE57B6E" w14:textId="77777777" w:rsidR="00995DC9" w:rsidRPr="00ED14AE" w:rsidRDefault="00995DC9" w:rsidP="00995DC9">
      <w:pPr>
        <w:tabs>
          <w:tab w:val="right" w:pos="3969"/>
          <w:tab w:val="left" w:pos="5245"/>
          <w:tab w:val="right" w:leader="dot" w:pos="9355"/>
        </w:tabs>
        <w:spacing w:after="120"/>
        <w:ind w:left="5245" w:hanging="5245"/>
        <w:rPr>
          <w:rFonts w:asciiTheme="majorHAnsi" w:hAnsiTheme="majorHAnsi" w:cstheme="majorHAnsi"/>
        </w:rPr>
      </w:pPr>
      <w:r w:rsidRPr="00ED14AE">
        <w:rPr>
          <w:rFonts w:asciiTheme="majorHAnsi" w:hAnsiTheme="majorHAnsi" w:cstheme="majorHAnsi"/>
        </w:rPr>
        <w:t>Tempering water source?</w:t>
      </w:r>
      <w:r w:rsidRPr="00ED14AE">
        <w:rPr>
          <w:rFonts w:asciiTheme="majorHAnsi" w:hAnsiTheme="majorHAnsi" w:cstheme="majorHAnsi"/>
        </w:rPr>
        <w:tab/>
        <w:t>Yes / No</w:t>
      </w:r>
    </w:p>
    <w:p w14:paraId="20BCD047" w14:textId="77777777" w:rsidR="00995DC9" w:rsidRPr="00ED14AE" w:rsidRDefault="00995DC9" w:rsidP="00995DC9">
      <w:pPr>
        <w:tabs>
          <w:tab w:val="right" w:leader="dot" w:pos="5103"/>
          <w:tab w:val="left" w:pos="5245"/>
          <w:tab w:val="right" w:leader="dot" w:pos="9355"/>
        </w:tabs>
        <w:spacing w:after="120"/>
        <w:ind w:left="5245" w:hanging="5245"/>
        <w:rPr>
          <w:rFonts w:asciiTheme="majorHAnsi" w:hAnsiTheme="majorHAnsi" w:cstheme="majorHAnsi"/>
        </w:rPr>
      </w:pPr>
      <w:r w:rsidRPr="00ED14AE">
        <w:rPr>
          <w:rFonts w:asciiTheme="majorHAnsi" w:hAnsiTheme="majorHAnsi" w:cstheme="majorHAnsi"/>
        </w:rPr>
        <w:t>Estimated tank volume:</w:t>
      </w:r>
      <w:r w:rsidRPr="00ED14AE">
        <w:rPr>
          <w:rFonts w:asciiTheme="majorHAnsi" w:hAnsiTheme="majorHAnsi" w:cstheme="majorHAnsi"/>
        </w:rPr>
        <w:tab/>
      </w:r>
      <w:r w:rsidRPr="00ED14AE">
        <w:rPr>
          <w:rFonts w:asciiTheme="majorHAnsi" w:hAnsiTheme="majorHAnsi" w:cstheme="majorHAnsi"/>
        </w:rPr>
        <w:tab/>
        <w:t>litres</w:t>
      </w:r>
    </w:p>
    <w:p w14:paraId="068EF8CE" w14:textId="77777777" w:rsidR="00995DC9" w:rsidRPr="00ED14AE" w:rsidRDefault="00995DC9" w:rsidP="00995DC9">
      <w:pPr>
        <w:tabs>
          <w:tab w:val="right" w:leader="dot" w:pos="5103"/>
          <w:tab w:val="left" w:pos="5245"/>
          <w:tab w:val="right" w:leader="dot" w:pos="9355"/>
        </w:tabs>
        <w:spacing w:after="120"/>
        <w:ind w:left="5245" w:hanging="5245"/>
        <w:rPr>
          <w:rFonts w:asciiTheme="majorHAnsi" w:hAnsiTheme="majorHAnsi" w:cstheme="majorHAnsi"/>
        </w:rPr>
      </w:pPr>
      <w:r w:rsidRPr="00ED14AE">
        <w:rPr>
          <w:rFonts w:asciiTheme="majorHAnsi" w:hAnsiTheme="majorHAnsi" w:cstheme="majorHAnsi"/>
        </w:rPr>
        <w:t>Water turbidity:</w:t>
      </w:r>
      <w:r w:rsidRPr="00ED14AE">
        <w:rPr>
          <w:rFonts w:asciiTheme="majorHAnsi" w:hAnsiTheme="majorHAnsi" w:cstheme="majorHAnsi"/>
        </w:rPr>
        <w:tab/>
      </w:r>
      <w:r w:rsidRPr="00ED14AE">
        <w:rPr>
          <w:rFonts w:asciiTheme="majorHAnsi" w:hAnsiTheme="majorHAnsi" w:cstheme="majorHAnsi"/>
        </w:rPr>
        <w:tab/>
        <w:t>Absent: 1, Present: 2,</w:t>
      </w:r>
      <w:r w:rsidRPr="00ED14AE">
        <w:rPr>
          <w:rFonts w:asciiTheme="majorHAnsi" w:hAnsiTheme="majorHAnsi" w:cstheme="majorHAnsi"/>
        </w:rPr>
        <w:br/>
        <w:t>Extensive: 3, Not tested: 4</w:t>
      </w:r>
    </w:p>
    <w:p w14:paraId="35EBB57A" w14:textId="77777777" w:rsidR="00995DC9" w:rsidRPr="00ED14AE" w:rsidRDefault="00995DC9" w:rsidP="00995DC9">
      <w:pPr>
        <w:tabs>
          <w:tab w:val="right" w:leader="dot" w:pos="5103"/>
          <w:tab w:val="left" w:pos="5245"/>
          <w:tab w:val="right" w:leader="dot" w:pos="9355"/>
        </w:tabs>
        <w:spacing w:after="120"/>
        <w:ind w:left="5245" w:hanging="5245"/>
        <w:rPr>
          <w:rFonts w:asciiTheme="majorHAnsi" w:hAnsiTheme="majorHAnsi" w:cstheme="majorHAnsi"/>
        </w:rPr>
      </w:pPr>
      <w:r w:rsidRPr="00ED14AE">
        <w:rPr>
          <w:rFonts w:asciiTheme="majorHAnsi" w:hAnsiTheme="majorHAnsi" w:cstheme="majorHAnsi"/>
        </w:rPr>
        <w:t>Date last chlorinated:</w:t>
      </w:r>
      <w:r w:rsidRPr="00ED14AE">
        <w:rPr>
          <w:rFonts w:asciiTheme="majorHAnsi" w:hAnsiTheme="majorHAnsi" w:cstheme="majorHAnsi"/>
        </w:rPr>
        <w:tab/>
      </w:r>
    </w:p>
    <w:p w14:paraId="2E9DDD77" w14:textId="77777777" w:rsidR="00995DC9" w:rsidRPr="00ED14AE" w:rsidRDefault="00995DC9" w:rsidP="00995DC9">
      <w:pPr>
        <w:tabs>
          <w:tab w:val="right" w:leader="dot" w:pos="5103"/>
          <w:tab w:val="left" w:pos="5245"/>
          <w:tab w:val="right" w:leader="dot" w:pos="9355"/>
        </w:tabs>
        <w:spacing w:after="120"/>
        <w:ind w:left="5245" w:hanging="5245"/>
        <w:rPr>
          <w:rFonts w:asciiTheme="majorHAnsi" w:hAnsiTheme="majorHAnsi" w:cstheme="majorHAnsi"/>
        </w:rPr>
      </w:pPr>
      <w:r w:rsidRPr="00ED14AE">
        <w:rPr>
          <w:rFonts w:asciiTheme="majorHAnsi" w:hAnsiTheme="majorHAnsi" w:cstheme="majorHAnsi"/>
        </w:rPr>
        <w:t>Date of other biocide:</w:t>
      </w:r>
      <w:r w:rsidRPr="00ED14AE">
        <w:rPr>
          <w:rFonts w:asciiTheme="majorHAnsi" w:hAnsiTheme="majorHAnsi" w:cstheme="majorHAnsi"/>
        </w:rPr>
        <w:tab/>
      </w:r>
    </w:p>
    <w:p w14:paraId="7945F764" w14:textId="77777777" w:rsidR="00995DC9" w:rsidRPr="00ED14AE" w:rsidRDefault="00995DC9" w:rsidP="00995DC9">
      <w:pPr>
        <w:tabs>
          <w:tab w:val="right" w:leader="dot" w:pos="5103"/>
          <w:tab w:val="left" w:pos="5245"/>
          <w:tab w:val="right" w:leader="dot" w:pos="9355"/>
        </w:tabs>
        <w:spacing w:after="120"/>
        <w:ind w:left="5245" w:hanging="5245"/>
        <w:rPr>
          <w:rFonts w:asciiTheme="majorHAnsi" w:hAnsiTheme="majorHAnsi" w:cstheme="majorHAnsi"/>
        </w:rPr>
      </w:pPr>
      <w:r w:rsidRPr="00ED14AE">
        <w:rPr>
          <w:rFonts w:asciiTheme="majorHAnsi" w:hAnsiTheme="majorHAnsi" w:cstheme="majorHAnsi"/>
        </w:rPr>
        <w:t>No biocide used:</w:t>
      </w:r>
      <w:r w:rsidRPr="00ED14AE">
        <w:rPr>
          <w:rFonts w:asciiTheme="majorHAnsi" w:hAnsiTheme="majorHAnsi" w:cstheme="majorHAnsi"/>
        </w:rPr>
        <w:tab/>
      </w:r>
    </w:p>
    <w:p w14:paraId="0C30BD61" w14:textId="77777777" w:rsidR="00995DC9" w:rsidRPr="00ED14AE" w:rsidRDefault="00995DC9" w:rsidP="00995DC9">
      <w:pPr>
        <w:tabs>
          <w:tab w:val="left" w:pos="1928"/>
          <w:tab w:val="right" w:leader="dot" w:pos="5103"/>
          <w:tab w:val="left" w:pos="5245"/>
          <w:tab w:val="right" w:leader="dot" w:pos="9355"/>
        </w:tabs>
        <w:spacing w:after="120"/>
        <w:ind w:left="5245" w:hanging="5245"/>
        <w:rPr>
          <w:rFonts w:asciiTheme="majorHAnsi" w:hAnsiTheme="majorHAnsi" w:cstheme="majorHAnsi"/>
        </w:rPr>
      </w:pPr>
      <w:r w:rsidRPr="00ED14AE">
        <w:rPr>
          <w:rFonts w:asciiTheme="majorHAnsi" w:hAnsiTheme="majorHAnsi" w:cstheme="majorHAnsi"/>
        </w:rPr>
        <w:t>Water temperature:</w:t>
      </w:r>
      <w:r w:rsidRPr="00ED14AE">
        <w:rPr>
          <w:rFonts w:asciiTheme="majorHAnsi" w:hAnsiTheme="majorHAnsi" w:cstheme="majorHAnsi"/>
        </w:rPr>
        <w:tab/>
      </w:r>
      <w:r w:rsidRPr="00ED14AE">
        <w:rPr>
          <w:rFonts w:asciiTheme="majorHAnsi" w:hAnsiTheme="majorHAnsi" w:cstheme="majorHAnsi"/>
        </w:rPr>
        <w:tab/>
      </w:r>
      <w:r w:rsidRPr="00ED14AE">
        <w:rPr>
          <w:rFonts w:asciiTheme="majorHAnsi" w:hAnsiTheme="majorHAnsi" w:cstheme="majorHAnsi"/>
        </w:rPr>
        <w:tab/>
        <w:t>°C thermostat setting</w:t>
      </w:r>
    </w:p>
    <w:p w14:paraId="44DDE411" w14:textId="77777777" w:rsidR="00995DC9" w:rsidRPr="00ED14AE" w:rsidRDefault="00995DC9" w:rsidP="00995DC9">
      <w:pPr>
        <w:tabs>
          <w:tab w:val="right" w:leader="dot" w:pos="5103"/>
          <w:tab w:val="left" w:pos="5245"/>
          <w:tab w:val="right" w:leader="dot" w:pos="9355"/>
        </w:tabs>
        <w:spacing w:after="120"/>
        <w:ind w:left="7173" w:hanging="5245"/>
        <w:rPr>
          <w:rFonts w:asciiTheme="majorHAnsi" w:hAnsiTheme="majorHAnsi" w:cstheme="majorHAnsi"/>
        </w:rPr>
      </w:pPr>
      <w:r w:rsidRPr="00ED14AE">
        <w:rPr>
          <w:rFonts w:asciiTheme="majorHAnsi" w:hAnsiTheme="majorHAnsi" w:cstheme="majorHAnsi"/>
        </w:rPr>
        <w:tab/>
      </w:r>
      <w:r w:rsidRPr="00ED14AE">
        <w:rPr>
          <w:rFonts w:asciiTheme="majorHAnsi" w:hAnsiTheme="majorHAnsi" w:cstheme="majorHAnsi"/>
        </w:rPr>
        <w:tab/>
        <w:t>°C at outlet sampled</w:t>
      </w:r>
    </w:p>
    <w:p w14:paraId="0F833200" w14:textId="77777777" w:rsidR="00995DC9" w:rsidRPr="00ED14AE" w:rsidRDefault="00995DC9" w:rsidP="00995DC9">
      <w:pPr>
        <w:tabs>
          <w:tab w:val="right" w:leader="dot" w:pos="5103"/>
          <w:tab w:val="left" w:pos="5245"/>
          <w:tab w:val="right" w:leader="dot" w:pos="9355"/>
        </w:tabs>
        <w:spacing w:after="120"/>
        <w:ind w:left="5245" w:hanging="5245"/>
        <w:rPr>
          <w:rFonts w:asciiTheme="majorHAnsi" w:hAnsiTheme="majorHAnsi" w:cstheme="majorHAnsi"/>
        </w:rPr>
      </w:pPr>
      <w:r w:rsidRPr="00ED14AE">
        <w:rPr>
          <w:rFonts w:asciiTheme="majorHAnsi" w:hAnsiTheme="majorHAnsi" w:cstheme="majorHAnsi"/>
        </w:rPr>
        <w:t>pH:</w:t>
      </w:r>
      <w:r w:rsidRPr="00ED14AE">
        <w:rPr>
          <w:rFonts w:asciiTheme="majorHAnsi" w:hAnsiTheme="majorHAnsi" w:cstheme="majorHAnsi"/>
        </w:rPr>
        <w:tab/>
      </w:r>
      <w:r w:rsidRPr="00ED14AE">
        <w:rPr>
          <w:rFonts w:asciiTheme="majorHAnsi" w:hAnsiTheme="majorHAnsi" w:cstheme="majorHAnsi"/>
        </w:rPr>
        <w:tab/>
        <w:t>pH units</w:t>
      </w:r>
    </w:p>
    <w:p w14:paraId="3721EAF7" w14:textId="77777777" w:rsidR="00995DC9" w:rsidRPr="00ED14AE" w:rsidRDefault="00995DC9" w:rsidP="00995DC9">
      <w:pPr>
        <w:tabs>
          <w:tab w:val="right" w:leader="dot" w:pos="9355"/>
        </w:tabs>
        <w:spacing w:after="120"/>
        <w:rPr>
          <w:rFonts w:asciiTheme="majorHAnsi" w:hAnsiTheme="majorHAnsi" w:cstheme="majorHAnsi"/>
        </w:rPr>
      </w:pPr>
      <w:r w:rsidRPr="00ED14AE">
        <w:rPr>
          <w:rFonts w:asciiTheme="majorHAnsi" w:hAnsiTheme="majorHAnsi" w:cstheme="majorHAnsi"/>
        </w:rPr>
        <w:t>Other comments:</w:t>
      </w:r>
      <w:r w:rsidRPr="00ED14AE">
        <w:rPr>
          <w:rFonts w:asciiTheme="majorHAnsi" w:hAnsiTheme="majorHAnsi" w:cstheme="majorHAnsi"/>
        </w:rPr>
        <w:tab/>
      </w:r>
    </w:p>
    <w:p w14:paraId="2B3FCBB7" w14:textId="77777777" w:rsidR="00995DC9" w:rsidRPr="00ED14AE" w:rsidRDefault="00995DC9" w:rsidP="00995DC9">
      <w:pPr>
        <w:tabs>
          <w:tab w:val="right" w:leader="dot" w:pos="9355"/>
        </w:tabs>
        <w:spacing w:after="120"/>
        <w:rPr>
          <w:rFonts w:asciiTheme="majorHAnsi" w:hAnsiTheme="majorHAnsi" w:cstheme="majorHAnsi"/>
        </w:rPr>
      </w:pPr>
      <w:r w:rsidRPr="00ED14AE">
        <w:rPr>
          <w:rFonts w:asciiTheme="majorHAnsi" w:hAnsiTheme="majorHAnsi" w:cstheme="majorHAnsi"/>
        </w:rPr>
        <w:tab/>
      </w:r>
    </w:p>
    <w:p w14:paraId="4976F7FB" w14:textId="77777777" w:rsidR="00995DC9" w:rsidRPr="00ED14AE" w:rsidRDefault="00995DC9" w:rsidP="00995DC9">
      <w:pPr>
        <w:tabs>
          <w:tab w:val="right" w:leader="dot" w:pos="9355"/>
        </w:tabs>
        <w:spacing w:after="120"/>
        <w:rPr>
          <w:rFonts w:asciiTheme="majorHAnsi" w:hAnsiTheme="majorHAnsi" w:cstheme="majorHAnsi"/>
        </w:rPr>
      </w:pPr>
      <w:r w:rsidRPr="00ED14AE">
        <w:rPr>
          <w:rFonts w:asciiTheme="majorHAnsi" w:hAnsiTheme="majorHAnsi" w:cstheme="majorHAnsi"/>
        </w:rPr>
        <w:tab/>
      </w:r>
    </w:p>
    <w:p w14:paraId="7414437A" w14:textId="77777777" w:rsidR="00995DC9" w:rsidRPr="00ED14AE" w:rsidRDefault="00995DC9" w:rsidP="00995DC9">
      <w:pPr>
        <w:tabs>
          <w:tab w:val="right" w:leader="dot" w:pos="9355"/>
        </w:tabs>
        <w:spacing w:after="120"/>
        <w:rPr>
          <w:rFonts w:asciiTheme="majorHAnsi" w:hAnsiTheme="majorHAnsi" w:cstheme="majorHAnsi"/>
        </w:rPr>
      </w:pPr>
      <w:r w:rsidRPr="00ED14AE">
        <w:rPr>
          <w:rFonts w:asciiTheme="majorHAnsi" w:hAnsiTheme="majorHAnsi" w:cstheme="majorHAnsi"/>
        </w:rPr>
        <w:tab/>
      </w:r>
    </w:p>
    <w:p w14:paraId="486DA3B8" w14:textId="77777777" w:rsidR="00995DC9" w:rsidRPr="00ED14AE" w:rsidRDefault="00995DC9" w:rsidP="00995DC9">
      <w:pPr>
        <w:tabs>
          <w:tab w:val="right" w:leader="dot" w:pos="9355"/>
        </w:tabs>
        <w:spacing w:after="120"/>
        <w:rPr>
          <w:rFonts w:asciiTheme="majorHAnsi" w:hAnsiTheme="majorHAnsi" w:cstheme="majorHAnsi"/>
        </w:rPr>
      </w:pPr>
      <w:r w:rsidRPr="00ED14AE">
        <w:rPr>
          <w:rFonts w:asciiTheme="majorHAnsi" w:hAnsiTheme="majorHAnsi" w:cstheme="majorHAnsi"/>
        </w:rPr>
        <w:tab/>
      </w:r>
    </w:p>
    <w:p w14:paraId="312EA22F" w14:textId="77777777" w:rsidR="00995DC9" w:rsidRPr="00ED14AE" w:rsidRDefault="00995DC9" w:rsidP="00995DC9">
      <w:pPr>
        <w:tabs>
          <w:tab w:val="right" w:leader="dot" w:pos="9355"/>
        </w:tabs>
        <w:spacing w:after="120"/>
        <w:rPr>
          <w:rFonts w:asciiTheme="majorHAnsi" w:hAnsiTheme="majorHAnsi" w:cstheme="majorHAnsi"/>
        </w:rPr>
      </w:pPr>
      <w:r w:rsidRPr="00ED14AE">
        <w:rPr>
          <w:rFonts w:asciiTheme="majorHAnsi" w:hAnsiTheme="majorHAnsi" w:cstheme="majorHAnsi"/>
        </w:rPr>
        <w:tab/>
      </w:r>
    </w:p>
    <w:p w14:paraId="6510C4D5" w14:textId="77777777" w:rsidR="00995DC9" w:rsidRPr="00ED14AE" w:rsidRDefault="00995DC9" w:rsidP="00995DC9">
      <w:pPr>
        <w:tabs>
          <w:tab w:val="right" w:leader="dot" w:pos="5103"/>
          <w:tab w:val="left" w:pos="5245"/>
          <w:tab w:val="right" w:leader="dot" w:pos="9355"/>
        </w:tabs>
        <w:spacing w:after="120"/>
        <w:rPr>
          <w:rFonts w:asciiTheme="majorHAnsi" w:hAnsiTheme="majorHAnsi" w:cstheme="majorHAnsi"/>
        </w:rPr>
      </w:pPr>
      <w:r w:rsidRPr="00ED14AE">
        <w:rPr>
          <w:rFonts w:asciiTheme="majorHAnsi" w:hAnsiTheme="majorHAnsi" w:cstheme="majorHAnsi"/>
        </w:rPr>
        <w:t>Signature:</w:t>
      </w:r>
      <w:r w:rsidRPr="00ED14AE">
        <w:rPr>
          <w:rFonts w:asciiTheme="majorHAnsi" w:hAnsiTheme="majorHAnsi" w:cstheme="majorHAnsi"/>
        </w:rPr>
        <w:tab/>
      </w:r>
      <w:r w:rsidRPr="00ED14AE">
        <w:rPr>
          <w:rFonts w:asciiTheme="majorHAnsi" w:hAnsiTheme="majorHAnsi" w:cstheme="majorHAnsi"/>
        </w:rPr>
        <w:tab/>
        <w:t>Date:</w:t>
      </w:r>
      <w:r w:rsidRPr="00ED14AE">
        <w:rPr>
          <w:rFonts w:asciiTheme="majorHAnsi" w:hAnsiTheme="majorHAnsi" w:cstheme="majorHAnsi"/>
        </w:rPr>
        <w:tab/>
      </w:r>
    </w:p>
    <w:p w14:paraId="4F5BFE76" w14:textId="77777777" w:rsidR="00995DC9" w:rsidRPr="00ED14AE" w:rsidRDefault="00995DC9" w:rsidP="00995DC9">
      <w:pPr>
        <w:spacing w:after="120"/>
        <w:rPr>
          <w:rFonts w:asciiTheme="majorHAnsi" w:hAnsiTheme="majorHAnsi" w:cstheme="majorHAnsi"/>
        </w:rPr>
      </w:pPr>
    </w:p>
    <w:p w14:paraId="173DE1F7" w14:textId="77777777" w:rsidR="00995DC9" w:rsidRPr="00ED14AE" w:rsidRDefault="00995DC9" w:rsidP="00611763">
      <w:pPr>
        <w:pStyle w:val="Heading2"/>
        <w:spacing w:before="0"/>
        <w:rPr>
          <w:rFonts w:cstheme="majorHAnsi"/>
        </w:rPr>
      </w:pPr>
      <w:r w:rsidRPr="00ED14AE">
        <w:rPr>
          <w:rFonts w:cstheme="majorHAnsi"/>
        </w:rPr>
        <w:br w:type="page"/>
      </w:r>
      <w:bookmarkStart w:id="359" w:name="_Toc154062237"/>
      <w:bookmarkStart w:id="360" w:name="_Toc156569150"/>
      <w:bookmarkStart w:id="361" w:name="_Toc157436202"/>
      <w:bookmarkStart w:id="362" w:name="_Toc181361178"/>
      <w:r w:rsidRPr="00611763">
        <w:rPr>
          <w:rFonts w:ascii="Poppins" w:hAnsi="Poppins" w:cs="Poppins"/>
          <w:bCs/>
          <w:color w:val="30A1AC"/>
          <w:sz w:val="44"/>
          <w:szCs w:val="44"/>
        </w:rPr>
        <w:lastRenderedPageBreak/>
        <w:t>Appendix G: Spa pool information sheet</w:t>
      </w:r>
      <w:bookmarkEnd w:id="359"/>
      <w:bookmarkEnd w:id="360"/>
      <w:bookmarkEnd w:id="361"/>
      <w:bookmarkEnd w:id="362"/>
    </w:p>
    <w:p w14:paraId="3C128631" w14:textId="77777777" w:rsidR="00995DC9" w:rsidRPr="00ED14AE" w:rsidRDefault="00995DC9" w:rsidP="00995DC9">
      <w:pPr>
        <w:tabs>
          <w:tab w:val="right" w:leader="dot" w:pos="9355"/>
        </w:tabs>
        <w:spacing w:after="120"/>
        <w:rPr>
          <w:rFonts w:asciiTheme="majorHAnsi" w:hAnsiTheme="majorHAnsi" w:cstheme="majorHAnsi"/>
        </w:rPr>
      </w:pPr>
      <w:r w:rsidRPr="00ED14AE">
        <w:rPr>
          <w:rFonts w:asciiTheme="majorHAnsi" w:hAnsiTheme="majorHAnsi" w:cstheme="majorHAnsi"/>
        </w:rPr>
        <w:t>Location:</w:t>
      </w:r>
      <w:r w:rsidRPr="00ED14AE">
        <w:rPr>
          <w:rFonts w:asciiTheme="majorHAnsi" w:hAnsiTheme="majorHAnsi" w:cstheme="majorHAnsi"/>
        </w:rPr>
        <w:tab/>
      </w:r>
    </w:p>
    <w:p w14:paraId="2DB2C7E4" w14:textId="77777777" w:rsidR="00995DC9" w:rsidRPr="00ED14AE" w:rsidRDefault="00995DC9" w:rsidP="00995DC9">
      <w:pPr>
        <w:tabs>
          <w:tab w:val="right" w:leader="dot" w:pos="5103"/>
          <w:tab w:val="left" w:pos="5245"/>
          <w:tab w:val="right" w:leader="dot" w:pos="9355"/>
        </w:tabs>
        <w:spacing w:after="120"/>
        <w:ind w:left="5245" w:hanging="5245"/>
        <w:rPr>
          <w:rFonts w:asciiTheme="majorHAnsi" w:hAnsiTheme="majorHAnsi" w:cstheme="majorHAnsi"/>
        </w:rPr>
      </w:pPr>
      <w:r w:rsidRPr="00ED14AE">
        <w:rPr>
          <w:rFonts w:asciiTheme="majorHAnsi" w:hAnsiTheme="majorHAnsi" w:cstheme="majorHAnsi"/>
        </w:rPr>
        <w:t>Temperature of pool water:</w:t>
      </w:r>
      <w:r w:rsidRPr="00ED14AE">
        <w:rPr>
          <w:rFonts w:asciiTheme="majorHAnsi" w:hAnsiTheme="majorHAnsi" w:cstheme="majorHAnsi"/>
        </w:rPr>
        <w:tab/>
      </w:r>
      <w:r w:rsidRPr="00ED14AE">
        <w:rPr>
          <w:rFonts w:asciiTheme="majorHAnsi" w:hAnsiTheme="majorHAnsi" w:cstheme="majorHAnsi"/>
        </w:rPr>
        <w:tab/>
        <w:t>°C</w:t>
      </w:r>
    </w:p>
    <w:p w14:paraId="3EAB313F" w14:textId="77777777" w:rsidR="00995DC9" w:rsidRPr="00ED14AE" w:rsidRDefault="00995DC9" w:rsidP="00995DC9">
      <w:pPr>
        <w:tabs>
          <w:tab w:val="right" w:leader="dot" w:pos="5103"/>
          <w:tab w:val="left" w:pos="5245"/>
          <w:tab w:val="right" w:leader="dot" w:pos="9355"/>
        </w:tabs>
        <w:spacing w:after="120"/>
        <w:ind w:left="5245" w:hanging="5245"/>
        <w:rPr>
          <w:rFonts w:asciiTheme="majorHAnsi" w:hAnsiTheme="majorHAnsi" w:cstheme="majorHAnsi"/>
        </w:rPr>
      </w:pPr>
      <w:r w:rsidRPr="00ED14AE">
        <w:rPr>
          <w:rFonts w:asciiTheme="majorHAnsi" w:hAnsiTheme="majorHAnsi" w:cstheme="majorHAnsi"/>
        </w:rPr>
        <w:t>pH of pool water:</w:t>
      </w:r>
      <w:r w:rsidRPr="00ED14AE">
        <w:rPr>
          <w:rFonts w:asciiTheme="majorHAnsi" w:hAnsiTheme="majorHAnsi" w:cstheme="majorHAnsi"/>
        </w:rPr>
        <w:tab/>
      </w:r>
      <w:r w:rsidRPr="00ED14AE">
        <w:rPr>
          <w:rFonts w:asciiTheme="majorHAnsi" w:hAnsiTheme="majorHAnsi" w:cstheme="majorHAnsi"/>
        </w:rPr>
        <w:tab/>
        <w:t>pH value</w:t>
      </w:r>
    </w:p>
    <w:p w14:paraId="488D194D" w14:textId="77777777" w:rsidR="00995DC9" w:rsidRPr="00ED14AE" w:rsidRDefault="00995DC9" w:rsidP="00995DC9">
      <w:pPr>
        <w:tabs>
          <w:tab w:val="right" w:leader="dot" w:pos="5103"/>
          <w:tab w:val="left" w:pos="5245"/>
          <w:tab w:val="right" w:leader="dot" w:pos="9355"/>
        </w:tabs>
        <w:spacing w:after="120"/>
        <w:rPr>
          <w:rFonts w:asciiTheme="majorHAnsi" w:hAnsiTheme="majorHAnsi" w:cstheme="majorHAnsi"/>
        </w:rPr>
      </w:pPr>
      <w:r w:rsidRPr="00ED14AE">
        <w:rPr>
          <w:rFonts w:asciiTheme="majorHAnsi" w:hAnsiTheme="majorHAnsi" w:cstheme="majorHAnsi"/>
        </w:rPr>
        <w:t>Total active chlorine:</w:t>
      </w:r>
      <w:r w:rsidRPr="00ED14AE">
        <w:rPr>
          <w:rFonts w:asciiTheme="majorHAnsi" w:hAnsiTheme="majorHAnsi" w:cstheme="majorHAnsi"/>
        </w:rPr>
        <w:tab/>
      </w:r>
      <w:r w:rsidRPr="00ED14AE">
        <w:rPr>
          <w:rFonts w:asciiTheme="majorHAnsi" w:hAnsiTheme="majorHAnsi" w:cstheme="majorHAnsi"/>
        </w:rPr>
        <w:tab/>
        <w:t>(optimum level 3-5 mg/L)</w:t>
      </w:r>
      <w:r w:rsidRPr="00ED14AE">
        <w:rPr>
          <w:rFonts w:asciiTheme="majorHAnsi" w:hAnsiTheme="majorHAnsi" w:cstheme="majorHAnsi"/>
        </w:rPr>
        <w:br/>
        <w:t>OR</w:t>
      </w:r>
      <w:r w:rsidRPr="00ED14AE">
        <w:rPr>
          <w:rFonts w:asciiTheme="majorHAnsi" w:hAnsiTheme="majorHAnsi" w:cstheme="majorHAnsi"/>
        </w:rPr>
        <w:br/>
        <w:t>Total active bromine:</w:t>
      </w:r>
      <w:r w:rsidRPr="00ED14AE">
        <w:rPr>
          <w:rFonts w:asciiTheme="majorHAnsi" w:hAnsiTheme="majorHAnsi" w:cstheme="majorHAnsi"/>
        </w:rPr>
        <w:tab/>
      </w:r>
      <w:r w:rsidRPr="00ED14AE">
        <w:rPr>
          <w:rFonts w:asciiTheme="majorHAnsi" w:hAnsiTheme="majorHAnsi" w:cstheme="majorHAnsi"/>
        </w:rPr>
        <w:tab/>
        <w:t>(optimum level 4-6 mg/L)</w:t>
      </w:r>
    </w:p>
    <w:p w14:paraId="68106986" w14:textId="77777777" w:rsidR="00995DC9" w:rsidRPr="00ED14AE" w:rsidRDefault="00995DC9" w:rsidP="00995DC9">
      <w:pPr>
        <w:tabs>
          <w:tab w:val="right" w:leader="dot" w:pos="9355"/>
        </w:tabs>
        <w:spacing w:after="120"/>
        <w:rPr>
          <w:rFonts w:asciiTheme="majorHAnsi" w:hAnsiTheme="majorHAnsi" w:cstheme="majorHAnsi"/>
        </w:rPr>
      </w:pPr>
      <w:r w:rsidRPr="00ED14AE">
        <w:rPr>
          <w:rFonts w:asciiTheme="majorHAnsi" w:hAnsiTheme="majorHAnsi" w:cstheme="majorHAnsi"/>
        </w:rPr>
        <w:t xml:space="preserve">What biocide(s) is used? (please list): </w:t>
      </w:r>
      <w:r w:rsidRPr="00ED14AE">
        <w:rPr>
          <w:rFonts w:asciiTheme="majorHAnsi" w:hAnsiTheme="majorHAnsi" w:cstheme="majorHAnsi"/>
        </w:rPr>
        <w:tab/>
      </w:r>
    </w:p>
    <w:p w14:paraId="58AD2F9E" w14:textId="77777777" w:rsidR="00995DC9" w:rsidRPr="00ED14AE" w:rsidRDefault="00995DC9" w:rsidP="00995DC9">
      <w:pPr>
        <w:tabs>
          <w:tab w:val="right" w:leader="dot" w:pos="5103"/>
          <w:tab w:val="left" w:pos="5245"/>
          <w:tab w:val="right" w:leader="dot" w:pos="9355"/>
        </w:tabs>
        <w:spacing w:after="120"/>
        <w:rPr>
          <w:rFonts w:asciiTheme="majorHAnsi" w:hAnsiTheme="majorHAnsi" w:cstheme="majorHAnsi"/>
        </w:rPr>
      </w:pPr>
      <w:r w:rsidRPr="00ED14AE">
        <w:rPr>
          <w:rFonts w:asciiTheme="majorHAnsi" w:hAnsiTheme="majorHAnsi" w:cstheme="majorHAnsi"/>
        </w:rPr>
        <w:t xml:space="preserve">Frequency of biocide level checking: </w:t>
      </w:r>
      <w:r w:rsidRPr="00ED14AE">
        <w:rPr>
          <w:rFonts w:asciiTheme="majorHAnsi" w:hAnsiTheme="majorHAnsi" w:cstheme="majorHAnsi"/>
        </w:rPr>
        <w:tab/>
      </w:r>
    </w:p>
    <w:p w14:paraId="0708967F" w14:textId="77777777" w:rsidR="00995DC9" w:rsidRPr="00ED14AE" w:rsidRDefault="00995DC9" w:rsidP="00995DC9">
      <w:pPr>
        <w:tabs>
          <w:tab w:val="right" w:leader="dot" w:pos="4111"/>
          <w:tab w:val="left" w:pos="4536"/>
          <w:tab w:val="left" w:pos="6804"/>
          <w:tab w:val="right" w:leader="dot" w:pos="9355"/>
        </w:tabs>
        <w:spacing w:after="120"/>
        <w:ind w:left="4536" w:hanging="4536"/>
        <w:rPr>
          <w:rFonts w:asciiTheme="majorHAnsi" w:hAnsiTheme="majorHAnsi" w:cstheme="majorHAnsi"/>
        </w:rPr>
      </w:pPr>
      <w:r w:rsidRPr="00ED14AE">
        <w:rPr>
          <w:rFonts w:asciiTheme="majorHAnsi" w:hAnsiTheme="majorHAnsi" w:cstheme="majorHAnsi"/>
        </w:rPr>
        <w:t xml:space="preserve">Filter type: </w:t>
      </w:r>
      <w:r w:rsidRPr="00ED14AE">
        <w:rPr>
          <w:rFonts w:asciiTheme="majorHAnsi" w:hAnsiTheme="majorHAnsi" w:cstheme="majorHAnsi"/>
        </w:rPr>
        <w:tab/>
      </w:r>
      <w:r w:rsidRPr="00ED14AE">
        <w:rPr>
          <w:rFonts w:asciiTheme="majorHAnsi" w:hAnsiTheme="majorHAnsi" w:cstheme="majorHAnsi"/>
        </w:rPr>
        <w:tab/>
        <w:t>Sand: 1</w:t>
      </w:r>
      <w:r w:rsidRPr="00ED14AE">
        <w:rPr>
          <w:rFonts w:asciiTheme="majorHAnsi" w:hAnsiTheme="majorHAnsi" w:cstheme="majorHAnsi"/>
        </w:rPr>
        <w:tab/>
        <w:t>Cartridge: 2</w:t>
      </w:r>
      <w:r w:rsidRPr="00ED14AE">
        <w:rPr>
          <w:rFonts w:asciiTheme="majorHAnsi" w:hAnsiTheme="majorHAnsi" w:cstheme="majorHAnsi"/>
        </w:rPr>
        <w:br/>
      </w:r>
      <w:r w:rsidRPr="00ED14AE">
        <w:rPr>
          <w:rFonts w:asciiTheme="majorHAnsi" w:hAnsiTheme="majorHAnsi" w:cstheme="majorHAnsi"/>
          <w:i/>
          <w:iCs/>
        </w:rPr>
        <w:t>Other (specify):</w:t>
      </w:r>
      <w:r w:rsidRPr="00ED14AE">
        <w:rPr>
          <w:rFonts w:asciiTheme="majorHAnsi" w:hAnsiTheme="majorHAnsi" w:cstheme="majorHAnsi"/>
        </w:rPr>
        <w:t xml:space="preserve"> 3</w:t>
      </w:r>
    </w:p>
    <w:p w14:paraId="6F822E4C" w14:textId="77777777" w:rsidR="00995DC9" w:rsidRPr="00ED14AE" w:rsidRDefault="00995DC9" w:rsidP="00995DC9">
      <w:pPr>
        <w:tabs>
          <w:tab w:val="right" w:leader="dot" w:pos="9355"/>
        </w:tabs>
        <w:spacing w:after="120"/>
        <w:rPr>
          <w:rFonts w:asciiTheme="majorHAnsi" w:hAnsiTheme="majorHAnsi" w:cstheme="majorHAnsi"/>
        </w:rPr>
      </w:pPr>
      <w:r w:rsidRPr="00ED14AE">
        <w:rPr>
          <w:rFonts w:asciiTheme="majorHAnsi" w:hAnsiTheme="majorHAnsi" w:cstheme="majorHAnsi"/>
        </w:rPr>
        <w:t>Is a balance tank fitted? Yes/No</w:t>
      </w:r>
    </w:p>
    <w:p w14:paraId="7037013C" w14:textId="77777777" w:rsidR="00995DC9" w:rsidRPr="00ED14AE" w:rsidRDefault="00995DC9" w:rsidP="00995DC9">
      <w:pPr>
        <w:tabs>
          <w:tab w:val="right" w:leader="dot" w:pos="9355"/>
        </w:tabs>
        <w:spacing w:after="120"/>
        <w:rPr>
          <w:rFonts w:asciiTheme="majorHAnsi" w:hAnsiTheme="majorHAnsi" w:cstheme="majorHAnsi"/>
        </w:rPr>
      </w:pPr>
      <w:r w:rsidRPr="00ED14AE">
        <w:rPr>
          <w:rFonts w:asciiTheme="majorHAnsi" w:hAnsiTheme="majorHAnsi" w:cstheme="majorHAnsi"/>
        </w:rPr>
        <w:t>Frequency of changing filter:</w:t>
      </w:r>
      <w:r w:rsidRPr="00ED14AE">
        <w:rPr>
          <w:rFonts w:asciiTheme="majorHAnsi" w:hAnsiTheme="majorHAnsi" w:cstheme="majorHAnsi"/>
        </w:rPr>
        <w:tab/>
      </w:r>
      <w:r w:rsidRPr="00ED14AE">
        <w:rPr>
          <w:rFonts w:asciiTheme="majorHAnsi" w:hAnsiTheme="majorHAnsi" w:cstheme="majorHAnsi"/>
        </w:rPr>
        <w:br/>
        <w:t>OR</w:t>
      </w:r>
      <w:r w:rsidRPr="00ED14AE">
        <w:rPr>
          <w:rFonts w:asciiTheme="majorHAnsi" w:hAnsiTheme="majorHAnsi" w:cstheme="majorHAnsi"/>
        </w:rPr>
        <w:br/>
        <w:t>Frequency of back-washing filter:</w:t>
      </w:r>
      <w:r w:rsidRPr="00ED14AE">
        <w:rPr>
          <w:rFonts w:asciiTheme="majorHAnsi" w:hAnsiTheme="majorHAnsi" w:cstheme="majorHAnsi"/>
        </w:rPr>
        <w:tab/>
      </w:r>
    </w:p>
    <w:p w14:paraId="09373CBB" w14:textId="77777777" w:rsidR="00995DC9" w:rsidRPr="00ED14AE" w:rsidRDefault="00995DC9" w:rsidP="00995DC9">
      <w:pPr>
        <w:tabs>
          <w:tab w:val="right" w:leader="dot" w:pos="5103"/>
          <w:tab w:val="left" w:pos="5245"/>
          <w:tab w:val="right" w:leader="dot" w:pos="9355"/>
        </w:tabs>
        <w:spacing w:after="120"/>
        <w:ind w:left="5245" w:hanging="5245"/>
        <w:rPr>
          <w:rFonts w:asciiTheme="majorHAnsi" w:hAnsiTheme="majorHAnsi" w:cstheme="majorHAnsi"/>
        </w:rPr>
      </w:pPr>
      <w:r w:rsidRPr="00ED14AE">
        <w:rPr>
          <w:rFonts w:asciiTheme="majorHAnsi" w:hAnsiTheme="majorHAnsi" w:cstheme="majorHAnsi"/>
        </w:rPr>
        <w:t>Frequency of draining spa:</w:t>
      </w:r>
      <w:r w:rsidRPr="00ED14AE">
        <w:rPr>
          <w:rFonts w:asciiTheme="majorHAnsi" w:hAnsiTheme="majorHAnsi" w:cstheme="majorHAnsi"/>
        </w:rPr>
        <w:tab/>
      </w:r>
      <w:r w:rsidRPr="00ED14AE">
        <w:rPr>
          <w:rFonts w:asciiTheme="majorHAnsi" w:hAnsiTheme="majorHAnsi" w:cstheme="majorHAnsi"/>
        </w:rPr>
        <w:tab/>
        <w:t>weeks</w:t>
      </w:r>
    </w:p>
    <w:p w14:paraId="272194FF" w14:textId="77777777" w:rsidR="00995DC9" w:rsidRPr="00ED14AE" w:rsidRDefault="00995DC9" w:rsidP="00995DC9">
      <w:pPr>
        <w:tabs>
          <w:tab w:val="right" w:leader="dot" w:pos="5103"/>
          <w:tab w:val="left" w:pos="5245"/>
          <w:tab w:val="right" w:leader="dot" w:pos="9355"/>
        </w:tabs>
        <w:spacing w:after="120"/>
        <w:ind w:left="5245" w:hanging="5245"/>
        <w:rPr>
          <w:rFonts w:asciiTheme="majorHAnsi" w:hAnsiTheme="majorHAnsi" w:cstheme="majorHAnsi"/>
        </w:rPr>
      </w:pPr>
      <w:r w:rsidRPr="00ED14AE">
        <w:rPr>
          <w:rFonts w:asciiTheme="majorHAnsi" w:hAnsiTheme="majorHAnsi" w:cstheme="majorHAnsi"/>
        </w:rPr>
        <w:t>Date spa last cleaned:</w:t>
      </w:r>
      <w:r w:rsidRPr="00ED14AE">
        <w:rPr>
          <w:rFonts w:asciiTheme="majorHAnsi" w:hAnsiTheme="majorHAnsi" w:cstheme="majorHAnsi"/>
        </w:rPr>
        <w:tab/>
      </w:r>
    </w:p>
    <w:p w14:paraId="4E5DC3EB" w14:textId="77777777" w:rsidR="00995DC9" w:rsidRPr="00ED14AE" w:rsidRDefault="00995DC9" w:rsidP="00995DC9">
      <w:pPr>
        <w:tabs>
          <w:tab w:val="right" w:leader="dot" w:pos="5103"/>
          <w:tab w:val="left" w:pos="5245"/>
          <w:tab w:val="right" w:leader="dot" w:pos="9355"/>
        </w:tabs>
        <w:spacing w:after="120"/>
        <w:ind w:left="5245" w:hanging="5245"/>
        <w:rPr>
          <w:rFonts w:asciiTheme="majorHAnsi" w:hAnsiTheme="majorHAnsi" w:cstheme="majorHAnsi"/>
        </w:rPr>
      </w:pPr>
      <w:r w:rsidRPr="00ED14AE">
        <w:rPr>
          <w:rFonts w:asciiTheme="majorHAnsi" w:hAnsiTheme="majorHAnsi" w:cstheme="majorHAnsi"/>
        </w:rPr>
        <w:t>Date spa last emptied:</w:t>
      </w:r>
      <w:r w:rsidRPr="00ED14AE">
        <w:rPr>
          <w:rFonts w:asciiTheme="majorHAnsi" w:hAnsiTheme="majorHAnsi" w:cstheme="majorHAnsi"/>
        </w:rPr>
        <w:tab/>
      </w:r>
    </w:p>
    <w:p w14:paraId="7E31DA92" w14:textId="77777777" w:rsidR="00995DC9" w:rsidRPr="00ED14AE" w:rsidRDefault="00995DC9" w:rsidP="00995DC9">
      <w:pPr>
        <w:tabs>
          <w:tab w:val="right" w:leader="dot" w:pos="9355"/>
        </w:tabs>
        <w:spacing w:after="120"/>
        <w:rPr>
          <w:rFonts w:asciiTheme="majorHAnsi" w:hAnsiTheme="majorHAnsi" w:cstheme="majorHAnsi"/>
        </w:rPr>
      </w:pPr>
      <w:r w:rsidRPr="00ED14AE">
        <w:rPr>
          <w:rFonts w:asciiTheme="majorHAnsi" w:hAnsiTheme="majorHAnsi" w:cstheme="majorHAnsi"/>
        </w:rPr>
        <w:t>Who maintains the spa?</w:t>
      </w:r>
      <w:r w:rsidRPr="00ED14AE">
        <w:rPr>
          <w:rFonts w:asciiTheme="majorHAnsi" w:hAnsiTheme="majorHAnsi" w:cstheme="majorHAnsi"/>
        </w:rPr>
        <w:tab/>
      </w:r>
    </w:p>
    <w:p w14:paraId="599B08D3" w14:textId="77777777" w:rsidR="00995DC9" w:rsidRPr="00ED14AE" w:rsidRDefault="00995DC9" w:rsidP="00995DC9">
      <w:pPr>
        <w:tabs>
          <w:tab w:val="center" w:pos="7371"/>
        </w:tabs>
        <w:spacing w:after="120"/>
        <w:ind w:left="3402"/>
        <w:rPr>
          <w:rFonts w:asciiTheme="majorHAnsi" w:hAnsiTheme="majorHAnsi" w:cstheme="majorHAnsi"/>
          <w:sz w:val="16"/>
        </w:rPr>
      </w:pPr>
      <w:r w:rsidRPr="00ED14AE">
        <w:rPr>
          <w:rFonts w:asciiTheme="majorHAnsi" w:hAnsiTheme="majorHAnsi" w:cstheme="majorHAnsi"/>
          <w:sz w:val="16"/>
        </w:rPr>
        <w:t>(surname)</w:t>
      </w:r>
      <w:r w:rsidRPr="00ED14AE">
        <w:rPr>
          <w:rFonts w:asciiTheme="majorHAnsi" w:hAnsiTheme="majorHAnsi" w:cstheme="majorHAnsi"/>
          <w:sz w:val="16"/>
        </w:rPr>
        <w:tab/>
        <w:t>(first names)</w:t>
      </w:r>
    </w:p>
    <w:p w14:paraId="2BAE752C" w14:textId="77777777" w:rsidR="00995DC9" w:rsidRPr="00ED14AE" w:rsidRDefault="00995DC9" w:rsidP="00995DC9">
      <w:pPr>
        <w:tabs>
          <w:tab w:val="right" w:leader="dot" w:pos="9355"/>
        </w:tabs>
        <w:spacing w:after="120"/>
        <w:rPr>
          <w:rFonts w:asciiTheme="majorHAnsi" w:hAnsiTheme="majorHAnsi" w:cstheme="majorHAnsi"/>
        </w:rPr>
      </w:pPr>
      <w:r w:rsidRPr="00ED14AE">
        <w:rPr>
          <w:rFonts w:asciiTheme="majorHAnsi" w:hAnsiTheme="majorHAnsi" w:cstheme="majorHAnsi"/>
        </w:rPr>
        <w:t>Other comments:</w:t>
      </w:r>
      <w:r w:rsidRPr="00ED14AE">
        <w:rPr>
          <w:rFonts w:asciiTheme="majorHAnsi" w:hAnsiTheme="majorHAnsi" w:cstheme="majorHAnsi"/>
        </w:rPr>
        <w:tab/>
      </w:r>
    </w:p>
    <w:p w14:paraId="5ED1EFC0" w14:textId="77777777" w:rsidR="00995DC9" w:rsidRPr="00ED14AE" w:rsidRDefault="00995DC9" w:rsidP="00995DC9">
      <w:pPr>
        <w:tabs>
          <w:tab w:val="right" w:leader="dot" w:pos="9355"/>
        </w:tabs>
        <w:spacing w:after="120"/>
        <w:rPr>
          <w:rFonts w:asciiTheme="majorHAnsi" w:hAnsiTheme="majorHAnsi" w:cstheme="majorHAnsi"/>
        </w:rPr>
      </w:pPr>
      <w:r w:rsidRPr="00ED14AE">
        <w:rPr>
          <w:rFonts w:asciiTheme="majorHAnsi" w:hAnsiTheme="majorHAnsi" w:cstheme="majorHAnsi"/>
        </w:rPr>
        <w:tab/>
      </w:r>
    </w:p>
    <w:p w14:paraId="36E77FA1" w14:textId="77777777" w:rsidR="00995DC9" w:rsidRPr="00ED14AE" w:rsidRDefault="00995DC9" w:rsidP="00995DC9">
      <w:pPr>
        <w:tabs>
          <w:tab w:val="right" w:leader="dot" w:pos="9355"/>
        </w:tabs>
        <w:spacing w:after="120"/>
        <w:rPr>
          <w:rFonts w:asciiTheme="majorHAnsi" w:hAnsiTheme="majorHAnsi" w:cstheme="majorHAnsi"/>
        </w:rPr>
      </w:pPr>
      <w:r w:rsidRPr="00ED14AE">
        <w:rPr>
          <w:rFonts w:asciiTheme="majorHAnsi" w:hAnsiTheme="majorHAnsi" w:cstheme="majorHAnsi"/>
        </w:rPr>
        <w:tab/>
      </w:r>
    </w:p>
    <w:p w14:paraId="6A180606" w14:textId="77777777" w:rsidR="00995DC9" w:rsidRPr="00ED14AE" w:rsidRDefault="00995DC9" w:rsidP="00995DC9">
      <w:pPr>
        <w:tabs>
          <w:tab w:val="right" w:leader="dot" w:pos="9355"/>
        </w:tabs>
        <w:spacing w:after="120"/>
        <w:rPr>
          <w:rFonts w:asciiTheme="majorHAnsi" w:hAnsiTheme="majorHAnsi" w:cstheme="majorHAnsi"/>
        </w:rPr>
      </w:pPr>
      <w:r w:rsidRPr="00ED14AE">
        <w:rPr>
          <w:rFonts w:asciiTheme="majorHAnsi" w:hAnsiTheme="majorHAnsi" w:cstheme="majorHAnsi"/>
        </w:rPr>
        <w:tab/>
      </w:r>
    </w:p>
    <w:p w14:paraId="36ABF969" w14:textId="77777777" w:rsidR="00995DC9" w:rsidRPr="00ED14AE" w:rsidRDefault="00995DC9" w:rsidP="00995DC9">
      <w:pPr>
        <w:tabs>
          <w:tab w:val="right" w:leader="dot" w:pos="9355"/>
        </w:tabs>
        <w:spacing w:after="120"/>
        <w:rPr>
          <w:rFonts w:asciiTheme="majorHAnsi" w:hAnsiTheme="majorHAnsi" w:cstheme="majorHAnsi"/>
        </w:rPr>
      </w:pPr>
      <w:r w:rsidRPr="00ED14AE">
        <w:rPr>
          <w:rFonts w:asciiTheme="majorHAnsi" w:hAnsiTheme="majorHAnsi" w:cstheme="majorHAnsi"/>
        </w:rPr>
        <w:tab/>
      </w:r>
    </w:p>
    <w:p w14:paraId="7E8BF3D4" w14:textId="77777777" w:rsidR="00995DC9" w:rsidRPr="00ED14AE" w:rsidRDefault="00995DC9" w:rsidP="00995DC9">
      <w:pPr>
        <w:tabs>
          <w:tab w:val="right" w:leader="dot" w:pos="5103"/>
          <w:tab w:val="left" w:pos="5245"/>
          <w:tab w:val="right" w:leader="dot" w:pos="9355"/>
        </w:tabs>
        <w:spacing w:after="120"/>
        <w:rPr>
          <w:rFonts w:asciiTheme="majorHAnsi" w:hAnsiTheme="majorHAnsi" w:cstheme="majorHAnsi"/>
        </w:rPr>
      </w:pPr>
      <w:r w:rsidRPr="00ED14AE">
        <w:rPr>
          <w:rFonts w:asciiTheme="majorHAnsi" w:hAnsiTheme="majorHAnsi" w:cstheme="majorHAnsi"/>
        </w:rPr>
        <w:t>Signature:</w:t>
      </w:r>
      <w:r w:rsidRPr="00ED14AE">
        <w:rPr>
          <w:rFonts w:asciiTheme="majorHAnsi" w:hAnsiTheme="majorHAnsi" w:cstheme="majorHAnsi"/>
        </w:rPr>
        <w:tab/>
      </w:r>
      <w:r w:rsidRPr="00ED14AE">
        <w:rPr>
          <w:rFonts w:asciiTheme="majorHAnsi" w:hAnsiTheme="majorHAnsi" w:cstheme="majorHAnsi"/>
        </w:rPr>
        <w:tab/>
        <w:t>Date:</w:t>
      </w:r>
      <w:r w:rsidRPr="00ED14AE">
        <w:rPr>
          <w:rFonts w:asciiTheme="majorHAnsi" w:hAnsiTheme="majorHAnsi" w:cstheme="majorHAnsi"/>
        </w:rPr>
        <w:tab/>
      </w:r>
    </w:p>
    <w:p w14:paraId="5A15FF2E" w14:textId="77777777" w:rsidR="00995DC9" w:rsidRPr="00ED14AE" w:rsidRDefault="00995DC9" w:rsidP="00995DC9">
      <w:pPr>
        <w:spacing w:after="120"/>
        <w:rPr>
          <w:rFonts w:asciiTheme="majorHAnsi" w:hAnsiTheme="majorHAnsi" w:cstheme="majorHAnsi"/>
        </w:rPr>
      </w:pPr>
    </w:p>
    <w:p w14:paraId="18EB6899" w14:textId="77777777" w:rsidR="00995DC9" w:rsidRPr="00611763" w:rsidRDefault="00995DC9" w:rsidP="00995DC9">
      <w:pPr>
        <w:pStyle w:val="Heading2"/>
        <w:spacing w:before="0"/>
        <w:rPr>
          <w:rFonts w:ascii="Poppins" w:hAnsi="Poppins" w:cs="Poppins"/>
          <w:bCs/>
          <w:color w:val="30A1AC"/>
          <w:sz w:val="44"/>
          <w:szCs w:val="44"/>
        </w:rPr>
      </w:pPr>
      <w:r w:rsidRPr="00ED14AE">
        <w:rPr>
          <w:rFonts w:cstheme="majorHAnsi"/>
        </w:rPr>
        <w:br w:type="page"/>
      </w:r>
      <w:bookmarkStart w:id="363" w:name="_Toc154062238"/>
      <w:bookmarkStart w:id="364" w:name="_Toc156569151"/>
      <w:bookmarkStart w:id="365" w:name="_Toc157436203"/>
      <w:bookmarkStart w:id="366" w:name="_Toc181361179"/>
      <w:r w:rsidRPr="00611763">
        <w:rPr>
          <w:rFonts w:ascii="Poppins" w:hAnsi="Poppins" w:cs="Poppins"/>
          <w:bCs/>
          <w:color w:val="30A1AC"/>
          <w:sz w:val="44"/>
          <w:szCs w:val="44"/>
        </w:rPr>
        <w:lastRenderedPageBreak/>
        <w:t>Appendix H: Compost, Mulch, Potting mix, Soil data sheet</w:t>
      </w:r>
      <w:bookmarkEnd w:id="363"/>
      <w:bookmarkEnd w:id="364"/>
      <w:bookmarkEnd w:id="365"/>
      <w:bookmarkEnd w:id="366"/>
    </w:p>
    <w:p w14:paraId="1A1863BE" w14:textId="77777777" w:rsidR="00995DC9" w:rsidRPr="00ED14AE" w:rsidRDefault="00995DC9" w:rsidP="00995DC9">
      <w:pPr>
        <w:tabs>
          <w:tab w:val="right" w:leader="dot" w:pos="9355"/>
        </w:tabs>
        <w:spacing w:after="120"/>
        <w:rPr>
          <w:rFonts w:asciiTheme="majorHAnsi" w:hAnsiTheme="majorHAnsi" w:cstheme="majorHAnsi"/>
        </w:rPr>
      </w:pPr>
      <w:r w:rsidRPr="00ED14AE">
        <w:rPr>
          <w:rFonts w:asciiTheme="majorHAnsi" w:hAnsiTheme="majorHAnsi" w:cstheme="majorHAnsi"/>
        </w:rPr>
        <w:t xml:space="preserve">Sampling Location: </w:t>
      </w:r>
      <w:r w:rsidRPr="00ED14AE">
        <w:rPr>
          <w:rFonts w:asciiTheme="majorHAnsi" w:hAnsiTheme="majorHAnsi" w:cstheme="majorHAnsi"/>
        </w:rPr>
        <w:tab/>
      </w:r>
    </w:p>
    <w:p w14:paraId="34B71F4E" w14:textId="77777777" w:rsidR="00995DC9" w:rsidRPr="00ED14AE" w:rsidRDefault="00995DC9" w:rsidP="00995DC9">
      <w:pPr>
        <w:tabs>
          <w:tab w:val="right" w:leader="dot" w:pos="4111"/>
          <w:tab w:val="left" w:pos="4536"/>
          <w:tab w:val="left" w:pos="6804"/>
          <w:tab w:val="right" w:leader="dot" w:pos="9355"/>
        </w:tabs>
        <w:spacing w:after="120"/>
        <w:ind w:left="4536" w:hanging="4536"/>
        <w:rPr>
          <w:rFonts w:asciiTheme="majorHAnsi" w:hAnsiTheme="majorHAnsi" w:cstheme="majorHAnsi"/>
        </w:rPr>
      </w:pPr>
      <w:r w:rsidRPr="00ED14AE">
        <w:rPr>
          <w:rFonts w:asciiTheme="majorHAnsi" w:hAnsiTheme="majorHAnsi" w:cstheme="majorHAnsi"/>
        </w:rPr>
        <w:t xml:space="preserve">Sample type: </w:t>
      </w:r>
      <w:r w:rsidRPr="00ED14AE">
        <w:rPr>
          <w:rFonts w:asciiTheme="majorHAnsi" w:hAnsiTheme="majorHAnsi" w:cstheme="majorHAnsi"/>
        </w:rPr>
        <w:tab/>
      </w:r>
      <w:r w:rsidRPr="00ED14AE">
        <w:rPr>
          <w:rFonts w:asciiTheme="majorHAnsi" w:hAnsiTheme="majorHAnsi" w:cstheme="majorHAnsi"/>
        </w:rPr>
        <w:tab/>
        <w:t>Compost: 1</w:t>
      </w:r>
      <w:r w:rsidRPr="00ED14AE">
        <w:rPr>
          <w:rFonts w:asciiTheme="majorHAnsi" w:hAnsiTheme="majorHAnsi" w:cstheme="majorHAnsi"/>
        </w:rPr>
        <w:tab/>
        <w:t>Garden soil: 2</w:t>
      </w:r>
      <w:r w:rsidRPr="00ED14AE">
        <w:rPr>
          <w:rFonts w:asciiTheme="majorHAnsi" w:hAnsiTheme="majorHAnsi" w:cstheme="majorHAnsi"/>
        </w:rPr>
        <w:br/>
        <w:t>Mulch 3</w:t>
      </w:r>
      <w:r w:rsidRPr="00ED14AE">
        <w:rPr>
          <w:rFonts w:asciiTheme="majorHAnsi" w:hAnsiTheme="majorHAnsi" w:cstheme="majorHAnsi"/>
        </w:rPr>
        <w:tab/>
        <w:t>Potting mix 4</w:t>
      </w:r>
      <w:r w:rsidRPr="00ED14AE">
        <w:rPr>
          <w:rFonts w:asciiTheme="majorHAnsi" w:hAnsiTheme="majorHAnsi" w:cstheme="majorHAnsi"/>
        </w:rPr>
        <w:br/>
      </w:r>
      <w:r w:rsidRPr="00ED14AE">
        <w:rPr>
          <w:rFonts w:asciiTheme="majorHAnsi" w:hAnsiTheme="majorHAnsi" w:cstheme="majorHAnsi"/>
          <w:i/>
          <w:iCs/>
        </w:rPr>
        <w:t>Other (specify):</w:t>
      </w:r>
      <w:r w:rsidRPr="00ED14AE">
        <w:rPr>
          <w:rFonts w:asciiTheme="majorHAnsi" w:hAnsiTheme="majorHAnsi" w:cstheme="majorHAnsi"/>
        </w:rPr>
        <w:t xml:space="preserve"> 5</w:t>
      </w:r>
    </w:p>
    <w:p w14:paraId="7038BE69" w14:textId="77777777" w:rsidR="00995DC9" w:rsidRPr="00ED14AE" w:rsidRDefault="00995DC9" w:rsidP="00995DC9">
      <w:pPr>
        <w:tabs>
          <w:tab w:val="right" w:leader="dot" w:pos="5103"/>
          <w:tab w:val="left" w:pos="5245"/>
          <w:tab w:val="right" w:leader="dot" w:pos="9355"/>
        </w:tabs>
        <w:spacing w:after="120"/>
        <w:ind w:left="5245" w:hanging="5245"/>
        <w:rPr>
          <w:rFonts w:asciiTheme="majorHAnsi" w:hAnsiTheme="majorHAnsi" w:cstheme="majorHAnsi"/>
        </w:rPr>
      </w:pPr>
      <w:r w:rsidRPr="00ED14AE">
        <w:rPr>
          <w:rFonts w:asciiTheme="majorHAnsi" w:hAnsiTheme="majorHAnsi" w:cstheme="majorHAnsi"/>
        </w:rPr>
        <w:t xml:space="preserve">Date sample collected: </w:t>
      </w:r>
      <w:r w:rsidRPr="00ED14AE">
        <w:rPr>
          <w:rFonts w:asciiTheme="majorHAnsi" w:hAnsiTheme="majorHAnsi" w:cstheme="majorHAnsi"/>
        </w:rPr>
        <w:tab/>
      </w:r>
    </w:p>
    <w:p w14:paraId="4BEDC27F" w14:textId="77777777" w:rsidR="00995DC9" w:rsidRPr="00ED14AE" w:rsidRDefault="00995DC9" w:rsidP="00995DC9">
      <w:pPr>
        <w:tabs>
          <w:tab w:val="right" w:leader="dot" w:pos="5103"/>
          <w:tab w:val="left" w:pos="5245"/>
          <w:tab w:val="right" w:leader="dot" w:pos="9355"/>
        </w:tabs>
        <w:spacing w:after="120"/>
        <w:ind w:left="5245" w:hanging="5245"/>
        <w:rPr>
          <w:rFonts w:asciiTheme="majorHAnsi" w:hAnsiTheme="majorHAnsi" w:cstheme="majorHAnsi"/>
        </w:rPr>
      </w:pPr>
      <w:r w:rsidRPr="00ED14AE">
        <w:rPr>
          <w:rFonts w:asciiTheme="majorHAnsi" w:hAnsiTheme="majorHAnsi" w:cstheme="majorHAnsi"/>
        </w:rPr>
        <w:t xml:space="preserve">Date material purchased: </w:t>
      </w:r>
      <w:r w:rsidRPr="00ED14AE">
        <w:rPr>
          <w:rFonts w:asciiTheme="majorHAnsi" w:hAnsiTheme="majorHAnsi" w:cstheme="majorHAnsi"/>
        </w:rPr>
        <w:tab/>
      </w:r>
    </w:p>
    <w:p w14:paraId="7B4B61D1" w14:textId="77777777" w:rsidR="00995DC9" w:rsidRPr="00ED14AE" w:rsidRDefault="00995DC9" w:rsidP="00995DC9">
      <w:pPr>
        <w:tabs>
          <w:tab w:val="right" w:leader="dot" w:pos="5103"/>
          <w:tab w:val="left" w:pos="5245"/>
          <w:tab w:val="right" w:leader="dot" w:pos="9355"/>
        </w:tabs>
        <w:spacing w:after="120"/>
        <w:ind w:left="5245" w:hanging="5245"/>
        <w:rPr>
          <w:rFonts w:asciiTheme="majorHAnsi" w:hAnsiTheme="majorHAnsi" w:cstheme="majorHAnsi"/>
        </w:rPr>
      </w:pPr>
      <w:r w:rsidRPr="00ED14AE">
        <w:rPr>
          <w:rFonts w:asciiTheme="majorHAnsi" w:hAnsiTheme="majorHAnsi" w:cstheme="majorHAnsi"/>
        </w:rPr>
        <w:t xml:space="preserve">Date first opened (if bagged): </w:t>
      </w:r>
      <w:r w:rsidRPr="00ED14AE">
        <w:rPr>
          <w:rFonts w:asciiTheme="majorHAnsi" w:hAnsiTheme="majorHAnsi" w:cstheme="majorHAnsi"/>
        </w:rPr>
        <w:tab/>
      </w:r>
    </w:p>
    <w:p w14:paraId="15F48D68" w14:textId="77777777" w:rsidR="00995DC9" w:rsidRPr="00ED14AE" w:rsidRDefault="00995DC9" w:rsidP="00995DC9">
      <w:pPr>
        <w:tabs>
          <w:tab w:val="right" w:leader="dot" w:pos="9355"/>
        </w:tabs>
        <w:spacing w:after="120"/>
        <w:rPr>
          <w:rFonts w:asciiTheme="majorHAnsi" w:hAnsiTheme="majorHAnsi" w:cstheme="majorHAnsi"/>
        </w:rPr>
      </w:pPr>
      <w:r w:rsidRPr="00ED14AE">
        <w:rPr>
          <w:rFonts w:asciiTheme="majorHAnsi" w:hAnsiTheme="majorHAnsi" w:cstheme="majorHAnsi"/>
        </w:rPr>
        <w:t xml:space="preserve">Brand (if commercial product): </w:t>
      </w:r>
      <w:r w:rsidRPr="00ED14AE">
        <w:rPr>
          <w:rFonts w:asciiTheme="majorHAnsi" w:hAnsiTheme="majorHAnsi" w:cstheme="majorHAnsi"/>
        </w:rPr>
        <w:tab/>
      </w:r>
    </w:p>
    <w:p w14:paraId="61E199A2" w14:textId="77777777" w:rsidR="00995DC9" w:rsidRPr="00ED14AE" w:rsidRDefault="00995DC9" w:rsidP="00995DC9">
      <w:pPr>
        <w:tabs>
          <w:tab w:val="left" w:pos="3544"/>
          <w:tab w:val="right" w:leader="dot" w:pos="9355"/>
        </w:tabs>
        <w:spacing w:after="120"/>
        <w:rPr>
          <w:rFonts w:asciiTheme="majorHAnsi" w:hAnsiTheme="majorHAnsi" w:cstheme="majorHAnsi"/>
        </w:rPr>
      </w:pPr>
      <w:r w:rsidRPr="00ED14AE">
        <w:rPr>
          <w:rFonts w:asciiTheme="majorHAnsi" w:hAnsiTheme="majorHAnsi" w:cstheme="majorHAnsi"/>
        </w:rPr>
        <w:t>Manufacturer’s warning visible:</w:t>
      </w:r>
      <w:r w:rsidRPr="00ED14AE">
        <w:rPr>
          <w:rFonts w:asciiTheme="majorHAnsi" w:hAnsiTheme="majorHAnsi" w:cstheme="majorHAnsi"/>
        </w:rPr>
        <w:tab/>
        <w:t>Yes / No</w:t>
      </w:r>
      <w:r w:rsidRPr="00ED14AE">
        <w:rPr>
          <w:rFonts w:asciiTheme="majorHAnsi" w:hAnsiTheme="majorHAnsi" w:cstheme="majorHAnsi"/>
        </w:rPr>
        <w:br/>
        <w:t>If yes, give details:</w:t>
      </w:r>
      <w:r w:rsidRPr="00ED14AE">
        <w:rPr>
          <w:rFonts w:asciiTheme="majorHAnsi" w:hAnsiTheme="majorHAnsi" w:cstheme="majorHAnsi"/>
        </w:rPr>
        <w:tab/>
      </w:r>
    </w:p>
    <w:p w14:paraId="26CFC74D" w14:textId="77777777" w:rsidR="00995DC9" w:rsidRPr="00ED14AE" w:rsidRDefault="00995DC9" w:rsidP="00995DC9">
      <w:pPr>
        <w:tabs>
          <w:tab w:val="left" w:pos="2835"/>
          <w:tab w:val="left" w:pos="4253"/>
          <w:tab w:val="right" w:leader="dot" w:pos="9355"/>
        </w:tabs>
        <w:spacing w:after="120"/>
        <w:rPr>
          <w:rFonts w:asciiTheme="majorHAnsi" w:hAnsiTheme="majorHAnsi" w:cstheme="majorHAnsi"/>
        </w:rPr>
      </w:pPr>
      <w:r w:rsidRPr="00ED14AE">
        <w:rPr>
          <w:rFonts w:asciiTheme="majorHAnsi" w:hAnsiTheme="majorHAnsi" w:cstheme="majorHAnsi"/>
        </w:rPr>
        <w:t>Water content of material:</w:t>
      </w:r>
      <w:r w:rsidRPr="00ED14AE">
        <w:rPr>
          <w:rFonts w:asciiTheme="majorHAnsi" w:hAnsiTheme="majorHAnsi" w:cstheme="majorHAnsi"/>
        </w:rPr>
        <w:tab/>
        <w:t>Dry / Moist / Wet</w:t>
      </w:r>
    </w:p>
    <w:p w14:paraId="0C1D9A96" w14:textId="77777777" w:rsidR="00995DC9" w:rsidRPr="00ED14AE" w:rsidRDefault="00995DC9" w:rsidP="00995DC9">
      <w:pPr>
        <w:tabs>
          <w:tab w:val="right" w:leader="dot" w:pos="9355"/>
        </w:tabs>
        <w:spacing w:after="120"/>
        <w:rPr>
          <w:rFonts w:asciiTheme="majorHAnsi" w:hAnsiTheme="majorHAnsi" w:cstheme="majorHAnsi"/>
        </w:rPr>
      </w:pPr>
      <w:r w:rsidRPr="00ED14AE">
        <w:rPr>
          <w:rFonts w:asciiTheme="majorHAnsi" w:hAnsiTheme="majorHAnsi" w:cstheme="majorHAnsi"/>
        </w:rPr>
        <w:t>Other comments:</w:t>
      </w:r>
      <w:r w:rsidRPr="00ED14AE">
        <w:rPr>
          <w:rFonts w:asciiTheme="majorHAnsi" w:hAnsiTheme="majorHAnsi" w:cstheme="majorHAnsi"/>
        </w:rPr>
        <w:tab/>
      </w:r>
    </w:p>
    <w:p w14:paraId="66C01626" w14:textId="77777777" w:rsidR="00995DC9" w:rsidRPr="00ED14AE" w:rsidRDefault="00995DC9" w:rsidP="00995DC9">
      <w:pPr>
        <w:tabs>
          <w:tab w:val="right" w:leader="dot" w:pos="9355"/>
        </w:tabs>
        <w:spacing w:after="120"/>
        <w:rPr>
          <w:rFonts w:asciiTheme="majorHAnsi" w:hAnsiTheme="majorHAnsi" w:cstheme="majorHAnsi"/>
        </w:rPr>
      </w:pPr>
      <w:r w:rsidRPr="00ED14AE">
        <w:rPr>
          <w:rFonts w:asciiTheme="majorHAnsi" w:hAnsiTheme="majorHAnsi" w:cstheme="majorHAnsi"/>
        </w:rPr>
        <w:tab/>
      </w:r>
    </w:p>
    <w:p w14:paraId="721EAFB4" w14:textId="77777777" w:rsidR="00995DC9" w:rsidRPr="00ED14AE" w:rsidRDefault="00995DC9" w:rsidP="00995DC9">
      <w:pPr>
        <w:tabs>
          <w:tab w:val="right" w:leader="dot" w:pos="9355"/>
        </w:tabs>
        <w:spacing w:after="120"/>
        <w:rPr>
          <w:rFonts w:asciiTheme="majorHAnsi" w:hAnsiTheme="majorHAnsi" w:cstheme="majorHAnsi"/>
        </w:rPr>
      </w:pPr>
      <w:r w:rsidRPr="00ED14AE">
        <w:rPr>
          <w:rFonts w:asciiTheme="majorHAnsi" w:hAnsiTheme="majorHAnsi" w:cstheme="majorHAnsi"/>
        </w:rPr>
        <w:tab/>
      </w:r>
    </w:p>
    <w:p w14:paraId="1E478EEB" w14:textId="77777777" w:rsidR="00995DC9" w:rsidRPr="00ED14AE" w:rsidRDefault="00995DC9" w:rsidP="00995DC9">
      <w:pPr>
        <w:tabs>
          <w:tab w:val="right" w:leader="dot" w:pos="9355"/>
        </w:tabs>
        <w:spacing w:after="120"/>
        <w:rPr>
          <w:rFonts w:asciiTheme="majorHAnsi" w:hAnsiTheme="majorHAnsi" w:cstheme="majorHAnsi"/>
        </w:rPr>
      </w:pPr>
      <w:r w:rsidRPr="00ED14AE">
        <w:rPr>
          <w:rFonts w:asciiTheme="majorHAnsi" w:hAnsiTheme="majorHAnsi" w:cstheme="majorHAnsi"/>
        </w:rPr>
        <w:tab/>
      </w:r>
    </w:p>
    <w:p w14:paraId="3A429108" w14:textId="77777777" w:rsidR="00995DC9" w:rsidRPr="00ED14AE" w:rsidRDefault="00995DC9" w:rsidP="00995DC9">
      <w:pPr>
        <w:tabs>
          <w:tab w:val="right" w:leader="dot" w:pos="9355"/>
        </w:tabs>
        <w:spacing w:after="120"/>
        <w:rPr>
          <w:rFonts w:asciiTheme="majorHAnsi" w:hAnsiTheme="majorHAnsi" w:cstheme="majorHAnsi"/>
        </w:rPr>
      </w:pPr>
      <w:r w:rsidRPr="00ED14AE">
        <w:rPr>
          <w:rFonts w:asciiTheme="majorHAnsi" w:hAnsiTheme="majorHAnsi" w:cstheme="majorHAnsi"/>
        </w:rPr>
        <w:tab/>
      </w:r>
    </w:p>
    <w:p w14:paraId="26C2BA92" w14:textId="77777777" w:rsidR="00995DC9" w:rsidRPr="00ED14AE" w:rsidRDefault="00995DC9" w:rsidP="00995DC9">
      <w:pPr>
        <w:tabs>
          <w:tab w:val="right" w:leader="dot" w:pos="9355"/>
        </w:tabs>
        <w:spacing w:after="120"/>
        <w:rPr>
          <w:rFonts w:asciiTheme="majorHAnsi" w:hAnsiTheme="majorHAnsi" w:cstheme="majorHAnsi"/>
        </w:rPr>
      </w:pPr>
      <w:r w:rsidRPr="00ED14AE">
        <w:rPr>
          <w:rFonts w:asciiTheme="majorHAnsi" w:hAnsiTheme="majorHAnsi" w:cstheme="majorHAnsi"/>
        </w:rPr>
        <w:tab/>
      </w:r>
    </w:p>
    <w:p w14:paraId="177C44A4" w14:textId="77777777" w:rsidR="00995DC9" w:rsidRPr="00ED14AE" w:rsidRDefault="00995DC9" w:rsidP="00995DC9">
      <w:pPr>
        <w:tabs>
          <w:tab w:val="right" w:leader="dot" w:pos="5103"/>
          <w:tab w:val="left" w:pos="5245"/>
          <w:tab w:val="right" w:leader="dot" w:pos="9355"/>
        </w:tabs>
        <w:spacing w:after="120"/>
        <w:rPr>
          <w:rFonts w:asciiTheme="majorHAnsi" w:hAnsiTheme="majorHAnsi" w:cstheme="majorHAnsi"/>
        </w:rPr>
      </w:pPr>
      <w:r w:rsidRPr="00ED14AE">
        <w:rPr>
          <w:rFonts w:asciiTheme="majorHAnsi" w:hAnsiTheme="majorHAnsi" w:cstheme="majorHAnsi"/>
        </w:rPr>
        <w:t>Signature:</w:t>
      </w:r>
      <w:r w:rsidRPr="00ED14AE">
        <w:rPr>
          <w:rFonts w:asciiTheme="majorHAnsi" w:hAnsiTheme="majorHAnsi" w:cstheme="majorHAnsi"/>
        </w:rPr>
        <w:tab/>
      </w:r>
      <w:r w:rsidRPr="00ED14AE">
        <w:rPr>
          <w:rFonts w:asciiTheme="majorHAnsi" w:hAnsiTheme="majorHAnsi" w:cstheme="majorHAnsi"/>
        </w:rPr>
        <w:tab/>
        <w:t>Date:</w:t>
      </w:r>
      <w:r w:rsidRPr="00ED14AE">
        <w:rPr>
          <w:rFonts w:asciiTheme="majorHAnsi" w:hAnsiTheme="majorHAnsi" w:cstheme="majorHAnsi"/>
        </w:rPr>
        <w:tab/>
      </w:r>
    </w:p>
    <w:p w14:paraId="1561F3A4" w14:textId="77777777" w:rsidR="00995DC9" w:rsidRPr="00ED14AE" w:rsidRDefault="00995DC9" w:rsidP="00995DC9">
      <w:pPr>
        <w:spacing w:after="120"/>
        <w:rPr>
          <w:rFonts w:asciiTheme="majorHAnsi" w:hAnsiTheme="majorHAnsi" w:cstheme="majorHAnsi"/>
        </w:rPr>
      </w:pPr>
    </w:p>
    <w:p w14:paraId="69CC868F" w14:textId="77777777" w:rsidR="00995DC9" w:rsidRPr="00611763" w:rsidRDefault="00995DC9" w:rsidP="00611763">
      <w:pPr>
        <w:pStyle w:val="Heading2"/>
        <w:spacing w:before="0"/>
        <w:rPr>
          <w:rFonts w:ascii="Poppins" w:hAnsi="Poppins" w:cs="Poppins"/>
          <w:bCs/>
          <w:color w:val="30A1AC"/>
          <w:sz w:val="44"/>
          <w:szCs w:val="44"/>
        </w:rPr>
      </w:pPr>
      <w:r w:rsidRPr="00ED14AE">
        <w:rPr>
          <w:rFonts w:cstheme="majorHAnsi"/>
        </w:rPr>
        <w:br w:type="page"/>
      </w:r>
      <w:bookmarkStart w:id="367" w:name="_Toc154062239"/>
      <w:bookmarkStart w:id="368" w:name="_Toc156569152"/>
      <w:bookmarkStart w:id="369" w:name="_Toc157436204"/>
      <w:bookmarkStart w:id="370" w:name="_Toc181361180"/>
      <w:r w:rsidRPr="00611763">
        <w:rPr>
          <w:rFonts w:ascii="Poppins" w:hAnsi="Poppins" w:cs="Poppins"/>
          <w:bCs/>
          <w:color w:val="30A1AC"/>
          <w:sz w:val="44"/>
          <w:szCs w:val="44"/>
        </w:rPr>
        <w:lastRenderedPageBreak/>
        <w:t>Glossary</w:t>
      </w:r>
      <w:bookmarkEnd w:id="367"/>
      <w:bookmarkEnd w:id="368"/>
      <w:bookmarkEnd w:id="369"/>
      <w:bookmarkEnd w:id="370"/>
    </w:p>
    <w:p w14:paraId="66530DB0" w14:textId="29C07D9B" w:rsidR="00995DC9" w:rsidRPr="00ED14AE" w:rsidRDefault="00995DC9" w:rsidP="00995DC9">
      <w:pPr>
        <w:spacing w:after="120"/>
        <w:rPr>
          <w:rFonts w:asciiTheme="majorHAnsi" w:hAnsiTheme="majorHAnsi" w:cstheme="majorHAnsi"/>
        </w:rPr>
      </w:pPr>
      <w:r w:rsidRPr="00ED14AE">
        <w:rPr>
          <w:rFonts w:asciiTheme="majorHAnsi" w:hAnsiTheme="majorHAnsi" w:cstheme="majorHAnsi"/>
        </w:rPr>
        <w:t xml:space="preserve">For the purposes of these </w:t>
      </w:r>
      <w:r w:rsidR="00430FEC">
        <w:rPr>
          <w:rFonts w:asciiTheme="majorHAnsi" w:hAnsiTheme="majorHAnsi" w:cstheme="majorHAnsi"/>
        </w:rPr>
        <w:t>g</w:t>
      </w:r>
      <w:r w:rsidRPr="00ED14AE">
        <w:rPr>
          <w:rFonts w:asciiTheme="majorHAnsi" w:hAnsiTheme="majorHAnsi" w:cstheme="majorHAnsi"/>
        </w:rPr>
        <w:t>uidelines the following definitions apply.</w:t>
      </w:r>
    </w:p>
    <w:tbl>
      <w:tblPr>
        <w:tblW w:w="9807" w:type="dxa"/>
        <w:tblLayout w:type="fixed"/>
        <w:tblLook w:val="01E0" w:firstRow="1" w:lastRow="1" w:firstColumn="1" w:lastColumn="1" w:noHBand="0" w:noVBand="0"/>
      </w:tblPr>
      <w:tblGrid>
        <w:gridCol w:w="3261"/>
        <w:gridCol w:w="6546"/>
      </w:tblGrid>
      <w:tr w:rsidR="00995DC9" w:rsidRPr="006C4EE6" w14:paraId="20202773" w14:textId="77777777" w:rsidTr="006B1878">
        <w:trPr>
          <w:cantSplit/>
        </w:trPr>
        <w:tc>
          <w:tcPr>
            <w:tcW w:w="3261" w:type="dxa"/>
            <w:tcBorders>
              <w:top w:val="single" w:sz="4" w:space="0" w:color="auto"/>
              <w:bottom w:val="single" w:sz="4" w:space="0" w:color="auto"/>
            </w:tcBorders>
            <w:shd w:val="clear" w:color="auto" w:fill="auto"/>
          </w:tcPr>
          <w:p w14:paraId="1B410ECD" w14:textId="77777777" w:rsidR="00995DC9" w:rsidRPr="006C4EE6" w:rsidRDefault="00995DC9" w:rsidP="001805B7">
            <w:pPr>
              <w:spacing w:before="180"/>
              <w:rPr>
                <w:rFonts w:asciiTheme="majorHAnsi" w:hAnsiTheme="majorHAnsi" w:cstheme="majorHAnsi"/>
                <w:b/>
                <w:szCs w:val="24"/>
              </w:rPr>
            </w:pPr>
            <w:r w:rsidRPr="006C4EE6">
              <w:rPr>
                <w:rFonts w:asciiTheme="majorHAnsi" w:hAnsiTheme="majorHAnsi" w:cstheme="majorHAnsi"/>
                <w:b/>
                <w:szCs w:val="24"/>
              </w:rPr>
              <w:t>AS/NZS 3666</w:t>
            </w:r>
          </w:p>
        </w:tc>
        <w:tc>
          <w:tcPr>
            <w:tcW w:w="6546" w:type="dxa"/>
            <w:tcBorders>
              <w:top w:val="single" w:sz="4" w:space="0" w:color="auto"/>
              <w:bottom w:val="single" w:sz="4" w:space="0" w:color="auto"/>
            </w:tcBorders>
            <w:shd w:val="clear" w:color="auto" w:fill="auto"/>
          </w:tcPr>
          <w:p w14:paraId="29E19D99" w14:textId="14488FC7" w:rsidR="00995DC9" w:rsidRPr="006C4EE6" w:rsidRDefault="00995DC9" w:rsidP="006B1878">
            <w:pPr>
              <w:spacing w:before="180" w:after="120"/>
              <w:rPr>
                <w:rFonts w:asciiTheme="majorHAnsi" w:hAnsiTheme="majorHAnsi" w:cstheme="majorHAnsi"/>
                <w:szCs w:val="24"/>
              </w:rPr>
            </w:pPr>
            <w:r w:rsidRPr="006C4EE6">
              <w:rPr>
                <w:rFonts w:asciiTheme="majorHAnsi" w:hAnsiTheme="majorHAnsi" w:cstheme="majorHAnsi"/>
                <w:szCs w:val="24"/>
              </w:rPr>
              <w:t xml:space="preserve">Australian/New Zealand Standard 3666: </w:t>
            </w:r>
            <w:r w:rsidRPr="006C4EE6">
              <w:rPr>
                <w:rFonts w:asciiTheme="majorHAnsi" w:hAnsiTheme="majorHAnsi" w:cstheme="majorHAnsi"/>
                <w:i/>
                <w:szCs w:val="24"/>
              </w:rPr>
              <w:t>Air-handling and water systems of buildings – Microbial control</w:t>
            </w:r>
            <w:r w:rsidRPr="006C4EE6">
              <w:rPr>
                <w:rFonts w:asciiTheme="majorHAnsi" w:hAnsiTheme="majorHAnsi" w:cstheme="majorHAnsi"/>
                <w:szCs w:val="24"/>
              </w:rPr>
              <w:t>.</w:t>
            </w:r>
            <w:r w:rsidR="006B3510">
              <w:rPr>
                <w:rFonts w:asciiTheme="majorHAnsi" w:hAnsiTheme="majorHAnsi" w:cstheme="majorHAnsi"/>
                <w:szCs w:val="24"/>
              </w:rPr>
              <w:t xml:space="preserve"> </w:t>
            </w:r>
            <w:r w:rsidRPr="006C4EE6">
              <w:rPr>
                <w:rFonts w:asciiTheme="majorHAnsi" w:hAnsiTheme="majorHAnsi" w:cstheme="majorHAnsi"/>
                <w:szCs w:val="24"/>
              </w:rPr>
              <w:t>At present there are four parts to this standard:</w:t>
            </w:r>
          </w:p>
          <w:p w14:paraId="4F67C93A" w14:textId="77777777" w:rsidR="00995DC9" w:rsidRPr="006C4EE6" w:rsidRDefault="00995DC9" w:rsidP="001805B7">
            <w:pPr>
              <w:pStyle w:val="Bullet"/>
              <w:spacing w:before="60"/>
              <w:rPr>
                <w:rFonts w:asciiTheme="majorHAnsi" w:hAnsiTheme="majorHAnsi" w:cstheme="majorHAnsi"/>
                <w:sz w:val="24"/>
                <w:szCs w:val="24"/>
              </w:rPr>
            </w:pPr>
            <w:r w:rsidRPr="006C4EE6">
              <w:rPr>
                <w:rFonts w:asciiTheme="majorHAnsi" w:hAnsiTheme="majorHAnsi" w:cstheme="majorHAnsi"/>
                <w:sz w:val="24"/>
                <w:szCs w:val="24"/>
              </w:rPr>
              <w:t>Part 1: Design, installation and commissioning</w:t>
            </w:r>
          </w:p>
          <w:p w14:paraId="5B9F9D52" w14:textId="77777777" w:rsidR="00995DC9" w:rsidRPr="006C4EE6" w:rsidRDefault="00995DC9" w:rsidP="001805B7">
            <w:pPr>
              <w:pStyle w:val="Bullet"/>
              <w:spacing w:before="60"/>
              <w:rPr>
                <w:rFonts w:asciiTheme="majorHAnsi" w:hAnsiTheme="majorHAnsi" w:cstheme="majorHAnsi"/>
                <w:sz w:val="24"/>
                <w:szCs w:val="24"/>
              </w:rPr>
            </w:pPr>
            <w:r w:rsidRPr="006C4EE6">
              <w:rPr>
                <w:rFonts w:asciiTheme="majorHAnsi" w:hAnsiTheme="majorHAnsi" w:cstheme="majorHAnsi"/>
                <w:sz w:val="24"/>
                <w:szCs w:val="24"/>
              </w:rPr>
              <w:t>Part 2: Operation and maintenance</w:t>
            </w:r>
          </w:p>
          <w:p w14:paraId="1563382C" w14:textId="77777777" w:rsidR="00995DC9" w:rsidRPr="006C4EE6" w:rsidRDefault="00995DC9" w:rsidP="001805B7">
            <w:pPr>
              <w:pStyle w:val="Bullet"/>
              <w:spacing w:before="60"/>
              <w:rPr>
                <w:rFonts w:asciiTheme="majorHAnsi" w:hAnsiTheme="majorHAnsi" w:cstheme="majorHAnsi"/>
                <w:sz w:val="24"/>
                <w:szCs w:val="24"/>
              </w:rPr>
            </w:pPr>
            <w:r w:rsidRPr="006C4EE6">
              <w:rPr>
                <w:rFonts w:asciiTheme="majorHAnsi" w:hAnsiTheme="majorHAnsi" w:cstheme="majorHAnsi"/>
                <w:sz w:val="24"/>
                <w:szCs w:val="24"/>
              </w:rPr>
              <w:t>Part 3: Performance-based maintenance of cooling water systems</w:t>
            </w:r>
          </w:p>
          <w:p w14:paraId="1A6E9A3F" w14:textId="77777777" w:rsidR="00995DC9" w:rsidRPr="006C4EE6" w:rsidRDefault="00995DC9" w:rsidP="006B1878">
            <w:pPr>
              <w:pStyle w:val="Bullet"/>
              <w:spacing w:before="60" w:after="120" w:line="257" w:lineRule="auto"/>
              <w:rPr>
                <w:rFonts w:asciiTheme="majorHAnsi" w:hAnsiTheme="majorHAnsi" w:cstheme="majorHAnsi"/>
                <w:sz w:val="24"/>
                <w:szCs w:val="24"/>
              </w:rPr>
            </w:pPr>
            <w:r w:rsidRPr="006C4EE6">
              <w:rPr>
                <w:rFonts w:asciiTheme="majorHAnsi" w:hAnsiTheme="majorHAnsi" w:cstheme="majorHAnsi"/>
                <w:sz w:val="24"/>
                <w:szCs w:val="24"/>
              </w:rPr>
              <w:t>Part 4: Performance-based maintenance of air-handling systems (ducts and components)</w:t>
            </w:r>
          </w:p>
        </w:tc>
      </w:tr>
      <w:tr w:rsidR="00995DC9" w:rsidRPr="006C4EE6" w14:paraId="42E4C1A6" w14:textId="77777777" w:rsidTr="006B1878">
        <w:trPr>
          <w:cantSplit/>
        </w:trPr>
        <w:tc>
          <w:tcPr>
            <w:tcW w:w="3261" w:type="dxa"/>
            <w:tcBorders>
              <w:top w:val="single" w:sz="4" w:space="0" w:color="auto"/>
              <w:bottom w:val="single" w:sz="4" w:space="0" w:color="auto"/>
            </w:tcBorders>
            <w:shd w:val="clear" w:color="auto" w:fill="auto"/>
          </w:tcPr>
          <w:p w14:paraId="0C9621F9" w14:textId="77777777" w:rsidR="00995DC9" w:rsidRPr="006C4EE6" w:rsidRDefault="00995DC9" w:rsidP="001805B7">
            <w:pPr>
              <w:spacing w:before="180"/>
              <w:rPr>
                <w:rFonts w:asciiTheme="majorHAnsi" w:hAnsiTheme="majorHAnsi" w:cstheme="majorHAnsi"/>
                <w:b/>
                <w:szCs w:val="24"/>
              </w:rPr>
            </w:pPr>
            <w:r w:rsidRPr="006C4EE6">
              <w:rPr>
                <w:rFonts w:asciiTheme="majorHAnsi" w:hAnsiTheme="majorHAnsi" w:cstheme="majorHAnsi"/>
                <w:b/>
                <w:szCs w:val="24"/>
              </w:rPr>
              <w:t>Air break or air gap</w:t>
            </w:r>
          </w:p>
        </w:tc>
        <w:tc>
          <w:tcPr>
            <w:tcW w:w="6546" w:type="dxa"/>
            <w:tcBorders>
              <w:top w:val="single" w:sz="4" w:space="0" w:color="auto"/>
              <w:bottom w:val="single" w:sz="4" w:space="0" w:color="auto"/>
            </w:tcBorders>
            <w:shd w:val="clear" w:color="auto" w:fill="auto"/>
          </w:tcPr>
          <w:p w14:paraId="76A213F6" w14:textId="77C95C0A" w:rsidR="00995DC9" w:rsidRPr="006C4EE6" w:rsidRDefault="00995DC9" w:rsidP="006B1878">
            <w:pPr>
              <w:spacing w:before="180" w:after="180"/>
              <w:rPr>
                <w:rFonts w:asciiTheme="majorHAnsi" w:hAnsiTheme="majorHAnsi" w:cstheme="majorHAnsi"/>
                <w:szCs w:val="24"/>
              </w:rPr>
            </w:pPr>
            <w:r w:rsidRPr="006C4EE6">
              <w:rPr>
                <w:rFonts w:asciiTheme="majorHAnsi" w:hAnsiTheme="majorHAnsi" w:cstheme="majorHAnsi"/>
                <w:szCs w:val="24"/>
              </w:rPr>
              <w:t>An unobstructed vertical gap from the discharge of a fixture and the receptacle that receives it.</w:t>
            </w:r>
            <w:r w:rsidR="006B3510">
              <w:rPr>
                <w:rFonts w:asciiTheme="majorHAnsi" w:hAnsiTheme="majorHAnsi" w:cstheme="majorHAnsi"/>
                <w:szCs w:val="24"/>
              </w:rPr>
              <w:t xml:space="preserve"> </w:t>
            </w:r>
            <w:r w:rsidRPr="006C4EE6">
              <w:rPr>
                <w:rFonts w:asciiTheme="majorHAnsi" w:hAnsiTheme="majorHAnsi" w:cstheme="majorHAnsi"/>
                <w:szCs w:val="24"/>
              </w:rPr>
              <w:t>This distance must be at least 25mm.</w:t>
            </w:r>
          </w:p>
        </w:tc>
      </w:tr>
      <w:tr w:rsidR="00995DC9" w:rsidRPr="006C4EE6" w14:paraId="39ECEA8B" w14:textId="77777777" w:rsidTr="006B1878">
        <w:trPr>
          <w:cantSplit/>
        </w:trPr>
        <w:tc>
          <w:tcPr>
            <w:tcW w:w="3261" w:type="dxa"/>
            <w:tcBorders>
              <w:top w:val="single" w:sz="4" w:space="0" w:color="auto"/>
              <w:bottom w:val="single" w:sz="4" w:space="0" w:color="auto"/>
            </w:tcBorders>
            <w:shd w:val="clear" w:color="auto" w:fill="auto"/>
          </w:tcPr>
          <w:p w14:paraId="5CE5CBC1" w14:textId="77777777" w:rsidR="00995DC9" w:rsidRPr="006C4EE6" w:rsidRDefault="00995DC9" w:rsidP="001805B7">
            <w:pPr>
              <w:spacing w:before="180"/>
              <w:rPr>
                <w:rFonts w:asciiTheme="majorHAnsi" w:hAnsiTheme="majorHAnsi" w:cstheme="majorHAnsi"/>
                <w:b/>
                <w:szCs w:val="24"/>
              </w:rPr>
            </w:pPr>
            <w:r w:rsidRPr="006C4EE6">
              <w:rPr>
                <w:rFonts w:asciiTheme="majorHAnsi" w:hAnsiTheme="majorHAnsi" w:cstheme="majorHAnsi"/>
                <w:b/>
                <w:szCs w:val="24"/>
              </w:rPr>
              <w:t>Biocide</w:t>
            </w:r>
          </w:p>
        </w:tc>
        <w:tc>
          <w:tcPr>
            <w:tcW w:w="6546" w:type="dxa"/>
            <w:tcBorders>
              <w:top w:val="single" w:sz="4" w:space="0" w:color="auto"/>
              <w:bottom w:val="single" w:sz="4" w:space="0" w:color="auto"/>
            </w:tcBorders>
            <w:shd w:val="clear" w:color="auto" w:fill="auto"/>
          </w:tcPr>
          <w:p w14:paraId="76C68BC5" w14:textId="77777777" w:rsidR="00995DC9" w:rsidRPr="006C4EE6" w:rsidRDefault="00995DC9" w:rsidP="006B1878">
            <w:pPr>
              <w:spacing w:before="180" w:after="180"/>
              <w:rPr>
                <w:rFonts w:asciiTheme="majorHAnsi" w:hAnsiTheme="majorHAnsi" w:cstheme="majorHAnsi"/>
                <w:szCs w:val="24"/>
              </w:rPr>
            </w:pPr>
            <w:r w:rsidRPr="006C4EE6">
              <w:rPr>
                <w:rFonts w:asciiTheme="majorHAnsi" w:hAnsiTheme="majorHAnsi" w:cstheme="majorHAnsi"/>
                <w:szCs w:val="24"/>
              </w:rPr>
              <w:t>A physical or chemical agent that kills bacteria and other micro-organisms.</w:t>
            </w:r>
          </w:p>
        </w:tc>
      </w:tr>
      <w:tr w:rsidR="00995DC9" w:rsidRPr="006C4EE6" w14:paraId="39D7FE5F" w14:textId="77777777" w:rsidTr="006B1878">
        <w:trPr>
          <w:cantSplit/>
        </w:trPr>
        <w:tc>
          <w:tcPr>
            <w:tcW w:w="3261" w:type="dxa"/>
            <w:tcBorders>
              <w:top w:val="single" w:sz="4" w:space="0" w:color="auto"/>
              <w:bottom w:val="single" w:sz="4" w:space="0" w:color="auto"/>
            </w:tcBorders>
            <w:shd w:val="clear" w:color="auto" w:fill="auto"/>
          </w:tcPr>
          <w:p w14:paraId="50EEB894" w14:textId="77777777" w:rsidR="00995DC9" w:rsidRPr="006C4EE6" w:rsidRDefault="00995DC9" w:rsidP="001805B7">
            <w:pPr>
              <w:spacing w:before="180"/>
              <w:rPr>
                <w:rFonts w:asciiTheme="majorHAnsi" w:hAnsiTheme="majorHAnsi" w:cstheme="majorHAnsi"/>
                <w:b/>
                <w:szCs w:val="24"/>
              </w:rPr>
            </w:pPr>
            <w:r w:rsidRPr="006C4EE6">
              <w:rPr>
                <w:rFonts w:asciiTheme="majorHAnsi" w:hAnsiTheme="majorHAnsi" w:cstheme="majorHAnsi"/>
                <w:b/>
                <w:szCs w:val="24"/>
              </w:rPr>
              <w:t>Biofilm</w:t>
            </w:r>
          </w:p>
        </w:tc>
        <w:tc>
          <w:tcPr>
            <w:tcW w:w="6546" w:type="dxa"/>
            <w:tcBorders>
              <w:top w:val="single" w:sz="4" w:space="0" w:color="auto"/>
              <w:bottom w:val="single" w:sz="4" w:space="0" w:color="auto"/>
            </w:tcBorders>
            <w:shd w:val="clear" w:color="auto" w:fill="auto"/>
          </w:tcPr>
          <w:p w14:paraId="712BD6AF" w14:textId="77777777" w:rsidR="00995DC9" w:rsidRPr="006C4EE6" w:rsidRDefault="00995DC9" w:rsidP="006B1878">
            <w:pPr>
              <w:spacing w:before="180" w:after="180"/>
              <w:rPr>
                <w:rFonts w:asciiTheme="majorHAnsi" w:hAnsiTheme="majorHAnsi" w:cstheme="majorHAnsi"/>
                <w:szCs w:val="24"/>
              </w:rPr>
            </w:pPr>
            <w:r w:rsidRPr="006C4EE6">
              <w:rPr>
                <w:rFonts w:asciiTheme="majorHAnsi" w:hAnsiTheme="majorHAnsi" w:cstheme="majorHAnsi"/>
                <w:szCs w:val="24"/>
                <w:shd w:val="clear" w:color="auto" w:fill="FFFFFF"/>
              </w:rPr>
              <w:t>Microbial communities that occur as surface-attached communities</w:t>
            </w:r>
            <w:r w:rsidRPr="006C4EE6">
              <w:rPr>
                <w:rFonts w:asciiTheme="majorHAnsi" w:hAnsiTheme="majorHAnsi" w:cstheme="majorHAnsi"/>
                <w:szCs w:val="24"/>
              </w:rPr>
              <w:t xml:space="preserve">, often </w:t>
            </w:r>
            <w:r w:rsidRPr="006C4EE6">
              <w:rPr>
                <w:rFonts w:asciiTheme="majorHAnsi" w:hAnsiTheme="majorHAnsi" w:cstheme="majorHAnsi"/>
                <w:szCs w:val="24"/>
                <w:shd w:val="clear" w:color="auto" w:fill="FFFFFF"/>
              </w:rPr>
              <w:t>embedded in a self-produced extracellular matrix composed of polysaccharides</w:t>
            </w:r>
            <w:r w:rsidRPr="006C4EE6">
              <w:rPr>
                <w:rFonts w:asciiTheme="majorHAnsi" w:hAnsiTheme="majorHAnsi" w:cstheme="majorHAnsi"/>
                <w:szCs w:val="24"/>
              </w:rPr>
              <w:t>.</w:t>
            </w:r>
          </w:p>
        </w:tc>
      </w:tr>
      <w:tr w:rsidR="00995DC9" w:rsidRPr="006C4EE6" w14:paraId="4E7F8638" w14:textId="77777777" w:rsidTr="006B1878">
        <w:trPr>
          <w:cantSplit/>
        </w:trPr>
        <w:tc>
          <w:tcPr>
            <w:tcW w:w="3261" w:type="dxa"/>
            <w:tcBorders>
              <w:top w:val="single" w:sz="4" w:space="0" w:color="auto"/>
              <w:bottom w:val="single" w:sz="4" w:space="0" w:color="auto"/>
            </w:tcBorders>
            <w:shd w:val="clear" w:color="auto" w:fill="auto"/>
          </w:tcPr>
          <w:p w14:paraId="2E4653A9" w14:textId="77777777" w:rsidR="00995DC9" w:rsidRPr="006C4EE6" w:rsidRDefault="00995DC9" w:rsidP="001805B7">
            <w:pPr>
              <w:spacing w:before="180"/>
              <w:rPr>
                <w:rFonts w:asciiTheme="majorHAnsi" w:hAnsiTheme="majorHAnsi" w:cstheme="majorHAnsi"/>
                <w:szCs w:val="24"/>
              </w:rPr>
            </w:pPr>
            <w:r w:rsidRPr="006C4EE6">
              <w:rPr>
                <w:rFonts w:asciiTheme="majorHAnsi" w:hAnsiTheme="majorHAnsi" w:cstheme="majorHAnsi"/>
                <w:b/>
                <w:szCs w:val="24"/>
              </w:rPr>
              <w:t>Clean</w:t>
            </w:r>
          </w:p>
        </w:tc>
        <w:tc>
          <w:tcPr>
            <w:tcW w:w="6546" w:type="dxa"/>
            <w:tcBorders>
              <w:top w:val="single" w:sz="4" w:space="0" w:color="auto"/>
              <w:bottom w:val="single" w:sz="4" w:space="0" w:color="auto"/>
            </w:tcBorders>
            <w:shd w:val="clear" w:color="auto" w:fill="auto"/>
          </w:tcPr>
          <w:p w14:paraId="5B04495E" w14:textId="77777777" w:rsidR="00995DC9" w:rsidRPr="006C4EE6" w:rsidRDefault="00995DC9" w:rsidP="006B1878">
            <w:pPr>
              <w:spacing w:before="180" w:after="180"/>
              <w:rPr>
                <w:rFonts w:asciiTheme="majorHAnsi" w:hAnsiTheme="majorHAnsi" w:cstheme="majorHAnsi"/>
                <w:szCs w:val="24"/>
              </w:rPr>
            </w:pPr>
            <w:r w:rsidRPr="006C4EE6">
              <w:rPr>
                <w:rFonts w:asciiTheme="majorHAnsi" w:hAnsiTheme="majorHAnsi" w:cstheme="majorHAnsi"/>
                <w:szCs w:val="24"/>
              </w:rPr>
              <w:t>Visually free of sludge, sediment, slime, algae, fungi, rust and scale.</w:t>
            </w:r>
          </w:p>
        </w:tc>
      </w:tr>
      <w:tr w:rsidR="00995DC9" w:rsidRPr="006C4EE6" w14:paraId="31273B2E" w14:textId="77777777" w:rsidTr="006B1878">
        <w:trPr>
          <w:cantSplit/>
        </w:trPr>
        <w:tc>
          <w:tcPr>
            <w:tcW w:w="3261" w:type="dxa"/>
            <w:tcBorders>
              <w:top w:val="single" w:sz="4" w:space="0" w:color="auto"/>
              <w:bottom w:val="single" w:sz="4" w:space="0" w:color="auto"/>
            </w:tcBorders>
            <w:shd w:val="clear" w:color="auto" w:fill="auto"/>
          </w:tcPr>
          <w:p w14:paraId="0D4D01D7" w14:textId="77777777" w:rsidR="00995DC9" w:rsidRPr="006C4EE6" w:rsidRDefault="00995DC9" w:rsidP="001805B7">
            <w:pPr>
              <w:spacing w:before="180"/>
              <w:rPr>
                <w:rFonts w:asciiTheme="majorHAnsi" w:hAnsiTheme="majorHAnsi" w:cstheme="majorHAnsi"/>
                <w:b/>
                <w:szCs w:val="24"/>
              </w:rPr>
            </w:pPr>
            <w:r w:rsidRPr="006C4EE6">
              <w:rPr>
                <w:rFonts w:asciiTheme="majorHAnsi" w:hAnsiTheme="majorHAnsi" w:cstheme="majorHAnsi"/>
                <w:b/>
                <w:szCs w:val="24"/>
              </w:rPr>
              <w:t>Cleaning</w:t>
            </w:r>
          </w:p>
        </w:tc>
        <w:tc>
          <w:tcPr>
            <w:tcW w:w="6546" w:type="dxa"/>
            <w:tcBorders>
              <w:top w:val="single" w:sz="4" w:space="0" w:color="auto"/>
              <w:bottom w:val="single" w:sz="4" w:space="0" w:color="auto"/>
            </w:tcBorders>
            <w:shd w:val="clear" w:color="auto" w:fill="auto"/>
          </w:tcPr>
          <w:p w14:paraId="5E4C535F" w14:textId="77777777" w:rsidR="00995DC9" w:rsidRPr="006C4EE6" w:rsidRDefault="00995DC9" w:rsidP="006B1878">
            <w:pPr>
              <w:spacing w:before="180" w:after="180"/>
              <w:rPr>
                <w:rFonts w:asciiTheme="majorHAnsi" w:hAnsiTheme="majorHAnsi" w:cstheme="majorHAnsi"/>
                <w:szCs w:val="24"/>
              </w:rPr>
            </w:pPr>
            <w:r w:rsidRPr="006C4EE6">
              <w:rPr>
                <w:rFonts w:asciiTheme="majorHAnsi" w:hAnsiTheme="majorHAnsi" w:cstheme="majorHAnsi"/>
                <w:szCs w:val="24"/>
              </w:rPr>
              <w:t>Physical and/or chemical removal of scale, corrosion, biofilm, sludge, sediment and extraneous matter.</w:t>
            </w:r>
          </w:p>
        </w:tc>
      </w:tr>
      <w:tr w:rsidR="00995DC9" w:rsidRPr="006C4EE6" w14:paraId="5D68A87A" w14:textId="77777777" w:rsidTr="006B1878">
        <w:trPr>
          <w:cantSplit/>
        </w:trPr>
        <w:tc>
          <w:tcPr>
            <w:tcW w:w="3261" w:type="dxa"/>
            <w:tcBorders>
              <w:top w:val="single" w:sz="4" w:space="0" w:color="auto"/>
              <w:bottom w:val="single" w:sz="4" w:space="0" w:color="auto"/>
            </w:tcBorders>
            <w:shd w:val="clear" w:color="auto" w:fill="auto"/>
          </w:tcPr>
          <w:p w14:paraId="49161B1E" w14:textId="77777777" w:rsidR="00995DC9" w:rsidRPr="006C4EE6" w:rsidRDefault="00995DC9" w:rsidP="001805B7">
            <w:pPr>
              <w:spacing w:before="180"/>
              <w:rPr>
                <w:rFonts w:asciiTheme="majorHAnsi" w:hAnsiTheme="majorHAnsi" w:cstheme="majorHAnsi"/>
                <w:b/>
                <w:szCs w:val="24"/>
              </w:rPr>
            </w:pPr>
            <w:r w:rsidRPr="006C4EE6">
              <w:rPr>
                <w:rFonts w:asciiTheme="majorHAnsi" w:hAnsiTheme="majorHAnsi" w:cstheme="majorHAnsi"/>
                <w:b/>
                <w:szCs w:val="24"/>
              </w:rPr>
              <w:t>Cluster</w:t>
            </w:r>
          </w:p>
        </w:tc>
        <w:tc>
          <w:tcPr>
            <w:tcW w:w="6546" w:type="dxa"/>
            <w:tcBorders>
              <w:top w:val="single" w:sz="4" w:space="0" w:color="auto"/>
              <w:bottom w:val="single" w:sz="4" w:space="0" w:color="auto"/>
            </w:tcBorders>
            <w:shd w:val="clear" w:color="auto" w:fill="auto"/>
          </w:tcPr>
          <w:p w14:paraId="701B2BB5" w14:textId="77777777" w:rsidR="00995DC9" w:rsidRPr="006C4EE6" w:rsidRDefault="00995DC9" w:rsidP="006B1878">
            <w:pPr>
              <w:spacing w:before="180" w:after="180"/>
              <w:rPr>
                <w:rFonts w:asciiTheme="majorHAnsi" w:hAnsiTheme="majorHAnsi" w:cstheme="majorHAnsi"/>
                <w:szCs w:val="24"/>
              </w:rPr>
            </w:pPr>
            <w:r w:rsidRPr="006C4EE6">
              <w:rPr>
                <w:rFonts w:asciiTheme="majorHAnsi" w:hAnsiTheme="majorHAnsi" w:cstheme="majorHAnsi"/>
                <w:szCs w:val="24"/>
              </w:rPr>
              <w:t>Multiple cases of legionellosis possibly linked in space and time but with no known common source (see Outbreak).</w:t>
            </w:r>
          </w:p>
        </w:tc>
      </w:tr>
      <w:tr w:rsidR="00995DC9" w:rsidRPr="006C4EE6" w14:paraId="6F2FCB72" w14:textId="77777777" w:rsidTr="006B1878">
        <w:trPr>
          <w:cantSplit/>
        </w:trPr>
        <w:tc>
          <w:tcPr>
            <w:tcW w:w="3261" w:type="dxa"/>
            <w:tcBorders>
              <w:top w:val="single" w:sz="4" w:space="0" w:color="auto"/>
              <w:bottom w:val="single" w:sz="4" w:space="0" w:color="auto"/>
            </w:tcBorders>
            <w:shd w:val="clear" w:color="auto" w:fill="auto"/>
          </w:tcPr>
          <w:p w14:paraId="1314358D" w14:textId="77777777" w:rsidR="00995DC9" w:rsidRPr="006C4EE6" w:rsidRDefault="00995DC9" w:rsidP="001805B7">
            <w:pPr>
              <w:spacing w:before="180"/>
              <w:rPr>
                <w:rFonts w:asciiTheme="majorHAnsi" w:hAnsiTheme="majorHAnsi" w:cstheme="majorHAnsi"/>
                <w:szCs w:val="24"/>
              </w:rPr>
            </w:pPr>
            <w:r w:rsidRPr="006C4EE6">
              <w:rPr>
                <w:rFonts w:asciiTheme="majorHAnsi" w:hAnsiTheme="majorHAnsi" w:cstheme="majorHAnsi"/>
                <w:b/>
                <w:szCs w:val="24"/>
              </w:rPr>
              <w:t>Cold water</w:t>
            </w:r>
          </w:p>
        </w:tc>
        <w:tc>
          <w:tcPr>
            <w:tcW w:w="6546" w:type="dxa"/>
            <w:tcBorders>
              <w:top w:val="single" w:sz="4" w:space="0" w:color="auto"/>
              <w:bottom w:val="single" w:sz="4" w:space="0" w:color="auto"/>
            </w:tcBorders>
            <w:shd w:val="clear" w:color="auto" w:fill="auto"/>
          </w:tcPr>
          <w:p w14:paraId="095724EA" w14:textId="77777777" w:rsidR="00995DC9" w:rsidRPr="006C4EE6" w:rsidRDefault="00995DC9" w:rsidP="006B1878">
            <w:pPr>
              <w:spacing w:before="180" w:after="180"/>
              <w:rPr>
                <w:rFonts w:asciiTheme="majorHAnsi" w:hAnsiTheme="majorHAnsi" w:cstheme="majorHAnsi"/>
                <w:szCs w:val="24"/>
              </w:rPr>
            </w:pPr>
            <w:r w:rsidRPr="006C4EE6">
              <w:rPr>
                <w:rFonts w:asciiTheme="majorHAnsi" w:hAnsiTheme="majorHAnsi" w:cstheme="majorHAnsi"/>
                <w:szCs w:val="24"/>
              </w:rPr>
              <w:t>&lt; 20°C (</w:t>
            </w:r>
            <w:r w:rsidRPr="006C4EE6">
              <w:rPr>
                <w:rFonts w:asciiTheme="majorHAnsi" w:hAnsiTheme="majorHAnsi" w:cstheme="majorHAnsi"/>
                <w:i/>
                <w:szCs w:val="24"/>
              </w:rPr>
              <w:t xml:space="preserve">Legionella </w:t>
            </w:r>
            <w:r w:rsidRPr="006C4EE6">
              <w:rPr>
                <w:rFonts w:asciiTheme="majorHAnsi" w:hAnsiTheme="majorHAnsi" w:cstheme="majorHAnsi"/>
                <w:szCs w:val="24"/>
              </w:rPr>
              <w:t>does not grow or multiply)</w:t>
            </w:r>
          </w:p>
        </w:tc>
      </w:tr>
      <w:tr w:rsidR="00995DC9" w:rsidRPr="006C4EE6" w14:paraId="6392D2BD" w14:textId="77777777" w:rsidTr="006B1878">
        <w:trPr>
          <w:cantSplit/>
        </w:trPr>
        <w:tc>
          <w:tcPr>
            <w:tcW w:w="3261" w:type="dxa"/>
            <w:tcBorders>
              <w:top w:val="single" w:sz="4" w:space="0" w:color="auto"/>
              <w:bottom w:val="single" w:sz="4" w:space="0" w:color="auto"/>
            </w:tcBorders>
            <w:shd w:val="clear" w:color="auto" w:fill="auto"/>
          </w:tcPr>
          <w:p w14:paraId="179CB539" w14:textId="77777777" w:rsidR="00995DC9" w:rsidRPr="006C4EE6" w:rsidRDefault="00995DC9" w:rsidP="006B1878">
            <w:pPr>
              <w:spacing w:before="180" w:after="180"/>
              <w:rPr>
                <w:rFonts w:asciiTheme="majorHAnsi" w:hAnsiTheme="majorHAnsi" w:cstheme="majorHAnsi"/>
                <w:b/>
                <w:szCs w:val="24"/>
              </w:rPr>
            </w:pPr>
            <w:r w:rsidRPr="006C4EE6">
              <w:rPr>
                <w:rFonts w:asciiTheme="majorHAnsi" w:hAnsiTheme="majorHAnsi" w:cstheme="majorHAnsi"/>
                <w:b/>
                <w:szCs w:val="24"/>
              </w:rPr>
              <w:t>Warm water</w:t>
            </w:r>
          </w:p>
        </w:tc>
        <w:tc>
          <w:tcPr>
            <w:tcW w:w="6546" w:type="dxa"/>
            <w:tcBorders>
              <w:top w:val="single" w:sz="4" w:space="0" w:color="auto"/>
              <w:bottom w:val="single" w:sz="4" w:space="0" w:color="auto"/>
            </w:tcBorders>
            <w:shd w:val="clear" w:color="auto" w:fill="auto"/>
          </w:tcPr>
          <w:p w14:paraId="71E11941" w14:textId="77777777" w:rsidR="00995DC9" w:rsidRPr="006C4EE6" w:rsidRDefault="00995DC9" w:rsidP="006B1878">
            <w:pPr>
              <w:spacing w:before="180" w:after="180"/>
              <w:rPr>
                <w:rFonts w:asciiTheme="majorHAnsi" w:hAnsiTheme="majorHAnsi" w:cstheme="majorHAnsi"/>
                <w:szCs w:val="24"/>
              </w:rPr>
            </w:pPr>
            <w:r w:rsidRPr="006C4EE6">
              <w:rPr>
                <w:rFonts w:asciiTheme="majorHAnsi" w:hAnsiTheme="majorHAnsi" w:cstheme="majorHAnsi"/>
                <w:szCs w:val="24"/>
              </w:rPr>
              <w:t>20–60°C (</w:t>
            </w:r>
            <w:r w:rsidRPr="006C4EE6">
              <w:rPr>
                <w:rFonts w:asciiTheme="majorHAnsi" w:hAnsiTheme="majorHAnsi" w:cstheme="majorHAnsi"/>
                <w:i/>
                <w:szCs w:val="24"/>
              </w:rPr>
              <w:t xml:space="preserve">Legionella </w:t>
            </w:r>
            <w:r w:rsidRPr="006C4EE6">
              <w:rPr>
                <w:rFonts w:asciiTheme="majorHAnsi" w:hAnsiTheme="majorHAnsi" w:cstheme="majorHAnsi"/>
                <w:szCs w:val="24"/>
              </w:rPr>
              <w:t>can grow and multiply)</w:t>
            </w:r>
          </w:p>
        </w:tc>
      </w:tr>
      <w:tr w:rsidR="00995DC9" w:rsidRPr="006C4EE6" w14:paraId="64422542" w14:textId="77777777" w:rsidTr="006B1878">
        <w:trPr>
          <w:cantSplit/>
        </w:trPr>
        <w:tc>
          <w:tcPr>
            <w:tcW w:w="3261" w:type="dxa"/>
            <w:tcBorders>
              <w:top w:val="single" w:sz="4" w:space="0" w:color="auto"/>
              <w:bottom w:val="single" w:sz="4" w:space="0" w:color="auto"/>
            </w:tcBorders>
            <w:shd w:val="clear" w:color="auto" w:fill="auto"/>
          </w:tcPr>
          <w:p w14:paraId="12AB8DE1" w14:textId="77777777" w:rsidR="00995DC9" w:rsidRPr="006C4EE6" w:rsidRDefault="00995DC9" w:rsidP="006B1878">
            <w:pPr>
              <w:spacing w:before="180" w:after="180"/>
              <w:rPr>
                <w:rFonts w:asciiTheme="majorHAnsi" w:hAnsiTheme="majorHAnsi" w:cstheme="majorHAnsi"/>
                <w:szCs w:val="24"/>
              </w:rPr>
            </w:pPr>
            <w:r w:rsidRPr="006C4EE6">
              <w:rPr>
                <w:rFonts w:asciiTheme="majorHAnsi" w:hAnsiTheme="majorHAnsi" w:cstheme="majorHAnsi"/>
                <w:b/>
                <w:szCs w:val="24"/>
              </w:rPr>
              <w:t>Hot water</w:t>
            </w:r>
          </w:p>
        </w:tc>
        <w:tc>
          <w:tcPr>
            <w:tcW w:w="6546" w:type="dxa"/>
            <w:tcBorders>
              <w:top w:val="single" w:sz="4" w:space="0" w:color="auto"/>
              <w:bottom w:val="single" w:sz="4" w:space="0" w:color="auto"/>
            </w:tcBorders>
            <w:shd w:val="clear" w:color="auto" w:fill="auto"/>
          </w:tcPr>
          <w:p w14:paraId="5A6EB5D2" w14:textId="77777777" w:rsidR="00995DC9" w:rsidRPr="006C4EE6" w:rsidRDefault="00995DC9" w:rsidP="006B1878">
            <w:pPr>
              <w:spacing w:before="180" w:after="180"/>
              <w:rPr>
                <w:rFonts w:asciiTheme="majorHAnsi" w:hAnsiTheme="majorHAnsi" w:cstheme="majorHAnsi"/>
                <w:szCs w:val="24"/>
              </w:rPr>
            </w:pPr>
            <w:r w:rsidRPr="006C4EE6">
              <w:rPr>
                <w:rFonts w:asciiTheme="majorHAnsi" w:hAnsiTheme="majorHAnsi" w:cstheme="majorHAnsi"/>
                <w:szCs w:val="24"/>
              </w:rPr>
              <w:t>&gt; 60°C (</w:t>
            </w:r>
            <w:r w:rsidRPr="006C4EE6">
              <w:rPr>
                <w:rFonts w:asciiTheme="majorHAnsi" w:hAnsiTheme="majorHAnsi" w:cstheme="majorHAnsi"/>
                <w:i/>
                <w:szCs w:val="24"/>
              </w:rPr>
              <w:t xml:space="preserve">Legionella </w:t>
            </w:r>
            <w:r w:rsidRPr="006C4EE6">
              <w:rPr>
                <w:rFonts w:asciiTheme="majorHAnsi" w:hAnsiTheme="majorHAnsi" w:cstheme="majorHAnsi"/>
                <w:szCs w:val="24"/>
              </w:rPr>
              <w:t>will not survive).</w:t>
            </w:r>
          </w:p>
        </w:tc>
      </w:tr>
      <w:tr w:rsidR="00995DC9" w:rsidRPr="006C4EE6" w14:paraId="58C03450" w14:textId="77777777" w:rsidTr="006B1878">
        <w:trPr>
          <w:cantSplit/>
        </w:trPr>
        <w:tc>
          <w:tcPr>
            <w:tcW w:w="3261" w:type="dxa"/>
            <w:tcBorders>
              <w:top w:val="single" w:sz="4" w:space="0" w:color="auto"/>
              <w:bottom w:val="single" w:sz="4" w:space="0" w:color="auto"/>
            </w:tcBorders>
            <w:shd w:val="clear" w:color="auto" w:fill="auto"/>
          </w:tcPr>
          <w:p w14:paraId="589C4B5D" w14:textId="77777777" w:rsidR="00995DC9" w:rsidRPr="006C4EE6" w:rsidRDefault="00995DC9" w:rsidP="001805B7">
            <w:pPr>
              <w:spacing w:before="180"/>
              <w:rPr>
                <w:rFonts w:asciiTheme="majorHAnsi" w:hAnsiTheme="majorHAnsi" w:cstheme="majorHAnsi"/>
                <w:b/>
                <w:szCs w:val="24"/>
              </w:rPr>
            </w:pPr>
            <w:r w:rsidRPr="006C4EE6">
              <w:rPr>
                <w:rFonts w:asciiTheme="majorHAnsi" w:hAnsiTheme="majorHAnsi" w:cstheme="majorHAnsi"/>
                <w:b/>
                <w:szCs w:val="24"/>
              </w:rPr>
              <w:lastRenderedPageBreak/>
              <w:t>Colony forming unit (cfu)</w:t>
            </w:r>
          </w:p>
        </w:tc>
        <w:tc>
          <w:tcPr>
            <w:tcW w:w="6546" w:type="dxa"/>
            <w:tcBorders>
              <w:top w:val="single" w:sz="4" w:space="0" w:color="auto"/>
              <w:bottom w:val="single" w:sz="4" w:space="0" w:color="auto"/>
            </w:tcBorders>
            <w:shd w:val="clear" w:color="auto" w:fill="auto"/>
          </w:tcPr>
          <w:p w14:paraId="7F040852" w14:textId="6E257B85" w:rsidR="00995DC9" w:rsidRPr="006C4EE6" w:rsidRDefault="00995DC9" w:rsidP="006B1878">
            <w:pPr>
              <w:spacing w:before="180" w:after="180"/>
              <w:rPr>
                <w:rFonts w:asciiTheme="majorHAnsi" w:hAnsiTheme="majorHAnsi" w:cstheme="majorHAnsi"/>
                <w:szCs w:val="24"/>
              </w:rPr>
            </w:pPr>
            <w:r w:rsidRPr="006C4EE6">
              <w:rPr>
                <w:rFonts w:asciiTheme="majorHAnsi" w:hAnsiTheme="majorHAnsi" w:cstheme="majorHAnsi"/>
                <w:szCs w:val="24"/>
              </w:rPr>
              <w:t>A colony arising from a viable unit of one bacterium or more in a clump.</w:t>
            </w:r>
            <w:r w:rsidR="006B3510">
              <w:rPr>
                <w:rFonts w:asciiTheme="majorHAnsi" w:hAnsiTheme="majorHAnsi" w:cstheme="majorHAnsi"/>
                <w:szCs w:val="24"/>
              </w:rPr>
              <w:t xml:space="preserve"> </w:t>
            </w:r>
            <w:r w:rsidRPr="006C4EE6">
              <w:rPr>
                <w:rFonts w:asciiTheme="majorHAnsi" w:hAnsiTheme="majorHAnsi" w:cstheme="majorHAnsi"/>
                <w:szCs w:val="24"/>
              </w:rPr>
              <w:t>For statistical significance, only 90mm-diameter agar plates with 30 to 300 cfu are selected for counting.</w:t>
            </w:r>
          </w:p>
        </w:tc>
      </w:tr>
      <w:tr w:rsidR="00995DC9" w:rsidRPr="006C4EE6" w14:paraId="18212FA2" w14:textId="77777777" w:rsidTr="006B1878">
        <w:trPr>
          <w:cantSplit/>
        </w:trPr>
        <w:tc>
          <w:tcPr>
            <w:tcW w:w="3261" w:type="dxa"/>
            <w:tcBorders>
              <w:top w:val="single" w:sz="4" w:space="0" w:color="auto"/>
              <w:bottom w:val="single" w:sz="4" w:space="0" w:color="auto"/>
            </w:tcBorders>
            <w:shd w:val="clear" w:color="auto" w:fill="auto"/>
          </w:tcPr>
          <w:p w14:paraId="60A3CB16" w14:textId="77777777" w:rsidR="00995DC9" w:rsidRPr="006C4EE6" w:rsidRDefault="00995DC9" w:rsidP="001805B7">
            <w:pPr>
              <w:spacing w:before="180"/>
              <w:rPr>
                <w:rFonts w:asciiTheme="majorHAnsi" w:hAnsiTheme="majorHAnsi" w:cstheme="majorHAnsi"/>
                <w:szCs w:val="24"/>
              </w:rPr>
            </w:pPr>
            <w:r w:rsidRPr="006C4EE6">
              <w:rPr>
                <w:rFonts w:asciiTheme="majorHAnsi" w:hAnsiTheme="majorHAnsi" w:cstheme="majorHAnsi"/>
                <w:b/>
                <w:szCs w:val="24"/>
              </w:rPr>
              <w:t>Conductivity</w:t>
            </w:r>
          </w:p>
        </w:tc>
        <w:tc>
          <w:tcPr>
            <w:tcW w:w="6546" w:type="dxa"/>
            <w:tcBorders>
              <w:top w:val="single" w:sz="4" w:space="0" w:color="auto"/>
              <w:bottom w:val="single" w:sz="4" w:space="0" w:color="auto"/>
            </w:tcBorders>
            <w:shd w:val="clear" w:color="auto" w:fill="auto"/>
          </w:tcPr>
          <w:p w14:paraId="06B2E5A9" w14:textId="46237A81" w:rsidR="00995DC9" w:rsidRPr="006C4EE6" w:rsidRDefault="00995DC9" w:rsidP="006B1878">
            <w:pPr>
              <w:spacing w:before="180" w:after="180"/>
              <w:rPr>
                <w:rFonts w:asciiTheme="majorHAnsi" w:hAnsiTheme="majorHAnsi" w:cstheme="majorHAnsi"/>
                <w:szCs w:val="24"/>
              </w:rPr>
            </w:pPr>
            <w:r w:rsidRPr="006C4EE6">
              <w:rPr>
                <w:rFonts w:asciiTheme="majorHAnsi" w:hAnsiTheme="majorHAnsi" w:cstheme="majorHAnsi"/>
                <w:szCs w:val="24"/>
              </w:rPr>
              <w:t>The ability of water to conduct electricity.</w:t>
            </w:r>
            <w:r w:rsidR="006B3510">
              <w:rPr>
                <w:rFonts w:asciiTheme="majorHAnsi" w:hAnsiTheme="majorHAnsi" w:cstheme="majorHAnsi"/>
                <w:szCs w:val="24"/>
              </w:rPr>
              <w:t xml:space="preserve"> </w:t>
            </w:r>
            <w:r w:rsidRPr="006C4EE6">
              <w:rPr>
                <w:rFonts w:asciiTheme="majorHAnsi" w:hAnsiTheme="majorHAnsi" w:cstheme="majorHAnsi"/>
                <w:szCs w:val="24"/>
              </w:rPr>
              <w:t>Conductivity measurement is used for estimating the amount of total dissolved solids in water.</w:t>
            </w:r>
          </w:p>
        </w:tc>
      </w:tr>
      <w:tr w:rsidR="00995DC9" w:rsidRPr="006C4EE6" w14:paraId="587C14A6" w14:textId="77777777" w:rsidTr="006B1878">
        <w:trPr>
          <w:cantSplit/>
        </w:trPr>
        <w:tc>
          <w:tcPr>
            <w:tcW w:w="3261" w:type="dxa"/>
            <w:tcBorders>
              <w:top w:val="single" w:sz="4" w:space="0" w:color="auto"/>
              <w:bottom w:val="single" w:sz="4" w:space="0" w:color="auto"/>
            </w:tcBorders>
            <w:shd w:val="clear" w:color="auto" w:fill="auto"/>
          </w:tcPr>
          <w:p w14:paraId="4C2D05E9" w14:textId="77777777" w:rsidR="00995DC9" w:rsidRPr="006C4EE6" w:rsidRDefault="00995DC9" w:rsidP="001805B7">
            <w:pPr>
              <w:spacing w:before="180"/>
              <w:rPr>
                <w:rFonts w:asciiTheme="majorHAnsi" w:hAnsiTheme="majorHAnsi" w:cstheme="majorHAnsi"/>
                <w:szCs w:val="24"/>
              </w:rPr>
            </w:pPr>
            <w:r w:rsidRPr="006C4EE6">
              <w:rPr>
                <w:rFonts w:asciiTheme="majorHAnsi" w:hAnsiTheme="majorHAnsi" w:cstheme="majorHAnsi"/>
                <w:b/>
                <w:szCs w:val="24"/>
              </w:rPr>
              <w:t>Detergent</w:t>
            </w:r>
          </w:p>
        </w:tc>
        <w:tc>
          <w:tcPr>
            <w:tcW w:w="6546" w:type="dxa"/>
            <w:tcBorders>
              <w:top w:val="single" w:sz="4" w:space="0" w:color="auto"/>
              <w:bottom w:val="single" w:sz="4" w:space="0" w:color="auto"/>
            </w:tcBorders>
            <w:shd w:val="clear" w:color="auto" w:fill="auto"/>
          </w:tcPr>
          <w:p w14:paraId="76488DFD" w14:textId="0768163F" w:rsidR="00995DC9" w:rsidRPr="006C4EE6" w:rsidRDefault="00995DC9" w:rsidP="006B1878">
            <w:pPr>
              <w:spacing w:before="180" w:after="180"/>
              <w:rPr>
                <w:rFonts w:asciiTheme="majorHAnsi" w:hAnsiTheme="majorHAnsi" w:cstheme="majorHAnsi"/>
                <w:szCs w:val="24"/>
              </w:rPr>
            </w:pPr>
            <w:r w:rsidRPr="006C4EE6">
              <w:rPr>
                <w:rFonts w:asciiTheme="majorHAnsi" w:hAnsiTheme="majorHAnsi" w:cstheme="majorHAnsi"/>
                <w:szCs w:val="24"/>
              </w:rPr>
              <w:t>A cleansing agent capable of penetrating biological films, sludge and sediment, and having the ability to emulsify oil and hold materials in suspension.</w:t>
            </w:r>
            <w:r w:rsidR="006B3510">
              <w:rPr>
                <w:rFonts w:asciiTheme="majorHAnsi" w:hAnsiTheme="majorHAnsi" w:cstheme="majorHAnsi"/>
                <w:szCs w:val="24"/>
              </w:rPr>
              <w:t xml:space="preserve"> </w:t>
            </w:r>
            <w:r w:rsidRPr="006C4EE6">
              <w:rPr>
                <w:rFonts w:asciiTheme="majorHAnsi" w:hAnsiTheme="majorHAnsi" w:cstheme="majorHAnsi"/>
                <w:szCs w:val="24"/>
              </w:rPr>
              <w:t>Water treatment specialists have developed detergent formulations which are capable of thoroughly cleaning components which are difficult to access and inspect, such as cooling tower fill.</w:t>
            </w:r>
          </w:p>
        </w:tc>
      </w:tr>
      <w:tr w:rsidR="00995DC9" w:rsidRPr="006C4EE6" w14:paraId="38F3EFD1" w14:textId="77777777" w:rsidTr="006B1878">
        <w:trPr>
          <w:cantSplit/>
        </w:trPr>
        <w:tc>
          <w:tcPr>
            <w:tcW w:w="3261" w:type="dxa"/>
            <w:tcBorders>
              <w:top w:val="single" w:sz="4" w:space="0" w:color="auto"/>
              <w:bottom w:val="single" w:sz="4" w:space="0" w:color="auto"/>
            </w:tcBorders>
            <w:shd w:val="clear" w:color="auto" w:fill="auto"/>
          </w:tcPr>
          <w:p w14:paraId="2B311A51" w14:textId="77777777" w:rsidR="00995DC9" w:rsidRPr="006C4EE6" w:rsidRDefault="00995DC9" w:rsidP="001805B7">
            <w:pPr>
              <w:spacing w:before="180"/>
              <w:rPr>
                <w:rFonts w:asciiTheme="majorHAnsi" w:hAnsiTheme="majorHAnsi" w:cstheme="majorHAnsi"/>
                <w:szCs w:val="24"/>
              </w:rPr>
            </w:pPr>
            <w:r w:rsidRPr="006C4EE6">
              <w:rPr>
                <w:rFonts w:asciiTheme="majorHAnsi" w:hAnsiTheme="majorHAnsi" w:cstheme="majorHAnsi"/>
                <w:b/>
                <w:szCs w:val="24"/>
              </w:rPr>
              <w:t>Dead-leg</w:t>
            </w:r>
          </w:p>
        </w:tc>
        <w:tc>
          <w:tcPr>
            <w:tcW w:w="6546" w:type="dxa"/>
            <w:tcBorders>
              <w:top w:val="single" w:sz="4" w:space="0" w:color="auto"/>
              <w:bottom w:val="single" w:sz="4" w:space="0" w:color="auto"/>
            </w:tcBorders>
            <w:shd w:val="clear" w:color="auto" w:fill="auto"/>
          </w:tcPr>
          <w:p w14:paraId="15CB727D" w14:textId="77777777" w:rsidR="00995DC9" w:rsidRPr="006C4EE6" w:rsidRDefault="00995DC9" w:rsidP="006B1878">
            <w:pPr>
              <w:spacing w:before="180" w:after="180"/>
              <w:rPr>
                <w:rFonts w:asciiTheme="majorHAnsi" w:hAnsiTheme="majorHAnsi" w:cstheme="majorHAnsi"/>
                <w:szCs w:val="24"/>
              </w:rPr>
            </w:pPr>
            <w:r w:rsidRPr="006C4EE6">
              <w:rPr>
                <w:rFonts w:asciiTheme="majorHAnsi" w:hAnsiTheme="majorHAnsi" w:cstheme="majorHAnsi"/>
                <w:szCs w:val="24"/>
              </w:rPr>
              <w:t>A section of the piped water system that does not permit the circulation of water or is unused causing the water to stagnate.</w:t>
            </w:r>
          </w:p>
        </w:tc>
      </w:tr>
      <w:tr w:rsidR="00995DC9" w:rsidRPr="006C4EE6" w14:paraId="4CB2AE15" w14:textId="77777777" w:rsidTr="006B1878">
        <w:trPr>
          <w:cantSplit/>
        </w:trPr>
        <w:tc>
          <w:tcPr>
            <w:tcW w:w="3261" w:type="dxa"/>
            <w:tcBorders>
              <w:top w:val="single" w:sz="4" w:space="0" w:color="auto"/>
              <w:bottom w:val="single" w:sz="4" w:space="0" w:color="auto"/>
            </w:tcBorders>
            <w:shd w:val="clear" w:color="auto" w:fill="auto"/>
          </w:tcPr>
          <w:p w14:paraId="0143E691" w14:textId="77777777" w:rsidR="00995DC9" w:rsidRPr="006C4EE6" w:rsidRDefault="00995DC9" w:rsidP="001805B7">
            <w:pPr>
              <w:spacing w:before="180"/>
              <w:rPr>
                <w:rFonts w:asciiTheme="majorHAnsi" w:hAnsiTheme="majorHAnsi" w:cstheme="majorHAnsi"/>
                <w:b/>
                <w:szCs w:val="24"/>
              </w:rPr>
            </w:pPr>
            <w:r w:rsidRPr="006C4EE6">
              <w:rPr>
                <w:rFonts w:asciiTheme="majorHAnsi" w:hAnsiTheme="majorHAnsi" w:cstheme="majorHAnsi"/>
                <w:b/>
                <w:szCs w:val="24"/>
              </w:rPr>
              <w:t>Dip slide test</w:t>
            </w:r>
          </w:p>
        </w:tc>
        <w:tc>
          <w:tcPr>
            <w:tcW w:w="6546" w:type="dxa"/>
            <w:tcBorders>
              <w:top w:val="single" w:sz="4" w:space="0" w:color="auto"/>
              <w:bottom w:val="single" w:sz="4" w:space="0" w:color="auto"/>
            </w:tcBorders>
            <w:shd w:val="clear" w:color="auto" w:fill="auto"/>
          </w:tcPr>
          <w:p w14:paraId="24F100A6" w14:textId="5A1908CA" w:rsidR="00995DC9" w:rsidRPr="006C4EE6" w:rsidRDefault="00995DC9" w:rsidP="006B1878">
            <w:pPr>
              <w:spacing w:before="180" w:after="180"/>
              <w:rPr>
                <w:rFonts w:asciiTheme="majorHAnsi" w:hAnsiTheme="majorHAnsi" w:cstheme="majorHAnsi"/>
                <w:szCs w:val="24"/>
              </w:rPr>
            </w:pPr>
            <w:r w:rsidRPr="006C4EE6">
              <w:rPr>
                <w:rFonts w:asciiTheme="majorHAnsi" w:hAnsiTheme="majorHAnsi" w:cstheme="majorHAnsi"/>
                <w:szCs w:val="24"/>
              </w:rPr>
              <w:t xml:space="preserve">A plastic slide coated with sterile culture media </w:t>
            </w:r>
            <w:r w:rsidRPr="006C4EE6">
              <w:rPr>
                <w:rFonts w:asciiTheme="majorHAnsi" w:hAnsiTheme="majorHAnsi" w:cstheme="majorHAnsi"/>
                <w:color w:val="111111"/>
                <w:szCs w:val="24"/>
              </w:rPr>
              <w:t>which is dipped into the liquid to be tested.</w:t>
            </w:r>
            <w:r w:rsidR="006B3510">
              <w:rPr>
                <w:rFonts w:asciiTheme="majorHAnsi" w:hAnsiTheme="majorHAnsi" w:cstheme="majorHAnsi"/>
                <w:color w:val="111111"/>
                <w:szCs w:val="24"/>
              </w:rPr>
              <w:t xml:space="preserve"> </w:t>
            </w:r>
            <w:r w:rsidRPr="006C4EE6">
              <w:rPr>
                <w:rFonts w:asciiTheme="majorHAnsi" w:hAnsiTheme="majorHAnsi" w:cstheme="majorHAnsi"/>
                <w:color w:val="111111"/>
                <w:szCs w:val="24"/>
              </w:rPr>
              <w:t xml:space="preserve">The slide is then incubated for </w:t>
            </w:r>
            <w:r w:rsidRPr="006C4EE6">
              <w:rPr>
                <w:rFonts w:asciiTheme="majorHAnsi" w:hAnsiTheme="majorHAnsi" w:cstheme="majorHAnsi"/>
                <w:szCs w:val="24"/>
              </w:rPr>
              <w:t>microbial growth and the level of contamination estimated against a reference chart.</w:t>
            </w:r>
            <w:r w:rsidR="006B3510">
              <w:rPr>
                <w:rFonts w:asciiTheme="majorHAnsi" w:hAnsiTheme="majorHAnsi" w:cstheme="majorHAnsi"/>
                <w:szCs w:val="24"/>
              </w:rPr>
              <w:t xml:space="preserve"> </w:t>
            </w:r>
            <w:r w:rsidRPr="006C4EE6">
              <w:rPr>
                <w:rFonts w:asciiTheme="majorHAnsi" w:hAnsiTheme="majorHAnsi" w:cstheme="majorHAnsi"/>
                <w:szCs w:val="24"/>
              </w:rPr>
              <w:t>Results are expressed as colony-forming units per millilitre (CFU/mL) of fluid.</w:t>
            </w:r>
            <w:r w:rsidR="006B3510">
              <w:rPr>
                <w:rFonts w:asciiTheme="majorHAnsi" w:hAnsiTheme="majorHAnsi" w:cstheme="majorHAnsi"/>
                <w:szCs w:val="24"/>
              </w:rPr>
              <w:t xml:space="preserve"> </w:t>
            </w:r>
            <w:r w:rsidRPr="006C4EE6">
              <w:rPr>
                <w:rFonts w:asciiTheme="majorHAnsi" w:hAnsiTheme="majorHAnsi" w:cstheme="majorHAnsi"/>
                <w:i/>
                <w:szCs w:val="24"/>
              </w:rPr>
              <w:t>Legionella</w:t>
            </w:r>
            <w:r w:rsidRPr="006C4EE6">
              <w:rPr>
                <w:rFonts w:asciiTheme="majorHAnsi" w:hAnsiTheme="majorHAnsi" w:cstheme="majorHAnsi"/>
                <w:szCs w:val="24"/>
              </w:rPr>
              <w:t xml:space="preserve"> does not grow on dip slide media.</w:t>
            </w:r>
          </w:p>
        </w:tc>
      </w:tr>
      <w:tr w:rsidR="00995DC9" w:rsidRPr="006C4EE6" w14:paraId="2BD243D5" w14:textId="77777777" w:rsidTr="006B1878">
        <w:trPr>
          <w:cantSplit/>
        </w:trPr>
        <w:tc>
          <w:tcPr>
            <w:tcW w:w="3261" w:type="dxa"/>
            <w:tcBorders>
              <w:top w:val="single" w:sz="4" w:space="0" w:color="auto"/>
              <w:bottom w:val="single" w:sz="4" w:space="0" w:color="auto"/>
            </w:tcBorders>
            <w:shd w:val="clear" w:color="auto" w:fill="auto"/>
          </w:tcPr>
          <w:p w14:paraId="7DCD2F6F" w14:textId="77777777" w:rsidR="00995DC9" w:rsidRPr="006C4EE6" w:rsidRDefault="00995DC9" w:rsidP="001805B7">
            <w:pPr>
              <w:spacing w:before="180"/>
              <w:rPr>
                <w:rFonts w:asciiTheme="majorHAnsi" w:hAnsiTheme="majorHAnsi" w:cstheme="majorHAnsi"/>
                <w:b/>
                <w:szCs w:val="24"/>
              </w:rPr>
            </w:pPr>
            <w:r w:rsidRPr="006C4EE6">
              <w:rPr>
                <w:rFonts w:asciiTheme="majorHAnsi" w:hAnsiTheme="majorHAnsi" w:cstheme="majorHAnsi"/>
                <w:b/>
                <w:szCs w:val="24"/>
              </w:rPr>
              <w:t>DPD test kit</w:t>
            </w:r>
          </w:p>
        </w:tc>
        <w:tc>
          <w:tcPr>
            <w:tcW w:w="6546" w:type="dxa"/>
            <w:tcBorders>
              <w:top w:val="single" w:sz="4" w:space="0" w:color="auto"/>
              <w:bottom w:val="single" w:sz="4" w:space="0" w:color="auto"/>
            </w:tcBorders>
            <w:shd w:val="clear" w:color="auto" w:fill="auto"/>
          </w:tcPr>
          <w:p w14:paraId="43A1A8B7" w14:textId="6959E90E" w:rsidR="00995DC9" w:rsidRPr="006C4EE6" w:rsidRDefault="00995DC9" w:rsidP="006B1878">
            <w:pPr>
              <w:spacing w:before="180" w:after="180"/>
              <w:rPr>
                <w:rFonts w:asciiTheme="majorHAnsi" w:hAnsiTheme="majorHAnsi" w:cstheme="majorHAnsi"/>
                <w:szCs w:val="24"/>
              </w:rPr>
            </w:pPr>
            <w:r w:rsidRPr="006C4EE6">
              <w:rPr>
                <w:rFonts w:asciiTheme="majorHAnsi" w:hAnsiTheme="majorHAnsi" w:cstheme="majorHAnsi"/>
                <w:szCs w:val="24"/>
              </w:rPr>
              <w:t>A kit for measuring free, combined and total chlorine residuals using the reagent DPD (N,N-diethyl-p-phenylene diamine).</w:t>
            </w:r>
            <w:r w:rsidR="006B3510">
              <w:rPr>
                <w:rFonts w:asciiTheme="majorHAnsi" w:hAnsiTheme="majorHAnsi" w:cstheme="majorHAnsi"/>
                <w:szCs w:val="24"/>
              </w:rPr>
              <w:t xml:space="preserve"> </w:t>
            </w:r>
            <w:r w:rsidRPr="006C4EE6">
              <w:rPr>
                <w:rFonts w:asciiTheme="majorHAnsi" w:hAnsiTheme="majorHAnsi" w:cstheme="majorHAnsi"/>
                <w:szCs w:val="24"/>
              </w:rPr>
              <w:t>Many test kits available from swimming pool suppliers measure only total chlorine, not free chlorine, and consequently should not be used.</w:t>
            </w:r>
            <w:r w:rsidR="006B3510">
              <w:rPr>
                <w:rFonts w:asciiTheme="majorHAnsi" w:hAnsiTheme="majorHAnsi" w:cstheme="majorHAnsi"/>
                <w:szCs w:val="24"/>
              </w:rPr>
              <w:t xml:space="preserve"> </w:t>
            </w:r>
            <w:r w:rsidRPr="006C4EE6">
              <w:rPr>
                <w:rFonts w:asciiTheme="majorHAnsi" w:hAnsiTheme="majorHAnsi" w:cstheme="majorHAnsi"/>
                <w:szCs w:val="24"/>
              </w:rPr>
              <w:t>Free chlorine residuals in excess of 10 mg/L (10 ppm) are capable of bleaching the indicator colour, rendering the test invalid.</w:t>
            </w:r>
            <w:r w:rsidR="006B3510">
              <w:rPr>
                <w:rFonts w:asciiTheme="majorHAnsi" w:hAnsiTheme="majorHAnsi" w:cstheme="majorHAnsi"/>
                <w:szCs w:val="24"/>
              </w:rPr>
              <w:t xml:space="preserve"> </w:t>
            </w:r>
            <w:r w:rsidRPr="006C4EE6">
              <w:rPr>
                <w:rFonts w:asciiTheme="majorHAnsi" w:hAnsiTheme="majorHAnsi" w:cstheme="majorHAnsi"/>
                <w:szCs w:val="24"/>
              </w:rPr>
              <w:t>Samples of water may have to be diluted with distilled water, or other water which does not interfere with the test, to bring the sample within the range of the kit.</w:t>
            </w:r>
            <w:r w:rsidR="006B3510">
              <w:rPr>
                <w:rFonts w:asciiTheme="majorHAnsi" w:hAnsiTheme="majorHAnsi" w:cstheme="majorHAnsi"/>
                <w:szCs w:val="24"/>
              </w:rPr>
              <w:t xml:space="preserve"> </w:t>
            </w:r>
            <w:r w:rsidRPr="006C4EE6">
              <w:rPr>
                <w:rFonts w:asciiTheme="majorHAnsi" w:hAnsiTheme="majorHAnsi" w:cstheme="majorHAnsi"/>
                <w:szCs w:val="24"/>
              </w:rPr>
              <w:t>Allowance must be made for the sample dilution factor when determining the free chlorine residual in the original sample.</w:t>
            </w:r>
          </w:p>
        </w:tc>
      </w:tr>
      <w:tr w:rsidR="00995DC9" w:rsidRPr="006C4EE6" w14:paraId="1652F6D1" w14:textId="77777777" w:rsidTr="006B1878">
        <w:trPr>
          <w:cantSplit/>
        </w:trPr>
        <w:tc>
          <w:tcPr>
            <w:tcW w:w="3261" w:type="dxa"/>
            <w:tcBorders>
              <w:top w:val="single" w:sz="4" w:space="0" w:color="auto"/>
              <w:bottom w:val="single" w:sz="4" w:space="0" w:color="auto"/>
            </w:tcBorders>
            <w:shd w:val="clear" w:color="auto" w:fill="auto"/>
          </w:tcPr>
          <w:p w14:paraId="3C810391" w14:textId="77777777" w:rsidR="00995DC9" w:rsidRPr="006C4EE6" w:rsidRDefault="00995DC9" w:rsidP="001805B7">
            <w:pPr>
              <w:spacing w:before="180"/>
              <w:rPr>
                <w:rFonts w:asciiTheme="majorHAnsi" w:hAnsiTheme="majorHAnsi" w:cstheme="majorHAnsi"/>
                <w:b/>
                <w:szCs w:val="24"/>
              </w:rPr>
            </w:pPr>
            <w:r w:rsidRPr="006C4EE6">
              <w:rPr>
                <w:rFonts w:asciiTheme="majorHAnsi" w:hAnsiTheme="majorHAnsi" w:cstheme="majorHAnsi"/>
                <w:b/>
                <w:szCs w:val="24"/>
              </w:rPr>
              <w:lastRenderedPageBreak/>
              <w:t>Flushometer</w:t>
            </w:r>
          </w:p>
        </w:tc>
        <w:tc>
          <w:tcPr>
            <w:tcW w:w="6546" w:type="dxa"/>
            <w:tcBorders>
              <w:top w:val="single" w:sz="4" w:space="0" w:color="auto"/>
              <w:bottom w:val="single" w:sz="4" w:space="0" w:color="auto"/>
            </w:tcBorders>
            <w:shd w:val="clear" w:color="auto" w:fill="auto"/>
          </w:tcPr>
          <w:p w14:paraId="3C72AC90" w14:textId="77777777" w:rsidR="00995DC9" w:rsidRPr="006C4EE6" w:rsidRDefault="00995DC9" w:rsidP="006B1878">
            <w:pPr>
              <w:spacing w:before="180" w:after="180"/>
              <w:rPr>
                <w:rFonts w:asciiTheme="majorHAnsi" w:hAnsiTheme="majorHAnsi" w:cstheme="majorHAnsi"/>
                <w:szCs w:val="24"/>
              </w:rPr>
            </w:pPr>
            <w:r w:rsidRPr="006C4EE6">
              <w:rPr>
                <w:rFonts w:asciiTheme="majorHAnsi" w:hAnsiTheme="majorHAnsi" w:cstheme="majorHAnsi"/>
                <w:szCs w:val="24"/>
              </w:rPr>
              <w:t>A plumbing device that uses pressure from the water system itself, rather than a gravity-powered tank, to force water into the toilet bowl.</w:t>
            </w:r>
          </w:p>
        </w:tc>
      </w:tr>
      <w:tr w:rsidR="00995DC9" w:rsidRPr="006C4EE6" w14:paraId="0C4038A2" w14:textId="77777777" w:rsidTr="006B1878">
        <w:trPr>
          <w:cantSplit/>
        </w:trPr>
        <w:tc>
          <w:tcPr>
            <w:tcW w:w="3261" w:type="dxa"/>
            <w:tcBorders>
              <w:top w:val="single" w:sz="4" w:space="0" w:color="auto"/>
              <w:bottom w:val="single" w:sz="4" w:space="0" w:color="auto"/>
            </w:tcBorders>
            <w:shd w:val="clear" w:color="auto" w:fill="auto"/>
          </w:tcPr>
          <w:p w14:paraId="07D375FD" w14:textId="77777777" w:rsidR="00995DC9" w:rsidRPr="006C4EE6" w:rsidRDefault="00995DC9" w:rsidP="001805B7">
            <w:pPr>
              <w:spacing w:before="180"/>
              <w:rPr>
                <w:rFonts w:asciiTheme="majorHAnsi" w:hAnsiTheme="majorHAnsi" w:cstheme="majorHAnsi"/>
                <w:b/>
                <w:szCs w:val="24"/>
              </w:rPr>
            </w:pPr>
            <w:r w:rsidRPr="006C4EE6">
              <w:rPr>
                <w:rFonts w:asciiTheme="majorHAnsi" w:hAnsiTheme="majorHAnsi" w:cstheme="majorHAnsi"/>
                <w:b/>
                <w:szCs w:val="24"/>
              </w:rPr>
              <w:t>Free chlorine measurement</w:t>
            </w:r>
          </w:p>
        </w:tc>
        <w:tc>
          <w:tcPr>
            <w:tcW w:w="6546" w:type="dxa"/>
            <w:tcBorders>
              <w:top w:val="single" w:sz="4" w:space="0" w:color="auto"/>
              <w:bottom w:val="single" w:sz="4" w:space="0" w:color="auto"/>
            </w:tcBorders>
            <w:shd w:val="clear" w:color="auto" w:fill="auto"/>
          </w:tcPr>
          <w:p w14:paraId="56621804" w14:textId="1D34E9D5" w:rsidR="00995DC9" w:rsidRPr="006C4EE6" w:rsidRDefault="00995DC9" w:rsidP="006B1878">
            <w:pPr>
              <w:spacing w:before="180" w:after="180"/>
              <w:rPr>
                <w:rFonts w:asciiTheme="majorHAnsi" w:hAnsiTheme="majorHAnsi" w:cstheme="majorHAnsi"/>
                <w:szCs w:val="24"/>
              </w:rPr>
            </w:pPr>
            <w:r w:rsidRPr="006C4EE6">
              <w:rPr>
                <w:rFonts w:asciiTheme="majorHAnsi" w:hAnsiTheme="majorHAnsi" w:cstheme="majorHAnsi"/>
                <w:szCs w:val="24"/>
              </w:rPr>
              <w:t>The measurement of hypochlorous acid (an efficient disinfectant) and hypochlorite ion (a poor disinfectant) in water.</w:t>
            </w:r>
            <w:r w:rsidR="006B3510">
              <w:rPr>
                <w:rFonts w:asciiTheme="majorHAnsi" w:hAnsiTheme="majorHAnsi" w:cstheme="majorHAnsi"/>
                <w:szCs w:val="24"/>
              </w:rPr>
              <w:t xml:space="preserve"> </w:t>
            </w:r>
            <w:r w:rsidRPr="006C4EE6">
              <w:rPr>
                <w:rFonts w:asciiTheme="majorHAnsi" w:hAnsiTheme="majorHAnsi" w:cstheme="majorHAnsi"/>
                <w:szCs w:val="24"/>
              </w:rPr>
              <w:t>The ratio of these two materials in water is pH dependent.</w:t>
            </w:r>
            <w:r w:rsidR="006B3510">
              <w:rPr>
                <w:rFonts w:asciiTheme="majorHAnsi" w:hAnsiTheme="majorHAnsi" w:cstheme="majorHAnsi"/>
                <w:szCs w:val="24"/>
              </w:rPr>
              <w:t xml:space="preserve"> </w:t>
            </w:r>
            <w:r w:rsidRPr="006C4EE6">
              <w:rPr>
                <w:rFonts w:asciiTheme="majorHAnsi" w:hAnsiTheme="majorHAnsi" w:cstheme="majorHAnsi"/>
                <w:szCs w:val="24"/>
              </w:rPr>
              <w:t>The pH range specified (7.0 to 7.6) ensures that sufficient hypochlorous acid is present to facilitate effective disinfection.</w:t>
            </w:r>
          </w:p>
        </w:tc>
      </w:tr>
      <w:tr w:rsidR="00995DC9" w:rsidRPr="006C4EE6" w14:paraId="33217029" w14:textId="77777777" w:rsidTr="006B1878">
        <w:trPr>
          <w:cantSplit/>
        </w:trPr>
        <w:tc>
          <w:tcPr>
            <w:tcW w:w="3261" w:type="dxa"/>
            <w:tcBorders>
              <w:top w:val="single" w:sz="4" w:space="0" w:color="auto"/>
              <w:bottom w:val="single" w:sz="4" w:space="0" w:color="auto"/>
            </w:tcBorders>
            <w:shd w:val="clear" w:color="auto" w:fill="auto"/>
          </w:tcPr>
          <w:p w14:paraId="16C956E7" w14:textId="77777777" w:rsidR="00995DC9" w:rsidRPr="006C4EE6" w:rsidRDefault="00995DC9" w:rsidP="001805B7">
            <w:pPr>
              <w:spacing w:before="180"/>
              <w:rPr>
                <w:rFonts w:asciiTheme="majorHAnsi" w:hAnsiTheme="majorHAnsi" w:cstheme="majorHAnsi"/>
                <w:b/>
                <w:szCs w:val="24"/>
              </w:rPr>
            </w:pPr>
            <w:r w:rsidRPr="006C4EE6">
              <w:rPr>
                <w:rFonts w:asciiTheme="majorHAnsi" w:hAnsiTheme="majorHAnsi" w:cstheme="majorHAnsi"/>
                <w:b/>
                <w:szCs w:val="24"/>
              </w:rPr>
              <w:t>Immuno-compromised</w:t>
            </w:r>
          </w:p>
        </w:tc>
        <w:tc>
          <w:tcPr>
            <w:tcW w:w="6546" w:type="dxa"/>
            <w:tcBorders>
              <w:top w:val="single" w:sz="4" w:space="0" w:color="auto"/>
              <w:bottom w:val="single" w:sz="4" w:space="0" w:color="auto"/>
            </w:tcBorders>
            <w:shd w:val="clear" w:color="auto" w:fill="auto"/>
          </w:tcPr>
          <w:p w14:paraId="45178A4C" w14:textId="77777777" w:rsidR="00995DC9" w:rsidRPr="006C4EE6" w:rsidRDefault="00995DC9" w:rsidP="006B1878">
            <w:pPr>
              <w:spacing w:before="180" w:after="180"/>
              <w:rPr>
                <w:rFonts w:asciiTheme="majorHAnsi" w:hAnsiTheme="majorHAnsi" w:cstheme="majorHAnsi"/>
                <w:szCs w:val="24"/>
              </w:rPr>
            </w:pPr>
            <w:r w:rsidRPr="006C4EE6">
              <w:rPr>
                <w:rFonts w:asciiTheme="majorHAnsi" w:hAnsiTheme="majorHAnsi" w:cstheme="majorHAnsi"/>
                <w:szCs w:val="24"/>
              </w:rPr>
              <w:t>When the body’s immune system is weakened and unable to fully respond to an infection.</w:t>
            </w:r>
          </w:p>
        </w:tc>
      </w:tr>
      <w:tr w:rsidR="00995DC9" w:rsidRPr="006C4EE6" w14:paraId="57A8CE10" w14:textId="77777777" w:rsidTr="006B1878">
        <w:trPr>
          <w:cantSplit/>
        </w:trPr>
        <w:tc>
          <w:tcPr>
            <w:tcW w:w="3261" w:type="dxa"/>
            <w:tcBorders>
              <w:top w:val="single" w:sz="4" w:space="0" w:color="auto"/>
              <w:bottom w:val="single" w:sz="4" w:space="0" w:color="auto"/>
            </w:tcBorders>
            <w:shd w:val="clear" w:color="auto" w:fill="auto"/>
          </w:tcPr>
          <w:p w14:paraId="24D8939D" w14:textId="77777777" w:rsidR="00995DC9" w:rsidRPr="006C4EE6" w:rsidRDefault="00995DC9" w:rsidP="001805B7">
            <w:pPr>
              <w:spacing w:before="180"/>
              <w:rPr>
                <w:rFonts w:asciiTheme="majorHAnsi" w:hAnsiTheme="majorHAnsi" w:cstheme="majorHAnsi"/>
                <w:b/>
                <w:szCs w:val="24"/>
              </w:rPr>
            </w:pPr>
            <w:r w:rsidRPr="006C4EE6">
              <w:rPr>
                <w:rFonts w:asciiTheme="majorHAnsi" w:hAnsiTheme="majorHAnsi" w:cstheme="majorHAnsi"/>
                <w:b/>
                <w:szCs w:val="24"/>
              </w:rPr>
              <w:t>Immunosupp</w:t>
            </w:r>
            <w:r>
              <w:rPr>
                <w:rFonts w:asciiTheme="majorHAnsi" w:hAnsiTheme="majorHAnsi" w:cstheme="majorHAnsi"/>
                <w:b/>
                <w:szCs w:val="24"/>
              </w:rPr>
              <w:t>-</w:t>
            </w:r>
            <w:r w:rsidRPr="006C4EE6">
              <w:rPr>
                <w:rFonts w:asciiTheme="majorHAnsi" w:hAnsiTheme="majorHAnsi" w:cstheme="majorHAnsi"/>
                <w:b/>
                <w:szCs w:val="24"/>
              </w:rPr>
              <w:t>ressed</w:t>
            </w:r>
          </w:p>
        </w:tc>
        <w:tc>
          <w:tcPr>
            <w:tcW w:w="6546" w:type="dxa"/>
            <w:tcBorders>
              <w:top w:val="single" w:sz="4" w:space="0" w:color="auto"/>
              <w:bottom w:val="single" w:sz="4" w:space="0" w:color="auto"/>
            </w:tcBorders>
            <w:shd w:val="clear" w:color="auto" w:fill="auto"/>
          </w:tcPr>
          <w:p w14:paraId="23A3A2C9" w14:textId="77777777" w:rsidR="00995DC9" w:rsidRPr="006C4EE6" w:rsidRDefault="00995DC9" w:rsidP="006B1878">
            <w:pPr>
              <w:spacing w:before="180" w:after="180"/>
              <w:rPr>
                <w:rFonts w:asciiTheme="majorHAnsi" w:hAnsiTheme="majorHAnsi" w:cstheme="majorHAnsi"/>
                <w:szCs w:val="24"/>
              </w:rPr>
            </w:pPr>
            <w:r w:rsidRPr="006C4EE6">
              <w:rPr>
                <w:rFonts w:asciiTheme="majorHAnsi" w:hAnsiTheme="majorHAnsi" w:cstheme="majorHAnsi"/>
                <w:szCs w:val="24"/>
              </w:rPr>
              <w:t xml:space="preserve">When the body’s immune system is weakened </w:t>
            </w:r>
            <w:r w:rsidRPr="006C4EE6">
              <w:rPr>
                <w:rFonts w:asciiTheme="majorHAnsi" w:hAnsiTheme="majorHAnsi" w:cstheme="majorHAnsi"/>
                <w:szCs w:val="24"/>
                <w:shd w:val="clear" w:color="auto" w:fill="FFFFFF"/>
              </w:rPr>
              <w:t>because of medication or other treatment</w:t>
            </w:r>
            <w:r w:rsidRPr="006C4EE6">
              <w:rPr>
                <w:rFonts w:asciiTheme="majorHAnsi" w:hAnsiTheme="majorHAnsi" w:cstheme="majorHAnsi"/>
                <w:szCs w:val="24"/>
              </w:rPr>
              <w:t>.</w:t>
            </w:r>
          </w:p>
        </w:tc>
      </w:tr>
      <w:tr w:rsidR="00995DC9" w:rsidRPr="006C4EE6" w14:paraId="39752CEC" w14:textId="77777777" w:rsidTr="006B1878">
        <w:trPr>
          <w:cantSplit/>
        </w:trPr>
        <w:tc>
          <w:tcPr>
            <w:tcW w:w="3261" w:type="dxa"/>
            <w:tcBorders>
              <w:top w:val="single" w:sz="4" w:space="0" w:color="auto"/>
              <w:bottom w:val="single" w:sz="4" w:space="0" w:color="auto"/>
            </w:tcBorders>
            <w:shd w:val="clear" w:color="auto" w:fill="auto"/>
          </w:tcPr>
          <w:p w14:paraId="01F61BE0" w14:textId="77777777" w:rsidR="00995DC9" w:rsidRPr="006C4EE6" w:rsidRDefault="00995DC9" w:rsidP="001805B7">
            <w:pPr>
              <w:spacing w:before="180"/>
              <w:rPr>
                <w:rFonts w:asciiTheme="majorHAnsi" w:hAnsiTheme="majorHAnsi" w:cstheme="majorHAnsi"/>
                <w:b/>
                <w:szCs w:val="24"/>
              </w:rPr>
            </w:pPr>
            <w:r w:rsidRPr="006C4EE6">
              <w:rPr>
                <w:rFonts w:asciiTheme="majorHAnsi" w:hAnsiTheme="majorHAnsi" w:cstheme="majorHAnsi"/>
                <w:b/>
                <w:szCs w:val="24"/>
              </w:rPr>
              <w:t>Incubation period</w:t>
            </w:r>
          </w:p>
        </w:tc>
        <w:tc>
          <w:tcPr>
            <w:tcW w:w="6546" w:type="dxa"/>
            <w:tcBorders>
              <w:top w:val="single" w:sz="4" w:space="0" w:color="auto"/>
              <w:bottom w:val="single" w:sz="4" w:space="0" w:color="auto"/>
            </w:tcBorders>
            <w:shd w:val="clear" w:color="auto" w:fill="auto"/>
          </w:tcPr>
          <w:p w14:paraId="59980E9B" w14:textId="77777777" w:rsidR="00995DC9" w:rsidRPr="006C4EE6" w:rsidRDefault="00995DC9" w:rsidP="006B1878">
            <w:pPr>
              <w:spacing w:before="180" w:after="180"/>
              <w:rPr>
                <w:rFonts w:asciiTheme="majorHAnsi" w:hAnsiTheme="majorHAnsi" w:cstheme="majorHAnsi"/>
                <w:szCs w:val="24"/>
              </w:rPr>
            </w:pPr>
            <w:r w:rsidRPr="006C4EE6">
              <w:rPr>
                <w:rFonts w:asciiTheme="majorHAnsi" w:hAnsiTheme="majorHAnsi" w:cstheme="majorHAnsi"/>
                <w:szCs w:val="24"/>
              </w:rPr>
              <w:t>The time interval between exposure to an infection source and development of first symptoms of the disease.</w:t>
            </w:r>
          </w:p>
        </w:tc>
      </w:tr>
      <w:tr w:rsidR="00995DC9" w:rsidRPr="006C4EE6" w14:paraId="3C2F5247" w14:textId="77777777" w:rsidTr="006B1878">
        <w:trPr>
          <w:cantSplit/>
        </w:trPr>
        <w:tc>
          <w:tcPr>
            <w:tcW w:w="3261" w:type="dxa"/>
            <w:tcBorders>
              <w:top w:val="single" w:sz="4" w:space="0" w:color="auto"/>
              <w:bottom w:val="single" w:sz="4" w:space="0" w:color="auto"/>
            </w:tcBorders>
            <w:shd w:val="clear" w:color="auto" w:fill="auto"/>
          </w:tcPr>
          <w:p w14:paraId="5F4937B1" w14:textId="77777777" w:rsidR="00995DC9" w:rsidRPr="006C4EE6" w:rsidRDefault="00995DC9" w:rsidP="001805B7">
            <w:pPr>
              <w:spacing w:before="180"/>
              <w:rPr>
                <w:rFonts w:asciiTheme="majorHAnsi" w:hAnsiTheme="majorHAnsi" w:cstheme="majorHAnsi"/>
                <w:szCs w:val="24"/>
              </w:rPr>
            </w:pPr>
            <w:r w:rsidRPr="006C4EE6">
              <w:rPr>
                <w:rFonts w:asciiTheme="majorHAnsi" w:hAnsiTheme="majorHAnsi" w:cstheme="majorHAnsi"/>
                <w:b/>
                <w:szCs w:val="24"/>
              </w:rPr>
              <w:t>Make-up water</w:t>
            </w:r>
          </w:p>
        </w:tc>
        <w:tc>
          <w:tcPr>
            <w:tcW w:w="6546" w:type="dxa"/>
            <w:tcBorders>
              <w:top w:val="single" w:sz="4" w:space="0" w:color="auto"/>
              <w:bottom w:val="single" w:sz="4" w:space="0" w:color="auto"/>
            </w:tcBorders>
            <w:shd w:val="clear" w:color="auto" w:fill="auto"/>
          </w:tcPr>
          <w:p w14:paraId="16EA78F7" w14:textId="77777777" w:rsidR="00995DC9" w:rsidRPr="006C4EE6" w:rsidRDefault="00995DC9" w:rsidP="006B1878">
            <w:pPr>
              <w:spacing w:before="180" w:after="180"/>
              <w:rPr>
                <w:rFonts w:asciiTheme="majorHAnsi" w:hAnsiTheme="majorHAnsi" w:cstheme="majorHAnsi"/>
                <w:szCs w:val="24"/>
              </w:rPr>
            </w:pPr>
            <w:r w:rsidRPr="006C4EE6">
              <w:rPr>
                <w:rFonts w:asciiTheme="majorHAnsi" w:hAnsiTheme="majorHAnsi" w:cstheme="majorHAnsi"/>
                <w:szCs w:val="24"/>
              </w:rPr>
              <w:t>Water feed needed to replace that which is lost by evaporation or leakage in a closed-circuit, recycle operation.</w:t>
            </w:r>
          </w:p>
        </w:tc>
      </w:tr>
      <w:tr w:rsidR="00995DC9" w:rsidRPr="006C4EE6" w14:paraId="44E30819" w14:textId="77777777" w:rsidTr="006B1878">
        <w:trPr>
          <w:cantSplit/>
        </w:trPr>
        <w:tc>
          <w:tcPr>
            <w:tcW w:w="3261" w:type="dxa"/>
            <w:tcBorders>
              <w:top w:val="single" w:sz="4" w:space="0" w:color="auto"/>
              <w:bottom w:val="single" w:sz="4" w:space="0" w:color="auto"/>
            </w:tcBorders>
            <w:shd w:val="clear" w:color="auto" w:fill="auto"/>
          </w:tcPr>
          <w:p w14:paraId="7E74509F" w14:textId="77777777" w:rsidR="00995DC9" w:rsidRPr="006C4EE6" w:rsidRDefault="00995DC9" w:rsidP="001805B7">
            <w:pPr>
              <w:spacing w:before="180"/>
              <w:rPr>
                <w:rFonts w:asciiTheme="majorHAnsi" w:hAnsiTheme="majorHAnsi" w:cstheme="majorHAnsi"/>
                <w:b/>
                <w:szCs w:val="24"/>
              </w:rPr>
            </w:pPr>
            <w:r w:rsidRPr="006C4EE6">
              <w:rPr>
                <w:rFonts w:asciiTheme="majorHAnsi" w:hAnsiTheme="majorHAnsi" w:cstheme="majorHAnsi"/>
                <w:b/>
                <w:szCs w:val="24"/>
              </w:rPr>
              <w:t>mg/L (ppm)</w:t>
            </w:r>
          </w:p>
        </w:tc>
        <w:tc>
          <w:tcPr>
            <w:tcW w:w="6546" w:type="dxa"/>
            <w:tcBorders>
              <w:top w:val="single" w:sz="4" w:space="0" w:color="auto"/>
              <w:bottom w:val="single" w:sz="4" w:space="0" w:color="auto"/>
            </w:tcBorders>
            <w:shd w:val="clear" w:color="auto" w:fill="auto"/>
          </w:tcPr>
          <w:p w14:paraId="4F45D401" w14:textId="6F8978AD" w:rsidR="00995DC9" w:rsidRPr="006C4EE6" w:rsidRDefault="00995DC9" w:rsidP="006B1878">
            <w:pPr>
              <w:spacing w:before="180" w:after="180"/>
              <w:rPr>
                <w:rFonts w:asciiTheme="majorHAnsi" w:hAnsiTheme="majorHAnsi" w:cstheme="majorHAnsi"/>
                <w:szCs w:val="24"/>
              </w:rPr>
            </w:pPr>
            <w:r w:rsidRPr="006C4EE6">
              <w:rPr>
                <w:rFonts w:asciiTheme="majorHAnsi" w:hAnsiTheme="majorHAnsi" w:cstheme="majorHAnsi"/>
                <w:szCs w:val="24"/>
              </w:rPr>
              <w:t>Milligrams per litre (parts per million).</w:t>
            </w:r>
            <w:r w:rsidR="006B3510">
              <w:rPr>
                <w:rFonts w:asciiTheme="majorHAnsi" w:hAnsiTheme="majorHAnsi" w:cstheme="majorHAnsi"/>
                <w:szCs w:val="24"/>
              </w:rPr>
              <w:t xml:space="preserve"> </w:t>
            </w:r>
            <w:r w:rsidRPr="006C4EE6">
              <w:rPr>
                <w:rFonts w:asciiTheme="majorHAnsi" w:hAnsiTheme="majorHAnsi" w:cstheme="majorHAnsi"/>
                <w:szCs w:val="24"/>
              </w:rPr>
              <w:t>For practical purposes mg/L is assumed to be equal to ppm.</w:t>
            </w:r>
          </w:p>
        </w:tc>
      </w:tr>
      <w:tr w:rsidR="00995DC9" w:rsidRPr="006C4EE6" w14:paraId="1C413B2A" w14:textId="77777777" w:rsidTr="006B1878">
        <w:trPr>
          <w:cantSplit/>
        </w:trPr>
        <w:tc>
          <w:tcPr>
            <w:tcW w:w="3261" w:type="dxa"/>
            <w:tcBorders>
              <w:top w:val="single" w:sz="4" w:space="0" w:color="auto"/>
              <w:bottom w:val="single" w:sz="4" w:space="0" w:color="auto"/>
            </w:tcBorders>
            <w:shd w:val="clear" w:color="auto" w:fill="auto"/>
          </w:tcPr>
          <w:p w14:paraId="54BA89D6" w14:textId="77777777" w:rsidR="00995DC9" w:rsidRPr="006C4EE6" w:rsidRDefault="00995DC9" w:rsidP="001805B7">
            <w:pPr>
              <w:spacing w:before="180"/>
              <w:rPr>
                <w:rFonts w:asciiTheme="majorHAnsi" w:hAnsiTheme="majorHAnsi" w:cstheme="majorHAnsi"/>
                <w:b/>
                <w:szCs w:val="24"/>
              </w:rPr>
            </w:pPr>
            <w:r w:rsidRPr="006C4EE6">
              <w:rPr>
                <w:rFonts w:asciiTheme="majorHAnsi" w:hAnsiTheme="majorHAnsi" w:cstheme="majorHAnsi"/>
                <w:b/>
                <w:szCs w:val="24"/>
              </w:rPr>
              <w:t>NAAT</w:t>
            </w:r>
          </w:p>
        </w:tc>
        <w:tc>
          <w:tcPr>
            <w:tcW w:w="6546" w:type="dxa"/>
            <w:tcBorders>
              <w:top w:val="single" w:sz="4" w:space="0" w:color="auto"/>
              <w:bottom w:val="single" w:sz="4" w:space="0" w:color="auto"/>
            </w:tcBorders>
            <w:shd w:val="clear" w:color="auto" w:fill="auto"/>
          </w:tcPr>
          <w:p w14:paraId="1346C005" w14:textId="77777777" w:rsidR="00995DC9" w:rsidRPr="006C4EE6" w:rsidRDefault="00995DC9" w:rsidP="006B1878">
            <w:pPr>
              <w:spacing w:before="180" w:after="180"/>
              <w:rPr>
                <w:rFonts w:asciiTheme="majorHAnsi" w:hAnsiTheme="majorHAnsi" w:cstheme="majorHAnsi"/>
                <w:szCs w:val="24"/>
              </w:rPr>
            </w:pPr>
            <w:r w:rsidRPr="006C4EE6">
              <w:rPr>
                <w:rFonts w:asciiTheme="majorHAnsi" w:hAnsiTheme="majorHAnsi" w:cstheme="majorHAnsi"/>
                <w:bCs/>
                <w:szCs w:val="24"/>
              </w:rPr>
              <w:t xml:space="preserve">Nucleic acid amplification test </w:t>
            </w:r>
            <w:r w:rsidRPr="006C4EE6">
              <w:rPr>
                <w:rFonts w:asciiTheme="majorHAnsi" w:hAnsiTheme="majorHAnsi" w:cstheme="majorHAnsi"/>
                <w:szCs w:val="24"/>
              </w:rPr>
              <w:t>using PCR or other DNA amplification methods.</w:t>
            </w:r>
          </w:p>
        </w:tc>
      </w:tr>
      <w:tr w:rsidR="00995DC9" w:rsidRPr="006C4EE6" w14:paraId="78A3B95A" w14:textId="77777777" w:rsidTr="006B1878">
        <w:trPr>
          <w:cantSplit/>
        </w:trPr>
        <w:tc>
          <w:tcPr>
            <w:tcW w:w="3261" w:type="dxa"/>
            <w:tcBorders>
              <w:top w:val="single" w:sz="4" w:space="0" w:color="auto"/>
              <w:bottom w:val="single" w:sz="4" w:space="0" w:color="auto"/>
            </w:tcBorders>
            <w:shd w:val="clear" w:color="auto" w:fill="auto"/>
          </w:tcPr>
          <w:p w14:paraId="0D876858" w14:textId="562D6962" w:rsidR="00995DC9" w:rsidRPr="006C4EE6" w:rsidRDefault="00995DC9" w:rsidP="001805B7">
            <w:pPr>
              <w:spacing w:before="180"/>
              <w:rPr>
                <w:rFonts w:asciiTheme="majorHAnsi" w:hAnsiTheme="majorHAnsi" w:cstheme="majorHAnsi"/>
                <w:b/>
                <w:szCs w:val="24"/>
              </w:rPr>
            </w:pPr>
            <w:r w:rsidRPr="006C4EE6">
              <w:rPr>
                <w:rFonts w:asciiTheme="majorHAnsi" w:hAnsiTheme="majorHAnsi" w:cstheme="majorHAnsi"/>
                <w:b/>
                <w:szCs w:val="24"/>
              </w:rPr>
              <w:t>National Public Health Service</w:t>
            </w:r>
            <w:r w:rsidR="006B3510">
              <w:rPr>
                <w:rFonts w:asciiTheme="majorHAnsi" w:hAnsiTheme="majorHAnsi" w:cstheme="majorHAnsi"/>
                <w:b/>
                <w:szCs w:val="24"/>
              </w:rPr>
              <w:t xml:space="preserve"> </w:t>
            </w:r>
          </w:p>
        </w:tc>
        <w:tc>
          <w:tcPr>
            <w:tcW w:w="6546" w:type="dxa"/>
            <w:tcBorders>
              <w:top w:val="single" w:sz="4" w:space="0" w:color="auto"/>
              <w:bottom w:val="single" w:sz="4" w:space="0" w:color="auto"/>
            </w:tcBorders>
            <w:shd w:val="clear" w:color="auto" w:fill="auto"/>
          </w:tcPr>
          <w:p w14:paraId="1EBAA048" w14:textId="4C7F8FE0" w:rsidR="00995DC9" w:rsidRPr="006C4EE6" w:rsidRDefault="00995DC9" w:rsidP="006B1878">
            <w:pPr>
              <w:spacing w:before="180" w:after="180"/>
              <w:rPr>
                <w:rFonts w:asciiTheme="majorHAnsi" w:hAnsiTheme="majorHAnsi" w:cstheme="majorHAnsi"/>
                <w:bCs/>
                <w:szCs w:val="24"/>
              </w:rPr>
            </w:pPr>
            <w:r w:rsidRPr="006C4EE6">
              <w:rPr>
                <w:rFonts w:asciiTheme="majorHAnsi" w:hAnsiTheme="majorHAnsi" w:cstheme="majorHAnsi"/>
                <w:bCs/>
                <w:szCs w:val="24"/>
              </w:rPr>
              <w:t xml:space="preserve">A part of Health NZ, which works alongside communities to deliver national, regional, and local programmes for achieving pae ora (health futures). </w:t>
            </w:r>
            <w:r w:rsidRPr="006C4EE6">
              <w:rPr>
                <w:rFonts w:cstheme="majorHAnsi"/>
                <w:szCs w:val="24"/>
              </w:rPr>
              <w:t xml:space="preserve">Key areas of work include environmental health, communicable disease control, tobacco control and health promotion programmes. Staff include public health statutory officers such as medical officers of health and health protection officers that are designated by the Director-General of Health under the Health Act 1956. </w:t>
            </w:r>
          </w:p>
        </w:tc>
      </w:tr>
      <w:tr w:rsidR="00995DC9" w:rsidRPr="006C4EE6" w14:paraId="4D57CACA" w14:textId="77777777" w:rsidTr="006B1878">
        <w:trPr>
          <w:cantSplit/>
        </w:trPr>
        <w:tc>
          <w:tcPr>
            <w:tcW w:w="3261" w:type="dxa"/>
            <w:tcBorders>
              <w:top w:val="single" w:sz="4" w:space="0" w:color="auto"/>
              <w:bottom w:val="single" w:sz="4" w:space="0" w:color="auto"/>
            </w:tcBorders>
            <w:shd w:val="clear" w:color="auto" w:fill="auto"/>
          </w:tcPr>
          <w:p w14:paraId="3C0AB1AC" w14:textId="77777777" w:rsidR="00995DC9" w:rsidRPr="006C4EE6" w:rsidRDefault="00995DC9" w:rsidP="001805B7">
            <w:pPr>
              <w:spacing w:before="180"/>
              <w:rPr>
                <w:rFonts w:asciiTheme="majorHAnsi" w:hAnsiTheme="majorHAnsi" w:cstheme="majorHAnsi"/>
                <w:b/>
                <w:szCs w:val="24"/>
              </w:rPr>
            </w:pPr>
            <w:r w:rsidRPr="006C4EE6">
              <w:rPr>
                <w:rFonts w:asciiTheme="majorHAnsi" w:hAnsiTheme="majorHAnsi" w:cstheme="majorHAnsi"/>
                <w:b/>
                <w:szCs w:val="24"/>
              </w:rPr>
              <w:t>NZS 5826</w:t>
            </w:r>
          </w:p>
        </w:tc>
        <w:tc>
          <w:tcPr>
            <w:tcW w:w="6546" w:type="dxa"/>
            <w:tcBorders>
              <w:top w:val="single" w:sz="4" w:space="0" w:color="auto"/>
              <w:bottom w:val="single" w:sz="4" w:space="0" w:color="auto"/>
            </w:tcBorders>
            <w:shd w:val="clear" w:color="auto" w:fill="auto"/>
          </w:tcPr>
          <w:p w14:paraId="014EF69E" w14:textId="77777777" w:rsidR="00995DC9" w:rsidRPr="006C4EE6" w:rsidRDefault="00995DC9" w:rsidP="006B1878">
            <w:pPr>
              <w:spacing w:before="180" w:after="180"/>
              <w:rPr>
                <w:rFonts w:asciiTheme="majorHAnsi" w:hAnsiTheme="majorHAnsi" w:cstheme="majorHAnsi"/>
                <w:szCs w:val="24"/>
              </w:rPr>
            </w:pPr>
            <w:r w:rsidRPr="006C4EE6">
              <w:rPr>
                <w:rFonts w:asciiTheme="majorHAnsi" w:hAnsiTheme="majorHAnsi" w:cstheme="majorHAnsi"/>
                <w:szCs w:val="24"/>
              </w:rPr>
              <w:t xml:space="preserve">New Zealand Standard 5826: 2010 </w:t>
            </w:r>
            <w:r w:rsidRPr="006C4EE6">
              <w:rPr>
                <w:rFonts w:asciiTheme="majorHAnsi" w:hAnsiTheme="majorHAnsi" w:cstheme="majorHAnsi"/>
                <w:i/>
                <w:iCs/>
                <w:szCs w:val="24"/>
              </w:rPr>
              <w:t>Pool water quality.</w:t>
            </w:r>
          </w:p>
        </w:tc>
      </w:tr>
      <w:tr w:rsidR="00995DC9" w:rsidRPr="006C4EE6" w14:paraId="46C0926E" w14:textId="77777777" w:rsidTr="006B1878">
        <w:trPr>
          <w:cantSplit/>
        </w:trPr>
        <w:tc>
          <w:tcPr>
            <w:tcW w:w="3261" w:type="dxa"/>
            <w:tcBorders>
              <w:top w:val="single" w:sz="4" w:space="0" w:color="auto"/>
              <w:bottom w:val="single" w:sz="4" w:space="0" w:color="auto"/>
            </w:tcBorders>
            <w:shd w:val="clear" w:color="auto" w:fill="auto"/>
          </w:tcPr>
          <w:p w14:paraId="3C0B747C" w14:textId="77777777" w:rsidR="00995DC9" w:rsidRPr="006C4EE6" w:rsidRDefault="00995DC9" w:rsidP="001805B7">
            <w:pPr>
              <w:spacing w:before="180"/>
              <w:rPr>
                <w:rFonts w:asciiTheme="majorHAnsi" w:hAnsiTheme="majorHAnsi" w:cstheme="majorHAnsi"/>
                <w:b/>
                <w:szCs w:val="24"/>
              </w:rPr>
            </w:pPr>
            <w:r w:rsidRPr="006C4EE6">
              <w:rPr>
                <w:rFonts w:asciiTheme="majorHAnsi" w:hAnsiTheme="majorHAnsi" w:cstheme="majorHAnsi"/>
                <w:b/>
                <w:szCs w:val="24"/>
              </w:rPr>
              <w:lastRenderedPageBreak/>
              <w:t>Outbreak</w:t>
            </w:r>
          </w:p>
        </w:tc>
        <w:tc>
          <w:tcPr>
            <w:tcW w:w="6546" w:type="dxa"/>
            <w:tcBorders>
              <w:top w:val="single" w:sz="4" w:space="0" w:color="auto"/>
              <w:bottom w:val="single" w:sz="4" w:space="0" w:color="auto"/>
            </w:tcBorders>
            <w:shd w:val="clear" w:color="auto" w:fill="auto"/>
          </w:tcPr>
          <w:p w14:paraId="1E809AD5" w14:textId="77777777" w:rsidR="00995DC9" w:rsidRPr="006C4EE6" w:rsidRDefault="00995DC9" w:rsidP="006B1878">
            <w:pPr>
              <w:spacing w:before="180" w:after="180"/>
              <w:rPr>
                <w:rFonts w:asciiTheme="majorHAnsi" w:hAnsiTheme="majorHAnsi" w:cstheme="majorHAnsi"/>
                <w:szCs w:val="24"/>
              </w:rPr>
            </w:pPr>
            <w:r w:rsidRPr="006C4EE6">
              <w:rPr>
                <w:rFonts w:asciiTheme="majorHAnsi" w:hAnsiTheme="majorHAnsi" w:cstheme="majorHAnsi"/>
                <w:szCs w:val="24"/>
              </w:rPr>
              <w:t>Two or more cases of legionellosis linked in time and space with a common source (see Cluster).</w:t>
            </w:r>
          </w:p>
        </w:tc>
      </w:tr>
      <w:tr w:rsidR="00995DC9" w:rsidRPr="006C4EE6" w14:paraId="16DEBC23" w14:textId="77777777" w:rsidTr="006B1878">
        <w:trPr>
          <w:cantSplit/>
        </w:trPr>
        <w:tc>
          <w:tcPr>
            <w:tcW w:w="3261" w:type="dxa"/>
            <w:tcBorders>
              <w:top w:val="single" w:sz="4" w:space="0" w:color="auto"/>
              <w:bottom w:val="single" w:sz="4" w:space="0" w:color="auto"/>
            </w:tcBorders>
            <w:shd w:val="clear" w:color="auto" w:fill="auto"/>
          </w:tcPr>
          <w:p w14:paraId="64BE5083" w14:textId="77777777" w:rsidR="00995DC9" w:rsidRPr="006C4EE6" w:rsidRDefault="00995DC9" w:rsidP="001805B7">
            <w:pPr>
              <w:spacing w:before="180"/>
              <w:rPr>
                <w:rFonts w:asciiTheme="majorHAnsi" w:hAnsiTheme="majorHAnsi" w:cstheme="majorHAnsi"/>
                <w:b/>
                <w:szCs w:val="24"/>
              </w:rPr>
            </w:pPr>
            <w:r w:rsidRPr="006C4EE6">
              <w:rPr>
                <w:rFonts w:asciiTheme="majorHAnsi" w:hAnsiTheme="majorHAnsi" w:cstheme="majorHAnsi"/>
                <w:b/>
                <w:szCs w:val="24"/>
              </w:rPr>
              <w:t>pH</w:t>
            </w:r>
          </w:p>
        </w:tc>
        <w:tc>
          <w:tcPr>
            <w:tcW w:w="6546" w:type="dxa"/>
            <w:tcBorders>
              <w:top w:val="single" w:sz="4" w:space="0" w:color="auto"/>
              <w:bottom w:val="single" w:sz="4" w:space="0" w:color="auto"/>
            </w:tcBorders>
            <w:shd w:val="clear" w:color="auto" w:fill="auto"/>
          </w:tcPr>
          <w:p w14:paraId="7423A786" w14:textId="15BA2786" w:rsidR="00995DC9" w:rsidRPr="006C4EE6" w:rsidRDefault="00995DC9" w:rsidP="006B1878">
            <w:pPr>
              <w:spacing w:before="180" w:after="180"/>
              <w:rPr>
                <w:rFonts w:asciiTheme="majorHAnsi" w:hAnsiTheme="majorHAnsi" w:cstheme="majorHAnsi"/>
                <w:szCs w:val="24"/>
              </w:rPr>
            </w:pPr>
            <w:r w:rsidRPr="006C4EE6">
              <w:rPr>
                <w:rFonts w:asciiTheme="majorHAnsi" w:hAnsiTheme="majorHAnsi" w:cstheme="majorHAnsi"/>
                <w:szCs w:val="24"/>
              </w:rPr>
              <w:t>A term used to describe the hydrogen ion activity of a water system.</w:t>
            </w:r>
            <w:r w:rsidR="006B3510">
              <w:rPr>
                <w:rFonts w:asciiTheme="majorHAnsi" w:hAnsiTheme="majorHAnsi" w:cstheme="majorHAnsi"/>
                <w:szCs w:val="24"/>
              </w:rPr>
              <w:t xml:space="preserve"> </w:t>
            </w:r>
            <w:r w:rsidRPr="006C4EE6">
              <w:rPr>
                <w:rFonts w:asciiTheme="majorHAnsi" w:hAnsiTheme="majorHAnsi" w:cstheme="majorHAnsi"/>
                <w:szCs w:val="24"/>
              </w:rPr>
              <w:t>A solution of pH 0 to 7 is acidic, pH of 7 is neutral, pH 7 to 14 is alkaline.</w:t>
            </w:r>
          </w:p>
        </w:tc>
      </w:tr>
      <w:tr w:rsidR="00995DC9" w:rsidRPr="006C4EE6" w14:paraId="57144AC4" w14:textId="77777777" w:rsidTr="006B1878">
        <w:trPr>
          <w:cantSplit/>
        </w:trPr>
        <w:tc>
          <w:tcPr>
            <w:tcW w:w="3261" w:type="dxa"/>
            <w:tcBorders>
              <w:top w:val="single" w:sz="4" w:space="0" w:color="auto"/>
              <w:bottom w:val="single" w:sz="4" w:space="0" w:color="auto"/>
            </w:tcBorders>
            <w:shd w:val="clear" w:color="auto" w:fill="auto"/>
          </w:tcPr>
          <w:p w14:paraId="79E45950" w14:textId="77777777" w:rsidR="00995DC9" w:rsidRPr="006C4EE6" w:rsidRDefault="00995DC9" w:rsidP="001805B7">
            <w:pPr>
              <w:spacing w:before="180"/>
              <w:rPr>
                <w:rFonts w:asciiTheme="majorHAnsi" w:hAnsiTheme="majorHAnsi" w:cstheme="majorHAnsi"/>
                <w:szCs w:val="24"/>
              </w:rPr>
            </w:pPr>
            <w:r w:rsidRPr="006C4EE6">
              <w:rPr>
                <w:rFonts w:asciiTheme="majorHAnsi" w:hAnsiTheme="majorHAnsi" w:cstheme="majorHAnsi"/>
                <w:b/>
                <w:szCs w:val="24"/>
              </w:rPr>
              <w:t>Pneumonia</w:t>
            </w:r>
          </w:p>
        </w:tc>
        <w:tc>
          <w:tcPr>
            <w:tcW w:w="6546" w:type="dxa"/>
            <w:tcBorders>
              <w:top w:val="single" w:sz="4" w:space="0" w:color="auto"/>
              <w:bottom w:val="single" w:sz="4" w:space="0" w:color="auto"/>
            </w:tcBorders>
            <w:shd w:val="clear" w:color="auto" w:fill="auto"/>
          </w:tcPr>
          <w:p w14:paraId="484340A8" w14:textId="6123D478" w:rsidR="00995DC9" w:rsidRPr="006C4EE6" w:rsidRDefault="00995DC9" w:rsidP="006B1878">
            <w:pPr>
              <w:spacing w:before="180" w:after="180"/>
              <w:rPr>
                <w:rFonts w:asciiTheme="majorHAnsi" w:hAnsiTheme="majorHAnsi" w:cstheme="majorHAnsi"/>
                <w:szCs w:val="24"/>
              </w:rPr>
            </w:pPr>
            <w:r w:rsidRPr="006C4EE6">
              <w:rPr>
                <w:rFonts w:asciiTheme="majorHAnsi" w:hAnsiTheme="majorHAnsi" w:cstheme="majorHAnsi"/>
                <w:szCs w:val="24"/>
              </w:rPr>
              <w:t>Typical symptoms include cough, chest pain, fever and difficulty breathing.</w:t>
            </w:r>
            <w:r w:rsidR="006B3510">
              <w:rPr>
                <w:rFonts w:asciiTheme="majorHAnsi" w:hAnsiTheme="majorHAnsi" w:cstheme="majorHAnsi"/>
                <w:szCs w:val="24"/>
              </w:rPr>
              <w:t xml:space="preserve"> </w:t>
            </w:r>
            <w:r w:rsidRPr="006C4EE6">
              <w:rPr>
                <w:rFonts w:asciiTheme="majorHAnsi" w:hAnsiTheme="majorHAnsi" w:cstheme="majorHAnsi"/>
                <w:szCs w:val="24"/>
              </w:rPr>
              <w:t>Diagnostic tools include x-rays and examination of the sputum.</w:t>
            </w:r>
            <w:r w:rsidR="006B3510">
              <w:rPr>
                <w:rFonts w:asciiTheme="majorHAnsi" w:hAnsiTheme="majorHAnsi" w:cstheme="majorHAnsi"/>
                <w:szCs w:val="24"/>
              </w:rPr>
              <w:t xml:space="preserve"> </w:t>
            </w:r>
            <w:r w:rsidRPr="006C4EE6">
              <w:rPr>
                <w:rFonts w:asciiTheme="majorHAnsi" w:hAnsiTheme="majorHAnsi" w:cstheme="majorHAnsi"/>
                <w:szCs w:val="24"/>
              </w:rPr>
              <w:t>Treatment depends on the cause of pneumonia; bacterial pneumonia such as legionellosis is treated with antibiotics.</w:t>
            </w:r>
          </w:p>
        </w:tc>
      </w:tr>
      <w:tr w:rsidR="00995DC9" w:rsidRPr="006C4EE6" w14:paraId="6A3E207F" w14:textId="77777777" w:rsidTr="006B1878">
        <w:trPr>
          <w:cantSplit/>
        </w:trPr>
        <w:tc>
          <w:tcPr>
            <w:tcW w:w="3261" w:type="dxa"/>
            <w:tcBorders>
              <w:top w:val="single" w:sz="4" w:space="0" w:color="auto"/>
              <w:bottom w:val="single" w:sz="4" w:space="0" w:color="auto"/>
            </w:tcBorders>
            <w:shd w:val="clear" w:color="auto" w:fill="auto"/>
          </w:tcPr>
          <w:p w14:paraId="408523F5" w14:textId="77777777" w:rsidR="00995DC9" w:rsidRPr="006C4EE6" w:rsidRDefault="00995DC9" w:rsidP="001805B7">
            <w:pPr>
              <w:spacing w:before="180"/>
              <w:rPr>
                <w:rFonts w:asciiTheme="majorHAnsi" w:hAnsiTheme="majorHAnsi" w:cstheme="majorHAnsi"/>
                <w:b/>
                <w:szCs w:val="24"/>
              </w:rPr>
            </w:pPr>
            <w:r w:rsidRPr="006C4EE6">
              <w:rPr>
                <w:rFonts w:asciiTheme="majorHAnsi" w:hAnsiTheme="majorHAnsi" w:cstheme="majorHAnsi"/>
                <w:b/>
                <w:szCs w:val="24"/>
              </w:rPr>
              <w:t>Pulse dosing</w:t>
            </w:r>
          </w:p>
        </w:tc>
        <w:tc>
          <w:tcPr>
            <w:tcW w:w="6546" w:type="dxa"/>
            <w:tcBorders>
              <w:top w:val="single" w:sz="4" w:space="0" w:color="auto"/>
              <w:bottom w:val="single" w:sz="4" w:space="0" w:color="auto"/>
            </w:tcBorders>
            <w:shd w:val="clear" w:color="auto" w:fill="auto"/>
          </w:tcPr>
          <w:p w14:paraId="4EC15747" w14:textId="77777777" w:rsidR="00995DC9" w:rsidRPr="006C4EE6" w:rsidRDefault="00995DC9" w:rsidP="006B1878">
            <w:pPr>
              <w:spacing w:before="180" w:after="180"/>
              <w:rPr>
                <w:rFonts w:asciiTheme="majorHAnsi" w:hAnsiTheme="majorHAnsi" w:cstheme="majorHAnsi"/>
                <w:szCs w:val="24"/>
              </w:rPr>
            </w:pPr>
            <w:r w:rsidRPr="006C4EE6">
              <w:rPr>
                <w:rFonts w:asciiTheme="majorHAnsi" w:hAnsiTheme="majorHAnsi" w:cstheme="majorHAnsi"/>
                <w:szCs w:val="24"/>
              </w:rPr>
              <w:t>The injection of small doses of water treatment chemicals at regular intervals, usually by some form of metering system.</w:t>
            </w:r>
          </w:p>
        </w:tc>
      </w:tr>
      <w:tr w:rsidR="00995DC9" w:rsidRPr="006C4EE6" w14:paraId="2C752C35" w14:textId="77777777" w:rsidTr="006B1878">
        <w:trPr>
          <w:cantSplit/>
        </w:trPr>
        <w:tc>
          <w:tcPr>
            <w:tcW w:w="3261" w:type="dxa"/>
            <w:tcBorders>
              <w:top w:val="single" w:sz="4" w:space="0" w:color="auto"/>
              <w:bottom w:val="single" w:sz="4" w:space="0" w:color="auto"/>
            </w:tcBorders>
            <w:shd w:val="clear" w:color="auto" w:fill="auto"/>
          </w:tcPr>
          <w:p w14:paraId="6C71A2F1" w14:textId="77777777" w:rsidR="00995DC9" w:rsidRPr="006C4EE6" w:rsidRDefault="00995DC9" w:rsidP="001805B7">
            <w:pPr>
              <w:spacing w:before="180"/>
              <w:rPr>
                <w:rFonts w:asciiTheme="majorHAnsi" w:hAnsiTheme="majorHAnsi" w:cstheme="majorHAnsi"/>
                <w:b/>
                <w:szCs w:val="24"/>
              </w:rPr>
            </w:pPr>
            <w:r w:rsidRPr="006C4EE6">
              <w:rPr>
                <w:rFonts w:asciiTheme="majorHAnsi" w:hAnsiTheme="majorHAnsi" w:cstheme="majorHAnsi"/>
                <w:b/>
                <w:szCs w:val="24"/>
              </w:rPr>
              <w:t>Slug or shock dosing</w:t>
            </w:r>
          </w:p>
        </w:tc>
        <w:tc>
          <w:tcPr>
            <w:tcW w:w="6546" w:type="dxa"/>
            <w:tcBorders>
              <w:top w:val="single" w:sz="4" w:space="0" w:color="auto"/>
              <w:bottom w:val="single" w:sz="4" w:space="0" w:color="auto"/>
            </w:tcBorders>
            <w:shd w:val="clear" w:color="auto" w:fill="auto"/>
          </w:tcPr>
          <w:p w14:paraId="5E84EC96" w14:textId="77777777" w:rsidR="00995DC9" w:rsidRPr="006C4EE6" w:rsidRDefault="00995DC9" w:rsidP="006B1878">
            <w:pPr>
              <w:spacing w:before="180" w:after="180"/>
              <w:rPr>
                <w:rFonts w:asciiTheme="majorHAnsi" w:hAnsiTheme="majorHAnsi" w:cstheme="majorHAnsi"/>
                <w:szCs w:val="24"/>
              </w:rPr>
            </w:pPr>
            <w:r w:rsidRPr="006C4EE6">
              <w:rPr>
                <w:rFonts w:asciiTheme="majorHAnsi" w:hAnsiTheme="majorHAnsi" w:cstheme="majorHAnsi"/>
                <w:szCs w:val="24"/>
              </w:rPr>
              <w:t>The injection of a single, high concentration of water treatment chemicals.</w:t>
            </w:r>
          </w:p>
        </w:tc>
      </w:tr>
      <w:tr w:rsidR="00995DC9" w:rsidRPr="006C4EE6" w14:paraId="662C80B0" w14:textId="77777777" w:rsidTr="006B1878">
        <w:trPr>
          <w:cantSplit/>
        </w:trPr>
        <w:tc>
          <w:tcPr>
            <w:tcW w:w="3261" w:type="dxa"/>
            <w:tcBorders>
              <w:top w:val="single" w:sz="4" w:space="0" w:color="auto"/>
              <w:bottom w:val="single" w:sz="4" w:space="0" w:color="auto"/>
            </w:tcBorders>
            <w:shd w:val="clear" w:color="auto" w:fill="auto"/>
          </w:tcPr>
          <w:p w14:paraId="262DAE72" w14:textId="77777777" w:rsidR="00995DC9" w:rsidRPr="006C4EE6" w:rsidRDefault="00995DC9" w:rsidP="001805B7">
            <w:pPr>
              <w:spacing w:before="180"/>
              <w:rPr>
                <w:rFonts w:asciiTheme="majorHAnsi" w:hAnsiTheme="majorHAnsi" w:cstheme="majorHAnsi"/>
                <w:b/>
                <w:szCs w:val="24"/>
              </w:rPr>
            </w:pPr>
            <w:r w:rsidRPr="006C4EE6">
              <w:rPr>
                <w:rFonts w:asciiTheme="majorHAnsi" w:hAnsiTheme="majorHAnsi" w:cstheme="majorHAnsi"/>
                <w:b/>
                <w:szCs w:val="24"/>
              </w:rPr>
              <w:t>Sodium hypochlorite</w:t>
            </w:r>
          </w:p>
        </w:tc>
        <w:tc>
          <w:tcPr>
            <w:tcW w:w="6546" w:type="dxa"/>
            <w:tcBorders>
              <w:top w:val="single" w:sz="4" w:space="0" w:color="auto"/>
              <w:bottom w:val="single" w:sz="4" w:space="0" w:color="auto"/>
            </w:tcBorders>
            <w:shd w:val="clear" w:color="auto" w:fill="auto"/>
          </w:tcPr>
          <w:p w14:paraId="4189FFF0" w14:textId="6D9CE89B" w:rsidR="00995DC9" w:rsidRPr="006C4EE6" w:rsidRDefault="00995DC9" w:rsidP="006B1878">
            <w:pPr>
              <w:spacing w:before="180" w:after="180"/>
              <w:rPr>
                <w:rFonts w:asciiTheme="majorHAnsi" w:hAnsiTheme="majorHAnsi" w:cstheme="majorHAnsi"/>
                <w:szCs w:val="24"/>
              </w:rPr>
            </w:pPr>
            <w:r w:rsidRPr="006C4EE6">
              <w:rPr>
                <w:rFonts w:asciiTheme="majorHAnsi" w:hAnsiTheme="majorHAnsi" w:cstheme="majorHAnsi"/>
                <w:szCs w:val="24"/>
              </w:rPr>
              <w:t>A chlorine-releasing material used for disinfection.</w:t>
            </w:r>
            <w:r w:rsidR="006B3510">
              <w:rPr>
                <w:rFonts w:asciiTheme="majorHAnsi" w:hAnsiTheme="majorHAnsi" w:cstheme="majorHAnsi"/>
                <w:szCs w:val="24"/>
              </w:rPr>
              <w:t xml:space="preserve"> </w:t>
            </w:r>
            <w:r w:rsidRPr="006C4EE6">
              <w:rPr>
                <w:rFonts w:asciiTheme="majorHAnsi" w:hAnsiTheme="majorHAnsi" w:cstheme="majorHAnsi"/>
                <w:szCs w:val="24"/>
              </w:rPr>
              <w:t>The strength of sodium hypochlorite solution reduces on storage.</w:t>
            </w:r>
          </w:p>
        </w:tc>
      </w:tr>
      <w:tr w:rsidR="00995DC9" w:rsidRPr="006C4EE6" w14:paraId="32D6EA01" w14:textId="77777777" w:rsidTr="006B1878">
        <w:trPr>
          <w:cantSplit/>
        </w:trPr>
        <w:tc>
          <w:tcPr>
            <w:tcW w:w="3261" w:type="dxa"/>
            <w:tcBorders>
              <w:top w:val="single" w:sz="4" w:space="0" w:color="auto"/>
              <w:bottom w:val="single" w:sz="4" w:space="0" w:color="auto"/>
            </w:tcBorders>
            <w:shd w:val="clear" w:color="auto" w:fill="auto"/>
          </w:tcPr>
          <w:p w14:paraId="5451CC5C" w14:textId="77777777" w:rsidR="00995DC9" w:rsidRPr="006C4EE6" w:rsidRDefault="00995DC9" w:rsidP="001805B7">
            <w:pPr>
              <w:spacing w:before="180"/>
              <w:rPr>
                <w:rFonts w:asciiTheme="majorHAnsi" w:hAnsiTheme="majorHAnsi" w:cstheme="majorHAnsi"/>
                <w:b/>
                <w:szCs w:val="24"/>
              </w:rPr>
            </w:pPr>
            <w:r w:rsidRPr="006C4EE6">
              <w:rPr>
                <w:rFonts w:asciiTheme="majorHAnsi" w:hAnsiTheme="majorHAnsi" w:cstheme="majorHAnsi"/>
                <w:b/>
                <w:szCs w:val="24"/>
              </w:rPr>
              <w:t>Stagnation</w:t>
            </w:r>
          </w:p>
        </w:tc>
        <w:tc>
          <w:tcPr>
            <w:tcW w:w="6546" w:type="dxa"/>
            <w:tcBorders>
              <w:top w:val="single" w:sz="4" w:space="0" w:color="auto"/>
              <w:bottom w:val="single" w:sz="4" w:space="0" w:color="auto"/>
            </w:tcBorders>
            <w:shd w:val="clear" w:color="auto" w:fill="auto"/>
          </w:tcPr>
          <w:p w14:paraId="6119B8E4" w14:textId="54BF6AA7" w:rsidR="00995DC9" w:rsidRPr="006C4EE6" w:rsidRDefault="00995DC9" w:rsidP="006B1878">
            <w:pPr>
              <w:spacing w:before="180" w:after="180"/>
              <w:rPr>
                <w:rFonts w:asciiTheme="majorHAnsi" w:hAnsiTheme="majorHAnsi" w:cstheme="majorHAnsi"/>
                <w:szCs w:val="24"/>
              </w:rPr>
            </w:pPr>
            <w:r w:rsidRPr="006C4EE6">
              <w:rPr>
                <w:rFonts w:asciiTheme="majorHAnsi" w:hAnsiTheme="majorHAnsi" w:cstheme="majorHAnsi"/>
                <w:szCs w:val="24"/>
              </w:rPr>
              <w:t>Condition where water stops flowing or remains still for long periods of time allowing the build-up of metals and/or micro-organisms.</w:t>
            </w:r>
          </w:p>
        </w:tc>
      </w:tr>
      <w:tr w:rsidR="00995DC9" w:rsidRPr="006C4EE6" w14:paraId="60C5E71B" w14:textId="77777777" w:rsidTr="006B1878">
        <w:trPr>
          <w:cantSplit/>
        </w:trPr>
        <w:tc>
          <w:tcPr>
            <w:tcW w:w="3261" w:type="dxa"/>
            <w:tcBorders>
              <w:top w:val="single" w:sz="4" w:space="0" w:color="auto"/>
              <w:bottom w:val="single" w:sz="4" w:space="0" w:color="auto"/>
            </w:tcBorders>
            <w:shd w:val="clear" w:color="auto" w:fill="auto"/>
          </w:tcPr>
          <w:p w14:paraId="79DC06C5" w14:textId="77777777" w:rsidR="00995DC9" w:rsidRPr="006C4EE6" w:rsidRDefault="00995DC9" w:rsidP="001805B7">
            <w:pPr>
              <w:spacing w:before="180"/>
              <w:rPr>
                <w:rFonts w:asciiTheme="majorHAnsi" w:hAnsiTheme="majorHAnsi" w:cstheme="majorHAnsi"/>
                <w:b/>
                <w:szCs w:val="24"/>
              </w:rPr>
            </w:pPr>
            <w:r>
              <w:rPr>
                <w:rFonts w:asciiTheme="majorHAnsi" w:hAnsiTheme="majorHAnsi" w:cstheme="majorHAnsi"/>
                <w:b/>
                <w:szCs w:val="24"/>
              </w:rPr>
              <w:t>Strainer</w:t>
            </w:r>
          </w:p>
        </w:tc>
        <w:tc>
          <w:tcPr>
            <w:tcW w:w="6546" w:type="dxa"/>
            <w:tcBorders>
              <w:top w:val="single" w:sz="4" w:space="0" w:color="auto"/>
              <w:bottom w:val="single" w:sz="4" w:space="0" w:color="auto"/>
            </w:tcBorders>
            <w:shd w:val="clear" w:color="auto" w:fill="auto"/>
          </w:tcPr>
          <w:p w14:paraId="08FCAEAD" w14:textId="77777777" w:rsidR="00995DC9" w:rsidRPr="006C4EE6" w:rsidRDefault="00995DC9" w:rsidP="006B1878">
            <w:pPr>
              <w:spacing w:before="180" w:after="180"/>
              <w:rPr>
                <w:rFonts w:asciiTheme="majorHAnsi" w:hAnsiTheme="majorHAnsi" w:cstheme="majorHAnsi"/>
                <w:szCs w:val="24"/>
              </w:rPr>
            </w:pPr>
            <w:r>
              <w:rPr>
                <w:rFonts w:asciiTheme="majorHAnsi" w:hAnsiTheme="majorHAnsi" w:cstheme="majorHAnsi"/>
                <w:szCs w:val="24"/>
              </w:rPr>
              <w:t>Coarse filter to remove suspended particles from the water to protect downstream equipment, such as control valves, from damage. It is essential that strainers are designed for easy removal and cleaning.</w:t>
            </w:r>
          </w:p>
        </w:tc>
      </w:tr>
      <w:tr w:rsidR="00995DC9" w:rsidRPr="006C4EE6" w14:paraId="36AA70A4" w14:textId="77777777" w:rsidTr="006B1878">
        <w:trPr>
          <w:cantSplit/>
        </w:trPr>
        <w:tc>
          <w:tcPr>
            <w:tcW w:w="3261" w:type="dxa"/>
            <w:tcBorders>
              <w:top w:val="single" w:sz="4" w:space="0" w:color="auto"/>
              <w:bottom w:val="single" w:sz="4" w:space="0" w:color="auto"/>
            </w:tcBorders>
            <w:shd w:val="clear" w:color="auto" w:fill="auto"/>
          </w:tcPr>
          <w:p w14:paraId="233FE2DB" w14:textId="77777777" w:rsidR="00995DC9" w:rsidRPr="006C4EE6" w:rsidRDefault="00995DC9" w:rsidP="001805B7">
            <w:pPr>
              <w:spacing w:before="180"/>
              <w:rPr>
                <w:rFonts w:asciiTheme="majorHAnsi" w:hAnsiTheme="majorHAnsi" w:cstheme="majorHAnsi"/>
                <w:b/>
                <w:szCs w:val="24"/>
              </w:rPr>
            </w:pPr>
            <w:r w:rsidRPr="006C4EE6">
              <w:rPr>
                <w:rFonts w:asciiTheme="majorHAnsi" w:hAnsiTheme="majorHAnsi" w:cstheme="majorHAnsi"/>
                <w:b/>
                <w:szCs w:val="24"/>
              </w:rPr>
              <w:t>Surfactant</w:t>
            </w:r>
          </w:p>
        </w:tc>
        <w:tc>
          <w:tcPr>
            <w:tcW w:w="6546" w:type="dxa"/>
            <w:tcBorders>
              <w:top w:val="single" w:sz="4" w:space="0" w:color="auto"/>
              <w:bottom w:val="single" w:sz="4" w:space="0" w:color="auto"/>
            </w:tcBorders>
            <w:shd w:val="clear" w:color="auto" w:fill="auto"/>
          </w:tcPr>
          <w:p w14:paraId="64EEC28C" w14:textId="77777777" w:rsidR="00995DC9" w:rsidRPr="006C4EE6" w:rsidRDefault="00995DC9" w:rsidP="006B1878">
            <w:pPr>
              <w:spacing w:before="180" w:after="180"/>
              <w:rPr>
                <w:rFonts w:asciiTheme="majorHAnsi" w:hAnsiTheme="majorHAnsi" w:cstheme="majorHAnsi"/>
                <w:szCs w:val="24"/>
              </w:rPr>
            </w:pPr>
            <w:r w:rsidRPr="006C4EE6">
              <w:rPr>
                <w:rFonts w:asciiTheme="majorHAnsi" w:hAnsiTheme="majorHAnsi" w:cstheme="majorHAnsi"/>
                <w:szCs w:val="24"/>
              </w:rPr>
              <w:t>A soluble surface-acting agent that reduces surface tension between particulate matter and water, i.e., a detergent.</w:t>
            </w:r>
          </w:p>
        </w:tc>
      </w:tr>
      <w:tr w:rsidR="00995DC9" w:rsidRPr="006C4EE6" w14:paraId="0C8F88F4" w14:textId="77777777" w:rsidTr="006B1878">
        <w:trPr>
          <w:cantSplit/>
        </w:trPr>
        <w:tc>
          <w:tcPr>
            <w:tcW w:w="3261" w:type="dxa"/>
            <w:tcBorders>
              <w:top w:val="single" w:sz="4" w:space="0" w:color="auto"/>
              <w:bottom w:val="single" w:sz="4" w:space="0" w:color="auto"/>
            </w:tcBorders>
            <w:shd w:val="clear" w:color="auto" w:fill="auto"/>
          </w:tcPr>
          <w:p w14:paraId="43B0201D" w14:textId="77777777" w:rsidR="00995DC9" w:rsidRPr="006C4EE6" w:rsidRDefault="00995DC9" w:rsidP="001805B7">
            <w:pPr>
              <w:spacing w:before="180"/>
              <w:rPr>
                <w:rFonts w:asciiTheme="majorHAnsi" w:hAnsiTheme="majorHAnsi" w:cstheme="majorHAnsi"/>
                <w:szCs w:val="24"/>
              </w:rPr>
            </w:pPr>
            <w:r w:rsidRPr="006C4EE6">
              <w:rPr>
                <w:rFonts w:asciiTheme="majorHAnsi" w:hAnsiTheme="majorHAnsi" w:cstheme="majorHAnsi"/>
                <w:b/>
                <w:szCs w:val="24"/>
              </w:rPr>
              <w:t>Territorial authority</w:t>
            </w:r>
          </w:p>
        </w:tc>
        <w:tc>
          <w:tcPr>
            <w:tcW w:w="6546" w:type="dxa"/>
            <w:tcBorders>
              <w:top w:val="single" w:sz="4" w:space="0" w:color="auto"/>
              <w:bottom w:val="single" w:sz="4" w:space="0" w:color="auto"/>
            </w:tcBorders>
            <w:shd w:val="clear" w:color="auto" w:fill="auto"/>
          </w:tcPr>
          <w:p w14:paraId="56CCDEE3" w14:textId="77777777" w:rsidR="00995DC9" w:rsidRPr="006C4EE6" w:rsidRDefault="00995DC9" w:rsidP="006B1878">
            <w:pPr>
              <w:spacing w:before="180" w:after="180"/>
              <w:rPr>
                <w:rFonts w:asciiTheme="majorHAnsi" w:hAnsiTheme="majorHAnsi" w:cstheme="majorHAnsi"/>
                <w:szCs w:val="24"/>
              </w:rPr>
            </w:pPr>
            <w:r w:rsidRPr="006C4EE6">
              <w:rPr>
                <w:rFonts w:asciiTheme="majorHAnsi" w:hAnsiTheme="majorHAnsi" w:cstheme="majorHAnsi"/>
                <w:szCs w:val="24"/>
              </w:rPr>
              <w:t>A city or district council named in Part 2 of Schedule 2 of the Local Government Act 2002.</w:t>
            </w:r>
          </w:p>
        </w:tc>
      </w:tr>
      <w:tr w:rsidR="00995DC9" w:rsidRPr="006C4EE6" w14:paraId="351D2DC5" w14:textId="77777777" w:rsidTr="006B1878">
        <w:trPr>
          <w:cantSplit/>
        </w:trPr>
        <w:tc>
          <w:tcPr>
            <w:tcW w:w="3261" w:type="dxa"/>
            <w:tcBorders>
              <w:top w:val="single" w:sz="4" w:space="0" w:color="auto"/>
              <w:bottom w:val="single" w:sz="4" w:space="0" w:color="auto"/>
            </w:tcBorders>
            <w:shd w:val="clear" w:color="auto" w:fill="auto"/>
          </w:tcPr>
          <w:p w14:paraId="7985ADFD" w14:textId="77777777" w:rsidR="00995DC9" w:rsidRPr="006C4EE6" w:rsidRDefault="00995DC9" w:rsidP="001805B7">
            <w:pPr>
              <w:spacing w:before="180"/>
              <w:rPr>
                <w:rFonts w:asciiTheme="majorHAnsi" w:hAnsiTheme="majorHAnsi" w:cstheme="majorHAnsi"/>
                <w:b/>
                <w:szCs w:val="24"/>
              </w:rPr>
            </w:pPr>
            <w:r>
              <w:rPr>
                <w:rFonts w:asciiTheme="majorHAnsi" w:hAnsiTheme="majorHAnsi" w:cstheme="majorHAnsi"/>
                <w:b/>
                <w:szCs w:val="24"/>
              </w:rPr>
              <w:lastRenderedPageBreak/>
              <w:t>TMV</w:t>
            </w:r>
          </w:p>
        </w:tc>
        <w:tc>
          <w:tcPr>
            <w:tcW w:w="6546" w:type="dxa"/>
            <w:tcBorders>
              <w:top w:val="single" w:sz="4" w:space="0" w:color="auto"/>
              <w:bottom w:val="single" w:sz="4" w:space="0" w:color="auto"/>
            </w:tcBorders>
            <w:shd w:val="clear" w:color="auto" w:fill="auto"/>
          </w:tcPr>
          <w:p w14:paraId="1870A957" w14:textId="77777777" w:rsidR="00995DC9" w:rsidRPr="006C4EE6" w:rsidRDefault="00995DC9" w:rsidP="006B1878">
            <w:pPr>
              <w:spacing w:before="180" w:after="180"/>
              <w:rPr>
                <w:rFonts w:asciiTheme="majorHAnsi" w:hAnsiTheme="majorHAnsi" w:cstheme="majorHAnsi"/>
                <w:szCs w:val="24"/>
              </w:rPr>
            </w:pPr>
            <w:r>
              <w:rPr>
                <w:rFonts w:asciiTheme="majorHAnsi" w:hAnsiTheme="majorHAnsi" w:cstheme="majorHAnsi"/>
                <w:szCs w:val="24"/>
              </w:rPr>
              <w:t>Thermostatic Mixing Valve: a valve that blends hot water with cold water to ensure constant, safe shower and bath outlet temperatures to prevent scalding</w:t>
            </w:r>
          </w:p>
        </w:tc>
      </w:tr>
      <w:tr w:rsidR="00995DC9" w:rsidRPr="006C4EE6" w14:paraId="382F2DA5" w14:textId="77777777" w:rsidTr="006B1878">
        <w:trPr>
          <w:cantSplit/>
        </w:trPr>
        <w:tc>
          <w:tcPr>
            <w:tcW w:w="3261" w:type="dxa"/>
            <w:tcBorders>
              <w:top w:val="single" w:sz="4" w:space="0" w:color="auto"/>
              <w:bottom w:val="single" w:sz="4" w:space="0" w:color="auto"/>
            </w:tcBorders>
            <w:shd w:val="clear" w:color="auto" w:fill="auto"/>
          </w:tcPr>
          <w:p w14:paraId="3B71BD20" w14:textId="77777777" w:rsidR="00995DC9" w:rsidRPr="006C4EE6" w:rsidRDefault="00995DC9" w:rsidP="001805B7">
            <w:pPr>
              <w:spacing w:before="180"/>
              <w:rPr>
                <w:rFonts w:asciiTheme="majorHAnsi" w:hAnsiTheme="majorHAnsi" w:cstheme="majorHAnsi"/>
                <w:szCs w:val="24"/>
              </w:rPr>
            </w:pPr>
            <w:r w:rsidRPr="006C4EE6">
              <w:rPr>
                <w:rFonts w:asciiTheme="majorHAnsi" w:hAnsiTheme="majorHAnsi" w:cstheme="majorHAnsi"/>
                <w:b/>
                <w:szCs w:val="24"/>
              </w:rPr>
              <w:t>Total dissolved solids</w:t>
            </w:r>
          </w:p>
        </w:tc>
        <w:tc>
          <w:tcPr>
            <w:tcW w:w="6546" w:type="dxa"/>
            <w:tcBorders>
              <w:top w:val="single" w:sz="4" w:space="0" w:color="auto"/>
              <w:bottom w:val="single" w:sz="4" w:space="0" w:color="auto"/>
            </w:tcBorders>
            <w:shd w:val="clear" w:color="auto" w:fill="auto"/>
          </w:tcPr>
          <w:p w14:paraId="1571574F" w14:textId="77777777" w:rsidR="00995DC9" w:rsidRPr="006C4EE6" w:rsidRDefault="00995DC9" w:rsidP="006B1878">
            <w:pPr>
              <w:spacing w:before="180" w:after="180"/>
              <w:rPr>
                <w:rFonts w:asciiTheme="majorHAnsi" w:hAnsiTheme="majorHAnsi" w:cstheme="majorHAnsi"/>
                <w:szCs w:val="24"/>
              </w:rPr>
            </w:pPr>
            <w:r w:rsidRPr="006C4EE6">
              <w:rPr>
                <w:rFonts w:asciiTheme="majorHAnsi" w:hAnsiTheme="majorHAnsi" w:cstheme="majorHAnsi"/>
                <w:szCs w:val="24"/>
              </w:rPr>
              <w:t>The total weight of dissolved substances in water, including those which are capable of conducting electricity and those which are not.</w:t>
            </w:r>
          </w:p>
        </w:tc>
      </w:tr>
      <w:tr w:rsidR="00995DC9" w:rsidRPr="006C4EE6" w14:paraId="78EA8463" w14:textId="77777777" w:rsidTr="006B1878">
        <w:trPr>
          <w:cantSplit/>
        </w:trPr>
        <w:tc>
          <w:tcPr>
            <w:tcW w:w="3261" w:type="dxa"/>
            <w:tcBorders>
              <w:top w:val="single" w:sz="4" w:space="0" w:color="auto"/>
              <w:bottom w:val="single" w:sz="4" w:space="0" w:color="auto"/>
            </w:tcBorders>
            <w:shd w:val="clear" w:color="auto" w:fill="auto"/>
          </w:tcPr>
          <w:p w14:paraId="04F6D269" w14:textId="77777777" w:rsidR="00995DC9" w:rsidRPr="006C4EE6" w:rsidRDefault="00995DC9" w:rsidP="001805B7">
            <w:pPr>
              <w:spacing w:before="180"/>
              <w:rPr>
                <w:rFonts w:asciiTheme="majorHAnsi" w:hAnsiTheme="majorHAnsi" w:cstheme="majorHAnsi"/>
                <w:szCs w:val="24"/>
              </w:rPr>
            </w:pPr>
            <w:r w:rsidRPr="006C4EE6">
              <w:rPr>
                <w:rFonts w:asciiTheme="majorHAnsi" w:hAnsiTheme="majorHAnsi" w:cstheme="majorHAnsi"/>
                <w:b/>
                <w:szCs w:val="24"/>
              </w:rPr>
              <w:t>Turbidity</w:t>
            </w:r>
          </w:p>
        </w:tc>
        <w:tc>
          <w:tcPr>
            <w:tcW w:w="6546" w:type="dxa"/>
            <w:tcBorders>
              <w:top w:val="single" w:sz="4" w:space="0" w:color="auto"/>
              <w:bottom w:val="single" w:sz="4" w:space="0" w:color="auto"/>
            </w:tcBorders>
            <w:shd w:val="clear" w:color="auto" w:fill="auto"/>
          </w:tcPr>
          <w:p w14:paraId="0BF2B3DB" w14:textId="77777777" w:rsidR="00995DC9" w:rsidRPr="006C4EE6" w:rsidRDefault="00995DC9" w:rsidP="006B1878">
            <w:pPr>
              <w:spacing w:before="180" w:after="180"/>
              <w:rPr>
                <w:rFonts w:asciiTheme="majorHAnsi" w:hAnsiTheme="majorHAnsi" w:cstheme="majorHAnsi"/>
                <w:szCs w:val="24"/>
              </w:rPr>
            </w:pPr>
            <w:r w:rsidRPr="006C4EE6">
              <w:rPr>
                <w:rFonts w:asciiTheme="majorHAnsi" w:hAnsiTheme="majorHAnsi" w:cstheme="majorHAnsi"/>
                <w:szCs w:val="24"/>
              </w:rPr>
              <w:t>A cloudy appearance in water that is caused by a suspension of colloidal or particulate matter.</w:t>
            </w:r>
          </w:p>
        </w:tc>
      </w:tr>
      <w:tr w:rsidR="00995DC9" w:rsidRPr="006C4EE6" w14:paraId="772C0B17" w14:textId="77777777" w:rsidTr="006B1878">
        <w:trPr>
          <w:cantSplit/>
        </w:trPr>
        <w:tc>
          <w:tcPr>
            <w:tcW w:w="3261" w:type="dxa"/>
            <w:tcBorders>
              <w:top w:val="single" w:sz="4" w:space="0" w:color="auto"/>
              <w:bottom w:val="single" w:sz="4" w:space="0" w:color="auto"/>
            </w:tcBorders>
            <w:shd w:val="clear" w:color="auto" w:fill="auto"/>
          </w:tcPr>
          <w:p w14:paraId="57E5D422" w14:textId="77777777" w:rsidR="00995DC9" w:rsidRPr="006C4EE6" w:rsidRDefault="00995DC9" w:rsidP="001805B7">
            <w:pPr>
              <w:spacing w:before="180"/>
              <w:rPr>
                <w:rFonts w:asciiTheme="majorHAnsi" w:hAnsiTheme="majorHAnsi" w:cstheme="majorHAnsi"/>
                <w:szCs w:val="24"/>
              </w:rPr>
            </w:pPr>
            <w:r w:rsidRPr="006C4EE6">
              <w:rPr>
                <w:rFonts w:asciiTheme="majorHAnsi" w:hAnsiTheme="majorHAnsi" w:cstheme="majorHAnsi"/>
                <w:b/>
                <w:szCs w:val="24"/>
              </w:rPr>
              <w:t>WHO</w:t>
            </w:r>
          </w:p>
        </w:tc>
        <w:tc>
          <w:tcPr>
            <w:tcW w:w="6546" w:type="dxa"/>
            <w:tcBorders>
              <w:top w:val="single" w:sz="4" w:space="0" w:color="auto"/>
              <w:bottom w:val="single" w:sz="4" w:space="0" w:color="auto"/>
            </w:tcBorders>
            <w:shd w:val="clear" w:color="auto" w:fill="auto"/>
          </w:tcPr>
          <w:p w14:paraId="2707F418" w14:textId="77777777" w:rsidR="00995DC9" w:rsidRPr="006C4EE6" w:rsidRDefault="00995DC9" w:rsidP="006B1878">
            <w:pPr>
              <w:spacing w:before="180" w:after="180"/>
              <w:rPr>
                <w:rFonts w:asciiTheme="majorHAnsi" w:hAnsiTheme="majorHAnsi" w:cstheme="majorHAnsi"/>
                <w:szCs w:val="24"/>
              </w:rPr>
            </w:pPr>
            <w:r w:rsidRPr="006C4EE6">
              <w:rPr>
                <w:rFonts w:asciiTheme="majorHAnsi" w:hAnsiTheme="majorHAnsi" w:cstheme="majorHAnsi"/>
                <w:szCs w:val="24"/>
              </w:rPr>
              <w:t>World Health Organization.</w:t>
            </w:r>
          </w:p>
        </w:tc>
      </w:tr>
    </w:tbl>
    <w:p w14:paraId="6FB27168" w14:textId="77777777" w:rsidR="00995DC9" w:rsidRPr="006C4EE6" w:rsidRDefault="00995DC9" w:rsidP="00995DC9">
      <w:pPr>
        <w:tabs>
          <w:tab w:val="left" w:pos="-720"/>
          <w:tab w:val="left" w:pos="0"/>
          <w:tab w:val="left" w:pos="312"/>
          <w:tab w:val="left" w:pos="510"/>
          <w:tab w:val="left" w:pos="780"/>
          <w:tab w:val="left" w:pos="1014"/>
          <w:tab w:val="left" w:pos="1248"/>
          <w:tab w:val="left" w:pos="1728"/>
          <w:tab w:val="left" w:pos="2184"/>
          <w:tab w:val="left" w:pos="2496"/>
          <w:tab w:val="left" w:pos="2808"/>
          <w:tab w:val="left" w:pos="3120"/>
          <w:tab w:val="left" w:pos="3432"/>
          <w:tab w:val="left" w:pos="3744"/>
          <w:tab w:val="left" w:pos="4056"/>
          <w:tab w:val="left" w:pos="4320"/>
          <w:tab w:val="left" w:pos="4680"/>
          <w:tab w:val="left" w:pos="4992"/>
          <w:tab w:val="left" w:pos="5304"/>
          <w:tab w:val="left" w:pos="5616"/>
        </w:tabs>
        <w:jc w:val="both"/>
        <w:rPr>
          <w:rFonts w:asciiTheme="majorHAnsi" w:hAnsiTheme="majorHAnsi" w:cstheme="majorHAnsi"/>
          <w:szCs w:val="24"/>
        </w:rPr>
      </w:pPr>
    </w:p>
    <w:p w14:paraId="2BB58CF5" w14:textId="77777777" w:rsidR="00995DC9" w:rsidRPr="00555400" w:rsidRDefault="00995DC9" w:rsidP="00995DC9">
      <w:pPr>
        <w:pStyle w:val="Heading1"/>
        <w:rPr>
          <w:rFonts w:ascii="Poppins" w:hAnsi="Poppins" w:cs="Poppins"/>
          <w:bCs/>
          <w:color w:val="30A1AC"/>
          <w:sz w:val="44"/>
          <w:szCs w:val="44"/>
        </w:rPr>
      </w:pPr>
      <w:r w:rsidRPr="00ED14AE">
        <w:rPr>
          <w:rFonts w:cstheme="majorHAnsi"/>
        </w:rPr>
        <w:br w:type="page"/>
      </w:r>
      <w:bookmarkStart w:id="371" w:name="_Toc154062240"/>
      <w:bookmarkStart w:id="372" w:name="_Toc156569153"/>
      <w:bookmarkStart w:id="373" w:name="_Toc157436205"/>
      <w:bookmarkStart w:id="374" w:name="_Toc181361181"/>
      <w:r w:rsidRPr="00555400">
        <w:rPr>
          <w:rFonts w:ascii="Poppins" w:hAnsi="Poppins" w:cs="Poppins"/>
          <w:bCs/>
          <w:color w:val="30A1AC"/>
          <w:sz w:val="44"/>
          <w:szCs w:val="44"/>
        </w:rPr>
        <w:lastRenderedPageBreak/>
        <w:t>References</w:t>
      </w:r>
      <w:bookmarkEnd w:id="371"/>
      <w:bookmarkEnd w:id="372"/>
      <w:bookmarkEnd w:id="373"/>
      <w:bookmarkEnd w:id="374"/>
    </w:p>
    <w:p w14:paraId="6EED5550" w14:textId="7D6C4B47" w:rsidR="00995DC9" w:rsidRPr="00177FC3" w:rsidRDefault="00995DC9" w:rsidP="00995DC9">
      <w:pPr>
        <w:pStyle w:val="References"/>
        <w:spacing w:after="120"/>
        <w:rPr>
          <w:rFonts w:asciiTheme="minorHAnsi" w:hAnsiTheme="minorHAnsi" w:cstheme="minorHAnsi"/>
          <w:sz w:val="24"/>
          <w:szCs w:val="24"/>
        </w:rPr>
      </w:pPr>
      <w:r w:rsidRPr="00177FC3">
        <w:rPr>
          <w:rFonts w:asciiTheme="minorHAnsi" w:hAnsiTheme="minorHAnsi" w:cstheme="minorHAnsi"/>
          <w:sz w:val="24"/>
          <w:szCs w:val="24"/>
        </w:rPr>
        <w:t>Alary M, Joly JR.</w:t>
      </w:r>
      <w:r w:rsidR="006B3510">
        <w:rPr>
          <w:rFonts w:asciiTheme="minorHAnsi" w:hAnsiTheme="minorHAnsi" w:cstheme="minorHAnsi"/>
          <w:sz w:val="24"/>
          <w:szCs w:val="24"/>
        </w:rPr>
        <w:t xml:space="preserve"> </w:t>
      </w:r>
      <w:r w:rsidRPr="00177FC3">
        <w:rPr>
          <w:rFonts w:asciiTheme="minorHAnsi" w:hAnsiTheme="minorHAnsi" w:cstheme="minorHAnsi"/>
          <w:sz w:val="24"/>
          <w:szCs w:val="24"/>
        </w:rPr>
        <w:t>1992.</w:t>
      </w:r>
      <w:r w:rsidR="006B3510">
        <w:rPr>
          <w:rFonts w:asciiTheme="minorHAnsi" w:hAnsiTheme="minorHAnsi" w:cstheme="minorHAnsi"/>
          <w:sz w:val="24"/>
          <w:szCs w:val="24"/>
        </w:rPr>
        <w:t xml:space="preserve"> </w:t>
      </w:r>
      <w:r w:rsidRPr="00177FC3">
        <w:rPr>
          <w:rFonts w:asciiTheme="minorHAnsi" w:hAnsiTheme="minorHAnsi" w:cstheme="minorHAnsi"/>
          <w:sz w:val="24"/>
          <w:szCs w:val="24"/>
        </w:rPr>
        <w:t xml:space="preserve">Factors contributing to the contamination of hospital water distribution systems by </w:t>
      </w:r>
      <w:r w:rsidRPr="00177FC3">
        <w:rPr>
          <w:rFonts w:asciiTheme="minorHAnsi" w:hAnsiTheme="minorHAnsi" w:cstheme="minorHAnsi"/>
          <w:i/>
          <w:sz w:val="24"/>
          <w:szCs w:val="24"/>
        </w:rPr>
        <w:t>Legionella</w:t>
      </w:r>
      <w:r w:rsidRPr="00177FC3">
        <w:rPr>
          <w:rFonts w:asciiTheme="minorHAnsi" w:hAnsiTheme="minorHAnsi" w:cstheme="minorHAnsi"/>
          <w:sz w:val="24"/>
          <w:szCs w:val="24"/>
        </w:rPr>
        <w:t>e.</w:t>
      </w:r>
      <w:r w:rsidR="006B3510">
        <w:rPr>
          <w:rFonts w:asciiTheme="minorHAnsi" w:hAnsiTheme="minorHAnsi" w:cstheme="minorHAnsi"/>
          <w:sz w:val="24"/>
          <w:szCs w:val="24"/>
        </w:rPr>
        <w:t xml:space="preserve"> </w:t>
      </w:r>
      <w:r w:rsidRPr="00177FC3">
        <w:rPr>
          <w:rFonts w:asciiTheme="minorHAnsi" w:hAnsiTheme="minorHAnsi" w:cstheme="minorHAnsi"/>
          <w:i/>
          <w:sz w:val="24"/>
          <w:szCs w:val="24"/>
        </w:rPr>
        <w:t>Journal of Infectious Diseases</w:t>
      </w:r>
      <w:r w:rsidRPr="00177FC3">
        <w:rPr>
          <w:rFonts w:asciiTheme="minorHAnsi" w:hAnsiTheme="minorHAnsi" w:cstheme="minorHAnsi"/>
          <w:sz w:val="24"/>
          <w:szCs w:val="24"/>
        </w:rPr>
        <w:t xml:space="preserve"> 165(3): 565–9.</w:t>
      </w:r>
    </w:p>
    <w:p w14:paraId="21EED4C0" w14:textId="3BD0D6C5" w:rsidR="00995DC9" w:rsidRPr="00177FC3" w:rsidRDefault="00995DC9" w:rsidP="00995DC9">
      <w:pPr>
        <w:pStyle w:val="References"/>
        <w:spacing w:after="120"/>
        <w:rPr>
          <w:rFonts w:asciiTheme="minorHAnsi" w:hAnsiTheme="minorHAnsi" w:cstheme="minorHAnsi"/>
          <w:color w:val="000000"/>
          <w:sz w:val="24"/>
          <w:szCs w:val="24"/>
        </w:rPr>
      </w:pPr>
      <w:r w:rsidRPr="00177FC3">
        <w:rPr>
          <w:rFonts w:asciiTheme="minorHAnsi" w:hAnsiTheme="minorHAnsi" w:cstheme="minorHAnsi"/>
          <w:sz w:val="24"/>
          <w:szCs w:val="24"/>
        </w:rPr>
        <w:t>Avni T, Bleber A, Green H, et al.</w:t>
      </w:r>
      <w:r w:rsidR="006B3510">
        <w:rPr>
          <w:rFonts w:asciiTheme="minorHAnsi" w:hAnsiTheme="minorHAnsi" w:cstheme="minorHAnsi"/>
          <w:sz w:val="24"/>
          <w:szCs w:val="24"/>
        </w:rPr>
        <w:t xml:space="preserve"> </w:t>
      </w:r>
      <w:r w:rsidRPr="00177FC3">
        <w:rPr>
          <w:rFonts w:asciiTheme="minorHAnsi" w:hAnsiTheme="minorHAnsi" w:cstheme="minorHAnsi"/>
          <w:sz w:val="24"/>
          <w:szCs w:val="24"/>
        </w:rPr>
        <w:t>2016.</w:t>
      </w:r>
      <w:r w:rsidR="006B3510">
        <w:rPr>
          <w:rFonts w:asciiTheme="minorHAnsi" w:hAnsiTheme="minorHAnsi" w:cstheme="minorHAnsi"/>
          <w:sz w:val="24"/>
          <w:szCs w:val="24"/>
        </w:rPr>
        <w:t xml:space="preserve"> </w:t>
      </w:r>
      <w:r w:rsidRPr="00177FC3">
        <w:rPr>
          <w:rFonts w:asciiTheme="minorHAnsi" w:hAnsiTheme="minorHAnsi" w:cstheme="minorHAnsi"/>
          <w:color w:val="000000"/>
          <w:sz w:val="24"/>
          <w:szCs w:val="24"/>
        </w:rPr>
        <w:t xml:space="preserve">Diagnostic Accuracy of PCR Alone and Compared to Urinary Antigen Testing for Detection of </w:t>
      </w:r>
      <w:r w:rsidRPr="00177FC3">
        <w:rPr>
          <w:rStyle w:val="named-content"/>
          <w:rFonts w:asciiTheme="minorHAnsi" w:hAnsiTheme="minorHAnsi" w:cstheme="minorHAnsi"/>
          <w:i/>
          <w:iCs/>
          <w:color w:val="000000"/>
          <w:sz w:val="24"/>
          <w:szCs w:val="24"/>
        </w:rPr>
        <w:t>Legionella</w:t>
      </w:r>
      <w:r w:rsidRPr="00177FC3">
        <w:rPr>
          <w:rFonts w:asciiTheme="minorHAnsi" w:hAnsiTheme="minorHAnsi" w:cstheme="minorHAnsi"/>
          <w:color w:val="000000"/>
          <w:sz w:val="24"/>
          <w:szCs w:val="24"/>
        </w:rPr>
        <w:t xml:space="preserve"> spp.: a Systematic Review.</w:t>
      </w:r>
      <w:r w:rsidR="006B3510">
        <w:rPr>
          <w:rFonts w:asciiTheme="minorHAnsi" w:hAnsiTheme="minorHAnsi" w:cstheme="minorHAnsi"/>
          <w:color w:val="000000"/>
          <w:sz w:val="24"/>
          <w:szCs w:val="24"/>
        </w:rPr>
        <w:t xml:space="preserve"> </w:t>
      </w:r>
      <w:r w:rsidRPr="00177FC3">
        <w:rPr>
          <w:rFonts w:asciiTheme="minorHAnsi" w:hAnsiTheme="minorHAnsi" w:cstheme="minorHAnsi"/>
          <w:i/>
          <w:iCs/>
          <w:color w:val="000000"/>
          <w:sz w:val="24"/>
          <w:szCs w:val="24"/>
        </w:rPr>
        <w:t xml:space="preserve">Journal of Clinical Microbiology </w:t>
      </w:r>
      <w:r w:rsidRPr="00177FC3">
        <w:rPr>
          <w:rFonts w:asciiTheme="minorHAnsi" w:hAnsiTheme="minorHAnsi" w:cstheme="minorHAnsi"/>
          <w:color w:val="000000"/>
          <w:sz w:val="24"/>
          <w:szCs w:val="24"/>
        </w:rPr>
        <w:t>54(2): 401-11.</w:t>
      </w:r>
    </w:p>
    <w:p w14:paraId="626498CC" w14:textId="25381141" w:rsidR="00995DC9" w:rsidRPr="00177FC3" w:rsidRDefault="00995DC9" w:rsidP="00995DC9">
      <w:pPr>
        <w:pStyle w:val="References"/>
        <w:spacing w:after="120"/>
        <w:rPr>
          <w:rFonts w:asciiTheme="minorHAnsi" w:hAnsiTheme="minorHAnsi" w:cstheme="minorHAnsi"/>
          <w:color w:val="000000"/>
          <w:sz w:val="24"/>
          <w:szCs w:val="24"/>
        </w:rPr>
      </w:pPr>
      <w:r w:rsidRPr="00177FC3">
        <w:rPr>
          <w:rFonts w:asciiTheme="minorHAnsi" w:hAnsiTheme="minorHAnsi" w:cstheme="minorHAnsi"/>
          <w:color w:val="000000"/>
          <w:sz w:val="24"/>
          <w:szCs w:val="24"/>
        </w:rPr>
        <w:t>Bai L, Yang W, Li Y.</w:t>
      </w:r>
      <w:r w:rsidR="006B3510">
        <w:rPr>
          <w:rFonts w:asciiTheme="minorHAnsi" w:hAnsiTheme="minorHAnsi" w:cstheme="minorHAnsi"/>
          <w:color w:val="000000"/>
          <w:sz w:val="24"/>
          <w:szCs w:val="24"/>
        </w:rPr>
        <w:t xml:space="preserve"> </w:t>
      </w:r>
      <w:r w:rsidRPr="00177FC3">
        <w:rPr>
          <w:rFonts w:asciiTheme="minorHAnsi" w:hAnsiTheme="minorHAnsi" w:cstheme="minorHAnsi"/>
          <w:color w:val="000000"/>
          <w:sz w:val="24"/>
          <w:szCs w:val="24"/>
        </w:rPr>
        <w:t>2023.</w:t>
      </w:r>
      <w:r w:rsidR="006B3510">
        <w:rPr>
          <w:rFonts w:asciiTheme="minorHAnsi" w:hAnsiTheme="minorHAnsi" w:cstheme="minorHAnsi"/>
          <w:color w:val="000000"/>
          <w:sz w:val="24"/>
          <w:szCs w:val="24"/>
        </w:rPr>
        <w:t xml:space="preserve"> </w:t>
      </w:r>
      <w:r w:rsidRPr="00177FC3">
        <w:rPr>
          <w:rFonts w:asciiTheme="minorHAnsi" w:hAnsiTheme="minorHAnsi" w:cstheme="minorHAnsi"/>
          <w:color w:val="000000"/>
          <w:sz w:val="24"/>
          <w:szCs w:val="24"/>
        </w:rPr>
        <w:t>Clinical and Laboratory Diagnosis of Legionella Pneumonia.</w:t>
      </w:r>
      <w:r w:rsidR="006B3510">
        <w:rPr>
          <w:rFonts w:asciiTheme="minorHAnsi" w:hAnsiTheme="minorHAnsi" w:cstheme="minorHAnsi"/>
          <w:color w:val="000000"/>
          <w:sz w:val="24"/>
          <w:szCs w:val="24"/>
        </w:rPr>
        <w:t xml:space="preserve"> </w:t>
      </w:r>
      <w:r w:rsidRPr="00177FC3">
        <w:rPr>
          <w:rFonts w:asciiTheme="minorHAnsi" w:hAnsiTheme="minorHAnsi" w:cstheme="minorHAnsi"/>
          <w:i/>
          <w:iCs/>
          <w:color w:val="000000"/>
          <w:sz w:val="24"/>
          <w:szCs w:val="24"/>
        </w:rPr>
        <w:t>Diagnostics</w:t>
      </w:r>
      <w:r w:rsidRPr="00177FC3">
        <w:rPr>
          <w:rFonts w:asciiTheme="minorHAnsi" w:hAnsiTheme="minorHAnsi" w:cstheme="minorHAnsi"/>
          <w:color w:val="000000"/>
          <w:sz w:val="24"/>
          <w:szCs w:val="24"/>
        </w:rPr>
        <w:t xml:space="preserve"> 13(2) 280</w:t>
      </w:r>
    </w:p>
    <w:p w14:paraId="4846BC26" w14:textId="11C86FAB" w:rsidR="00995DC9" w:rsidRPr="00177FC3" w:rsidRDefault="00995DC9" w:rsidP="00995DC9">
      <w:pPr>
        <w:pStyle w:val="References"/>
        <w:spacing w:after="120"/>
        <w:rPr>
          <w:rFonts w:asciiTheme="minorHAnsi" w:hAnsiTheme="minorHAnsi" w:cstheme="minorHAnsi"/>
          <w:sz w:val="24"/>
          <w:szCs w:val="24"/>
        </w:rPr>
      </w:pPr>
      <w:r w:rsidRPr="00177FC3">
        <w:rPr>
          <w:rFonts w:asciiTheme="minorHAnsi" w:hAnsiTheme="minorHAnsi" w:cstheme="minorHAnsi"/>
          <w:sz w:val="24"/>
          <w:szCs w:val="24"/>
        </w:rPr>
        <w:t>Baron PA, Willeke K.</w:t>
      </w:r>
      <w:r w:rsidR="006B3510">
        <w:rPr>
          <w:rFonts w:asciiTheme="minorHAnsi" w:hAnsiTheme="minorHAnsi" w:cstheme="minorHAnsi"/>
          <w:sz w:val="24"/>
          <w:szCs w:val="24"/>
        </w:rPr>
        <w:t xml:space="preserve"> </w:t>
      </w:r>
      <w:r w:rsidRPr="00177FC3">
        <w:rPr>
          <w:rFonts w:asciiTheme="minorHAnsi" w:hAnsiTheme="minorHAnsi" w:cstheme="minorHAnsi"/>
          <w:sz w:val="24"/>
          <w:szCs w:val="24"/>
        </w:rPr>
        <w:t>1986.</w:t>
      </w:r>
      <w:r w:rsidR="006B3510">
        <w:rPr>
          <w:rFonts w:asciiTheme="minorHAnsi" w:hAnsiTheme="minorHAnsi" w:cstheme="minorHAnsi"/>
          <w:sz w:val="24"/>
          <w:szCs w:val="24"/>
        </w:rPr>
        <w:t xml:space="preserve"> </w:t>
      </w:r>
      <w:r w:rsidRPr="00177FC3">
        <w:rPr>
          <w:rFonts w:asciiTheme="minorHAnsi" w:hAnsiTheme="minorHAnsi" w:cstheme="minorHAnsi"/>
          <w:sz w:val="24"/>
          <w:szCs w:val="24"/>
        </w:rPr>
        <w:t>Respirable droplets from whirlpools: measurements of size distribution and estimation of disease potential.</w:t>
      </w:r>
      <w:r w:rsidR="006B3510">
        <w:rPr>
          <w:rFonts w:asciiTheme="minorHAnsi" w:hAnsiTheme="minorHAnsi" w:cstheme="minorHAnsi"/>
          <w:sz w:val="24"/>
          <w:szCs w:val="24"/>
        </w:rPr>
        <w:t xml:space="preserve"> </w:t>
      </w:r>
      <w:r w:rsidRPr="00177FC3">
        <w:rPr>
          <w:rFonts w:asciiTheme="minorHAnsi" w:hAnsiTheme="minorHAnsi" w:cstheme="minorHAnsi"/>
          <w:i/>
          <w:iCs/>
          <w:sz w:val="24"/>
          <w:szCs w:val="24"/>
        </w:rPr>
        <w:t>Environmental Research</w:t>
      </w:r>
      <w:r w:rsidRPr="00177FC3">
        <w:rPr>
          <w:rFonts w:asciiTheme="minorHAnsi" w:hAnsiTheme="minorHAnsi" w:cstheme="minorHAnsi"/>
          <w:sz w:val="24"/>
          <w:szCs w:val="24"/>
        </w:rPr>
        <w:t xml:space="preserve"> 39: 8–18.</w:t>
      </w:r>
    </w:p>
    <w:p w14:paraId="5CACE92D" w14:textId="3FA212B2" w:rsidR="00995DC9" w:rsidRPr="00177FC3" w:rsidRDefault="00995DC9" w:rsidP="00995DC9">
      <w:pPr>
        <w:pStyle w:val="References"/>
        <w:spacing w:after="120"/>
        <w:rPr>
          <w:rFonts w:asciiTheme="minorHAnsi" w:hAnsiTheme="minorHAnsi" w:cstheme="minorHAnsi"/>
          <w:color w:val="000000"/>
          <w:sz w:val="24"/>
          <w:szCs w:val="24"/>
        </w:rPr>
      </w:pPr>
      <w:r w:rsidRPr="00177FC3">
        <w:rPr>
          <w:rFonts w:asciiTheme="minorHAnsi" w:hAnsiTheme="minorHAnsi" w:cstheme="minorHAnsi"/>
          <w:sz w:val="24"/>
          <w:szCs w:val="24"/>
        </w:rPr>
        <w:t>Bates M, Maas E, Wiltshire T, et al</w:t>
      </w:r>
      <w:r w:rsidRPr="00177FC3">
        <w:rPr>
          <w:rFonts w:asciiTheme="minorHAnsi" w:hAnsiTheme="minorHAnsi" w:cstheme="minorHAnsi"/>
          <w:i/>
          <w:sz w:val="24"/>
          <w:szCs w:val="24"/>
        </w:rPr>
        <w:t>.</w:t>
      </w:r>
      <w:r w:rsidR="006B3510">
        <w:rPr>
          <w:rFonts w:asciiTheme="minorHAnsi" w:hAnsiTheme="minorHAnsi" w:cstheme="minorHAnsi"/>
          <w:i/>
          <w:sz w:val="24"/>
          <w:szCs w:val="24"/>
        </w:rPr>
        <w:t xml:space="preserve"> </w:t>
      </w:r>
      <w:r w:rsidRPr="00177FC3">
        <w:rPr>
          <w:rFonts w:asciiTheme="minorHAnsi" w:hAnsiTheme="minorHAnsi" w:cstheme="minorHAnsi"/>
          <w:sz w:val="24"/>
          <w:szCs w:val="24"/>
        </w:rPr>
        <w:t>1998.</w:t>
      </w:r>
      <w:r w:rsidR="006B3510">
        <w:rPr>
          <w:rFonts w:asciiTheme="minorHAnsi" w:hAnsiTheme="minorHAnsi" w:cstheme="minorHAnsi"/>
          <w:sz w:val="24"/>
          <w:szCs w:val="24"/>
        </w:rPr>
        <w:t xml:space="preserve"> </w:t>
      </w:r>
      <w:r w:rsidRPr="00177FC3">
        <w:rPr>
          <w:rFonts w:asciiTheme="minorHAnsi" w:hAnsiTheme="minorHAnsi" w:cstheme="minorHAnsi"/>
          <w:i/>
          <w:iCs/>
          <w:color w:val="000000"/>
          <w:sz w:val="24"/>
          <w:szCs w:val="24"/>
        </w:rPr>
        <w:t>Investigation of the prevalence of Legionella species in domestic hot water systems</w:t>
      </w:r>
      <w:r w:rsidRPr="00177FC3">
        <w:rPr>
          <w:rFonts w:asciiTheme="minorHAnsi" w:hAnsiTheme="minorHAnsi" w:cstheme="minorHAnsi"/>
          <w:color w:val="000000"/>
          <w:sz w:val="24"/>
          <w:szCs w:val="24"/>
        </w:rPr>
        <w:t>.</w:t>
      </w:r>
      <w:r w:rsidR="006B3510">
        <w:rPr>
          <w:rFonts w:asciiTheme="minorHAnsi" w:hAnsiTheme="minorHAnsi" w:cstheme="minorHAnsi"/>
          <w:color w:val="000000"/>
          <w:sz w:val="24"/>
          <w:szCs w:val="24"/>
        </w:rPr>
        <w:t xml:space="preserve"> </w:t>
      </w:r>
      <w:smartTag w:uri="urn:schemas-microsoft-com:office:smarttags" w:element="stockticker">
        <w:r w:rsidRPr="00177FC3">
          <w:rPr>
            <w:rFonts w:asciiTheme="minorHAnsi" w:hAnsiTheme="minorHAnsi" w:cstheme="minorHAnsi"/>
            <w:color w:val="000000"/>
            <w:sz w:val="24"/>
            <w:szCs w:val="24"/>
          </w:rPr>
          <w:t>ESR</w:t>
        </w:r>
      </w:smartTag>
      <w:r w:rsidRPr="00177FC3">
        <w:rPr>
          <w:rFonts w:asciiTheme="minorHAnsi" w:hAnsiTheme="minorHAnsi" w:cstheme="minorHAnsi"/>
          <w:color w:val="000000"/>
          <w:sz w:val="24"/>
          <w:szCs w:val="24"/>
        </w:rPr>
        <w:t>: Kenepuru Science Centre: Wellington, 41.</w:t>
      </w:r>
    </w:p>
    <w:p w14:paraId="707A4859" w14:textId="5B7A20D8" w:rsidR="00995DC9" w:rsidRDefault="00995DC9" w:rsidP="00995DC9">
      <w:pPr>
        <w:pStyle w:val="References"/>
        <w:spacing w:after="120"/>
        <w:rPr>
          <w:rFonts w:asciiTheme="minorHAnsi" w:hAnsiTheme="minorHAnsi" w:cstheme="minorHAnsi"/>
          <w:color w:val="000000"/>
          <w:sz w:val="24"/>
          <w:szCs w:val="24"/>
        </w:rPr>
      </w:pPr>
      <w:r w:rsidRPr="00177FC3">
        <w:rPr>
          <w:rFonts w:asciiTheme="minorHAnsi" w:hAnsiTheme="minorHAnsi" w:cstheme="minorHAnsi"/>
          <w:color w:val="000000"/>
          <w:sz w:val="24"/>
          <w:szCs w:val="24"/>
        </w:rPr>
        <w:t>Bartlett A, Padfield D, Lear L, Bendall R, Vos M.</w:t>
      </w:r>
      <w:r w:rsidR="006B3510">
        <w:rPr>
          <w:rFonts w:asciiTheme="minorHAnsi" w:hAnsiTheme="minorHAnsi" w:cstheme="minorHAnsi"/>
          <w:color w:val="000000"/>
          <w:sz w:val="24"/>
          <w:szCs w:val="24"/>
        </w:rPr>
        <w:t xml:space="preserve"> </w:t>
      </w:r>
      <w:r w:rsidRPr="00177FC3">
        <w:rPr>
          <w:rFonts w:asciiTheme="minorHAnsi" w:hAnsiTheme="minorHAnsi" w:cstheme="minorHAnsi"/>
          <w:color w:val="000000"/>
          <w:sz w:val="24"/>
          <w:szCs w:val="24"/>
        </w:rPr>
        <w:t>2022.</w:t>
      </w:r>
      <w:r w:rsidR="006B3510">
        <w:rPr>
          <w:rFonts w:asciiTheme="minorHAnsi" w:hAnsiTheme="minorHAnsi" w:cstheme="minorHAnsi"/>
          <w:color w:val="000000"/>
          <w:sz w:val="24"/>
          <w:szCs w:val="24"/>
        </w:rPr>
        <w:t xml:space="preserve"> </w:t>
      </w:r>
      <w:r w:rsidRPr="00177FC3">
        <w:rPr>
          <w:rFonts w:asciiTheme="minorHAnsi" w:hAnsiTheme="minorHAnsi" w:cstheme="minorHAnsi"/>
          <w:color w:val="000000"/>
          <w:sz w:val="24"/>
          <w:szCs w:val="24"/>
        </w:rPr>
        <w:t>A comprehensive list of bacterial pathogens infecting humans.</w:t>
      </w:r>
      <w:r w:rsidR="006B3510">
        <w:rPr>
          <w:rFonts w:asciiTheme="minorHAnsi" w:hAnsiTheme="minorHAnsi" w:cstheme="minorHAnsi"/>
          <w:color w:val="000000"/>
          <w:sz w:val="24"/>
          <w:szCs w:val="24"/>
        </w:rPr>
        <w:t xml:space="preserve"> </w:t>
      </w:r>
      <w:r w:rsidRPr="00177FC3">
        <w:rPr>
          <w:rFonts w:asciiTheme="minorHAnsi" w:hAnsiTheme="minorHAnsi" w:cstheme="minorHAnsi"/>
          <w:i/>
          <w:iCs/>
          <w:color w:val="000000"/>
          <w:sz w:val="24"/>
          <w:szCs w:val="24"/>
        </w:rPr>
        <w:t>Microbiology</w:t>
      </w:r>
      <w:r w:rsidRPr="00177FC3">
        <w:rPr>
          <w:rFonts w:asciiTheme="minorHAnsi" w:hAnsiTheme="minorHAnsi" w:cstheme="minorHAnsi"/>
          <w:color w:val="000000"/>
          <w:sz w:val="24"/>
          <w:szCs w:val="24"/>
        </w:rPr>
        <w:t xml:space="preserve"> 168 :0.</w:t>
      </w:r>
      <w:r w:rsidR="006B3510">
        <w:rPr>
          <w:rFonts w:asciiTheme="minorHAnsi" w:hAnsiTheme="minorHAnsi" w:cstheme="minorHAnsi"/>
          <w:color w:val="000000"/>
          <w:sz w:val="24"/>
          <w:szCs w:val="24"/>
        </w:rPr>
        <w:t xml:space="preserve"> </w:t>
      </w:r>
      <w:hyperlink r:id="rId37" w:history="1">
        <w:r w:rsidR="00C7519C" w:rsidRPr="006B1878">
          <w:rPr>
            <w:rStyle w:val="Hyperlink"/>
            <w:rFonts w:asciiTheme="minorHAnsi" w:hAnsiTheme="minorHAnsi" w:cstheme="minorHAnsi"/>
            <w:b w:val="0"/>
            <w:bCs/>
            <w:sz w:val="24"/>
            <w:szCs w:val="24"/>
          </w:rPr>
          <w:t>https://doi.org/10.1099/mic.0.001269</w:t>
        </w:r>
      </w:hyperlink>
    </w:p>
    <w:p w14:paraId="1E3678D8" w14:textId="2C0BA5C5" w:rsidR="00995DC9" w:rsidRPr="00177FC3" w:rsidRDefault="00995DC9" w:rsidP="00995DC9">
      <w:pPr>
        <w:pStyle w:val="References"/>
        <w:spacing w:after="120"/>
        <w:rPr>
          <w:rFonts w:asciiTheme="minorHAnsi" w:hAnsiTheme="minorHAnsi" w:cstheme="minorHAnsi"/>
          <w:sz w:val="24"/>
          <w:szCs w:val="24"/>
        </w:rPr>
      </w:pPr>
      <w:r w:rsidRPr="00177FC3">
        <w:rPr>
          <w:rFonts w:asciiTheme="minorHAnsi" w:hAnsiTheme="minorHAnsi" w:cstheme="minorHAnsi"/>
          <w:sz w:val="24"/>
          <w:szCs w:val="24"/>
        </w:rPr>
        <w:t>Berry D, Xi C, Raskin L.</w:t>
      </w:r>
      <w:r w:rsidR="006B3510">
        <w:rPr>
          <w:rFonts w:asciiTheme="minorHAnsi" w:hAnsiTheme="minorHAnsi" w:cstheme="minorHAnsi"/>
          <w:sz w:val="24"/>
          <w:szCs w:val="24"/>
        </w:rPr>
        <w:t xml:space="preserve"> </w:t>
      </w:r>
      <w:r w:rsidRPr="00177FC3">
        <w:rPr>
          <w:rFonts w:asciiTheme="minorHAnsi" w:hAnsiTheme="minorHAnsi" w:cstheme="minorHAnsi"/>
          <w:sz w:val="24"/>
          <w:szCs w:val="24"/>
        </w:rPr>
        <w:t>2006.</w:t>
      </w:r>
      <w:r w:rsidR="006B3510">
        <w:rPr>
          <w:rFonts w:asciiTheme="minorHAnsi" w:hAnsiTheme="minorHAnsi" w:cstheme="minorHAnsi"/>
          <w:sz w:val="24"/>
          <w:szCs w:val="24"/>
        </w:rPr>
        <w:t xml:space="preserve"> </w:t>
      </w:r>
      <w:r w:rsidRPr="00177FC3">
        <w:rPr>
          <w:rFonts w:asciiTheme="minorHAnsi" w:hAnsiTheme="minorHAnsi" w:cstheme="minorHAnsi"/>
          <w:sz w:val="24"/>
          <w:szCs w:val="24"/>
        </w:rPr>
        <w:t>Microbial ecology of drinking water distribution systems.</w:t>
      </w:r>
      <w:r w:rsidR="006B3510">
        <w:rPr>
          <w:rFonts w:asciiTheme="minorHAnsi" w:hAnsiTheme="minorHAnsi" w:cstheme="minorHAnsi"/>
          <w:sz w:val="24"/>
          <w:szCs w:val="24"/>
        </w:rPr>
        <w:t xml:space="preserve"> </w:t>
      </w:r>
      <w:r w:rsidRPr="00177FC3">
        <w:rPr>
          <w:rFonts w:asciiTheme="minorHAnsi" w:hAnsiTheme="minorHAnsi" w:cstheme="minorHAnsi"/>
          <w:i/>
          <w:sz w:val="24"/>
          <w:szCs w:val="24"/>
        </w:rPr>
        <w:t>Current Opinion in Biotechnology</w:t>
      </w:r>
      <w:r w:rsidRPr="00177FC3">
        <w:rPr>
          <w:rFonts w:asciiTheme="minorHAnsi" w:hAnsiTheme="minorHAnsi" w:cstheme="minorHAnsi"/>
          <w:sz w:val="24"/>
          <w:szCs w:val="24"/>
        </w:rPr>
        <w:t xml:space="preserve"> 17: 297–302.</w:t>
      </w:r>
    </w:p>
    <w:p w14:paraId="2AC6A959" w14:textId="7D06E8A0" w:rsidR="00995DC9" w:rsidRPr="00177FC3" w:rsidRDefault="00995DC9" w:rsidP="00995DC9">
      <w:pPr>
        <w:pStyle w:val="References"/>
        <w:spacing w:after="120"/>
        <w:rPr>
          <w:rFonts w:asciiTheme="minorHAnsi" w:hAnsiTheme="minorHAnsi" w:cstheme="minorHAnsi"/>
          <w:sz w:val="24"/>
          <w:szCs w:val="24"/>
        </w:rPr>
      </w:pPr>
      <w:r w:rsidRPr="00177FC3">
        <w:rPr>
          <w:rFonts w:asciiTheme="minorHAnsi" w:hAnsiTheme="minorHAnsi" w:cstheme="minorHAnsi"/>
          <w:sz w:val="24"/>
          <w:szCs w:val="24"/>
        </w:rPr>
        <w:t>Bhopal RS, Fallon RJ, Buist EC, et al.</w:t>
      </w:r>
      <w:r w:rsidR="006B3510">
        <w:rPr>
          <w:rFonts w:asciiTheme="minorHAnsi" w:hAnsiTheme="minorHAnsi" w:cstheme="minorHAnsi"/>
          <w:sz w:val="24"/>
          <w:szCs w:val="24"/>
        </w:rPr>
        <w:t xml:space="preserve"> </w:t>
      </w:r>
      <w:r w:rsidRPr="00177FC3">
        <w:rPr>
          <w:rFonts w:asciiTheme="minorHAnsi" w:hAnsiTheme="minorHAnsi" w:cstheme="minorHAnsi"/>
          <w:sz w:val="24"/>
          <w:szCs w:val="24"/>
        </w:rPr>
        <w:t>1991.</w:t>
      </w:r>
      <w:r w:rsidR="006B3510">
        <w:rPr>
          <w:rFonts w:asciiTheme="minorHAnsi" w:hAnsiTheme="minorHAnsi" w:cstheme="minorHAnsi"/>
          <w:sz w:val="24"/>
          <w:szCs w:val="24"/>
        </w:rPr>
        <w:t xml:space="preserve"> </w:t>
      </w:r>
      <w:r w:rsidRPr="00177FC3">
        <w:rPr>
          <w:rFonts w:asciiTheme="minorHAnsi" w:hAnsiTheme="minorHAnsi" w:cstheme="minorHAnsi"/>
          <w:bCs/>
          <w:sz w:val="24"/>
          <w:szCs w:val="24"/>
        </w:rPr>
        <w:t>Proximity of the home to a cooling tower and risk of non-outbreak Legionnaires’ disease.</w:t>
      </w:r>
      <w:r w:rsidR="006B3510">
        <w:rPr>
          <w:rFonts w:asciiTheme="minorHAnsi" w:hAnsiTheme="minorHAnsi" w:cstheme="minorHAnsi"/>
          <w:bCs/>
          <w:sz w:val="24"/>
          <w:szCs w:val="24"/>
        </w:rPr>
        <w:t xml:space="preserve"> </w:t>
      </w:r>
      <w:r w:rsidRPr="00177FC3">
        <w:rPr>
          <w:rFonts w:asciiTheme="minorHAnsi" w:hAnsiTheme="minorHAnsi" w:cstheme="minorHAnsi"/>
          <w:i/>
          <w:sz w:val="24"/>
          <w:szCs w:val="24"/>
        </w:rPr>
        <w:t>British Medical Journal</w:t>
      </w:r>
      <w:r w:rsidRPr="00177FC3">
        <w:rPr>
          <w:rFonts w:asciiTheme="minorHAnsi" w:hAnsiTheme="minorHAnsi" w:cstheme="minorHAnsi"/>
          <w:sz w:val="24"/>
          <w:szCs w:val="24"/>
        </w:rPr>
        <w:t xml:space="preserve"> 302(6773): 378–83.</w:t>
      </w:r>
    </w:p>
    <w:p w14:paraId="225B7B9F" w14:textId="5160D65D" w:rsidR="00995DC9" w:rsidRPr="00177FC3" w:rsidRDefault="00995DC9" w:rsidP="00995DC9">
      <w:pPr>
        <w:pStyle w:val="References"/>
        <w:spacing w:after="120"/>
        <w:rPr>
          <w:rFonts w:asciiTheme="minorHAnsi" w:hAnsiTheme="minorHAnsi" w:cstheme="minorHAnsi"/>
          <w:sz w:val="24"/>
          <w:szCs w:val="24"/>
        </w:rPr>
      </w:pPr>
      <w:r w:rsidRPr="00177FC3">
        <w:rPr>
          <w:rFonts w:asciiTheme="minorHAnsi" w:hAnsiTheme="minorHAnsi" w:cstheme="minorHAnsi"/>
          <w:sz w:val="24"/>
          <w:szCs w:val="24"/>
        </w:rPr>
        <w:t>Boamah DK, Zhou G, Ensminger AW, et al.</w:t>
      </w:r>
      <w:r w:rsidR="006B3510">
        <w:rPr>
          <w:rFonts w:asciiTheme="minorHAnsi" w:hAnsiTheme="minorHAnsi" w:cstheme="minorHAnsi"/>
          <w:sz w:val="24"/>
          <w:szCs w:val="24"/>
        </w:rPr>
        <w:t xml:space="preserve"> </w:t>
      </w:r>
      <w:r w:rsidRPr="00177FC3">
        <w:rPr>
          <w:rFonts w:asciiTheme="minorHAnsi" w:hAnsiTheme="minorHAnsi" w:cstheme="minorHAnsi"/>
          <w:sz w:val="24"/>
          <w:szCs w:val="24"/>
        </w:rPr>
        <w:t xml:space="preserve">2017. From Many Hosts, One Accidental Pathogen: The Diverse Protozoan Hosts of Legionella. </w:t>
      </w:r>
      <w:r w:rsidRPr="00177FC3">
        <w:rPr>
          <w:rFonts w:asciiTheme="minorHAnsi" w:hAnsiTheme="minorHAnsi" w:cstheme="minorHAnsi"/>
          <w:i/>
          <w:iCs/>
          <w:sz w:val="24"/>
          <w:szCs w:val="24"/>
        </w:rPr>
        <w:t>Frontiers in Cellular and Infection Microbiology</w:t>
      </w:r>
      <w:r w:rsidRPr="00177FC3">
        <w:rPr>
          <w:rFonts w:asciiTheme="minorHAnsi" w:hAnsiTheme="minorHAnsi" w:cstheme="minorHAnsi"/>
          <w:sz w:val="24"/>
          <w:szCs w:val="24"/>
        </w:rPr>
        <w:t xml:space="preserve"> 7: 477 doi: 10.3389/fcimb.2017.00477.</w:t>
      </w:r>
    </w:p>
    <w:p w14:paraId="2AA256C2" w14:textId="2D076F61" w:rsidR="00995DC9" w:rsidRPr="00177FC3" w:rsidRDefault="00995DC9" w:rsidP="00995DC9">
      <w:pPr>
        <w:pStyle w:val="References"/>
        <w:spacing w:after="120"/>
        <w:rPr>
          <w:rFonts w:asciiTheme="minorHAnsi" w:hAnsiTheme="minorHAnsi" w:cstheme="minorHAnsi"/>
          <w:sz w:val="24"/>
          <w:szCs w:val="24"/>
        </w:rPr>
      </w:pPr>
      <w:r w:rsidRPr="00177FC3">
        <w:rPr>
          <w:rFonts w:asciiTheme="minorHAnsi" w:hAnsiTheme="minorHAnsi" w:cstheme="minorHAnsi"/>
          <w:sz w:val="24"/>
          <w:szCs w:val="24"/>
        </w:rPr>
        <w:t>Bornstein N, Marmet D, Surgot M,</w:t>
      </w:r>
      <w:r w:rsidRPr="00177FC3">
        <w:rPr>
          <w:rFonts w:asciiTheme="minorHAnsi" w:hAnsiTheme="minorHAnsi" w:cstheme="minorHAnsi"/>
          <w:i/>
          <w:sz w:val="24"/>
          <w:szCs w:val="24"/>
        </w:rPr>
        <w:t xml:space="preserve"> </w:t>
      </w:r>
      <w:r w:rsidRPr="00177FC3">
        <w:rPr>
          <w:rFonts w:asciiTheme="minorHAnsi" w:hAnsiTheme="minorHAnsi" w:cstheme="minorHAnsi"/>
          <w:sz w:val="24"/>
          <w:szCs w:val="24"/>
        </w:rPr>
        <w:t>et al</w:t>
      </w:r>
      <w:r w:rsidRPr="00177FC3">
        <w:rPr>
          <w:rFonts w:asciiTheme="minorHAnsi" w:hAnsiTheme="minorHAnsi" w:cstheme="minorHAnsi"/>
          <w:i/>
          <w:sz w:val="24"/>
          <w:szCs w:val="24"/>
        </w:rPr>
        <w:t>.</w:t>
      </w:r>
      <w:r w:rsidR="006B3510">
        <w:rPr>
          <w:rFonts w:asciiTheme="minorHAnsi" w:hAnsiTheme="minorHAnsi" w:cstheme="minorHAnsi"/>
          <w:i/>
          <w:sz w:val="24"/>
          <w:szCs w:val="24"/>
        </w:rPr>
        <w:t xml:space="preserve"> </w:t>
      </w:r>
      <w:r w:rsidRPr="00177FC3">
        <w:rPr>
          <w:rFonts w:asciiTheme="minorHAnsi" w:hAnsiTheme="minorHAnsi" w:cstheme="minorHAnsi"/>
          <w:sz w:val="24"/>
          <w:szCs w:val="24"/>
        </w:rPr>
        <w:t>1989.</w:t>
      </w:r>
      <w:r w:rsidR="006B3510">
        <w:rPr>
          <w:rFonts w:asciiTheme="minorHAnsi" w:hAnsiTheme="minorHAnsi" w:cstheme="minorHAnsi"/>
          <w:sz w:val="24"/>
          <w:szCs w:val="24"/>
        </w:rPr>
        <w:t xml:space="preserve"> </w:t>
      </w:r>
      <w:r w:rsidRPr="00177FC3">
        <w:rPr>
          <w:rFonts w:asciiTheme="minorHAnsi" w:hAnsiTheme="minorHAnsi" w:cstheme="minorHAnsi"/>
          <w:sz w:val="24"/>
          <w:szCs w:val="24"/>
        </w:rPr>
        <w:t xml:space="preserve">Exposure to </w:t>
      </w:r>
      <w:r w:rsidRPr="00177FC3">
        <w:rPr>
          <w:rFonts w:asciiTheme="minorHAnsi" w:hAnsiTheme="minorHAnsi" w:cstheme="minorHAnsi"/>
          <w:i/>
          <w:sz w:val="24"/>
          <w:szCs w:val="24"/>
        </w:rPr>
        <w:t>Legionella</w:t>
      </w:r>
      <w:r w:rsidRPr="00177FC3">
        <w:rPr>
          <w:rFonts w:asciiTheme="minorHAnsi" w:hAnsiTheme="minorHAnsi" w:cstheme="minorHAnsi"/>
          <w:sz w:val="24"/>
          <w:szCs w:val="24"/>
        </w:rPr>
        <w:t>ceae at a hot spring spa: a prospective clinical and serological study.</w:t>
      </w:r>
      <w:r w:rsidR="006B3510">
        <w:rPr>
          <w:rFonts w:asciiTheme="minorHAnsi" w:hAnsiTheme="minorHAnsi" w:cstheme="minorHAnsi"/>
          <w:sz w:val="24"/>
          <w:szCs w:val="24"/>
        </w:rPr>
        <w:t xml:space="preserve"> </w:t>
      </w:r>
      <w:r w:rsidRPr="00177FC3">
        <w:rPr>
          <w:rFonts w:asciiTheme="minorHAnsi" w:hAnsiTheme="minorHAnsi" w:cstheme="minorHAnsi"/>
          <w:i/>
          <w:iCs/>
          <w:sz w:val="24"/>
          <w:szCs w:val="24"/>
        </w:rPr>
        <w:t>Epidemiology and Infection</w:t>
      </w:r>
      <w:r w:rsidRPr="00177FC3">
        <w:rPr>
          <w:rFonts w:asciiTheme="minorHAnsi" w:hAnsiTheme="minorHAnsi" w:cstheme="minorHAnsi"/>
          <w:sz w:val="24"/>
          <w:szCs w:val="24"/>
        </w:rPr>
        <w:t xml:space="preserve"> 102: 31–36.</w:t>
      </w:r>
    </w:p>
    <w:p w14:paraId="30E71BB5" w14:textId="46D9F7B0" w:rsidR="00995DC9" w:rsidRPr="00177FC3" w:rsidRDefault="00995DC9" w:rsidP="00995DC9">
      <w:pPr>
        <w:spacing w:after="120"/>
        <w:rPr>
          <w:rFonts w:cstheme="minorHAnsi"/>
          <w:color w:val="2E2E2E"/>
          <w:szCs w:val="24"/>
          <w:lang w:eastAsia="en-NZ"/>
        </w:rPr>
      </w:pPr>
      <w:r w:rsidRPr="00177FC3">
        <w:rPr>
          <w:rFonts w:cstheme="minorHAnsi"/>
          <w:color w:val="2E2E2E"/>
          <w:szCs w:val="24"/>
          <w:lang w:eastAsia="en-NZ"/>
        </w:rPr>
        <w:t>Brassinga AKC, Kinchen JM, Cupp ME, et al.</w:t>
      </w:r>
      <w:r w:rsidR="006B3510">
        <w:rPr>
          <w:rFonts w:cstheme="minorHAnsi"/>
          <w:color w:val="2E2E2E"/>
          <w:szCs w:val="24"/>
          <w:lang w:eastAsia="en-NZ"/>
        </w:rPr>
        <w:t xml:space="preserve"> </w:t>
      </w:r>
      <w:r w:rsidRPr="00177FC3">
        <w:rPr>
          <w:rFonts w:cstheme="minorHAnsi"/>
          <w:color w:val="2E2E2E"/>
          <w:szCs w:val="24"/>
          <w:lang w:eastAsia="en-NZ"/>
        </w:rPr>
        <w:t>2010.</w:t>
      </w:r>
      <w:r w:rsidR="006B3510">
        <w:rPr>
          <w:rFonts w:cstheme="minorHAnsi"/>
          <w:color w:val="2E2E2E"/>
          <w:szCs w:val="24"/>
          <w:lang w:eastAsia="en-NZ"/>
        </w:rPr>
        <w:t xml:space="preserve"> </w:t>
      </w:r>
      <w:r w:rsidRPr="00177FC3">
        <w:rPr>
          <w:rFonts w:cstheme="minorHAnsi"/>
          <w:i/>
          <w:iCs/>
          <w:color w:val="2E2E2E"/>
          <w:szCs w:val="24"/>
          <w:lang w:eastAsia="en-NZ"/>
        </w:rPr>
        <w:t>Caenorhabditis</w:t>
      </w:r>
      <w:r w:rsidRPr="00177FC3">
        <w:rPr>
          <w:rFonts w:cstheme="minorHAnsi"/>
          <w:color w:val="2E2E2E"/>
          <w:szCs w:val="24"/>
          <w:lang w:eastAsia="en-NZ"/>
        </w:rPr>
        <w:t xml:space="preserve"> is a metazoan host for </w:t>
      </w:r>
      <w:r w:rsidRPr="00177FC3">
        <w:rPr>
          <w:rFonts w:cstheme="minorHAnsi"/>
          <w:i/>
          <w:iCs/>
          <w:color w:val="2E2E2E"/>
          <w:szCs w:val="24"/>
          <w:lang w:eastAsia="en-NZ"/>
        </w:rPr>
        <w:t>Legionella</w:t>
      </w:r>
      <w:r w:rsidRPr="00177FC3">
        <w:rPr>
          <w:rFonts w:cstheme="minorHAnsi"/>
          <w:color w:val="2E2E2E"/>
          <w:szCs w:val="24"/>
          <w:lang w:eastAsia="en-NZ"/>
        </w:rPr>
        <w:t>.</w:t>
      </w:r>
      <w:r w:rsidRPr="00177FC3">
        <w:rPr>
          <w:rFonts w:cstheme="minorHAnsi"/>
          <w:i/>
          <w:iCs/>
          <w:color w:val="2E2E2E"/>
          <w:szCs w:val="24"/>
          <w:lang w:eastAsia="en-NZ"/>
        </w:rPr>
        <w:t xml:space="preserve"> Cell. Microbiol</w:t>
      </w:r>
      <w:r w:rsidRPr="00177FC3">
        <w:rPr>
          <w:rFonts w:cstheme="minorHAnsi"/>
          <w:color w:val="2E2E2E"/>
          <w:szCs w:val="24"/>
          <w:lang w:eastAsia="en-NZ"/>
        </w:rPr>
        <w:t>. 12: 343</w:t>
      </w:r>
      <w:r w:rsidRPr="00177FC3">
        <w:rPr>
          <w:rFonts w:cstheme="minorHAnsi"/>
          <w:color w:val="000000"/>
          <w:szCs w:val="24"/>
        </w:rPr>
        <w:t>–</w:t>
      </w:r>
      <w:r w:rsidRPr="00177FC3">
        <w:rPr>
          <w:rFonts w:cstheme="minorHAnsi"/>
          <w:color w:val="2E2E2E"/>
          <w:szCs w:val="24"/>
          <w:lang w:eastAsia="en-NZ"/>
        </w:rPr>
        <w:t>361.</w:t>
      </w:r>
    </w:p>
    <w:p w14:paraId="2D1EB051" w14:textId="17126E6C" w:rsidR="00995DC9" w:rsidRPr="00177FC3" w:rsidRDefault="00995DC9" w:rsidP="00995DC9">
      <w:pPr>
        <w:pStyle w:val="References"/>
        <w:spacing w:after="120"/>
        <w:rPr>
          <w:rFonts w:asciiTheme="minorHAnsi" w:hAnsiTheme="minorHAnsi" w:cstheme="minorHAnsi"/>
          <w:sz w:val="24"/>
          <w:szCs w:val="24"/>
        </w:rPr>
      </w:pPr>
      <w:r w:rsidRPr="00177FC3">
        <w:rPr>
          <w:rFonts w:asciiTheme="minorHAnsi" w:hAnsiTheme="minorHAnsi" w:cstheme="minorHAnsi"/>
          <w:sz w:val="24"/>
          <w:szCs w:val="24"/>
        </w:rPr>
        <w:t>Breiman RF.</w:t>
      </w:r>
      <w:r w:rsidR="006B3510">
        <w:rPr>
          <w:rFonts w:asciiTheme="minorHAnsi" w:hAnsiTheme="minorHAnsi" w:cstheme="minorHAnsi"/>
          <w:sz w:val="24"/>
          <w:szCs w:val="24"/>
        </w:rPr>
        <w:t xml:space="preserve"> </w:t>
      </w:r>
      <w:r w:rsidRPr="00177FC3">
        <w:rPr>
          <w:rFonts w:asciiTheme="minorHAnsi" w:hAnsiTheme="minorHAnsi" w:cstheme="minorHAnsi"/>
          <w:sz w:val="24"/>
          <w:szCs w:val="24"/>
        </w:rPr>
        <w:t>1990.</w:t>
      </w:r>
      <w:r w:rsidR="006B3510">
        <w:rPr>
          <w:rFonts w:asciiTheme="minorHAnsi" w:hAnsiTheme="minorHAnsi" w:cstheme="minorHAnsi"/>
          <w:sz w:val="24"/>
          <w:szCs w:val="24"/>
        </w:rPr>
        <w:t xml:space="preserve"> </w:t>
      </w:r>
      <w:r w:rsidRPr="00177FC3">
        <w:rPr>
          <w:rFonts w:asciiTheme="minorHAnsi" w:hAnsiTheme="minorHAnsi" w:cstheme="minorHAnsi"/>
          <w:sz w:val="24"/>
          <w:szCs w:val="24"/>
        </w:rPr>
        <w:t xml:space="preserve">Modes of transmission of epidemic and nonepidemic </w:t>
      </w:r>
      <w:r w:rsidRPr="00177FC3">
        <w:rPr>
          <w:rFonts w:asciiTheme="minorHAnsi" w:hAnsiTheme="minorHAnsi" w:cstheme="minorHAnsi"/>
          <w:i/>
          <w:sz w:val="24"/>
          <w:szCs w:val="24"/>
        </w:rPr>
        <w:t>Legionella</w:t>
      </w:r>
      <w:r w:rsidRPr="00177FC3">
        <w:rPr>
          <w:rFonts w:asciiTheme="minorHAnsi" w:hAnsiTheme="minorHAnsi" w:cstheme="minorHAnsi"/>
          <w:sz w:val="24"/>
          <w:szCs w:val="24"/>
        </w:rPr>
        <w:t xml:space="preserve"> infection: directions for further study.</w:t>
      </w:r>
      <w:r w:rsidR="006B3510">
        <w:rPr>
          <w:rFonts w:asciiTheme="minorHAnsi" w:hAnsiTheme="minorHAnsi" w:cstheme="minorHAnsi"/>
          <w:sz w:val="24"/>
          <w:szCs w:val="24"/>
        </w:rPr>
        <w:t xml:space="preserve"> </w:t>
      </w:r>
      <w:r w:rsidRPr="00177FC3">
        <w:rPr>
          <w:rFonts w:asciiTheme="minorHAnsi" w:hAnsiTheme="minorHAnsi" w:cstheme="minorHAnsi"/>
          <w:sz w:val="24"/>
          <w:szCs w:val="24"/>
        </w:rPr>
        <w:t xml:space="preserve">In: Barbaree JM, Breiman RF, Dufour AP (eds) </w:t>
      </w:r>
      <w:r w:rsidRPr="00177FC3">
        <w:rPr>
          <w:rFonts w:asciiTheme="minorHAnsi" w:hAnsiTheme="minorHAnsi" w:cstheme="minorHAnsi"/>
          <w:i/>
          <w:sz w:val="24"/>
          <w:szCs w:val="24"/>
        </w:rPr>
        <w:t>Legionella</w:t>
      </w:r>
      <w:r w:rsidRPr="00177FC3">
        <w:rPr>
          <w:rFonts w:asciiTheme="minorHAnsi" w:hAnsiTheme="minorHAnsi" w:cstheme="minorHAnsi"/>
          <w:sz w:val="24"/>
          <w:szCs w:val="24"/>
        </w:rPr>
        <w:t>: current status and emerging perspectives.</w:t>
      </w:r>
      <w:r w:rsidR="006B3510">
        <w:rPr>
          <w:rFonts w:asciiTheme="minorHAnsi" w:hAnsiTheme="minorHAnsi" w:cstheme="minorHAnsi"/>
          <w:sz w:val="24"/>
          <w:szCs w:val="24"/>
        </w:rPr>
        <w:t xml:space="preserve"> </w:t>
      </w:r>
      <w:r w:rsidRPr="00177FC3">
        <w:rPr>
          <w:rFonts w:asciiTheme="minorHAnsi" w:hAnsiTheme="minorHAnsi" w:cstheme="minorHAnsi"/>
          <w:sz w:val="24"/>
          <w:szCs w:val="24"/>
        </w:rPr>
        <w:t>Washington DC: American Society for Microbiology: 30–35.</w:t>
      </w:r>
    </w:p>
    <w:p w14:paraId="0D5EEACC" w14:textId="7B19BFA3" w:rsidR="00995DC9" w:rsidRPr="00177FC3" w:rsidRDefault="00995DC9" w:rsidP="00995DC9">
      <w:pPr>
        <w:pStyle w:val="References"/>
        <w:spacing w:after="120"/>
        <w:rPr>
          <w:rFonts w:asciiTheme="minorHAnsi" w:hAnsiTheme="minorHAnsi" w:cstheme="minorHAnsi"/>
          <w:sz w:val="24"/>
          <w:szCs w:val="24"/>
        </w:rPr>
      </w:pPr>
      <w:r w:rsidRPr="00177FC3">
        <w:rPr>
          <w:rFonts w:asciiTheme="minorHAnsi" w:hAnsiTheme="minorHAnsi" w:cstheme="minorHAnsi"/>
          <w:sz w:val="24"/>
          <w:szCs w:val="24"/>
        </w:rPr>
        <w:t>Butler JC, Breiman RF.</w:t>
      </w:r>
      <w:r w:rsidR="006B3510">
        <w:rPr>
          <w:rFonts w:asciiTheme="minorHAnsi" w:hAnsiTheme="minorHAnsi" w:cstheme="minorHAnsi"/>
          <w:sz w:val="24"/>
          <w:szCs w:val="24"/>
        </w:rPr>
        <w:t xml:space="preserve"> </w:t>
      </w:r>
      <w:r w:rsidRPr="00177FC3">
        <w:rPr>
          <w:rFonts w:asciiTheme="minorHAnsi" w:hAnsiTheme="minorHAnsi" w:cstheme="minorHAnsi"/>
          <w:sz w:val="24"/>
          <w:szCs w:val="24"/>
        </w:rPr>
        <w:t>1998.</w:t>
      </w:r>
      <w:r w:rsidR="006B3510">
        <w:rPr>
          <w:rFonts w:asciiTheme="minorHAnsi" w:hAnsiTheme="minorHAnsi" w:cstheme="minorHAnsi"/>
          <w:sz w:val="24"/>
          <w:szCs w:val="24"/>
        </w:rPr>
        <w:t xml:space="preserve"> </w:t>
      </w:r>
      <w:r w:rsidRPr="00177FC3">
        <w:rPr>
          <w:rFonts w:asciiTheme="minorHAnsi" w:hAnsiTheme="minorHAnsi" w:cstheme="minorHAnsi"/>
          <w:sz w:val="24"/>
          <w:szCs w:val="24"/>
        </w:rPr>
        <w:t>Legionellosis.</w:t>
      </w:r>
      <w:r w:rsidR="006B3510">
        <w:rPr>
          <w:rFonts w:asciiTheme="minorHAnsi" w:hAnsiTheme="minorHAnsi" w:cstheme="minorHAnsi"/>
          <w:sz w:val="24"/>
          <w:szCs w:val="24"/>
        </w:rPr>
        <w:t xml:space="preserve"> </w:t>
      </w:r>
      <w:r w:rsidRPr="00177FC3">
        <w:rPr>
          <w:rFonts w:asciiTheme="minorHAnsi" w:hAnsiTheme="minorHAnsi" w:cstheme="minorHAnsi"/>
          <w:sz w:val="24"/>
          <w:szCs w:val="24"/>
        </w:rPr>
        <w:t xml:space="preserve">In: Evans AS, Brachman PS (eds) </w:t>
      </w:r>
      <w:r w:rsidRPr="00177FC3">
        <w:rPr>
          <w:rFonts w:asciiTheme="minorHAnsi" w:hAnsiTheme="minorHAnsi" w:cstheme="minorHAnsi"/>
          <w:i/>
          <w:sz w:val="24"/>
          <w:szCs w:val="24"/>
        </w:rPr>
        <w:t>Bacterial Infections of Humans</w:t>
      </w:r>
      <w:r w:rsidRPr="00177FC3">
        <w:rPr>
          <w:rFonts w:asciiTheme="minorHAnsi" w:hAnsiTheme="minorHAnsi" w:cstheme="minorHAnsi"/>
          <w:sz w:val="24"/>
          <w:szCs w:val="24"/>
        </w:rPr>
        <w:t>.</w:t>
      </w:r>
      <w:r w:rsidR="006B3510">
        <w:rPr>
          <w:rFonts w:asciiTheme="minorHAnsi" w:hAnsiTheme="minorHAnsi" w:cstheme="minorHAnsi"/>
          <w:sz w:val="24"/>
          <w:szCs w:val="24"/>
        </w:rPr>
        <w:t xml:space="preserve"> </w:t>
      </w:r>
      <w:r w:rsidRPr="00177FC3">
        <w:rPr>
          <w:rFonts w:asciiTheme="minorHAnsi" w:hAnsiTheme="minorHAnsi" w:cstheme="minorHAnsi"/>
          <w:sz w:val="24"/>
          <w:szCs w:val="24"/>
        </w:rPr>
        <w:t>New York: Kluwer Academic/Plenum, 355–375.</w:t>
      </w:r>
    </w:p>
    <w:p w14:paraId="0D623FA5" w14:textId="187401CC" w:rsidR="00995DC9" w:rsidRPr="00177FC3" w:rsidRDefault="00995DC9" w:rsidP="00995DC9">
      <w:pPr>
        <w:pStyle w:val="References"/>
        <w:spacing w:after="120"/>
        <w:rPr>
          <w:rFonts w:asciiTheme="minorHAnsi" w:hAnsiTheme="minorHAnsi" w:cstheme="minorHAnsi"/>
          <w:sz w:val="24"/>
          <w:szCs w:val="24"/>
        </w:rPr>
      </w:pPr>
      <w:r w:rsidRPr="00177FC3">
        <w:rPr>
          <w:rFonts w:asciiTheme="minorHAnsi" w:hAnsiTheme="minorHAnsi" w:cstheme="minorHAnsi"/>
          <w:color w:val="222222"/>
          <w:sz w:val="24"/>
          <w:szCs w:val="24"/>
          <w:shd w:val="clear" w:color="auto" w:fill="FFFFFF"/>
        </w:rPr>
        <w:t>Cachafeiro SP, Naveira IM, García, IG.</w:t>
      </w:r>
      <w:r w:rsidR="006B3510">
        <w:rPr>
          <w:rFonts w:asciiTheme="minorHAnsi" w:hAnsiTheme="minorHAnsi" w:cstheme="minorHAnsi"/>
          <w:color w:val="222222"/>
          <w:sz w:val="24"/>
          <w:szCs w:val="24"/>
          <w:shd w:val="clear" w:color="auto" w:fill="FFFFFF"/>
        </w:rPr>
        <w:t xml:space="preserve"> </w:t>
      </w:r>
      <w:r w:rsidRPr="00177FC3">
        <w:rPr>
          <w:rFonts w:asciiTheme="minorHAnsi" w:hAnsiTheme="minorHAnsi" w:cstheme="minorHAnsi"/>
          <w:color w:val="222222"/>
          <w:sz w:val="24"/>
          <w:szCs w:val="24"/>
          <w:shd w:val="clear" w:color="auto" w:fill="FFFFFF"/>
        </w:rPr>
        <w:t>2007.</w:t>
      </w:r>
      <w:r w:rsidR="006B3510">
        <w:rPr>
          <w:rFonts w:asciiTheme="minorHAnsi" w:hAnsiTheme="minorHAnsi" w:cstheme="minorHAnsi"/>
          <w:color w:val="222222"/>
          <w:sz w:val="24"/>
          <w:szCs w:val="24"/>
          <w:shd w:val="clear" w:color="auto" w:fill="FFFFFF"/>
        </w:rPr>
        <w:t xml:space="preserve"> </w:t>
      </w:r>
      <w:r w:rsidRPr="00177FC3">
        <w:rPr>
          <w:rFonts w:asciiTheme="minorHAnsi" w:hAnsiTheme="minorHAnsi" w:cstheme="minorHAnsi"/>
          <w:color w:val="222222"/>
          <w:sz w:val="24"/>
          <w:szCs w:val="24"/>
          <w:shd w:val="clear" w:color="auto" w:fill="FFFFFF"/>
        </w:rPr>
        <w:t xml:space="preserve">Is copper–silver ionisation safe and effective in controlling </w:t>
      </w:r>
      <w:r w:rsidRPr="00177FC3">
        <w:rPr>
          <w:rFonts w:asciiTheme="minorHAnsi" w:hAnsiTheme="minorHAnsi" w:cstheme="minorHAnsi"/>
          <w:i/>
          <w:iCs/>
          <w:color w:val="222222"/>
          <w:sz w:val="24"/>
          <w:szCs w:val="24"/>
          <w:shd w:val="clear" w:color="auto" w:fill="FFFFFF"/>
        </w:rPr>
        <w:t>Legionella</w:t>
      </w:r>
      <w:r w:rsidRPr="00177FC3">
        <w:rPr>
          <w:rFonts w:asciiTheme="minorHAnsi" w:hAnsiTheme="minorHAnsi" w:cstheme="minorHAnsi"/>
          <w:color w:val="222222"/>
          <w:sz w:val="24"/>
          <w:szCs w:val="24"/>
          <w:shd w:val="clear" w:color="auto" w:fill="FFFFFF"/>
        </w:rPr>
        <w:t xml:space="preserve">? </w:t>
      </w:r>
      <w:r w:rsidRPr="00177FC3">
        <w:rPr>
          <w:rFonts w:asciiTheme="minorHAnsi" w:hAnsiTheme="minorHAnsi" w:cstheme="minorHAnsi"/>
          <w:i/>
          <w:iCs/>
          <w:color w:val="222222"/>
          <w:sz w:val="24"/>
          <w:szCs w:val="24"/>
          <w:shd w:val="clear" w:color="auto" w:fill="FFFFFF"/>
        </w:rPr>
        <w:t>Journal of Hospital Infection</w:t>
      </w:r>
      <w:r w:rsidRPr="00177FC3">
        <w:rPr>
          <w:rFonts w:asciiTheme="minorHAnsi" w:hAnsiTheme="minorHAnsi" w:cstheme="minorHAnsi"/>
          <w:color w:val="222222"/>
          <w:sz w:val="24"/>
          <w:szCs w:val="24"/>
          <w:shd w:val="clear" w:color="auto" w:fill="FFFFFF"/>
        </w:rPr>
        <w:t xml:space="preserve"> 67(3):209</w:t>
      </w:r>
      <w:r w:rsidRPr="00177FC3">
        <w:rPr>
          <w:rFonts w:asciiTheme="minorHAnsi" w:hAnsiTheme="minorHAnsi" w:cstheme="minorHAnsi"/>
          <w:sz w:val="24"/>
          <w:szCs w:val="24"/>
        </w:rPr>
        <w:t>–2</w:t>
      </w:r>
      <w:r w:rsidRPr="00177FC3">
        <w:rPr>
          <w:rFonts w:asciiTheme="minorHAnsi" w:hAnsiTheme="minorHAnsi" w:cstheme="minorHAnsi"/>
          <w:color w:val="222222"/>
          <w:sz w:val="24"/>
          <w:szCs w:val="24"/>
          <w:shd w:val="clear" w:color="auto" w:fill="FFFFFF"/>
        </w:rPr>
        <w:t>16.</w:t>
      </w:r>
    </w:p>
    <w:p w14:paraId="0D3064E0" w14:textId="039BEA0C" w:rsidR="00995DC9" w:rsidRPr="00177FC3" w:rsidRDefault="00995DC9" w:rsidP="00995DC9">
      <w:pPr>
        <w:pStyle w:val="References"/>
        <w:spacing w:after="120"/>
        <w:rPr>
          <w:rFonts w:asciiTheme="minorHAnsi" w:hAnsiTheme="minorHAnsi" w:cstheme="minorHAnsi"/>
          <w:sz w:val="24"/>
          <w:szCs w:val="24"/>
        </w:rPr>
      </w:pPr>
      <w:r w:rsidRPr="00177FC3">
        <w:rPr>
          <w:rFonts w:asciiTheme="minorHAnsi" w:hAnsiTheme="minorHAnsi" w:cstheme="minorHAnsi"/>
          <w:sz w:val="24"/>
          <w:szCs w:val="24"/>
        </w:rPr>
        <w:t xml:space="preserve">Cameron S, </w:t>
      </w:r>
      <w:r w:rsidRPr="00177FC3">
        <w:rPr>
          <w:rFonts w:asciiTheme="minorHAnsi" w:hAnsiTheme="minorHAnsi" w:cstheme="minorHAnsi"/>
          <w:color w:val="222222"/>
          <w:sz w:val="24"/>
          <w:szCs w:val="24"/>
          <w:shd w:val="clear" w:color="auto" w:fill="FFFFFF"/>
        </w:rPr>
        <w:t>Roder D, Walker C,</w:t>
      </w:r>
      <w:r w:rsidRPr="00177FC3">
        <w:rPr>
          <w:rFonts w:asciiTheme="minorHAnsi" w:hAnsiTheme="minorHAnsi" w:cstheme="minorHAnsi"/>
          <w:sz w:val="24"/>
          <w:szCs w:val="24"/>
        </w:rPr>
        <w:t xml:space="preserve"> et al.</w:t>
      </w:r>
      <w:r w:rsidR="006B3510">
        <w:rPr>
          <w:rFonts w:asciiTheme="minorHAnsi" w:hAnsiTheme="minorHAnsi" w:cstheme="minorHAnsi"/>
          <w:sz w:val="24"/>
          <w:szCs w:val="24"/>
        </w:rPr>
        <w:t xml:space="preserve"> </w:t>
      </w:r>
      <w:r w:rsidRPr="00177FC3">
        <w:rPr>
          <w:rFonts w:asciiTheme="minorHAnsi" w:hAnsiTheme="minorHAnsi" w:cstheme="minorHAnsi"/>
          <w:sz w:val="24"/>
          <w:szCs w:val="24"/>
        </w:rPr>
        <w:t>1991.</w:t>
      </w:r>
      <w:r w:rsidR="006B3510">
        <w:rPr>
          <w:rFonts w:asciiTheme="minorHAnsi" w:hAnsiTheme="minorHAnsi" w:cstheme="minorHAnsi"/>
          <w:sz w:val="24"/>
          <w:szCs w:val="24"/>
        </w:rPr>
        <w:t xml:space="preserve"> </w:t>
      </w:r>
      <w:r w:rsidRPr="00177FC3">
        <w:rPr>
          <w:rFonts w:asciiTheme="minorHAnsi" w:hAnsiTheme="minorHAnsi" w:cstheme="minorHAnsi"/>
          <w:sz w:val="24"/>
          <w:szCs w:val="24"/>
        </w:rPr>
        <w:t xml:space="preserve">Epidemiological characteristics of </w:t>
      </w:r>
      <w:r w:rsidRPr="00177FC3">
        <w:rPr>
          <w:rFonts w:asciiTheme="minorHAnsi" w:hAnsiTheme="minorHAnsi" w:cstheme="minorHAnsi"/>
          <w:i/>
          <w:sz w:val="24"/>
          <w:szCs w:val="24"/>
        </w:rPr>
        <w:t>Legionella</w:t>
      </w:r>
      <w:r w:rsidRPr="00177FC3">
        <w:rPr>
          <w:rFonts w:asciiTheme="minorHAnsi" w:hAnsiTheme="minorHAnsi" w:cstheme="minorHAnsi"/>
          <w:sz w:val="24"/>
          <w:szCs w:val="24"/>
        </w:rPr>
        <w:t xml:space="preserve"> infection in South Australia: implications for disease control.</w:t>
      </w:r>
      <w:r w:rsidR="006B3510">
        <w:rPr>
          <w:rFonts w:asciiTheme="minorHAnsi" w:hAnsiTheme="minorHAnsi" w:cstheme="minorHAnsi"/>
          <w:sz w:val="24"/>
          <w:szCs w:val="24"/>
        </w:rPr>
        <w:t xml:space="preserve"> </w:t>
      </w:r>
      <w:r w:rsidRPr="00177FC3">
        <w:rPr>
          <w:rFonts w:asciiTheme="minorHAnsi" w:hAnsiTheme="minorHAnsi" w:cstheme="minorHAnsi"/>
          <w:i/>
          <w:sz w:val="24"/>
          <w:szCs w:val="24"/>
        </w:rPr>
        <w:t>Australia and New Zealand Journal of Medicine</w:t>
      </w:r>
      <w:r w:rsidRPr="00177FC3">
        <w:rPr>
          <w:rFonts w:asciiTheme="minorHAnsi" w:hAnsiTheme="minorHAnsi" w:cstheme="minorHAnsi"/>
          <w:sz w:val="24"/>
          <w:szCs w:val="24"/>
        </w:rPr>
        <w:t xml:space="preserve"> 21: 65–70.</w:t>
      </w:r>
    </w:p>
    <w:p w14:paraId="149AA73D" w14:textId="1EB3F231" w:rsidR="00995DC9" w:rsidRPr="00177FC3" w:rsidRDefault="00995DC9" w:rsidP="00995DC9">
      <w:pPr>
        <w:spacing w:after="120"/>
        <w:rPr>
          <w:rFonts w:cstheme="minorHAnsi"/>
          <w:color w:val="222222"/>
          <w:szCs w:val="24"/>
          <w:shd w:val="clear" w:color="auto" w:fill="FFFFFF"/>
        </w:rPr>
      </w:pPr>
      <w:r w:rsidRPr="00177FC3">
        <w:rPr>
          <w:rFonts w:cstheme="minorHAnsi"/>
          <w:color w:val="222222"/>
          <w:szCs w:val="24"/>
          <w:shd w:val="clear" w:color="auto" w:fill="FFFFFF"/>
        </w:rPr>
        <w:t>Castellani PM, Ciceroni L, Lo Monaco R, et al.</w:t>
      </w:r>
      <w:r w:rsidR="006B3510">
        <w:rPr>
          <w:rFonts w:cstheme="minorHAnsi"/>
          <w:color w:val="222222"/>
          <w:szCs w:val="24"/>
          <w:shd w:val="clear" w:color="auto" w:fill="FFFFFF"/>
        </w:rPr>
        <w:t xml:space="preserve"> </w:t>
      </w:r>
      <w:r w:rsidRPr="00177FC3">
        <w:rPr>
          <w:rFonts w:cstheme="minorHAnsi"/>
          <w:color w:val="222222"/>
          <w:szCs w:val="24"/>
          <w:shd w:val="clear" w:color="auto" w:fill="FFFFFF"/>
        </w:rPr>
        <w:t>1997. Molecular epidemiology of an outbreak of Legionnaires' disease associated with a cooling tower in Genova-Sestri Ponente, Italy</w:t>
      </w:r>
      <w:r w:rsidRPr="00177FC3">
        <w:rPr>
          <w:rFonts w:cstheme="minorHAnsi"/>
          <w:i/>
          <w:iCs/>
          <w:color w:val="222222"/>
          <w:szCs w:val="24"/>
          <w:shd w:val="clear" w:color="auto" w:fill="FFFFFF"/>
        </w:rPr>
        <w:t>. European Journal of Clinical Microbiology and Infectious Diseases</w:t>
      </w:r>
      <w:r w:rsidRPr="00177FC3">
        <w:rPr>
          <w:rFonts w:cstheme="minorHAnsi"/>
          <w:color w:val="222222"/>
          <w:szCs w:val="24"/>
          <w:shd w:val="clear" w:color="auto" w:fill="FFFFFF"/>
        </w:rPr>
        <w:t xml:space="preserve"> 16: 883</w:t>
      </w:r>
      <w:r w:rsidRPr="00177FC3">
        <w:rPr>
          <w:rFonts w:cstheme="minorHAnsi"/>
          <w:szCs w:val="24"/>
        </w:rPr>
        <w:t>–8</w:t>
      </w:r>
      <w:r w:rsidRPr="00177FC3">
        <w:rPr>
          <w:rFonts w:cstheme="minorHAnsi"/>
          <w:color w:val="222222"/>
          <w:szCs w:val="24"/>
          <w:shd w:val="clear" w:color="auto" w:fill="FFFFFF"/>
        </w:rPr>
        <w:t>92.</w:t>
      </w:r>
    </w:p>
    <w:p w14:paraId="0C0E9C0A" w14:textId="7F6DCFA5" w:rsidR="00995DC9" w:rsidRPr="00177FC3" w:rsidRDefault="00995DC9" w:rsidP="00995DC9">
      <w:pPr>
        <w:pStyle w:val="References"/>
        <w:spacing w:after="120"/>
        <w:rPr>
          <w:rFonts w:asciiTheme="minorHAnsi" w:hAnsiTheme="minorHAnsi" w:cstheme="minorHAnsi"/>
          <w:sz w:val="24"/>
          <w:szCs w:val="24"/>
          <w:lang w:val="fr-FR"/>
        </w:rPr>
      </w:pPr>
      <w:r w:rsidRPr="00177FC3">
        <w:rPr>
          <w:rFonts w:asciiTheme="minorHAnsi" w:hAnsiTheme="minorHAnsi" w:cstheme="minorHAnsi"/>
          <w:color w:val="212121"/>
          <w:sz w:val="24"/>
          <w:szCs w:val="24"/>
          <w:shd w:val="clear" w:color="auto" w:fill="FFFFFF"/>
        </w:rPr>
        <w:lastRenderedPageBreak/>
        <w:t>Cervero-Aragó S, Schrammel B, Dietersdorfer E, et el.</w:t>
      </w:r>
      <w:r w:rsidR="006B3510">
        <w:rPr>
          <w:rFonts w:asciiTheme="minorHAnsi" w:hAnsiTheme="minorHAnsi" w:cstheme="minorHAnsi"/>
          <w:color w:val="212121"/>
          <w:sz w:val="24"/>
          <w:szCs w:val="24"/>
          <w:shd w:val="clear" w:color="auto" w:fill="FFFFFF"/>
        </w:rPr>
        <w:t xml:space="preserve"> </w:t>
      </w:r>
      <w:r w:rsidRPr="00177FC3">
        <w:rPr>
          <w:rFonts w:asciiTheme="minorHAnsi" w:hAnsiTheme="minorHAnsi" w:cstheme="minorHAnsi"/>
          <w:color w:val="212121"/>
          <w:sz w:val="24"/>
          <w:szCs w:val="24"/>
          <w:shd w:val="clear" w:color="auto" w:fill="FFFFFF"/>
        </w:rPr>
        <w:t>2019.</w:t>
      </w:r>
      <w:r w:rsidR="006B3510">
        <w:rPr>
          <w:rFonts w:asciiTheme="minorHAnsi" w:hAnsiTheme="minorHAnsi" w:cstheme="minorHAnsi"/>
          <w:color w:val="212121"/>
          <w:sz w:val="24"/>
          <w:szCs w:val="24"/>
          <w:shd w:val="clear" w:color="auto" w:fill="FFFFFF"/>
        </w:rPr>
        <w:t xml:space="preserve"> </w:t>
      </w:r>
      <w:r w:rsidRPr="00177FC3">
        <w:rPr>
          <w:rFonts w:asciiTheme="minorHAnsi" w:hAnsiTheme="minorHAnsi" w:cstheme="minorHAnsi"/>
          <w:sz w:val="24"/>
          <w:szCs w:val="24"/>
        </w:rPr>
        <w:t xml:space="preserve">Viability and infectivity of viable but nonculturable Legionella pneumophila strains induced at high temperatures. </w:t>
      </w:r>
      <w:r w:rsidRPr="00177FC3">
        <w:rPr>
          <w:rFonts w:asciiTheme="minorHAnsi" w:hAnsiTheme="minorHAnsi" w:cstheme="minorHAnsi"/>
          <w:i/>
          <w:iCs/>
          <w:sz w:val="24"/>
          <w:szCs w:val="24"/>
        </w:rPr>
        <w:t>Water Research</w:t>
      </w:r>
      <w:r w:rsidRPr="00177FC3">
        <w:rPr>
          <w:rFonts w:asciiTheme="minorHAnsi" w:hAnsiTheme="minorHAnsi" w:cstheme="minorHAnsi"/>
          <w:sz w:val="24"/>
          <w:szCs w:val="24"/>
        </w:rPr>
        <w:t xml:space="preserve"> 158: 268-279.</w:t>
      </w:r>
      <w:r>
        <w:rPr>
          <w:rFonts w:asciiTheme="minorHAnsi" w:hAnsiTheme="minorHAnsi" w:cstheme="minorHAnsi"/>
          <w:sz w:val="24"/>
          <w:szCs w:val="24"/>
        </w:rPr>
        <w:t xml:space="preserve"> URL:</w:t>
      </w:r>
      <w:r w:rsidRPr="006B1878">
        <w:rPr>
          <w:rFonts w:asciiTheme="minorHAnsi" w:hAnsiTheme="minorHAnsi" w:cstheme="minorHAnsi"/>
          <w:b/>
          <w:bCs/>
          <w:sz w:val="24"/>
          <w:szCs w:val="24"/>
        </w:rPr>
        <w:t xml:space="preserve"> </w:t>
      </w:r>
      <w:hyperlink r:id="rId38" w:history="1">
        <w:r w:rsidRPr="006B1878">
          <w:rPr>
            <w:rStyle w:val="Hyperlink"/>
            <w:rFonts w:asciiTheme="minorHAnsi" w:hAnsiTheme="minorHAnsi" w:cstheme="minorHAnsi"/>
            <w:b w:val="0"/>
            <w:bCs/>
            <w:sz w:val="24"/>
            <w:szCs w:val="24"/>
          </w:rPr>
          <w:t>https://doi.org/10.1016/j.watres.2019.04.009</w:t>
        </w:r>
      </w:hyperlink>
      <w:r w:rsidRPr="00177FC3">
        <w:rPr>
          <w:rFonts w:asciiTheme="minorHAnsi" w:hAnsiTheme="minorHAnsi" w:cstheme="minorHAnsi"/>
          <w:sz w:val="24"/>
          <w:szCs w:val="24"/>
        </w:rPr>
        <w:t>.</w:t>
      </w:r>
    </w:p>
    <w:p w14:paraId="2784ED0C" w14:textId="167232CB" w:rsidR="00995DC9" w:rsidRPr="00177FC3" w:rsidRDefault="00995DC9" w:rsidP="00995DC9">
      <w:pPr>
        <w:pStyle w:val="References"/>
        <w:spacing w:after="120"/>
        <w:rPr>
          <w:rFonts w:asciiTheme="minorHAnsi" w:hAnsiTheme="minorHAnsi" w:cstheme="minorHAnsi"/>
          <w:sz w:val="24"/>
          <w:szCs w:val="24"/>
        </w:rPr>
      </w:pPr>
      <w:r w:rsidRPr="00177FC3">
        <w:rPr>
          <w:rFonts w:asciiTheme="minorHAnsi" w:hAnsiTheme="minorHAnsi" w:cstheme="minorHAnsi"/>
          <w:sz w:val="24"/>
          <w:szCs w:val="24"/>
          <w:lang w:val="fr-FR"/>
        </w:rPr>
        <w:t>Colbourne JS, Pratt DJ, Smith MG, et al</w:t>
      </w:r>
      <w:r w:rsidRPr="00177FC3">
        <w:rPr>
          <w:rFonts w:asciiTheme="minorHAnsi" w:hAnsiTheme="minorHAnsi" w:cstheme="minorHAnsi"/>
          <w:i/>
          <w:sz w:val="24"/>
          <w:szCs w:val="24"/>
        </w:rPr>
        <w:t>.</w:t>
      </w:r>
      <w:r w:rsidR="006B3510">
        <w:rPr>
          <w:rFonts w:asciiTheme="minorHAnsi" w:hAnsiTheme="minorHAnsi" w:cstheme="minorHAnsi"/>
          <w:i/>
          <w:sz w:val="24"/>
          <w:szCs w:val="24"/>
        </w:rPr>
        <w:t xml:space="preserve"> </w:t>
      </w:r>
      <w:r w:rsidRPr="00177FC3">
        <w:rPr>
          <w:rFonts w:asciiTheme="minorHAnsi" w:hAnsiTheme="minorHAnsi" w:cstheme="minorHAnsi"/>
          <w:sz w:val="24"/>
          <w:szCs w:val="24"/>
        </w:rPr>
        <w:t>1984.</w:t>
      </w:r>
      <w:r w:rsidR="006B3510">
        <w:rPr>
          <w:rFonts w:asciiTheme="minorHAnsi" w:hAnsiTheme="minorHAnsi" w:cstheme="minorHAnsi"/>
          <w:sz w:val="24"/>
          <w:szCs w:val="24"/>
        </w:rPr>
        <w:t xml:space="preserve"> </w:t>
      </w:r>
      <w:r w:rsidRPr="00177FC3">
        <w:rPr>
          <w:rFonts w:asciiTheme="minorHAnsi" w:hAnsiTheme="minorHAnsi" w:cstheme="minorHAnsi"/>
          <w:sz w:val="24"/>
          <w:szCs w:val="24"/>
        </w:rPr>
        <w:t xml:space="preserve">Water fittings as sources of </w:t>
      </w:r>
      <w:r w:rsidRPr="00177FC3">
        <w:rPr>
          <w:rFonts w:asciiTheme="minorHAnsi" w:hAnsiTheme="minorHAnsi" w:cstheme="minorHAnsi"/>
          <w:i/>
          <w:sz w:val="24"/>
          <w:szCs w:val="24"/>
        </w:rPr>
        <w:t>Legionella</w:t>
      </w:r>
      <w:r w:rsidRPr="00177FC3">
        <w:rPr>
          <w:rFonts w:asciiTheme="minorHAnsi" w:hAnsiTheme="minorHAnsi" w:cstheme="minorHAnsi"/>
          <w:sz w:val="24"/>
          <w:szCs w:val="24"/>
        </w:rPr>
        <w:t xml:space="preserve"> pneumophila in a hospital plumbing system.</w:t>
      </w:r>
      <w:r w:rsidR="006B3510">
        <w:rPr>
          <w:rFonts w:asciiTheme="minorHAnsi" w:hAnsiTheme="minorHAnsi" w:cstheme="minorHAnsi"/>
          <w:sz w:val="24"/>
          <w:szCs w:val="24"/>
        </w:rPr>
        <w:t xml:space="preserve"> </w:t>
      </w:r>
      <w:r w:rsidRPr="00177FC3">
        <w:rPr>
          <w:rFonts w:asciiTheme="minorHAnsi" w:hAnsiTheme="minorHAnsi" w:cstheme="minorHAnsi"/>
          <w:i/>
          <w:sz w:val="24"/>
          <w:szCs w:val="24"/>
        </w:rPr>
        <w:t>Lancet</w:t>
      </w:r>
      <w:r w:rsidRPr="00177FC3">
        <w:rPr>
          <w:rFonts w:asciiTheme="minorHAnsi" w:hAnsiTheme="minorHAnsi" w:cstheme="minorHAnsi"/>
          <w:sz w:val="24"/>
          <w:szCs w:val="24"/>
        </w:rPr>
        <w:t xml:space="preserve"> 1(8370): 210–213.</w:t>
      </w:r>
    </w:p>
    <w:p w14:paraId="3186AECA" w14:textId="3DB375C5" w:rsidR="00995DC9" w:rsidRPr="00177FC3" w:rsidRDefault="00995DC9" w:rsidP="00995DC9">
      <w:pPr>
        <w:pStyle w:val="References"/>
        <w:spacing w:after="120"/>
        <w:rPr>
          <w:rFonts w:asciiTheme="minorHAnsi" w:hAnsiTheme="minorHAnsi" w:cstheme="minorHAnsi"/>
          <w:sz w:val="24"/>
          <w:szCs w:val="24"/>
        </w:rPr>
      </w:pPr>
      <w:r w:rsidRPr="00177FC3">
        <w:rPr>
          <w:rFonts w:asciiTheme="minorHAnsi" w:hAnsiTheme="minorHAnsi" w:cstheme="minorHAnsi"/>
          <w:sz w:val="24"/>
          <w:szCs w:val="24"/>
        </w:rPr>
        <w:t>Collins SL, Afshar B, Walker JT, et al.</w:t>
      </w:r>
      <w:r w:rsidR="006B3510">
        <w:rPr>
          <w:rFonts w:asciiTheme="minorHAnsi" w:hAnsiTheme="minorHAnsi" w:cstheme="minorHAnsi"/>
          <w:sz w:val="24"/>
          <w:szCs w:val="24"/>
        </w:rPr>
        <w:t xml:space="preserve"> </w:t>
      </w:r>
      <w:r w:rsidRPr="00177FC3">
        <w:rPr>
          <w:rFonts w:asciiTheme="minorHAnsi" w:hAnsiTheme="minorHAnsi" w:cstheme="minorHAnsi"/>
          <w:sz w:val="24"/>
          <w:szCs w:val="24"/>
        </w:rPr>
        <w:t>2015.</w:t>
      </w:r>
      <w:r w:rsidR="006B3510">
        <w:rPr>
          <w:rFonts w:asciiTheme="minorHAnsi" w:hAnsiTheme="minorHAnsi" w:cstheme="minorHAnsi"/>
          <w:sz w:val="24"/>
          <w:szCs w:val="24"/>
        </w:rPr>
        <w:t xml:space="preserve"> </w:t>
      </w:r>
      <w:r w:rsidRPr="00177FC3">
        <w:rPr>
          <w:rFonts w:asciiTheme="minorHAnsi" w:hAnsiTheme="minorHAnsi" w:cstheme="minorHAnsi"/>
          <w:sz w:val="24"/>
          <w:szCs w:val="24"/>
        </w:rPr>
        <w:t>Heated birthing pools as a source of Legionnaires</w:t>
      </w:r>
      <w:r>
        <w:rPr>
          <w:rFonts w:asciiTheme="minorHAnsi" w:hAnsiTheme="minorHAnsi" w:cstheme="minorHAnsi"/>
          <w:sz w:val="24"/>
          <w:szCs w:val="24"/>
        </w:rPr>
        <w:t>’</w:t>
      </w:r>
      <w:r w:rsidRPr="00177FC3">
        <w:rPr>
          <w:rFonts w:asciiTheme="minorHAnsi" w:hAnsiTheme="minorHAnsi" w:cstheme="minorHAnsi"/>
          <w:sz w:val="24"/>
          <w:szCs w:val="24"/>
        </w:rPr>
        <w:t xml:space="preserve"> disease. </w:t>
      </w:r>
      <w:r w:rsidRPr="00177FC3">
        <w:rPr>
          <w:rFonts w:asciiTheme="minorHAnsi" w:hAnsiTheme="minorHAnsi" w:cstheme="minorHAnsi"/>
          <w:i/>
          <w:iCs/>
          <w:sz w:val="24"/>
          <w:szCs w:val="24"/>
        </w:rPr>
        <w:t>Epidemiology and Infection</w:t>
      </w:r>
      <w:r w:rsidRPr="00177FC3">
        <w:rPr>
          <w:rFonts w:asciiTheme="minorHAnsi" w:hAnsiTheme="minorHAnsi" w:cstheme="minorHAnsi"/>
          <w:sz w:val="24"/>
          <w:szCs w:val="24"/>
        </w:rPr>
        <w:t xml:space="preserve"> 144(4): 796-802. Doi: 10.1017/S0950268815001983.</w:t>
      </w:r>
    </w:p>
    <w:p w14:paraId="16EC5586" w14:textId="05A850E9" w:rsidR="00995DC9" w:rsidRPr="00177FC3" w:rsidRDefault="00995DC9" w:rsidP="00995DC9">
      <w:pPr>
        <w:pStyle w:val="References"/>
        <w:spacing w:after="120"/>
        <w:rPr>
          <w:rFonts w:asciiTheme="minorHAnsi" w:hAnsiTheme="minorHAnsi" w:cstheme="minorHAnsi"/>
          <w:sz w:val="24"/>
          <w:szCs w:val="24"/>
        </w:rPr>
      </w:pPr>
      <w:r w:rsidRPr="00177FC3">
        <w:rPr>
          <w:rFonts w:asciiTheme="minorHAnsi" w:hAnsiTheme="minorHAnsi" w:cstheme="minorHAnsi"/>
          <w:sz w:val="24"/>
          <w:szCs w:val="24"/>
        </w:rPr>
        <w:t>Commission for Occupational Safety and Health.</w:t>
      </w:r>
      <w:r w:rsidR="006B3510">
        <w:rPr>
          <w:rFonts w:asciiTheme="minorHAnsi" w:hAnsiTheme="minorHAnsi" w:cstheme="minorHAnsi"/>
          <w:sz w:val="24"/>
          <w:szCs w:val="24"/>
        </w:rPr>
        <w:t xml:space="preserve"> </w:t>
      </w:r>
      <w:r w:rsidRPr="00177FC3">
        <w:rPr>
          <w:rFonts w:asciiTheme="minorHAnsi" w:hAnsiTheme="minorHAnsi" w:cstheme="minorHAnsi"/>
          <w:sz w:val="24"/>
          <w:szCs w:val="24"/>
        </w:rPr>
        <w:t>2010.</w:t>
      </w:r>
      <w:r w:rsidR="006B3510">
        <w:rPr>
          <w:rFonts w:asciiTheme="minorHAnsi" w:hAnsiTheme="minorHAnsi" w:cstheme="minorHAnsi"/>
          <w:sz w:val="24"/>
          <w:szCs w:val="24"/>
        </w:rPr>
        <w:t xml:space="preserve"> </w:t>
      </w:r>
      <w:r w:rsidRPr="00177FC3">
        <w:rPr>
          <w:rFonts w:asciiTheme="minorHAnsi" w:hAnsiTheme="minorHAnsi" w:cstheme="minorHAnsi"/>
          <w:i/>
          <w:sz w:val="24"/>
          <w:szCs w:val="24"/>
        </w:rPr>
        <w:t>Code of Practice – Prevention and control of Legionnaires’ disease</w:t>
      </w:r>
      <w:r w:rsidRPr="00177FC3">
        <w:rPr>
          <w:rFonts w:asciiTheme="minorHAnsi" w:hAnsiTheme="minorHAnsi" w:cstheme="minorHAnsi"/>
          <w:sz w:val="24"/>
          <w:szCs w:val="24"/>
        </w:rPr>
        <w:t>.</w:t>
      </w:r>
      <w:r w:rsidR="006B3510">
        <w:rPr>
          <w:rFonts w:asciiTheme="minorHAnsi" w:hAnsiTheme="minorHAnsi" w:cstheme="minorHAnsi"/>
          <w:sz w:val="24"/>
          <w:szCs w:val="24"/>
        </w:rPr>
        <w:t xml:space="preserve"> </w:t>
      </w:r>
      <w:r w:rsidRPr="00177FC3">
        <w:rPr>
          <w:rFonts w:asciiTheme="minorHAnsi" w:hAnsiTheme="minorHAnsi" w:cstheme="minorHAnsi"/>
          <w:sz w:val="24"/>
          <w:szCs w:val="24"/>
        </w:rPr>
        <w:t>Perth, Australia: Departments of Commerce and Mines and Petroleum, Government of Western Australia.</w:t>
      </w:r>
    </w:p>
    <w:p w14:paraId="0399BCDE" w14:textId="75ACA672" w:rsidR="00995DC9" w:rsidRPr="00177FC3" w:rsidRDefault="00995DC9" w:rsidP="00995DC9">
      <w:pPr>
        <w:pStyle w:val="References"/>
        <w:spacing w:after="120"/>
        <w:rPr>
          <w:rFonts w:asciiTheme="minorHAnsi" w:hAnsiTheme="minorHAnsi" w:cstheme="minorHAnsi"/>
          <w:sz w:val="24"/>
          <w:szCs w:val="24"/>
        </w:rPr>
      </w:pPr>
      <w:r w:rsidRPr="00177FC3">
        <w:rPr>
          <w:rFonts w:asciiTheme="minorHAnsi" w:hAnsiTheme="minorHAnsi" w:cstheme="minorHAnsi"/>
          <w:sz w:val="24"/>
          <w:szCs w:val="24"/>
        </w:rPr>
        <w:t>Correia AM, Gonçalves J, Gomes JP, et al.</w:t>
      </w:r>
      <w:r w:rsidR="006B3510">
        <w:rPr>
          <w:rFonts w:asciiTheme="minorHAnsi" w:hAnsiTheme="minorHAnsi" w:cstheme="minorHAnsi"/>
          <w:sz w:val="24"/>
          <w:szCs w:val="24"/>
        </w:rPr>
        <w:t xml:space="preserve"> </w:t>
      </w:r>
      <w:r w:rsidRPr="00177FC3">
        <w:rPr>
          <w:rFonts w:asciiTheme="minorHAnsi" w:hAnsiTheme="minorHAnsi" w:cstheme="minorHAnsi"/>
          <w:sz w:val="24"/>
          <w:szCs w:val="24"/>
        </w:rPr>
        <w:t>2016.</w:t>
      </w:r>
      <w:r w:rsidR="006B3510">
        <w:rPr>
          <w:rFonts w:asciiTheme="minorHAnsi" w:hAnsiTheme="minorHAnsi" w:cstheme="minorHAnsi"/>
          <w:sz w:val="24"/>
          <w:szCs w:val="24"/>
        </w:rPr>
        <w:t xml:space="preserve"> </w:t>
      </w:r>
      <w:r w:rsidRPr="00177FC3">
        <w:rPr>
          <w:rFonts w:asciiTheme="minorHAnsi" w:hAnsiTheme="minorHAnsi" w:cstheme="minorHAnsi"/>
          <w:sz w:val="24"/>
          <w:szCs w:val="24"/>
        </w:rPr>
        <w:t>Probable person-to-person transmission of Legionnaires</w:t>
      </w:r>
      <w:r>
        <w:rPr>
          <w:rFonts w:asciiTheme="minorHAnsi" w:hAnsiTheme="minorHAnsi" w:cstheme="minorHAnsi"/>
          <w:sz w:val="24"/>
          <w:szCs w:val="24"/>
        </w:rPr>
        <w:t>’</w:t>
      </w:r>
      <w:r w:rsidRPr="00177FC3">
        <w:rPr>
          <w:rFonts w:asciiTheme="minorHAnsi" w:hAnsiTheme="minorHAnsi" w:cstheme="minorHAnsi"/>
          <w:sz w:val="24"/>
          <w:szCs w:val="24"/>
        </w:rPr>
        <w:t xml:space="preserve"> disease. </w:t>
      </w:r>
      <w:r w:rsidRPr="00177FC3">
        <w:rPr>
          <w:rFonts w:asciiTheme="minorHAnsi" w:hAnsiTheme="minorHAnsi" w:cstheme="minorHAnsi"/>
          <w:i/>
          <w:iCs/>
          <w:sz w:val="24"/>
          <w:szCs w:val="24"/>
        </w:rPr>
        <w:t xml:space="preserve">New England Journal of Medicine </w:t>
      </w:r>
      <w:r w:rsidRPr="00177FC3">
        <w:rPr>
          <w:rFonts w:asciiTheme="minorHAnsi" w:hAnsiTheme="minorHAnsi" w:cstheme="minorHAnsi"/>
          <w:sz w:val="24"/>
          <w:szCs w:val="24"/>
        </w:rPr>
        <w:t>374(5): 497-498.</w:t>
      </w:r>
    </w:p>
    <w:p w14:paraId="3BEF3331" w14:textId="7FB3BEB1" w:rsidR="00995DC9" w:rsidRPr="00177FC3" w:rsidRDefault="00995DC9" w:rsidP="00995DC9">
      <w:pPr>
        <w:pStyle w:val="References"/>
        <w:spacing w:after="120"/>
        <w:rPr>
          <w:rFonts w:asciiTheme="minorHAnsi" w:hAnsiTheme="minorHAnsi" w:cstheme="minorHAnsi"/>
          <w:sz w:val="24"/>
          <w:szCs w:val="24"/>
        </w:rPr>
      </w:pPr>
      <w:r w:rsidRPr="00177FC3">
        <w:rPr>
          <w:rFonts w:asciiTheme="minorHAnsi" w:hAnsiTheme="minorHAnsi" w:cstheme="minorHAnsi"/>
          <w:sz w:val="24"/>
          <w:szCs w:val="24"/>
        </w:rPr>
        <w:t>Costa J, Tiago I, da Costa MS, et al</w:t>
      </w:r>
      <w:r w:rsidRPr="00177FC3">
        <w:rPr>
          <w:rFonts w:asciiTheme="minorHAnsi" w:hAnsiTheme="minorHAnsi" w:cstheme="minorHAnsi"/>
          <w:i/>
          <w:sz w:val="24"/>
          <w:szCs w:val="24"/>
        </w:rPr>
        <w:t>.</w:t>
      </w:r>
      <w:r w:rsidR="006B3510">
        <w:rPr>
          <w:rFonts w:asciiTheme="minorHAnsi" w:hAnsiTheme="minorHAnsi" w:cstheme="minorHAnsi"/>
          <w:i/>
          <w:sz w:val="24"/>
          <w:szCs w:val="24"/>
        </w:rPr>
        <w:t xml:space="preserve"> </w:t>
      </w:r>
      <w:r w:rsidRPr="00177FC3">
        <w:rPr>
          <w:rFonts w:asciiTheme="minorHAnsi" w:hAnsiTheme="minorHAnsi" w:cstheme="minorHAnsi"/>
          <w:sz w:val="24"/>
          <w:szCs w:val="24"/>
        </w:rPr>
        <w:t>2005.</w:t>
      </w:r>
      <w:r w:rsidR="006B3510">
        <w:rPr>
          <w:rFonts w:asciiTheme="minorHAnsi" w:hAnsiTheme="minorHAnsi" w:cstheme="minorHAnsi"/>
          <w:sz w:val="24"/>
          <w:szCs w:val="24"/>
        </w:rPr>
        <w:t xml:space="preserve"> </w:t>
      </w:r>
      <w:r w:rsidRPr="00177FC3">
        <w:rPr>
          <w:rFonts w:asciiTheme="minorHAnsi" w:hAnsiTheme="minorHAnsi" w:cstheme="minorHAnsi"/>
          <w:sz w:val="24"/>
          <w:szCs w:val="24"/>
        </w:rPr>
        <w:t xml:space="preserve">Presence and Persistence of </w:t>
      </w:r>
      <w:r w:rsidRPr="00177FC3">
        <w:rPr>
          <w:rFonts w:asciiTheme="minorHAnsi" w:hAnsiTheme="minorHAnsi" w:cstheme="minorHAnsi"/>
          <w:i/>
          <w:sz w:val="24"/>
          <w:szCs w:val="24"/>
        </w:rPr>
        <w:t>Legionella</w:t>
      </w:r>
      <w:r w:rsidRPr="00177FC3">
        <w:rPr>
          <w:rFonts w:asciiTheme="minorHAnsi" w:hAnsiTheme="minorHAnsi" w:cstheme="minorHAnsi"/>
          <w:sz w:val="24"/>
          <w:szCs w:val="24"/>
        </w:rPr>
        <w:t xml:space="preserve"> spp. In Groundwater.</w:t>
      </w:r>
      <w:r w:rsidR="006B3510">
        <w:rPr>
          <w:rFonts w:asciiTheme="minorHAnsi" w:hAnsiTheme="minorHAnsi" w:cstheme="minorHAnsi"/>
          <w:sz w:val="24"/>
          <w:szCs w:val="24"/>
        </w:rPr>
        <w:t xml:space="preserve"> </w:t>
      </w:r>
      <w:r w:rsidRPr="00177FC3">
        <w:rPr>
          <w:rFonts w:asciiTheme="minorHAnsi" w:hAnsiTheme="minorHAnsi" w:cstheme="minorHAnsi"/>
          <w:i/>
          <w:sz w:val="24"/>
          <w:szCs w:val="24"/>
        </w:rPr>
        <w:t>Applied and Environmental Microbiology</w:t>
      </w:r>
      <w:r w:rsidRPr="00177FC3">
        <w:rPr>
          <w:rFonts w:asciiTheme="minorHAnsi" w:hAnsiTheme="minorHAnsi" w:cstheme="minorHAnsi"/>
          <w:sz w:val="24"/>
          <w:szCs w:val="24"/>
        </w:rPr>
        <w:t xml:space="preserve"> 71(2): 663–71.</w:t>
      </w:r>
    </w:p>
    <w:p w14:paraId="628BAE86" w14:textId="626E3366" w:rsidR="00995DC9" w:rsidRPr="00177FC3" w:rsidRDefault="00995DC9" w:rsidP="00995DC9">
      <w:pPr>
        <w:pStyle w:val="References"/>
        <w:spacing w:after="120"/>
        <w:rPr>
          <w:rFonts w:asciiTheme="minorHAnsi" w:hAnsiTheme="minorHAnsi" w:cstheme="minorHAnsi"/>
          <w:sz w:val="24"/>
          <w:szCs w:val="24"/>
        </w:rPr>
      </w:pPr>
      <w:r w:rsidRPr="00177FC3">
        <w:rPr>
          <w:rFonts w:asciiTheme="minorHAnsi" w:hAnsiTheme="minorHAnsi" w:cstheme="minorHAnsi"/>
          <w:sz w:val="24"/>
          <w:szCs w:val="24"/>
        </w:rPr>
        <w:t>Cramp GJ, Harte D, Douglas NM, et al</w:t>
      </w:r>
      <w:r w:rsidRPr="00177FC3">
        <w:rPr>
          <w:rFonts w:asciiTheme="minorHAnsi" w:hAnsiTheme="minorHAnsi" w:cstheme="minorHAnsi"/>
          <w:i/>
          <w:sz w:val="24"/>
          <w:szCs w:val="24"/>
        </w:rPr>
        <w:t>.</w:t>
      </w:r>
      <w:r w:rsidR="006B3510">
        <w:rPr>
          <w:rFonts w:asciiTheme="minorHAnsi" w:hAnsiTheme="minorHAnsi" w:cstheme="minorHAnsi"/>
          <w:i/>
          <w:sz w:val="24"/>
          <w:szCs w:val="24"/>
        </w:rPr>
        <w:t xml:space="preserve"> </w:t>
      </w:r>
      <w:r w:rsidRPr="00177FC3">
        <w:rPr>
          <w:rFonts w:asciiTheme="minorHAnsi" w:hAnsiTheme="minorHAnsi" w:cstheme="minorHAnsi"/>
          <w:sz w:val="24"/>
          <w:szCs w:val="24"/>
        </w:rPr>
        <w:t>2010.</w:t>
      </w:r>
      <w:r w:rsidR="006B3510">
        <w:rPr>
          <w:rFonts w:asciiTheme="minorHAnsi" w:hAnsiTheme="minorHAnsi" w:cstheme="minorHAnsi"/>
          <w:sz w:val="24"/>
          <w:szCs w:val="24"/>
        </w:rPr>
        <w:t xml:space="preserve"> </w:t>
      </w:r>
      <w:r w:rsidRPr="00177FC3">
        <w:rPr>
          <w:rFonts w:asciiTheme="minorHAnsi" w:hAnsiTheme="minorHAnsi" w:cstheme="minorHAnsi"/>
          <w:sz w:val="24"/>
          <w:szCs w:val="24"/>
        </w:rPr>
        <w:t xml:space="preserve">An outbreak of Pontiac fever due to </w:t>
      </w:r>
      <w:r w:rsidRPr="00177FC3">
        <w:rPr>
          <w:rFonts w:asciiTheme="minorHAnsi" w:hAnsiTheme="minorHAnsi" w:cstheme="minorHAnsi"/>
          <w:i/>
          <w:sz w:val="24"/>
          <w:szCs w:val="24"/>
        </w:rPr>
        <w:t>Legionella longbeachae</w:t>
      </w:r>
      <w:r w:rsidRPr="00177FC3">
        <w:rPr>
          <w:rFonts w:asciiTheme="minorHAnsi" w:hAnsiTheme="minorHAnsi" w:cstheme="minorHAnsi"/>
          <w:sz w:val="24"/>
          <w:szCs w:val="24"/>
        </w:rPr>
        <w:t xml:space="preserve"> serogroup 2 found in potting mix in a horticultural nursery in New Zealand.</w:t>
      </w:r>
      <w:r w:rsidR="006B3510">
        <w:rPr>
          <w:rFonts w:asciiTheme="minorHAnsi" w:hAnsiTheme="minorHAnsi" w:cstheme="minorHAnsi"/>
          <w:sz w:val="24"/>
          <w:szCs w:val="24"/>
        </w:rPr>
        <w:t xml:space="preserve"> </w:t>
      </w:r>
      <w:r w:rsidRPr="00177FC3">
        <w:rPr>
          <w:rFonts w:asciiTheme="minorHAnsi" w:hAnsiTheme="minorHAnsi" w:cstheme="minorHAnsi"/>
          <w:i/>
          <w:sz w:val="24"/>
          <w:szCs w:val="24"/>
        </w:rPr>
        <w:t>Epidemiology and Infection</w:t>
      </w:r>
      <w:r w:rsidRPr="00177FC3">
        <w:rPr>
          <w:rFonts w:asciiTheme="minorHAnsi" w:hAnsiTheme="minorHAnsi" w:cstheme="minorHAnsi"/>
          <w:sz w:val="24"/>
          <w:szCs w:val="24"/>
        </w:rPr>
        <w:t xml:space="preserve"> 138(1): 15–20.</w:t>
      </w:r>
    </w:p>
    <w:p w14:paraId="23B32EB6" w14:textId="560780AD" w:rsidR="00995DC9" w:rsidRPr="00177FC3" w:rsidRDefault="00995DC9" w:rsidP="00995DC9">
      <w:pPr>
        <w:pStyle w:val="References"/>
        <w:spacing w:after="120"/>
        <w:rPr>
          <w:rFonts w:asciiTheme="minorHAnsi" w:hAnsiTheme="minorHAnsi" w:cstheme="minorHAnsi"/>
          <w:sz w:val="24"/>
          <w:szCs w:val="24"/>
        </w:rPr>
      </w:pPr>
      <w:r w:rsidRPr="00177FC3">
        <w:rPr>
          <w:rFonts w:asciiTheme="minorHAnsi" w:hAnsiTheme="minorHAnsi" w:cstheme="minorHAnsi"/>
          <w:sz w:val="24"/>
          <w:szCs w:val="24"/>
        </w:rPr>
        <w:t>Croze A, Carlino A, Quélard B, et al.</w:t>
      </w:r>
      <w:r w:rsidR="006B3510">
        <w:rPr>
          <w:rFonts w:asciiTheme="minorHAnsi" w:hAnsiTheme="minorHAnsi" w:cstheme="minorHAnsi"/>
          <w:sz w:val="24"/>
          <w:szCs w:val="24"/>
        </w:rPr>
        <w:t xml:space="preserve"> </w:t>
      </w:r>
      <w:r w:rsidRPr="00177FC3">
        <w:rPr>
          <w:rFonts w:asciiTheme="minorHAnsi" w:hAnsiTheme="minorHAnsi" w:cstheme="minorHAnsi"/>
          <w:sz w:val="24"/>
          <w:szCs w:val="24"/>
        </w:rPr>
        <w:t xml:space="preserve">2021. Intracellular Behaviour of Legionella Non-pneumophila strains within three amoeba strains, Including Willaertia magna C2c Maky. </w:t>
      </w:r>
      <w:r w:rsidRPr="00177FC3">
        <w:rPr>
          <w:rFonts w:asciiTheme="minorHAnsi" w:hAnsiTheme="minorHAnsi" w:cstheme="minorHAnsi"/>
          <w:i/>
          <w:iCs/>
          <w:sz w:val="24"/>
          <w:szCs w:val="24"/>
        </w:rPr>
        <w:t>Pathogens</w:t>
      </w:r>
      <w:r w:rsidRPr="00177FC3">
        <w:rPr>
          <w:rFonts w:asciiTheme="minorHAnsi" w:hAnsiTheme="minorHAnsi" w:cstheme="minorHAnsi"/>
          <w:sz w:val="24"/>
          <w:szCs w:val="24"/>
        </w:rPr>
        <w:t xml:space="preserve"> 10: 1350. https://doi.org/10.3390/ pathogens10101350.</w:t>
      </w:r>
    </w:p>
    <w:p w14:paraId="2C13C267" w14:textId="77777777" w:rsidR="00995DC9" w:rsidRPr="00177FC3" w:rsidRDefault="00995DC9" w:rsidP="00995DC9">
      <w:pPr>
        <w:pStyle w:val="References"/>
        <w:spacing w:after="120"/>
        <w:rPr>
          <w:rFonts w:asciiTheme="minorHAnsi" w:hAnsiTheme="minorHAnsi" w:cstheme="minorHAnsi"/>
          <w:sz w:val="24"/>
          <w:szCs w:val="24"/>
        </w:rPr>
      </w:pPr>
      <w:r w:rsidRPr="00177FC3">
        <w:rPr>
          <w:rFonts w:asciiTheme="minorHAnsi" w:hAnsiTheme="minorHAnsi" w:cstheme="minorHAnsi"/>
          <w:sz w:val="24"/>
          <w:szCs w:val="24"/>
        </w:rPr>
        <w:t xml:space="preserve">Cunha BA, Burillo A, Bouza, E. 2016. Legionnaires’ disease </w:t>
      </w:r>
      <w:r w:rsidRPr="00177FC3">
        <w:rPr>
          <w:rFonts w:asciiTheme="minorHAnsi" w:hAnsiTheme="minorHAnsi" w:cstheme="minorHAnsi"/>
          <w:i/>
          <w:iCs/>
          <w:sz w:val="24"/>
          <w:szCs w:val="24"/>
        </w:rPr>
        <w:t>Lancet</w:t>
      </w:r>
      <w:r w:rsidRPr="00177FC3">
        <w:rPr>
          <w:rFonts w:asciiTheme="minorHAnsi" w:hAnsiTheme="minorHAnsi" w:cstheme="minorHAnsi"/>
          <w:sz w:val="24"/>
          <w:szCs w:val="24"/>
        </w:rPr>
        <w:t xml:space="preserve"> 387: 376–385.</w:t>
      </w:r>
    </w:p>
    <w:p w14:paraId="0D15AB6F" w14:textId="77777777" w:rsidR="00995DC9" w:rsidRPr="00177FC3" w:rsidRDefault="00995DC9" w:rsidP="00995DC9">
      <w:pPr>
        <w:pStyle w:val="References"/>
        <w:spacing w:after="120"/>
        <w:rPr>
          <w:rFonts w:asciiTheme="minorHAnsi" w:hAnsiTheme="minorHAnsi" w:cstheme="minorHAnsi"/>
          <w:sz w:val="24"/>
          <w:szCs w:val="24"/>
        </w:rPr>
      </w:pPr>
      <w:r w:rsidRPr="00177FC3">
        <w:rPr>
          <w:rFonts w:asciiTheme="minorHAnsi" w:hAnsiTheme="minorHAnsi" w:cstheme="minorHAnsi"/>
          <w:sz w:val="24"/>
          <w:szCs w:val="24"/>
        </w:rPr>
        <w:t xml:space="preserve">Curry SL, Beattie TK, Knapp CW, Lindsay DS. 2014. Legionella spp. In UK composts – a potential public health issue? </w:t>
      </w:r>
      <w:r w:rsidRPr="00177FC3">
        <w:rPr>
          <w:rFonts w:asciiTheme="minorHAnsi" w:hAnsiTheme="minorHAnsi" w:cstheme="minorHAnsi"/>
          <w:i/>
          <w:iCs/>
          <w:sz w:val="24"/>
          <w:szCs w:val="24"/>
        </w:rPr>
        <w:t>Clinical Microbiology and Infection</w:t>
      </w:r>
      <w:r w:rsidRPr="00177FC3">
        <w:rPr>
          <w:rFonts w:asciiTheme="minorHAnsi" w:hAnsiTheme="minorHAnsi" w:cstheme="minorHAnsi"/>
          <w:sz w:val="24"/>
          <w:szCs w:val="24"/>
        </w:rPr>
        <w:t xml:space="preserve"> 20(4): O224-O229.</w:t>
      </w:r>
    </w:p>
    <w:p w14:paraId="135E75C7" w14:textId="59B983D6" w:rsidR="00995DC9" w:rsidRPr="00177FC3" w:rsidRDefault="00995DC9" w:rsidP="00995DC9">
      <w:pPr>
        <w:pStyle w:val="References"/>
        <w:spacing w:after="120"/>
        <w:rPr>
          <w:rFonts w:asciiTheme="minorHAnsi" w:hAnsiTheme="minorHAnsi" w:cstheme="minorHAnsi"/>
          <w:sz w:val="24"/>
          <w:szCs w:val="24"/>
        </w:rPr>
      </w:pPr>
      <w:r w:rsidRPr="00177FC3">
        <w:rPr>
          <w:rFonts w:asciiTheme="minorHAnsi" w:hAnsiTheme="minorHAnsi" w:cstheme="minorHAnsi"/>
          <w:sz w:val="24"/>
          <w:szCs w:val="24"/>
        </w:rPr>
        <w:t>Declerck P.</w:t>
      </w:r>
      <w:r w:rsidR="006B3510">
        <w:rPr>
          <w:rFonts w:asciiTheme="minorHAnsi" w:hAnsiTheme="minorHAnsi" w:cstheme="minorHAnsi"/>
          <w:sz w:val="24"/>
          <w:szCs w:val="24"/>
        </w:rPr>
        <w:t xml:space="preserve"> </w:t>
      </w:r>
      <w:r w:rsidRPr="00177FC3">
        <w:rPr>
          <w:rFonts w:asciiTheme="minorHAnsi" w:hAnsiTheme="minorHAnsi" w:cstheme="minorHAnsi"/>
          <w:sz w:val="24"/>
          <w:szCs w:val="24"/>
        </w:rPr>
        <w:t>2010.</w:t>
      </w:r>
      <w:r w:rsidR="006B3510">
        <w:rPr>
          <w:rFonts w:asciiTheme="minorHAnsi" w:hAnsiTheme="minorHAnsi" w:cstheme="minorHAnsi"/>
          <w:sz w:val="24"/>
          <w:szCs w:val="24"/>
        </w:rPr>
        <w:t xml:space="preserve"> </w:t>
      </w:r>
      <w:r w:rsidRPr="00177FC3">
        <w:rPr>
          <w:rFonts w:asciiTheme="minorHAnsi" w:hAnsiTheme="minorHAnsi" w:cstheme="minorHAnsi"/>
          <w:sz w:val="24"/>
          <w:szCs w:val="24"/>
        </w:rPr>
        <w:t xml:space="preserve">Biofilms: the environmental playground of </w:t>
      </w:r>
      <w:r w:rsidRPr="00177FC3">
        <w:rPr>
          <w:rFonts w:asciiTheme="minorHAnsi" w:hAnsiTheme="minorHAnsi" w:cstheme="minorHAnsi"/>
          <w:i/>
          <w:iCs/>
          <w:sz w:val="24"/>
          <w:szCs w:val="24"/>
        </w:rPr>
        <w:t>Legionella pneumophila.</w:t>
      </w:r>
      <w:r w:rsidR="006B3510">
        <w:rPr>
          <w:rFonts w:asciiTheme="minorHAnsi" w:hAnsiTheme="minorHAnsi" w:cstheme="minorHAnsi"/>
          <w:sz w:val="24"/>
          <w:szCs w:val="24"/>
        </w:rPr>
        <w:t xml:space="preserve"> </w:t>
      </w:r>
      <w:r w:rsidRPr="00177FC3">
        <w:rPr>
          <w:rFonts w:asciiTheme="minorHAnsi" w:hAnsiTheme="minorHAnsi" w:cstheme="minorHAnsi"/>
          <w:i/>
          <w:iCs/>
          <w:sz w:val="24"/>
          <w:szCs w:val="24"/>
        </w:rPr>
        <w:t>Environmental Microbiology</w:t>
      </w:r>
      <w:r w:rsidRPr="00177FC3">
        <w:rPr>
          <w:rFonts w:asciiTheme="minorHAnsi" w:hAnsiTheme="minorHAnsi" w:cstheme="minorHAnsi"/>
          <w:sz w:val="24"/>
          <w:szCs w:val="24"/>
        </w:rPr>
        <w:t xml:space="preserve"> 12(3): 557–566.</w:t>
      </w:r>
    </w:p>
    <w:p w14:paraId="29D90C77" w14:textId="489D7F4F" w:rsidR="00995DC9" w:rsidRPr="00177FC3" w:rsidRDefault="00995DC9" w:rsidP="00995DC9">
      <w:pPr>
        <w:pStyle w:val="References"/>
        <w:spacing w:after="120"/>
        <w:rPr>
          <w:rFonts w:asciiTheme="minorHAnsi" w:hAnsiTheme="minorHAnsi" w:cstheme="minorHAnsi"/>
          <w:sz w:val="24"/>
          <w:szCs w:val="24"/>
        </w:rPr>
      </w:pPr>
      <w:r w:rsidRPr="00177FC3">
        <w:rPr>
          <w:rFonts w:asciiTheme="minorHAnsi" w:hAnsiTheme="minorHAnsi" w:cstheme="minorHAnsi"/>
          <w:sz w:val="24"/>
          <w:szCs w:val="24"/>
        </w:rPr>
        <w:t>Dennis PJ, Green D, Jones BPC.</w:t>
      </w:r>
      <w:r w:rsidR="006B3510">
        <w:rPr>
          <w:rFonts w:asciiTheme="minorHAnsi" w:hAnsiTheme="minorHAnsi" w:cstheme="minorHAnsi"/>
          <w:sz w:val="24"/>
          <w:szCs w:val="24"/>
        </w:rPr>
        <w:t xml:space="preserve"> </w:t>
      </w:r>
      <w:r w:rsidRPr="00177FC3">
        <w:rPr>
          <w:rFonts w:asciiTheme="minorHAnsi" w:hAnsiTheme="minorHAnsi" w:cstheme="minorHAnsi"/>
          <w:sz w:val="24"/>
          <w:szCs w:val="24"/>
        </w:rPr>
        <w:t>1984.</w:t>
      </w:r>
      <w:r w:rsidR="006B3510">
        <w:rPr>
          <w:rFonts w:asciiTheme="minorHAnsi" w:hAnsiTheme="minorHAnsi" w:cstheme="minorHAnsi"/>
          <w:sz w:val="24"/>
          <w:szCs w:val="24"/>
        </w:rPr>
        <w:t xml:space="preserve"> </w:t>
      </w:r>
      <w:r w:rsidRPr="00177FC3">
        <w:rPr>
          <w:rFonts w:asciiTheme="minorHAnsi" w:hAnsiTheme="minorHAnsi" w:cstheme="minorHAnsi"/>
          <w:sz w:val="24"/>
          <w:szCs w:val="24"/>
        </w:rPr>
        <w:t xml:space="preserve">A note on the temperature tolerance of </w:t>
      </w:r>
      <w:r w:rsidRPr="00177FC3">
        <w:rPr>
          <w:rFonts w:asciiTheme="minorHAnsi" w:hAnsiTheme="minorHAnsi" w:cstheme="minorHAnsi"/>
          <w:i/>
          <w:sz w:val="24"/>
          <w:szCs w:val="24"/>
        </w:rPr>
        <w:t>Legionella</w:t>
      </w:r>
      <w:r w:rsidRPr="00177FC3">
        <w:rPr>
          <w:rFonts w:asciiTheme="minorHAnsi" w:hAnsiTheme="minorHAnsi" w:cstheme="minorHAnsi"/>
          <w:sz w:val="24"/>
          <w:szCs w:val="24"/>
        </w:rPr>
        <w:t>.</w:t>
      </w:r>
      <w:r w:rsidR="006B3510">
        <w:rPr>
          <w:rFonts w:asciiTheme="minorHAnsi" w:hAnsiTheme="minorHAnsi" w:cstheme="minorHAnsi"/>
          <w:sz w:val="24"/>
          <w:szCs w:val="24"/>
        </w:rPr>
        <w:t xml:space="preserve"> </w:t>
      </w:r>
      <w:r w:rsidRPr="00177FC3">
        <w:rPr>
          <w:rFonts w:asciiTheme="minorHAnsi" w:hAnsiTheme="minorHAnsi" w:cstheme="minorHAnsi"/>
          <w:i/>
          <w:sz w:val="24"/>
          <w:szCs w:val="24"/>
        </w:rPr>
        <w:t>Journal of Applied Bacteriology</w:t>
      </w:r>
      <w:r w:rsidRPr="00177FC3">
        <w:rPr>
          <w:rFonts w:asciiTheme="minorHAnsi" w:hAnsiTheme="minorHAnsi" w:cstheme="minorHAnsi"/>
          <w:sz w:val="24"/>
          <w:szCs w:val="24"/>
        </w:rPr>
        <w:t xml:space="preserve"> 56: 349–50.</w:t>
      </w:r>
    </w:p>
    <w:p w14:paraId="06BFFB6A" w14:textId="2B4E6828" w:rsidR="00995DC9" w:rsidRPr="00177FC3" w:rsidRDefault="00995DC9" w:rsidP="00995DC9">
      <w:pPr>
        <w:pStyle w:val="References"/>
        <w:spacing w:after="120"/>
        <w:rPr>
          <w:rFonts w:asciiTheme="minorHAnsi" w:hAnsiTheme="minorHAnsi" w:cstheme="minorHAnsi"/>
          <w:sz w:val="24"/>
          <w:szCs w:val="24"/>
        </w:rPr>
      </w:pPr>
      <w:r w:rsidRPr="00177FC3">
        <w:rPr>
          <w:rFonts w:asciiTheme="minorHAnsi" w:hAnsiTheme="minorHAnsi" w:cstheme="minorHAnsi"/>
          <w:sz w:val="24"/>
          <w:szCs w:val="24"/>
        </w:rPr>
        <w:t>Department of Health. 2021. Guide to developing cooing tower Risk Management Plans Sections 1-11. Department of Health, Melbourne, Victoria, Australia.</w:t>
      </w:r>
      <w:r w:rsidR="006B3510">
        <w:rPr>
          <w:rFonts w:asciiTheme="minorHAnsi" w:hAnsiTheme="minorHAnsi" w:cstheme="minorHAnsi"/>
          <w:sz w:val="24"/>
          <w:szCs w:val="24"/>
        </w:rPr>
        <w:t xml:space="preserve"> </w:t>
      </w:r>
      <w:r w:rsidRPr="00177FC3">
        <w:rPr>
          <w:rFonts w:asciiTheme="minorHAnsi" w:hAnsiTheme="minorHAnsi" w:cstheme="minorHAnsi"/>
          <w:sz w:val="24"/>
          <w:szCs w:val="24"/>
        </w:rPr>
        <w:t>Retrieved from https://www.health.vic.gov.au/water/guide-to-developing-cooling-tower-risk-management-plans-sections-1-11.</w:t>
      </w:r>
      <w:r w:rsidRPr="00177FC3" w:rsidDel="0082775C">
        <w:rPr>
          <w:rFonts w:asciiTheme="minorHAnsi" w:hAnsiTheme="minorHAnsi" w:cstheme="minorHAnsi"/>
          <w:sz w:val="24"/>
          <w:szCs w:val="24"/>
        </w:rPr>
        <w:t xml:space="preserve"> </w:t>
      </w:r>
    </w:p>
    <w:p w14:paraId="0E1CBE3E" w14:textId="467584B4" w:rsidR="00995DC9" w:rsidRPr="00177FC3" w:rsidRDefault="00995DC9" w:rsidP="00995DC9">
      <w:pPr>
        <w:pStyle w:val="References"/>
        <w:spacing w:after="120"/>
        <w:rPr>
          <w:rFonts w:asciiTheme="minorHAnsi" w:hAnsiTheme="minorHAnsi" w:cstheme="minorHAnsi"/>
          <w:sz w:val="24"/>
          <w:szCs w:val="24"/>
        </w:rPr>
      </w:pPr>
      <w:r w:rsidRPr="00177FC3">
        <w:rPr>
          <w:rFonts w:asciiTheme="minorHAnsi" w:hAnsiTheme="minorHAnsi" w:cstheme="minorHAnsi"/>
          <w:sz w:val="24"/>
          <w:szCs w:val="24"/>
        </w:rPr>
        <w:t>Department of Health.</w:t>
      </w:r>
      <w:r w:rsidR="006B3510">
        <w:rPr>
          <w:rFonts w:asciiTheme="minorHAnsi" w:hAnsiTheme="minorHAnsi" w:cstheme="minorHAnsi"/>
          <w:sz w:val="24"/>
          <w:szCs w:val="24"/>
        </w:rPr>
        <w:t xml:space="preserve"> </w:t>
      </w:r>
      <w:r w:rsidRPr="00177FC3">
        <w:rPr>
          <w:rFonts w:asciiTheme="minorHAnsi" w:hAnsiTheme="minorHAnsi" w:cstheme="minorHAnsi"/>
          <w:sz w:val="24"/>
          <w:szCs w:val="24"/>
        </w:rPr>
        <w:t>2010.</w:t>
      </w:r>
      <w:r w:rsidR="006B3510">
        <w:rPr>
          <w:rFonts w:asciiTheme="minorHAnsi" w:hAnsiTheme="minorHAnsi" w:cstheme="minorHAnsi"/>
          <w:sz w:val="24"/>
          <w:szCs w:val="24"/>
        </w:rPr>
        <w:t xml:space="preserve"> </w:t>
      </w:r>
      <w:r w:rsidRPr="00177FC3">
        <w:rPr>
          <w:rFonts w:asciiTheme="minorHAnsi" w:hAnsiTheme="minorHAnsi" w:cstheme="minorHAnsi"/>
          <w:i/>
          <w:sz w:val="24"/>
          <w:szCs w:val="24"/>
        </w:rPr>
        <w:t>Draft Controlling Legionella in Warm Water Systems 2010</w:t>
      </w:r>
      <w:r w:rsidRPr="00177FC3">
        <w:rPr>
          <w:rFonts w:asciiTheme="minorHAnsi" w:hAnsiTheme="minorHAnsi" w:cstheme="minorHAnsi"/>
          <w:sz w:val="24"/>
          <w:szCs w:val="24"/>
        </w:rPr>
        <w:t>.</w:t>
      </w:r>
      <w:r w:rsidR="006B3510">
        <w:rPr>
          <w:rFonts w:asciiTheme="minorHAnsi" w:hAnsiTheme="minorHAnsi" w:cstheme="minorHAnsi"/>
          <w:sz w:val="24"/>
          <w:szCs w:val="24"/>
        </w:rPr>
        <w:t xml:space="preserve"> </w:t>
      </w:r>
      <w:r w:rsidRPr="00177FC3">
        <w:rPr>
          <w:rFonts w:asciiTheme="minorHAnsi" w:hAnsiTheme="minorHAnsi" w:cstheme="minorHAnsi"/>
          <w:sz w:val="24"/>
          <w:szCs w:val="24"/>
        </w:rPr>
        <w:t xml:space="preserve">Melbourne, Australia: Victorian Government Department of Health, 90. Retrieved from </w:t>
      </w:r>
      <w:hyperlink r:id="rId39" w:history="1">
        <w:r w:rsidRPr="006B1878">
          <w:rPr>
            <w:rStyle w:val="Hyperlink"/>
            <w:rFonts w:asciiTheme="minorHAnsi" w:hAnsiTheme="minorHAnsi" w:cstheme="minorHAnsi"/>
            <w:b w:val="0"/>
            <w:bCs/>
            <w:sz w:val="24"/>
            <w:szCs w:val="24"/>
          </w:rPr>
          <w:t>https://www.vgls.vic.gov.au/client/en_AU/search/asset/1266573/0</w:t>
        </w:r>
      </w:hyperlink>
      <w:r w:rsidRPr="00177FC3">
        <w:rPr>
          <w:rFonts w:asciiTheme="minorHAnsi" w:hAnsiTheme="minorHAnsi" w:cstheme="minorHAnsi"/>
          <w:sz w:val="24"/>
          <w:szCs w:val="24"/>
        </w:rPr>
        <w:t>.</w:t>
      </w:r>
    </w:p>
    <w:p w14:paraId="7FBB14DB" w14:textId="77777777" w:rsidR="00995DC9" w:rsidRPr="00177FC3" w:rsidRDefault="00995DC9" w:rsidP="00995DC9">
      <w:pPr>
        <w:autoSpaceDE w:val="0"/>
        <w:autoSpaceDN w:val="0"/>
        <w:adjustRightInd w:val="0"/>
        <w:spacing w:after="120"/>
        <w:rPr>
          <w:rFonts w:cstheme="minorHAnsi"/>
          <w:szCs w:val="24"/>
        </w:rPr>
      </w:pPr>
      <w:r w:rsidRPr="00177FC3">
        <w:rPr>
          <w:rFonts w:cstheme="minorHAnsi"/>
          <w:szCs w:val="24"/>
        </w:rPr>
        <w:t>Dietersdorfer E, Kirschner A, Schrammel B, et al. 2018. Starved viable but non-culturable (VBNC) Legionella strains can infect and replicate in amoebae and human macrophages. Water Research 141: 428-438.</w:t>
      </w:r>
    </w:p>
    <w:p w14:paraId="471C0893" w14:textId="2F900CCD" w:rsidR="00995DC9" w:rsidRPr="00177FC3" w:rsidRDefault="00995DC9" w:rsidP="00995DC9">
      <w:pPr>
        <w:pStyle w:val="References"/>
        <w:spacing w:after="120"/>
        <w:rPr>
          <w:rFonts w:asciiTheme="minorHAnsi" w:hAnsiTheme="minorHAnsi" w:cstheme="minorHAnsi"/>
          <w:sz w:val="24"/>
          <w:szCs w:val="24"/>
        </w:rPr>
      </w:pPr>
      <w:r w:rsidRPr="00177FC3">
        <w:rPr>
          <w:rFonts w:asciiTheme="minorHAnsi" w:hAnsiTheme="minorHAnsi" w:cstheme="minorHAnsi"/>
          <w:sz w:val="24"/>
          <w:szCs w:val="24"/>
          <w:lang w:val="sv-SE"/>
        </w:rPr>
        <w:t>Deutsche Sammlung von Mikroorganismen und Zellkulturen (DSMZ).</w:t>
      </w:r>
      <w:r w:rsidR="006B3510">
        <w:rPr>
          <w:rFonts w:asciiTheme="minorHAnsi" w:hAnsiTheme="minorHAnsi" w:cstheme="minorHAnsi"/>
          <w:sz w:val="24"/>
          <w:szCs w:val="24"/>
          <w:lang w:val="sv-SE"/>
        </w:rPr>
        <w:t xml:space="preserve"> </w:t>
      </w:r>
      <w:r w:rsidRPr="00177FC3">
        <w:rPr>
          <w:rFonts w:asciiTheme="minorHAnsi" w:hAnsiTheme="minorHAnsi" w:cstheme="minorHAnsi"/>
          <w:sz w:val="24"/>
          <w:szCs w:val="24"/>
          <w:lang w:val="sv-SE"/>
        </w:rPr>
        <w:t>2021.</w:t>
      </w:r>
      <w:r w:rsidR="006B3510">
        <w:rPr>
          <w:rFonts w:asciiTheme="minorHAnsi" w:hAnsiTheme="minorHAnsi" w:cstheme="minorHAnsi"/>
          <w:sz w:val="24"/>
          <w:szCs w:val="24"/>
          <w:lang w:val="sv-SE"/>
        </w:rPr>
        <w:t xml:space="preserve"> </w:t>
      </w:r>
      <w:r w:rsidRPr="00177FC3">
        <w:rPr>
          <w:rFonts w:asciiTheme="minorHAnsi" w:hAnsiTheme="minorHAnsi" w:cstheme="minorHAnsi"/>
          <w:sz w:val="24"/>
          <w:szCs w:val="24"/>
        </w:rPr>
        <w:t>German Collection of Micro</w:t>
      </w:r>
      <w:r w:rsidRPr="00177FC3">
        <w:rPr>
          <w:rFonts w:asciiTheme="minorHAnsi" w:hAnsiTheme="minorHAnsi" w:cstheme="minorHAnsi"/>
          <w:sz w:val="24"/>
          <w:szCs w:val="24"/>
        </w:rPr>
        <w:noBreakHyphen/>
        <w:t>organisms and Cell Cultures.</w:t>
      </w:r>
      <w:r w:rsidR="006B3510">
        <w:rPr>
          <w:rFonts w:asciiTheme="minorHAnsi" w:hAnsiTheme="minorHAnsi" w:cstheme="minorHAnsi"/>
          <w:sz w:val="24"/>
          <w:szCs w:val="24"/>
        </w:rPr>
        <w:t xml:space="preserve"> </w:t>
      </w:r>
      <w:r w:rsidRPr="00177FC3">
        <w:rPr>
          <w:rFonts w:asciiTheme="minorHAnsi" w:hAnsiTheme="minorHAnsi" w:cstheme="minorHAnsi"/>
          <w:sz w:val="24"/>
          <w:szCs w:val="24"/>
        </w:rPr>
        <w:t xml:space="preserve">Accessed 26 May 2023 </w:t>
      </w:r>
    </w:p>
    <w:p w14:paraId="1981C25A" w14:textId="11E2E4B7" w:rsidR="00995DC9" w:rsidRPr="00177FC3" w:rsidRDefault="00995DC9" w:rsidP="00995DC9">
      <w:pPr>
        <w:autoSpaceDE w:val="0"/>
        <w:autoSpaceDN w:val="0"/>
        <w:adjustRightInd w:val="0"/>
        <w:spacing w:after="120"/>
        <w:rPr>
          <w:rFonts w:cstheme="minorHAnsi"/>
          <w:szCs w:val="24"/>
          <w:lang w:eastAsia="en-NZ"/>
        </w:rPr>
      </w:pPr>
      <w:r w:rsidRPr="00177FC3">
        <w:rPr>
          <w:rFonts w:cstheme="minorHAnsi"/>
          <w:szCs w:val="24"/>
          <w:lang w:eastAsia="en-NZ"/>
        </w:rPr>
        <w:lastRenderedPageBreak/>
        <w:t>Ducret A, Chabalier M, Dukan S.</w:t>
      </w:r>
      <w:r w:rsidR="006B3510">
        <w:rPr>
          <w:rFonts w:cstheme="minorHAnsi"/>
          <w:szCs w:val="24"/>
          <w:lang w:eastAsia="en-NZ"/>
        </w:rPr>
        <w:t xml:space="preserve"> </w:t>
      </w:r>
      <w:r w:rsidRPr="00177FC3">
        <w:rPr>
          <w:rFonts w:cstheme="minorHAnsi"/>
          <w:szCs w:val="24"/>
          <w:lang w:eastAsia="en-NZ"/>
        </w:rPr>
        <w:t>2014.</w:t>
      </w:r>
      <w:r w:rsidR="006B3510">
        <w:rPr>
          <w:rFonts w:cstheme="minorHAnsi"/>
          <w:szCs w:val="24"/>
          <w:lang w:eastAsia="en-NZ"/>
        </w:rPr>
        <w:t xml:space="preserve"> </w:t>
      </w:r>
      <w:r w:rsidRPr="00177FC3">
        <w:rPr>
          <w:rFonts w:cstheme="minorHAnsi"/>
          <w:szCs w:val="24"/>
          <w:lang w:eastAsia="en-NZ"/>
        </w:rPr>
        <w:t xml:space="preserve">Charaterization and resuscitation of ‘non-culturable’ cells of </w:t>
      </w:r>
      <w:r w:rsidRPr="00177FC3">
        <w:rPr>
          <w:rFonts w:cstheme="minorHAnsi"/>
          <w:i/>
          <w:iCs/>
          <w:szCs w:val="24"/>
          <w:lang w:eastAsia="en-NZ"/>
        </w:rPr>
        <w:t>Legionella pneumophila.</w:t>
      </w:r>
      <w:r w:rsidRPr="00177FC3">
        <w:rPr>
          <w:rFonts w:cstheme="minorHAnsi"/>
          <w:szCs w:val="24"/>
          <w:lang w:eastAsia="en-NZ"/>
        </w:rPr>
        <w:t xml:space="preserve"> </w:t>
      </w:r>
      <w:r w:rsidRPr="00177FC3">
        <w:rPr>
          <w:rFonts w:cstheme="minorHAnsi"/>
          <w:i/>
          <w:iCs/>
          <w:szCs w:val="24"/>
          <w:lang w:eastAsia="en-NZ"/>
        </w:rPr>
        <w:t>BMC Microbiology</w:t>
      </w:r>
      <w:r w:rsidRPr="00177FC3">
        <w:rPr>
          <w:rFonts w:cstheme="minorHAnsi"/>
          <w:szCs w:val="24"/>
          <w:lang w:eastAsia="en-NZ"/>
        </w:rPr>
        <w:t xml:space="preserve"> 14: 1</w:t>
      </w:r>
      <w:r w:rsidRPr="00177FC3">
        <w:rPr>
          <w:rFonts w:cstheme="minorHAnsi"/>
          <w:bCs/>
          <w:iCs/>
          <w:szCs w:val="24"/>
        </w:rPr>
        <w:t>–10.</w:t>
      </w:r>
      <w:r w:rsidRPr="00177FC3" w:rsidDel="00883AFC">
        <w:rPr>
          <w:rFonts w:cstheme="minorHAnsi"/>
          <w:szCs w:val="24"/>
          <w:lang w:eastAsia="en-NZ"/>
        </w:rPr>
        <w:t xml:space="preserve"> </w:t>
      </w:r>
    </w:p>
    <w:p w14:paraId="2209AD18" w14:textId="5FBB2F4F" w:rsidR="00995DC9" w:rsidRDefault="00995DC9" w:rsidP="00995DC9">
      <w:pPr>
        <w:pStyle w:val="References"/>
        <w:spacing w:after="120"/>
        <w:rPr>
          <w:rFonts w:asciiTheme="minorHAnsi" w:hAnsiTheme="minorHAnsi" w:cstheme="minorHAnsi"/>
          <w:bCs/>
          <w:iCs/>
          <w:sz w:val="24"/>
          <w:szCs w:val="24"/>
        </w:rPr>
      </w:pPr>
      <w:r w:rsidRPr="00177FC3">
        <w:rPr>
          <w:rFonts w:asciiTheme="minorHAnsi" w:hAnsiTheme="minorHAnsi" w:cstheme="minorHAnsi"/>
          <w:sz w:val="24"/>
          <w:szCs w:val="24"/>
        </w:rPr>
        <w:t>Doleans A, et al.</w:t>
      </w:r>
      <w:r w:rsidR="006B3510">
        <w:rPr>
          <w:rFonts w:asciiTheme="minorHAnsi" w:hAnsiTheme="minorHAnsi" w:cstheme="minorHAnsi"/>
          <w:sz w:val="24"/>
          <w:szCs w:val="24"/>
        </w:rPr>
        <w:t xml:space="preserve"> </w:t>
      </w:r>
      <w:r w:rsidRPr="00177FC3">
        <w:rPr>
          <w:rFonts w:asciiTheme="minorHAnsi" w:hAnsiTheme="minorHAnsi" w:cstheme="minorHAnsi"/>
          <w:sz w:val="24"/>
          <w:szCs w:val="24"/>
        </w:rPr>
        <w:t>2004.</w:t>
      </w:r>
      <w:r w:rsidR="006B3510">
        <w:rPr>
          <w:rFonts w:asciiTheme="minorHAnsi" w:hAnsiTheme="minorHAnsi" w:cstheme="minorHAnsi"/>
          <w:sz w:val="24"/>
          <w:szCs w:val="24"/>
        </w:rPr>
        <w:t xml:space="preserve"> </w:t>
      </w:r>
      <w:r w:rsidRPr="00177FC3">
        <w:rPr>
          <w:rFonts w:asciiTheme="minorHAnsi" w:hAnsiTheme="minorHAnsi" w:cstheme="minorHAnsi"/>
          <w:bCs/>
          <w:iCs/>
          <w:sz w:val="24"/>
          <w:szCs w:val="24"/>
        </w:rPr>
        <w:t xml:space="preserve">Clinical and environmental distributions of </w:t>
      </w:r>
      <w:r w:rsidRPr="00177FC3">
        <w:rPr>
          <w:rFonts w:asciiTheme="minorHAnsi" w:hAnsiTheme="minorHAnsi" w:cstheme="minorHAnsi"/>
          <w:bCs/>
          <w:sz w:val="24"/>
          <w:szCs w:val="24"/>
        </w:rPr>
        <w:t xml:space="preserve">Legionella </w:t>
      </w:r>
      <w:r w:rsidRPr="00177FC3">
        <w:rPr>
          <w:rFonts w:asciiTheme="minorHAnsi" w:hAnsiTheme="minorHAnsi" w:cstheme="minorHAnsi"/>
          <w:bCs/>
          <w:iCs/>
          <w:sz w:val="24"/>
          <w:szCs w:val="24"/>
        </w:rPr>
        <w:t>strains in France are different.</w:t>
      </w:r>
      <w:r w:rsidR="006B3510">
        <w:rPr>
          <w:rFonts w:asciiTheme="minorHAnsi" w:hAnsiTheme="minorHAnsi" w:cstheme="minorHAnsi"/>
          <w:bCs/>
          <w:iCs/>
          <w:sz w:val="24"/>
          <w:szCs w:val="24"/>
        </w:rPr>
        <w:t xml:space="preserve"> </w:t>
      </w:r>
      <w:r w:rsidRPr="00177FC3">
        <w:rPr>
          <w:rFonts w:asciiTheme="minorHAnsi" w:hAnsiTheme="minorHAnsi" w:cstheme="minorHAnsi"/>
          <w:bCs/>
          <w:i/>
          <w:sz w:val="24"/>
          <w:szCs w:val="24"/>
        </w:rPr>
        <w:t>Journal of Clinical Microbiology</w:t>
      </w:r>
      <w:r w:rsidRPr="00177FC3">
        <w:rPr>
          <w:rFonts w:asciiTheme="minorHAnsi" w:hAnsiTheme="minorHAnsi" w:cstheme="minorHAnsi"/>
          <w:bCs/>
          <w:iCs/>
          <w:sz w:val="24"/>
          <w:szCs w:val="24"/>
        </w:rPr>
        <w:t xml:space="preserve"> 42: 458–460.</w:t>
      </w:r>
    </w:p>
    <w:p w14:paraId="6842469C" w14:textId="0EB85F33" w:rsidR="00995DC9" w:rsidRPr="00177FC3" w:rsidRDefault="00995DC9" w:rsidP="00995DC9">
      <w:pPr>
        <w:pStyle w:val="References"/>
        <w:spacing w:after="120"/>
        <w:rPr>
          <w:rFonts w:asciiTheme="minorHAnsi" w:hAnsiTheme="minorHAnsi" w:cstheme="minorHAnsi"/>
          <w:bCs/>
          <w:iCs/>
          <w:sz w:val="24"/>
          <w:szCs w:val="24"/>
        </w:rPr>
      </w:pPr>
      <w:r w:rsidRPr="00114FC3">
        <w:rPr>
          <w:rFonts w:asciiTheme="minorHAnsi" w:hAnsiTheme="minorHAnsi" w:cstheme="minorHAnsi"/>
          <w:bCs/>
          <w:iCs/>
          <w:sz w:val="24"/>
          <w:szCs w:val="24"/>
        </w:rPr>
        <w:t>Domingue EL, Tyndall RL, Mayberry WR, Pancorbo OC. 1998.</w:t>
      </w:r>
      <w:r w:rsidR="006B3510">
        <w:rPr>
          <w:rFonts w:asciiTheme="minorHAnsi" w:hAnsiTheme="minorHAnsi" w:cstheme="minorHAnsi"/>
          <w:bCs/>
          <w:iCs/>
          <w:sz w:val="24"/>
          <w:szCs w:val="24"/>
        </w:rPr>
        <w:t xml:space="preserve"> </w:t>
      </w:r>
      <w:r w:rsidRPr="00114FC3">
        <w:rPr>
          <w:rFonts w:asciiTheme="minorHAnsi" w:hAnsiTheme="minorHAnsi" w:cstheme="minorHAnsi"/>
          <w:bCs/>
          <w:iCs/>
          <w:sz w:val="24"/>
          <w:szCs w:val="24"/>
        </w:rPr>
        <w:t xml:space="preserve">effects of three oxidizing biocides on Legionella pneumophila serogroup 1. </w:t>
      </w:r>
      <w:r w:rsidRPr="00A34B89">
        <w:rPr>
          <w:rFonts w:asciiTheme="minorHAnsi" w:hAnsiTheme="minorHAnsi" w:cstheme="minorHAnsi"/>
          <w:bCs/>
          <w:i/>
          <w:sz w:val="24"/>
          <w:szCs w:val="24"/>
        </w:rPr>
        <w:t>Applied and Environmental Microbiology</w:t>
      </w:r>
      <w:r w:rsidRPr="00114FC3">
        <w:rPr>
          <w:rFonts w:asciiTheme="minorHAnsi" w:hAnsiTheme="minorHAnsi" w:cstheme="minorHAnsi"/>
          <w:bCs/>
          <w:iCs/>
          <w:sz w:val="24"/>
          <w:szCs w:val="24"/>
        </w:rPr>
        <w:t xml:space="preserve"> 54: 741–747.</w:t>
      </w:r>
    </w:p>
    <w:p w14:paraId="519BC728" w14:textId="2398BAF6" w:rsidR="00995DC9" w:rsidRDefault="00995DC9" w:rsidP="00995DC9">
      <w:pPr>
        <w:pStyle w:val="References"/>
        <w:spacing w:after="120"/>
        <w:rPr>
          <w:rFonts w:asciiTheme="minorHAnsi" w:hAnsiTheme="minorHAnsi" w:cstheme="minorHAnsi"/>
          <w:sz w:val="24"/>
          <w:szCs w:val="24"/>
          <w:lang w:eastAsia="en-NZ"/>
        </w:rPr>
      </w:pPr>
      <w:r w:rsidRPr="00177FC3">
        <w:rPr>
          <w:rFonts w:asciiTheme="minorHAnsi" w:hAnsiTheme="minorHAnsi" w:cstheme="minorHAnsi"/>
          <w:sz w:val="24"/>
          <w:szCs w:val="24"/>
          <w:lang w:eastAsia="en-NZ"/>
        </w:rPr>
        <w:t>Duda S, Stout JE, Vidic R.</w:t>
      </w:r>
      <w:r w:rsidR="006B3510">
        <w:rPr>
          <w:rFonts w:asciiTheme="minorHAnsi" w:hAnsiTheme="minorHAnsi" w:cstheme="minorHAnsi"/>
          <w:sz w:val="24"/>
          <w:szCs w:val="24"/>
          <w:lang w:eastAsia="en-NZ"/>
        </w:rPr>
        <w:t xml:space="preserve"> </w:t>
      </w:r>
      <w:r w:rsidRPr="00177FC3">
        <w:rPr>
          <w:rFonts w:asciiTheme="minorHAnsi" w:hAnsiTheme="minorHAnsi" w:cstheme="minorHAnsi"/>
          <w:sz w:val="24"/>
          <w:szCs w:val="24"/>
          <w:lang w:eastAsia="en-NZ"/>
        </w:rPr>
        <w:t>2011.</w:t>
      </w:r>
      <w:r w:rsidR="006B3510">
        <w:rPr>
          <w:rFonts w:asciiTheme="minorHAnsi" w:hAnsiTheme="minorHAnsi" w:cstheme="minorHAnsi"/>
          <w:sz w:val="24"/>
          <w:szCs w:val="24"/>
          <w:lang w:eastAsia="en-NZ"/>
        </w:rPr>
        <w:t xml:space="preserve"> </w:t>
      </w:r>
      <w:r w:rsidRPr="00177FC3">
        <w:rPr>
          <w:rFonts w:asciiTheme="minorHAnsi" w:hAnsiTheme="minorHAnsi" w:cstheme="minorHAnsi"/>
          <w:sz w:val="24"/>
          <w:szCs w:val="24"/>
          <w:lang w:eastAsia="en-NZ"/>
        </w:rPr>
        <w:t>Biological control in cooling water systems using nonchemical treatment devices.</w:t>
      </w:r>
      <w:r w:rsidR="006B3510">
        <w:rPr>
          <w:rFonts w:asciiTheme="minorHAnsi" w:hAnsiTheme="minorHAnsi" w:cstheme="minorHAnsi"/>
          <w:sz w:val="24"/>
          <w:szCs w:val="24"/>
          <w:lang w:eastAsia="en-NZ"/>
        </w:rPr>
        <w:t xml:space="preserve"> </w:t>
      </w:r>
      <w:r w:rsidRPr="00177FC3">
        <w:rPr>
          <w:rFonts w:asciiTheme="minorHAnsi" w:hAnsiTheme="minorHAnsi" w:cstheme="minorHAnsi"/>
          <w:i/>
          <w:iCs/>
          <w:sz w:val="24"/>
          <w:szCs w:val="24"/>
          <w:lang w:eastAsia="en-NZ"/>
        </w:rPr>
        <w:t>HVAC &amp; R Research</w:t>
      </w:r>
      <w:r w:rsidRPr="00177FC3">
        <w:rPr>
          <w:rFonts w:asciiTheme="minorHAnsi" w:hAnsiTheme="minorHAnsi" w:cstheme="minorHAnsi"/>
          <w:sz w:val="24"/>
          <w:szCs w:val="24"/>
          <w:lang w:eastAsia="en-NZ"/>
        </w:rPr>
        <w:t xml:space="preserve"> 17(5) 872-890.</w:t>
      </w:r>
    </w:p>
    <w:p w14:paraId="6034265E" w14:textId="77777777" w:rsidR="00995DC9" w:rsidRPr="00177FC3" w:rsidRDefault="00995DC9" w:rsidP="00995DC9">
      <w:pPr>
        <w:pStyle w:val="References"/>
        <w:spacing w:after="120"/>
        <w:rPr>
          <w:rFonts w:asciiTheme="minorHAnsi" w:hAnsiTheme="minorHAnsi" w:cstheme="minorHAnsi"/>
          <w:bCs/>
          <w:iCs/>
          <w:sz w:val="24"/>
          <w:szCs w:val="24"/>
        </w:rPr>
      </w:pPr>
      <w:r w:rsidRPr="00177FC3">
        <w:rPr>
          <w:rFonts w:asciiTheme="minorHAnsi" w:hAnsiTheme="minorHAnsi" w:cstheme="minorHAnsi"/>
          <w:color w:val="000000"/>
          <w:sz w:val="24"/>
          <w:szCs w:val="24"/>
          <w:lang w:eastAsia="en-NZ"/>
        </w:rPr>
        <w:t xml:space="preserve">ESR EML </w:t>
      </w:r>
      <w:r w:rsidRPr="00177FC3">
        <w:rPr>
          <w:rFonts w:asciiTheme="minorHAnsi" w:hAnsiTheme="minorHAnsi" w:cstheme="minorHAnsi"/>
          <w:sz w:val="24"/>
          <w:szCs w:val="24"/>
        </w:rPr>
        <w:t xml:space="preserve">(Institute of Environmental Science and Research, Environmental Microbiology Laboratory): </w:t>
      </w:r>
      <w:r w:rsidRPr="00177FC3">
        <w:rPr>
          <w:rFonts w:asciiTheme="minorHAnsi" w:hAnsiTheme="minorHAnsi" w:cstheme="minorHAnsi"/>
          <w:color w:val="000000"/>
          <w:sz w:val="24"/>
          <w:szCs w:val="24"/>
          <w:lang w:eastAsia="en-NZ"/>
        </w:rPr>
        <w:t>unpublished laboratory data collected between 2020 and 2023.</w:t>
      </w:r>
    </w:p>
    <w:p w14:paraId="4BB0C003" w14:textId="18D516CD" w:rsidR="00995DC9" w:rsidRPr="00177FC3" w:rsidRDefault="00995DC9" w:rsidP="00995DC9">
      <w:pPr>
        <w:pStyle w:val="References"/>
        <w:spacing w:after="120"/>
        <w:rPr>
          <w:rFonts w:asciiTheme="minorHAnsi" w:hAnsiTheme="minorHAnsi" w:cstheme="minorHAnsi"/>
          <w:sz w:val="24"/>
          <w:szCs w:val="24"/>
        </w:rPr>
      </w:pPr>
      <w:r w:rsidRPr="00177FC3">
        <w:rPr>
          <w:rFonts w:asciiTheme="minorHAnsi" w:hAnsiTheme="minorHAnsi" w:cstheme="minorHAnsi"/>
          <w:sz w:val="24"/>
          <w:szCs w:val="24"/>
        </w:rPr>
        <w:t>ESR (Institute of Environmental Science and Research).</w:t>
      </w:r>
      <w:r w:rsidR="006B3510">
        <w:rPr>
          <w:rFonts w:asciiTheme="minorHAnsi" w:hAnsiTheme="minorHAnsi" w:cstheme="minorHAnsi"/>
          <w:sz w:val="24"/>
          <w:szCs w:val="24"/>
        </w:rPr>
        <w:t xml:space="preserve"> </w:t>
      </w:r>
      <w:r w:rsidRPr="00177FC3">
        <w:rPr>
          <w:rFonts w:asciiTheme="minorHAnsi" w:hAnsiTheme="minorHAnsi" w:cstheme="minorHAnsi"/>
          <w:sz w:val="24"/>
          <w:szCs w:val="24"/>
        </w:rPr>
        <w:t>2011.</w:t>
      </w:r>
      <w:r w:rsidR="006B3510">
        <w:rPr>
          <w:rFonts w:asciiTheme="minorHAnsi" w:hAnsiTheme="minorHAnsi" w:cstheme="minorHAnsi"/>
          <w:sz w:val="24"/>
          <w:szCs w:val="24"/>
        </w:rPr>
        <w:t xml:space="preserve"> </w:t>
      </w:r>
      <w:r w:rsidRPr="00177FC3">
        <w:rPr>
          <w:rFonts w:asciiTheme="minorHAnsi" w:hAnsiTheme="minorHAnsi" w:cstheme="minorHAnsi"/>
          <w:sz w:val="24"/>
          <w:szCs w:val="24"/>
        </w:rPr>
        <w:t>Laboratory-based legionellosis surveillance, 2010.</w:t>
      </w:r>
      <w:r w:rsidR="006B3510">
        <w:rPr>
          <w:rFonts w:asciiTheme="minorHAnsi" w:hAnsiTheme="minorHAnsi" w:cstheme="minorHAnsi"/>
          <w:sz w:val="24"/>
          <w:szCs w:val="24"/>
        </w:rPr>
        <w:t xml:space="preserve"> </w:t>
      </w:r>
      <w:r w:rsidRPr="00177FC3">
        <w:rPr>
          <w:rFonts w:asciiTheme="minorHAnsi" w:hAnsiTheme="minorHAnsi" w:cstheme="minorHAnsi"/>
          <w:i/>
          <w:sz w:val="24"/>
          <w:szCs w:val="24"/>
        </w:rPr>
        <w:t>New Zealand Public Health Surveillance Report</w:t>
      </w:r>
      <w:r w:rsidRPr="00177FC3">
        <w:rPr>
          <w:rFonts w:asciiTheme="minorHAnsi" w:hAnsiTheme="minorHAnsi" w:cstheme="minorHAnsi"/>
          <w:sz w:val="24"/>
          <w:szCs w:val="24"/>
        </w:rPr>
        <w:t xml:space="preserve"> 9(2): 7–8.</w:t>
      </w:r>
    </w:p>
    <w:p w14:paraId="56C30117" w14:textId="49C4DB82" w:rsidR="00995DC9" w:rsidRPr="00177FC3" w:rsidRDefault="00995DC9" w:rsidP="00995DC9">
      <w:pPr>
        <w:pStyle w:val="References"/>
        <w:spacing w:after="120"/>
        <w:rPr>
          <w:rFonts w:asciiTheme="minorHAnsi" w:hAnsiTheme="minorHAnsi" w:cstheme="minorHAnsi"/>
          <w:sz w:val="24"/>
          <w:szCs w:val="24"/>
        </w:rPr>
      </w:pPr>
      <w:r w:rsidRPr="00177FC3">
        <w:rPr>
          <w:rFonts w:asciiTheme="minorHAnsi" w:hAnsiTheme="minorHAnsi" w:cstheme="minorHAnsi"/>
          <w:sz w:val="24"/>
          <w:szCs w:val="24"/>
        </w:rPr>
        <w:t>ESR (Institute of Environmental Science and Research).</w:t>
      </w:r>
      <w:r w:rsidR="006B3510">
        <w:rPr>
          <w:rFonts w:asciiTheme="minorHAnsi" w:hAnsiTheme="minorHAnsi" w:cstheme="minorHAnsi"/>
          <w:sz w:val="24"/>
          <w:szCs w:val="24"/>
        </w:rPr>
        <w:t xml:space="preserve"> </w:t>
      </w:r>
      <w:r w:rsidRPr="00177FC3">
        <w:rPr>
          <w:rFonts w:asciiTheme="minorHAnsi" w:hAnsiTheme="minorHAnsi" w:cstheme="minorHAnsi"/>
          <w:sz w:val="24"/>
          <w:szCs w:val="24"/>
        </w:rPr>
        <w:t>2012.</w:t>
      </w:r>
      <w:r w:rsidR="006B3510">
        <w:rPr>
          <w:rFonts w:asciiTheme="minorHAnsi" w:hAnsiTheme="minorHAnsi" w:cstheme="minorHAnsi"/>
          <w:sz w:val="24"/>
          <w:szCs w:val="24"/>
        </w:rPr>
        <w:t xml:space="preserve"> </w:t>
      </w:r>
      <w:r w:rsidRPr="00177FC3">
        <w:rPr>
          <w:rFonts w:asciiTheme="minorHAnsi" w:hAnsiTheme="minorHAnsi" w:cstheme="minorHAnsi"/>
          <w:sz w:val="24"/>
          <w:szCs w:val="24"/>
        </w:rPr>
        <w:t>Laboratory-based legionellosis surveillance, 2011.</w:t>
      </w:r>
      <w:r w:rsidR="006B3510">
        <w:rPr>
          <w:rFonts w:asciiTheme="minorHAnsi" w:hAnsiTheme="minorHAnsi" w:cstheme="minorHAnsi"/>
          <w:sz w:val="24"/>
          <w:szCs w:val="24"/>
        </w:rPr>
        <w:t xml:space="preserve"> </w:t>
      </w:r>
      <w:r w:rsidRPr="00177FC3">
        <w:rPr>
          <w:rFonts w:asciiTheme="minorHAnsi" w:hAnsiTheme="minorHAnsi" w:cstheme="minorHAnsi"/>
          <w:i/>
          <w:sz w:val="24"/>
          <w:szCs w:val="24"/>
        </w:rPr>
        <w:t>New Zealand Public Health Surveillance Report</w:t>
      </w:r>
      <w:r w:rsidRPr="00177FC3">
        <w:rPr>
          <w:rFonts w:asciiTheme="minorHAnsi" w:hAnsiTheme="minorHAnsi" w:cstheme="minorHAnsi"/>
          <w:sz w:val="24"/>
          <w:szCs w:val="24"/>
        </w:rPr>
        <w:t xml:space="preserve"> 10(2): 7–8.</w:t>
      </w:r>
    </w:p>
    <w:p w14:paraId="120DAC92" w14:textId="14F97B37" w:rsidR="00995DC9" w:rsidRPr="00177FC3" w:rsidRDefault="00995DC9" w:rsidP="00995DC9">
      <w:pPr>
        <w:spacing w:after="120"/>
        <w:rPr>
          <w:rFonts w:cstheme="minorHAnsi"/>
          <w:szCs w:val="24"/>
        </w:rPr>
      </w:pPr>
      <w:r w:rsidRPr="00177FC3">
        <w:rPr>
          <w:rFonts w:cstheme="minorHAnsi"/>
          <w:szCs w:val="24"/>
        </w:rPr>
        <w:t>Euser SM, de Jong S, Bruin JP, et al.</w:t>
      </w:r>
      <w:r w:rsidR="006B3510">
        <w:rPr>
          <w:rFonts w:cstheme="minorHAnsi"/>
          <w:szCs w:val="24"/>
        </w:rPr>
        <w:t xml:space="preserve"> </w:t>
      </w:r>
      <w:r w:rsidRPr="00177FC3">
        <w:rPr>
          <w:rFonts w:cstheme="minorHAnsi"/>
          <w:szCs w:val="24"/>
        </w:rPr>
        <w:t>2013.</w:t>
      </w:r>
      <w:r w:rsidR="006B3510">
        <w:rPr>
          <w:rFonts w:cstheme="minorHAnsi"/>
          <w:szCs w:val="24"/>
        </w:rPr>
        <w:t xml:space="preserve"> </w:t>
      </w:r>
      <w:r w:rsidRPr="00177FC3">
        <w:rPr>
          <w:rFonts w:cstheme="minorHAnsi"/>
          <w:szCs w:val="24"/>
        </w:rPr>
        <w:t>Legionnaires’ disease associated with a car wash installation.</w:t>
      </w:r>
      <w:r w:rsidRPr="00177FC3">
        <w:rPr>
          <w:rFonts w:cstheme="minorHAnsi"/>
          <w:i/>
          <w:iCs/>
          <w:szCs w:val="24"/>
        </w:rPr>
        <w:t xml:space="preserve"> Lancet</w:t>
      </w:r>
      <w:r w:rsidRPr="00177FC3">
        <w:rPr>
          <w:rFonts w:cstheme="minorHAnsi"/>
          <w:szCs w:val="24"/>
        </w:rPr>
        <w:t xml:space="preserve"> 382: 2114. </w:t>
      </w:r>
    </w:p>
    <w:p w14:paraId="31A20F04" w14:textId="60FBB366" w:rsidR="00995DC9" w:rsidRPr="00177FC3" w:rsidRDefault="00995DC9" w:rsidP="00995DC9">
      <w:pPr>
        <w:pStyle w:val="References"/>
        <w:spacing w:after="120"/>
        <w:rPr>
          <w:rFonts w:asciiTheme="minorHAnsi" w:hAnsiTheme="minorHAnsi" w:cstheme="minorHAnsi"/>
          <w:sz w:val="24"/>
          <w:szCs w:val="24"/>
        </w:rPr>
      </w:pPr>
      <w:r w:rsidRPr="00177FC3">
        <w:rPr>
          <w:rFonts w:asciiTheme="minorHAnsi" w:hAnsiTheme="minorHAnsi" w:cstheme="minorHAnsi"/>
          <w:sz w:val="24"/>
          <w:szCs w:val="24"/>
        </w:rPr>
        <w:t>Everts RJ, Murdoch DR, Chambers ST, et al</w:t>
      </w:r>
      <w:r w:rsidRPr="00177FC3">
        <w:rPr>
          <w:rFonts w:asciiTheme="minorHAnsi" w:hAnsiTheme="minorHAnsi" w:cstheme="minorHAnsi"/>
          <w:i/>
          <w:sz w:val="24"/>
          <w:szCs w:val="24"/>
        </w:rPr>
        <w:t>.</w:t>
      </w:r>
      <w:r w:rsidR="006B3510">
        <w:rPr>
          <w:rFonts w:asciiTheme="minorHAnsi" w:hAnsiTheme="minorHAnsi" w:cstheme="minorHAnsi"/>
          <w:i/>
          <w:sz w:val="24"/>
          <w:szCs w:val="24"/>
        </w:rPr>
        <w:t xml:space="preserve"> </w:t>
      </w:r>
      <w:r w:rsidRPr="00177FC3">
        <w:rPr>
          <w:rFonts w:asciiTheme="minorHAnsi" w:hAnsiTheme="minorHAnsi" w:cstheme="minorHAnsi"/>
          <w:sz w:val="24"/>
          <w:szCs w:val="24"/>
        </w:rPr>
        <w:t>2000.</w:t>
      </w:r>
      <w:r w:rsidR="006B3510">
        <w:rPr>
          <w:rFonts w:asciiTheme="minorHAnsi" w:hAnsiTheme="minorHAnsi" w:cstheme="minorHAnsi"/>
          <w:sz w:val="24"/>
          <w:szCs w:val="24"/>
        </w:rPr>
        <w:t xml:space="preserve"> </w:t>
      </w:r>
      <w:r w:rsidRPr="00177FC3">
        <w:rPr>
          <w:rFonts w:asciiTheme="minorHAnsi" w:hAnsiTheme="minorHAnsi" w:cstheme="minorHAnsi"/>
          <w:sz w:val="24"/>
          <w:szCs w:val="24"/>
        </w:rPr>
        <w:t>Nosocomial pneumonia in adult general medical and surgical patients at Christchurch Hospital.</w:t>
      </w:r>
      <w:r w:rsidR="006B3510">
        <w:rPr>
          <w:rFonts w:asciiTheme="minorHAnsi" w:hAnsiTheme="minorHAnsi" w:cstheme="minorHAnsi"/>
          <w:sz w:val="24"/>
          <w:szCs w:val="24"/>
        </w:rPr>
        <w:t xml:space="preserve"> </w:t>
      </w:r>
      <w:r w:rsidRPr="00177FC3">
        <w:rPr>
          <w:rFonts w:asciiTheme="minorHAnsi" w:hAnsiTheme="minorHAnsi" w:cstheme="minorHAnsi"/>
          <w:i/>
          <w:sz w:val="24"/>
          <w:szCs w:val="24"/>
        </w:rPr>
        <w:t>New Zealand Medical</w:t>
      </w:r>
      <w:r w:rsidRPr="00177FC3">
        <w:rPr>
          <w:rFonts w:asciiTheme="minorHAnsi" w:hAnsiTheme="minorHAnsi" w:cstheme="minorHAnsi"/>
          <w:sz w:val="24"/>
          <w:szCs w:val="24"/>
        </w:rPr>
        <w:t xml:space="preserve"> </w:t>
      </w:r>
      <w:r w:rsidRPr="00177FC3">
        <w:rPr>
          <w:rFonts w:asciiTheme="minorHAnsi" w:hAnsiTheme="minorHAnsi" w:cstheme="minorHAnsi"/>
          <w:i/>
          <w:sz w:val="24"/>
          <w:szCs w:val="24"/>
        </w:rPr>
        <w:t xml:space="preserve">Journal </w:t>
      </w:r>
      <w:r w:rsidRPr="00177FC3">
        <w:rPr>
          <w:rFonts w:asciiTheme="minorHAnsi" w:hAnsiTheme="minorHAnsi" w:cstheme="minorHAnsi"/>
          <w:sz w:val="24"/>
          <w:szCs w:val="24"/>
        </w:rPr>
        <w:t>113: 221–224.</w:t>
      </w:r>
    </w:p>
    <w:p w14:paraId="3126EC36" w14:textId="104748EF" w:rsidR="00995DC9" w:rsidRPr="00177FC3" w:rsidRDefault="00995DC9" w:rsidP="00995DC9">
      <w:pPr>
        <w:pStyle w:val="References"/>
        <w:spacing w:after="120"/>
        <w:rPr>
          <w:rFonts w:asciiTheme="minorHAnsi" w:hAnsiTheme="minorHAnsi" w:cstheme="minorHAnsi"/>
          <w:sz w:val="24"/>
          <w:szCs w:val="24"/>
        </w:rPr>
      </w:pPr>
      <w:r w:rsidRPr="00177FC3">
        <w:rPr>
          <w:rFonts w:asciiTheme="minorHAnsi" w:hAnsiTheme="minorHAnsi" w:cstheme="minorHAnsi"/>
          <w:sz w:val="24"/>
          <w:szCs w:val="24"/>
        </w:rPr>
        <w:t>Gabbay E, Bastion, De Boer W,</w:t>
      </w:r>
      <w:r w:rsidRPr="00177FC3">
        <w:rPr>
          <w:rFonts w:asciiTheme="minorHAnsi" w:hAnsiTheme="minorHAnsi" w:cstheme="minorHAnsi"/>
          <w:i/>
          <w:sz w:val="24"/>
          <w:szCs w:val="24"/>
        </w:rPr>
        <w:t xml:space="preserve"> </w:t>
      </w:r>
      <w:r w:rsidRPr="00177FC3">
        <w:rPr>
          <w:rFonts w:asciiTheme="minorHAnsi" w:hAnsiTheme="minorHAnsi" w:cstheme="minorHAnsi"/>
          <w:sz w:val="24"/>
          <w:szCs w:val="24"/>
        </w:rPr>
        <w:t>et al</w:t>
      </w:r>
      <w:r w:rsidRPr="00177FC3">
        <w:rPr>
          <w:rFonts w:asciiTheme="minorHAnsi" w:hAnsiTheme="minorHAnsi" w:cstheme="minorHAnsi"/>
          <w:i/>
          <w:sz w:val="24"/>
          <w:szCs w:val="24"/>
        </w:rPr>
        <w:t>.</w:t>
      </w:r>
      <w:r w:rsidR="006B3510">
        <w:rPr>
          <w:rFonts w:asciiTheme="minorHAnsi" w:hAnsiTheme="minorHAnsi" w:cstheme="minorHAnsi"/>
          <w:i/>
          <w:sz w:val="24"/>
          <w:szCs w:val="24"/>
        </w:rPr>
        <w:t xml:space="preserve"> </w:t>
      </w:r>
      <w:r w:rsidRPr="00177FC3">
        <w:rPr>
          <w:rFonts w:asciiTheme="minorHAnsi" w:hAnsiTheme="minorHAnsi" w:cstheme="minorHAnsi"/>
          <w:sz w:val="24"/>
          <w:szCs w:val="24"/>
        </w:rPr>
        <w:t>1996.</w:t>
      </w:r>
      <w:r w:rsidR="006B3510">
        <w:rPr>
          <w:rFonts w:asciiTheme="minorHAnsi" w:hAnsiTheme="minorHAnsi" w:cstheme="minorHAnsi"/>
          <w:sz w:val="24"/>
          <w:szCs w:val="24"/>
        </w:rPr>
        <w:t xml:space="preserve"> </w:t>
      </w:r>
      <w:r w:rsidRPr="00177FC3">
        <w:rPr>
          <w:rFonts w:asciiTheme="minorHAnsi" w:hAnsiTheme="minorHAnsi" w:cstheme="minorHAnsi"/>
          <w:i/>
          <w:sz w:val="24"/>
          <w:szCs w:val="24"/>
        </w:rPr>
        <w:t>Legionella</w:t>
      </w:r>
      <w:r w:rsidRPr="00177FC3">
        <w:rPr>
          <w:rFonts w:asciiTheme="minorHAnsi" w:hAnsiTheme="minorHAnsi" w:cstheme="minorHAnsi"/>
          <w:sz w:val="24"/>
          <w:szCs w:val="24"/>
        </w:rPr>
        <w:t xml:space="preserve"> longbeachae in Western Australia: a 12-month retrospective review.</w:t>
      </w:r>
      <w:r w:rsidR="006B3510">
        <w:rPr>
          <w:rFonts w:asciiTheme="minorHAnsi" w:hAnsiTheme="minorHAnsi" w:cstheme="minorHAnsi"/>
          <w:sz w:val="24"/>
          <w:szCs w:val="24"/>
        </w:rPr>
        <w:t xml:space="preserve"> </w:t>
      </w:r>
      <w:r w:rsidRPr="00177FC3">
        <w:rPr>
          <w:rFonts w:asciiTheme="minorHAnsi" w:hAnsiTheme="minorHAnsi" w:cstheme="minorHAnsi"/>
          <w:i/>
          <w:sz w:val="24"/>
          <w:szCs w:val="24"/>
        </w:rPr>
        <w:t>Medical Journal of Australia</w:t>
      </w:r>
      <w:r w:rsidRPr="00177FC3">
        <w:rPr>
          <w:rFonts w:asciiTheme="minorHAnsi" w:hAnsiTheme="minorHAnsi" w:cstheme="minorHAnsi"/>
          <w:sz w:val="24"/>
          <w:szCs w:val="24"/>
        </w:rPr>
        <w:t xml:space="preserve"> 164: 704.</w:t>
      </w:r>
    </w:p>
    <w:p w14:paraId="3D40B2B4" w14:textId="77777777" w:rsidR="00995DC9" w:rsidRPr="00177FC3" w:rsidRDefault="00995DC9" w:rsidP="00995DC9">
      <w:pPr>
        <w:pStyle w:val="References"/>
        <w:spacing w:after="120"/>
        <w:rPr>
          <w:rFonts w:asciiTheme="minorHAnsi" w:hAnsiTheme="minorHAnsi" w:cstheme="minorHAnsi"/>
          <w:sz w:val="24"/>
          <w:szCs w:val="24"/>
        </w:rPr>
      </w:pPr>
      <w:r w:rsidRPr="00177FC3">
        <w:rPr>
          <w:rFonts w:asciiTheme="minorHAnsi" w:hAnsiTheme="minorHAnsi" w:cstheme="minorHAnsi"/>
          <w:sz w:val="24"/>
          <w:szCs w:val="24"/>
        </w:rPr>
        <w:t xml:space="preserve">Gaia V, Fry NK, Afshar B, et al. 2005. Consensus sequence-based scheme for epidemiological typing of clinical and environmental isolates of </w:t>
      </w:r>
      <w:r w:rsidRPr="00177FC3">
        <w:rPr>
          <w:rFonts w:asciiTheme="minorHAnsi" w:hAnsiTheme="minorHAnsi" w:cstheme="minorHAnsi"/>
          <w:i/>
          <w:iCs/>
          <w:sz w:val="24"/>
          <w:szCs w:val="24"/>
        </w:rPr>
        <w:t>Legionella pneumophila</w:t>
      </w:r>
      <w:r w:rsidRPr="00177FC3">
        <w:rPr>
          <w:rFonts w:asciiTheme="minorHAnsi" w:hAnsiTheme="minorHAnsi" w:cstheme="minorHAnsi"/>
          <w:sz w:val="24"/>
          <w:szCs w:val="24"/>
        </w:rPr>
        <w:t xml:space="preserve">. </w:t>
      </w:r>
      <w:r w:rsidRPr="00177FC3">
        <w:rPr>
          <w:rFonts w:asciiTheme="minorHAnsi" w:hAnsiTheme="minorHAnsi" w:cstheme="minorHAnsi"/>
          <w:i/>
          <w:iCs/>
          <w:sz w:val="24"/>
          <w:szCs w:val="24"/>
        </w:rPr>
        <w:t>Journal of Clinical Microbiology</w:t>
      </w:r>
      <w:r w:rsidRPr="00177FC3">
        <w:rPr>
          <w:rFonts w:asciiTheme="minorHAnsi" w:hAnsiTheme="minorHAnsi" w:cstheme="minorHAnsi"/>
          <w:sz w:val="24"/>
          <w:szCs w:val="24"/>
        </w:rPr>
        <w:t xml:space="preserve"> 43:2047–2052</w:t>
      </w:r>
    </w:p>
    <w:p w14:paraId="76146A1F" w14:textId="77777777" w:rsidR="00995DC9" w:rsidRPr="00177FC3" w:rsidRDefault="00995DC9" w:rsidP="00995DC9">
      <w:pPr>
        <w:pStyle w:val="References"/>
        <w:spacing w:after="120"/>
        <w:rPr>
          <w:rFonts w:asciiTheme="minorHAnsi" w:hAnsiTheme="minorHAnsi" w:cstheme="minorHAnsi"/>
          <w:sz w:val="24"/>
          <w:szCs w:val="24"/>
        </w:rPr>
      </w:pPr>
      <w:r w:rsidRPr="00177FC3">
        <w:rPr>
          <w:rFonts w:asciiTheme="minorHAnsi" w:hAnsiTheme="minorHAnsi" w:cstheme="minorHAnsi"/>
          <w:sz w:val="24"/>
          <w:szCs w:val="24"/>
        </w:rPr>
        <w:t xml:space="preserve">Gast RJ, Moran DM, Dennett MR, et al. 2011. Amoebae and </w:t>
      </w:r>
      <w:r w:rsidRPr="00177FC3">
        <w:rPr>
          <w:rFonts w:asciiTheme="minorHAnsi" w:hAnsiTheme="minorHAnsi" w:cstheme="minorHAnsi"/>
          <w:i/>
          <w:sz w:val="24"/>
          <w:szCs w:val="24"/>
        </w:rPr>
        <w:t>Legionella pneumophila</w:t>
      </w:r>
      <w:r w:rsidRPr="00177FC3">
        <w:rPr>
          <w:rFonts w:asciiTheme="minorHAnsi" w:hAnsiTheme="minorHAnsi" w:cstheme="minorHAnsi"/>
          <w:sz w:val="24"/>
          <w:szCs w:val="24"/>
        </w:rPr>
        <w:t xml:space="preserve"> in saline environments. </w:t>
      </w:r>
      <w:r w:rsidRPr="00177FC3">
        <w:rPr>
          <w:rFonts w:asciiTheme="minorHAnsi" w:hAnsiTheme="minorHAnsi" w:cstheme="minorHAnsi"/>
          <w:i/>
          <w:sz w:val="24"/>
          <w:szCs w:val="24"/>
        </w:rPr>
        <w:t>Journal of Water and Health</w:t>
      </w:r>
      <w:r w:rsidRPr="00177FC3">
        <w:rPr>
          <w:rFonts w:asciiTheme="minorHAnsi" w:hAnsiTheme="minorHAnsi" w:cstheme="minorHAnsi"/>
          <w:sz w:val="24"/>
          <w:szCs w:val="24"/>
        </w:rPr>
        <w:t xml:space="preserve"> 9(1): 37</w:t>
      </w:r>
      <w:r w:rsidRPr="00177FC3">
        <w:rPr>
          <w:rFonts w:asciiTheme="minorHAnsi" w:hAnsiTheme="minorHAnsi" w:cstheme="minorHAnsi"/>
          <w:color w:val="000000"/>
          <w:sz w:val="24"/>
          <w:szCs w:val="24"/>
        </w:rPr>
        <w:t>–</w:t>
      </w:r>
      <w:r w:rsidRPr="00177FC3">
        <w:rPr>
          <w:rFonts w:asciiTheme="minorHAnsi" w:hAnsiTheme="minorHAnsi" w:cstheme="minorHAnsi"/>
          <w:sz w:val="24"/>
          <w:szCs w:val="24"/>
        </w:rPr>
        <w:t>52.</w:t>
      </w:r>
    </w:p>
    <w:p w14:paraId="08381316" w14:textId="4FC333E5" w:rsidR="00995DC9" w:rsidRPr="00177FC3" w:rsidRDefault="00995DC9" w:rsidP="00995DC9">
      <w:pPr>
        <w:pStyle w:val="cvbullets"/>
        <w:numPr>
          <w:ilvl w:val="0"/>
          <w:numId w:val="0"/>
        </w:numPr>
        <w:spacing w:after="120"/>
        <w:rPr>
          <w:rFonts w:asciiTheme="minorHAnsi" w:hAnsiTheme="minorHAnsi" w:cstheme="minorHAnsi"/>
          <w:color w:val="222222"/>
          <w:sz w:val="24"/>
          <w:szCs w:val="24"/>
          <w:shd w:val="clear" w:color="auto" w:fill="FFFFFF"/>
        </w:rPr>
      </w:pPr>
      <w:r w:rsidRPr="00177FC3">
        <w:rPr>
          <w:rFonts w:asciiTheme="minorHAnsi" w:hAnsiTheme="minorHAnsi" w:cstheme="minorHAnsi"/>
          <w:color w:val="222222"/>
          <w:sz w:val="24"/>
          <w:szCs w:val="24"/>
          <w:shd w:val="clear" w:color="auto" w:fill="FFFFFF"/>
        </w:rPr>
        <w:t xml:space="preserve">Graham FF, Harte DJ and Baker MG. 2023a. Environmental Investigation and Surveillance for </w:t>
      </w:r>
      <w:r w:rsidRPr="00177FC3">
        <w:rPr>
          <w:rFonts w:asciiTheme="minorHAnsi" w:hAnsiTheme="minorHAnsi" w:cstheme="minorHAnsi"/>
          <w:i/>
          <w:iCs/>
          <w:color w:val="222222"/>
          <w:sz w:val="24"/>
          <w:szCs w:val="24"/>
          <w:shd w:val="clear" w:color="auto" w:fill="FFFFFF"/>
        </w:rPr>
        <w:t>Legionella</w:t>
      </w:r>
      <w:r w:rsidRPr="00177FC3">
        <w:rPr>
          <w:rFonts w:asciiTheme="minorHAnsi" w:hAnsiTheme="minorHAnsi" w:cstheme="minorHAnsi"/>
          <w:color w:val="222222"/>
          <w:sz w:val="24"/>
          <w:szCs w:val="24"/>
          <w:shd w:val="clear" w:color="auto" w:fill="FFFFFF"/>
        </w:rPr>
        <w:t xml:space="preserve"> in Aotearoa New Zealand, 2000–2020.</w:t>
      </w:r>
      <w:r w:rsidR="006B3510">
        <w:rPr>
          <w:rFonts w:asciiTheme="minorHAnsi" w:hAnsiTheme="minorHAnsi" w:cstheme="minorHAnsi"/>
          <w:color w:val="222222"/>
          <w:sz w:val="24"/>
          <w:szCs w:val="24"/>
          <w:shd w:val="clear" w:color="auto" w:fill="FFFFFF"/>
        </w:rPr>
        <w:t xml:space="preserve"> </w:t>
      </w:r>
      <w:r w:rsidRPr="00177FC3">
        <w:rPr>
          <w:rFonts w:asciiTheme="minorHAnsi" w:hAnsiTheme="minorHAnsi" w:cstheme="minorHAnsi"/>
          <w:i/>
          <w:iCs/>
          <w:color w:val="222222"/>
          <w:sz w:val="24"/>
          <w:szCs w:val="24"/>
          <w:shd w:val="clear" w:color="auto" w:fill="FFFFFF"/>
        </w:rPr>
        <w:t>Current Microbiology</w:t>
      </w:r>
      <w:r w:rsidRPr="00177FC3">
        <w:rPr>
          <w:rFonts w:asciiTheme="minorHAnsi" w:hAnsiTheme="minorHAnsi" w:cstheme="minorHAnsi"/>
          <w:color w:val="222222"/>
          <w:sz w:val="24"/>
          <w:szCs w:val="24"/>
          <w:shd w:val="clear" w:color="auto" w:fill="FFFFFF"/>
        </w:rPr>
        <w:t> 80(5):156.</w:t>
      </w:r>
    </w:p>
    <w:p w14:paraId="6A40F527" w14:textId="44C1D6FC" w:rsidR="00995DC9" w:rsidRPr="00177FC3" w:rsidRDefault="00995DC9" w:rsidP="00995DC9">
      <w:pPr>
        <w:pStyle w:val="cvbullets"/>
        <w:numPr>
          <w:ilvl w:val="0"/>
          <w:numId w:val="0"/>
        </w:numPr>
        <w:spacing w:after="120"/>
        <w:rPr>
          <w:rFonts w:asciiTheme="minorHAnsi" w:hAnsiTheme="minorHAnsi" w:cstheme="minorHAnsi"/>
          <w:sz w:val="24"/>
          <w:szCs w:val="24"/>
          <w:lang w:eastAsia="en-AU"/>
        </w:rPr>
      </w:pPr>
      <w:r w:rsidRPr="00177FC3">
        <w:rPr>
          <w:rFonts w:asciiTheme="minorHAnsi" w:hAnsiTheme="minorHAnsi" w:cstheme="minorHAnsi"/>
          <w:color w:val="222222"/>
          <w:sz w:val="24"/>
          <w:szCs w:val="24"/>
          <w:shd w:val="clear" w:color="auto" w:fill="FFFFFF"/>
        </w:rPr>
        <w:t xml:space="preserve">Graham FF, Harte DJ, Zhang J, </w:t>
      </w:r>
      <w:r w:rsidRPr="00177FC3">
        <w:rPr>
          <w:rFonts w:asciiTheme="minorHAnsi" w:hAnsiTheme="minorHAnsi" w:cstheme="minorHAnsi"/>
          <w:sz w:val="24"/>
          <w:szCs w:val="24"/>
        </w:rPr>
        <w:t>et al</w:t>
      </w:r>
      <w:r w:rsidRPr="00177FC3">
        <w:rPr>
          <w:rFonts w:asciiTheme="minorHAnsi" w:hAnsiTheme="minorHAnsi" w:cstheme="minorHAnsi"/>
          <w:color w:val="222222"/>
          <w:sz w:val="24"/>
          <w:szCs w:val="24"/>
          <w:shd w:val="clear" w:color="auto" w:fill="FFFFFF"/>
        </w:rPr>
        <w:t>. 2023b. Increased Incidence of Legionellosis after Improved Diagnostic Methods, New Zealand, 2000–2020.</w:t>
      </w:r>
      <w:r w:rsidR="006B3510">
        <w:rPr>
          <w:rFonts w:asciiTheme="minorHAnsi" w:hAnsiTheme="minorHAnsi" w:cstheme="minorHAnsi"/>
          <w:color w:val="222222"/>
          <w:sz w:val="24"/>
          <w:szCs w:val="24"/>
          <w:shd w:val="clear" w:color="auto" w:fill="FFFFFF"/>
        </w:rPr>
        <w:t xml:space="preserve"> </w:t>
      </w:r>
      <w:r w:rsidRPr="00177FC3">
        <w:rPr>
          <w:rFonts w:asciiTheme="minorHAnsi" w:hAnsiTheme="minorHAnsi" w:cstheme="minorHAnsi"/>
          <w:i/>
          <w:iCs/>
          <w:color w:val="222222"/>
          <w:sz w:val="24"/>
          <w:szCs w:val="24"/>
          <w:shd w:val="clear" w:color="auto" w:fill="FFFFFF"/>
        </w:rPr>
        <w:t>Emerging Infectious</w:t>
      </w:r>
      <w:r w:rsidRPr="00177FC3">
        <w:rPr>
          <w:rFonts w:asciiTheme="minorHAnsi" w:hAnsiTheme="minorHAnsi" w:cstheme="minorHAnsi"/>
          <w:color w:val="222222"/>
          <w:sz w:val="24"/>
          <w:szCs w:val="24"/>
          <w:shd w:val="clear" w:color="auto" w:fill="FFFFFF"/>
        </w:rPr>
        <w:t xml:space="preserve"> </w:t>
      </w:r>
      <w:r w:rsidRPr="00177FC3">
        <w:rPr>
          <w:rFonts w:asciiTheme="minorHAnsi" w:hAnsiTheme="minorHAnsi" w:cstheme="minorHAnsi"/>
          <w:i/>
          <w:iCs/>
          <w:color w:val="222222"/>
          <w:sz w:val="24"/>
          <w:szCs w:val="24"/>
          <w:shd w:val="clear" w:color="auto" w:fill="FFFFFF"/>
        </w:rPr>
        <w:t>Diseases </w:t>
      </w:r>
      <w:r w:rsidRPr="00177FC3">
        <w:rPr>
          <w:rFonts w:asciiTheme="minorHAnsi" w:hAnsiTheme="minorHAnsi" w:cstheme="minorHAnsi"/>
          <w:color w:val="222222"/>
          <w:sz w:val="24"/>
          <w:szCs w:val="24"/>
          <w:shd w:val="clear" w:color="auto" w:fill="FFFFFF"/>
        </w:rPr>
        <w:t>29(6): 1173</w:t>
      </w:r>
      <w:r w:rsidRPr="00177FC3">
        <w:rPr>
          <w:rFonts w:asciiTheme="minorHAnsi" w:hAnsiTheme="minorHAnsi" w:cstheme="minorHAnsi"/>
          <w:color w:val="000000"/>
          <w:sz w:val="24"/>
          <w:szCs w:val="24"/>
        </w:rPr>
        <w:t>–</w:t>
      </w:r>
      <w:r w:rsidRPr="00177FC3">
        <w:rPr>
          <w:rFonts w:asciiTheme="minorHAnsi" w:hAnsiTheme="minorHAnsi" w:cstheme="minorHAnsi"/>
          <w:color w:val="222222"/>
          <w:sz w:val="24"/>
          <w:szCs w:val="24"/>
          <w:shd w:val="clear" w:color="auto" w:fill="FFFFFF"/>
        </w:rPr>
        <w:t>1182.</w:t>
      </w:r>
    </w:p>
    <w:p w14:paraId="5909C1EB" w14:textId="77E6580F" w:rsidR="00995DC9" w:rsidRDefault="00995DC9" w:rsidP="00995DC9">
      <w:pPr>
        <w:pStyle w:val="References"/>
        <w:spacing w:after="120"/>
        <w:rPr>
          <w:rFonts w:asciiTheme="minorHAnsi" w:hAnsiTheme="minorHAnsi" w:cstheme="minorHAnsi"/>
          <w:sz w:val="24"/>
          <w:szCs w:val="24"/>
        </w:rPr>
      </w:pPr>
      <w:r w:rsidRPr="00177FC3">
        <w:rPr>
          <w:rFonts w:asciiTheme="minorHAnsi" w:hAnsiTheme="minorHAnsi" w:cstheme="minorHAnsi"/>
          <w:sz w:val="24"/>
          <w:szCs w:val="24"/>
        </w:rPr>
        <w:t>Graham F, White P, Harte D, et al</w:t>
      </w:r>
      <w:r w:rsidRPr="00177FC3">
        <w:rPr>
          <w:rFonts w:asciiTheme="minorHAnsi" w:hAnsiTheme="minorHAnsi" w:cstheme="minorHAnsi"/>
          <w:i/>
          <w:sz w:val="24"/>
          <w:szCs w:val="24"/>
        </w:rPr>
        <w:t>.</w:t>
      </w:r>
      <w:r w:rsidR="006B3510">
        <w:rPr>
          <w:rFonts w:asciiTheme="minorHAnsi" w:hAnsiTheme="minorHAnsi" w:cstheme="minorHAnsi"/>
          <w:i/>
          <w:sz w:val="24"/>
          <w:szCs w:val="24"/>
        </w:rPr>
        <w:t xml:space="preserve"> </w:t>
      </w:r>
      <w:r w:rsidRPr="00177FC3">
        <w:rPr>
          <w:rFonts w:asciiTheme="minorHAnsi" w:hAnsiTheme="minorHAnsi" w:cstheme="minorHAnsi"/>
          <w:sz w:val="24"/>
          <w:szCs w:val="24"/>
        </w:rPr>
        <w:t>2012.</w:t>
      </w:r>
      <w:r w:rsidR="006B3510">
        <w:rPr>
          <w:rFonts w:asciiTheme="minorHAnsi" w:hAnsiTheme="minorHAnsi" w:cstheme="minorHAnsi"/>
          <w:sz w:val="24"/>
          <w:szCs w:val="24"/>
        </w:rPr>
        <w:t xml:space="preserve"> </w:t>
      </w:r>
      <w:r w:rsidRPr="00177FC3">
        <w:rPr>
          <w:rFonts w:asciiTheme="minorHAnsi" w:hAnsiTheme="minorHAnsi" w:cstheme="minorHAnsi"/>
          <w:sz w:val="24"/>
          <w:szCs w:val="24"/>
        </w:rPr>
        <w:t>Changing epidemiological trends of legionellosis in New Zealand, 1979–2009.</w:t>
      </w:r>
      <w:r w:rsidR="006B3510">
        <w:rPr>
          <w:rFonts w:asciiTheme="minorHAnsi" w:hAnsiTheme="minorHAnsi" w:cstheme="minorHAnsi"/>
          <w:sz w:val="24"/>
          <w:szCs w:val="24"/>
        </w:rPr>
        <w:t xml:space="preserve"> </w:t>
      </w:r>
      <w:r w:rsidRPr="00177FC3">
        <w:rPr>
          <w:rFonts w:asciiTheme="minorHAnsi" w:hAnsiTheme="minorHAnsi" w:cstheme="minorHAnsi"/>
          <w:i/>
          <w:sz w:val="24"/>
          <w:szCs w:val="24"/>
        </w:rPr>
        <w:t>Epidemiology and Infection </w:t>
      </w:r>
      <w:r w:rsidRPr="00177FC3">
        <w:rPr>
          <w:rFonts w:asciiTheme="minorHAnsi" w:hAnsiTheme="minorHAnsi" w:cstheme="minorHAnsi"/>
          <w:sz w:val="24"/>
          <w:szCs w:val="24"/>
        </w:rPr>
        <w:t>140(8): 1481</w:t>
      </w:r>
      <w:r w:rsidRPr="00177FC3">
        <w:rPr>
          <w:rFonts w:asciiTheme="minorHAnsi" w:hAnsiTheme="minorHAnsi" w:cstheme="minorHAnsi"/>
          <w:color w:val="000000"/>
          <w:sz w:val="24"/>
          <w:szCs w:val="24"/>
        </w:rPr>
        <w:t>–</w:t>
      </w:r>
      <w:r w:rsidRPr="00177FC3">
        <w:rPr>
          <w:rFonts w:asciiTheme="minorHAnsi" w:hAnsiTheme="minorHAnsi" w:cstheme="minorHAnsi"/>
          <w:sz w:val="24"/>
          <w:szCs w:val="24"/>
        </w:rPr>
        <w:t>1496.</w:t>
      </w:r>
    </w:p>
    <w:p w14:paraId="66612BA9" w14:textId="601794AA" w:rsidR="00995DC9" w:rsidRDefault="00995DC9" w:rsidP="00995DC9">
      <w:pPr>
        <w:pStyle w:val="References"/>
        <w:spacing w:after="120"/>
        <w:rPr>
          <w:rFonts w:asciiTheme="minorHAnsi" w:hAnsiTheme="minorHAnsi" w:cstheme="minorHAnsi"/>
          <w:sz w:val="24"/>
          <w:szCs w:val="24"/>
        </w:rPr>
      </w:pPr>
      <w:r w:rsidRPr="008A62F9">
        <w:rPr>
          <w:rFonts w:asciiTheme="minorHAnsi" w:hAnsiTheme="minorHAnsi" w:cstheme="minorHAnsi"/>
          <w:sz w:val="24"/>
          <w:szCs w:val="24"/>
        </w:rPr>
        <w:t>Hamilton KA, Hamilton MT, Johnson W, et al.</w:t>
      </w:r>
      <w:r w:rsidR="006B3510">
        <w:rPr>
          <w:rFonts w:asciiTheme="minorHAnsi" w:hAnsiTheme="minorHAnsi" w:cstheme="minorHAnsi"/>
          <w:sz w:val="24"/>
          <w:szCs w:val="24"/>
        </w:rPr>
        <w:t xml:space="preserve"> </w:t>
      </w:r>
      <w:r w:rsidRPr="008A62F9">
        <w:rPr>
          <w:rFonts w:asciiTheme="minorHAnsi" w:hAnsiTheme="minorHAnsi" w:cstheme="minorHAnsi"/>
          <w:sz w:val="24"/>
          <w:szCs w:val="24"/>
        </w:rPr>
        <w:t>2019.</w:t>
      </w:r>
      <w:r w:rsidR="006B3510">
        <w:rPr>
          <w:rFonts w:asciiTheme="minorHAnsi" w:hAnsiTheme="minorHAnsi" w:cstheme="minorHAnsi"/>
          <w:sz w:val="24"/>
          <w:szCs w:val="24"/>
        </w:rPr>
        <w:t xml:space="preserve"> </w:t>
      </w:r>
      <w:r w:rsidRPr="008A62F9">
        <w:rPr>
          <w:rFonts w:asciiTheme="minorHAnsi" w:hAnsiTheme="minorHAnsi" w:cstheme="minorHAnsi"/>
          <w:sz w:val="24"/>
          <w:szCs w:val="24"/>
        </w:rPr>
        <w:t xml:space="preserve">Risk-Based Critical Concentrations of Legionella pneumophila for Indoor Residential Water Uses. </w:t>
      </w:r>
      <w:r w:rsidRPr="00A34B89">
        <w:rPr>
          <w:rFonts w:asciiTheme="minorHAnsi" w:hAnsiTheme="minorHAnsi" w:cstheme="minorHAnsi"/>
          <w:i/>
          <w:iCs/>
          <w:sz w:val="24"/>
          <w:szCs w:val="24"/>
        </w:rPr>
        <w:t>Environmental Science &amp; Technology</w:t>
      </w:r>
      <w:r w:rsidRPr="008A62F9">
        <w:rPr>
          <w:rFonts w:asciiTheme="minorHAnsi" w:hAnsiTheme="minorHAnsi" w:cstheme="minorHAnsi"/>
          <w:sz w:val="24"/>
          <w:szCs w:val="24"/>
        </w:rPr>
        <w:t xml:space="preserve"> 53(8):, 4528–4541.</w:t>
      </w:r>
    </w:p>
    <w:p w14:paraId="38D4E3B0" w14:textId="5ECDD701" w:rsidR="00995DC9" w:rsidRPr="00177FC3" w:rsidRDefault="00995DC9" w:rsidP="00995DC9">
      <w:pPr>
        <w:pStyle w:val="References"/>
        <w:spacing w:after="120"/>
        <w:rPr>
          <w:rFonts w:asciiTheme="minorHAnsi" w:hAnsiTheme="minorHAnsi" w:cstheme="minorHAnsi"/>
          <w:sz w:val="24"/>
          <w:szCs w:val="24"/>
        </w:rPr>
      </w:pPr>
      <w:r w:rsidRPr="00177FC3">
        <w:rPr>
          <w:rFonts w:asciiTheme="minorHAnsi" w:hAnsiTheme="minorHAnsi" w:cstheme="minorHAnsi"/>
          <w:sz w:val="24"/>
          <w:szCs w:val="24"/>
        </w:rPr>
        <w:t>Hlady WG, Mullen RC, Mintz CS, et al</w:t>
      </w:r>
      <w:r w:rsidRPr="00177FC3">
        <w:rPr>
          <w:rFonts w:asciiTheme="minorHAnsi" w:hAnsiTheme="minorHAnsi" w:cstheme="minorHAnsi"/>
          <w:i/>
          <w:sz w:val="24"/>
          <w:szCs w:val="24"/>
        </w:rPr>
        <w:t>.</w:t>
      </w:r>
      <w:r w:rsidR="006B3510">
        <w:rPr>
          <w:rFonts w:asciiTheme="minorHAnsi" w:hAnsiTheme="minorHAnsi" w:cstheme="minorHAnsi"/>
          <w:i/>
          <w:sz w:val="24"/>
          <w:szCs w:val="24"/>
        </w:rPr>
        <w:t xml:space="preserve"> </w:t>
      </w:r>
      <w:r w:rsidRPr="00177FC3">
        <w:rPr>
          <w:rFonts w:asciiTheme="minorHAnsi" w:hAnsiTheme="minorHAnsi" w:cstheme="minorHAnsi"/>
          <w:sz w:val="24"/>
          <w:szCs w:val="24"/>
        </w:rPr>
        <w:t>1993.</w:t>
      </w:r>
      <w:r w:rsidR="006B3510">
        <w:rPr>
          <w:rFonts w:asciiTheme="minorHAnsi" w:hAnsiTheme="minorHAnsi" w:cstheme="minorHAnsi"/>
          <w:sz w:val="24"/>
          <w:szCs w:val="24"/>
        </w:rPr>
        <w:t xml:space="preserve"> </w:t>
      </w:r>
      <w:r w:rsidRPr="00177FC3">
        <w:rPr>
          <w:rFonts w:asciiTheme="minorHAnsi" w:hAnsiTheme="minorHAnsi" w:cstheme="minorHAnsi"/>
          <w:sz w:val="24"/>
          <w:szCs w:val="24"/>
        </w:rPr>
        <w:t>Outbreak of Legionnaire’s disease linked to a decorative fountain by molecular epidemiology.</w:t>
      </w:r>
      <w:r w:rsidR="006B3510">
        <w:rPr>
          <w:rFonts w:asciiTheme="minorHAnsi" w:hAnsiTheme="minorHAnsi" w:cstheme="minorHAnsi"/>
          <w:sz w:val="24"/>
          <w:szCs w:val="24"/>
        </w:rPr>
        <w:t xml:space="preserve"> </w:t>
      </w:r>
      <w:r w:rsidRPr="00177FC3">
        <w:rPr>
          <w:rFonts w:asciiTheme="minorHAnsi" w:hAnsiTheme="minorHAnsi" w:cstheme="minorHAnsi"/>
          <w:i/>
          <w:iCs/>
          <w:sz w:val="24"/>
          <w:szCs w:val="24"/>
        </w:rPr>
        <w:t>American Journal of Epidemiology </w:t>
      </w:r>
      <w:r w:rsidRPr="00177FC3">
        <w:rPr>
          <w:rFonts w:asciiTheme="minorHAnsi" w:hAnsiTheme="minorHAnsi" w:cstheme="minorHAnsi"/>
          <w:bCs/>
          <w:sz w:val="24"/>
          <w:szCs w:val="24"/>
        </w:rPr>
        <w:t>138</w:t>
      </w:r>
      <w:r w:rsidRPr="00177FC3">
        <w:rPr>
          <w:rFonts w:asciiTheme="minorHAnsi" w:hAnsiTheme="minorHAnsi" w:cstheme="minorHAnsi"/>
          <w:sz w:val="24"/>
          <w:szCs w:val="24"/>
        </w:rPr>
        <w:t>: 555-62.</w:t>
      </w:r>
    </w:p>
    <w:p w14:paraId="5A2FA2FD" w14:textId="5E7BB697" w:rsidR="00995DC9" w:rsidRPr="00177FC3" w:rsidRDefault="00995DC9" w:rsidP="00995DC9">
      <w:pPr>
        <w:pStyle w:val="References"/>
        <w:spacing w:after="120"/>
        <w:rPr>
          <w:rFonts w:asciiTheme="minorHAnsi" w:hAnsiTheme="minorHAnsi" w:cstheme="minorHAnsi"/>
          <w:sz w:val="24"/>
          <w:szCs w:val="24"/>
        </w:rPr>
      </w:pPr>
      <w:r w:rsidRPr="00177FC3">
        <w:rPr>
          <w:rFonts w:asciiTheme="minorHAnsi" w:hAnsiTheme="minorHAnsi" w:cstheme="minorHAnsi"/>
          <w:sz w:val="24"/>
          <w:szCs w:val="24"/>
        </w:rPr>
        <w:lastRenderedPageBreak/>
        <w:t>Health and Safety</w:t>
      </w:r>
      <w:r>
        <w:rPr>
          <w:rFonts w:asciiTheme="minorHAnsi" w:hAnsiTheme="minorHAnsi" w:cstheme="minorHAnsi"/>
          <w:sz w:val="24"/>
          <w:szCs w:val="24"/>
        </w:rPr>
        <w:t xml:space="preserve"> Commission</w:t>
      </w:r>
      <w:r w:rsidRPr="00177FC3">
        <w:rPr>
          <w:rFonts w:asciiTheme="minorHAnsi" w:hAnsiTheme="minorHAnsi" w:cstheme="minorHAnsi"/>
          <w:sz w:val="24"/>
          <w:szCs w:val="24"/>
        </w:rPr>
        <w:t>.</w:t>
      </w:r>
      <w:r w:rsidR="006B3510">
        <w:rPr>
          <w:rFonts w:asciiTheme="minorHAnsi" w:hAnsiTheme="minorHAnsi" w:cstheme="minorHAnsi"/>
          <w:sz w:val="24"/>
          <w:szCs w:val="24"/>
        </w:rPr>
        <w:t xml:space="preserve"> </w:t>
      </w:r>
      <w:r w:rsidRPr="00177FC3">
        <w:rPr>
          <w:rFonts w:asciiTheme="minorHAnsi" w:hAnsiTheme="minorHAnsi" w:cstheme="minorHAnsi"/>
          <w:sz w:val="24"/>
          <w:szCs w:val="24"/>
        </w:rPr>
        <w:t>2013.</w:t>
      </w:r>
      <w:r w:rsidR="006B3510">
        <w:rPr>
          <w:rFonts w:asciiTheme="minorHAnsi" w:hAnsiTheme="minorHAnsi" w:cstheme="minorHAnsi"/>
          <w:sz w:val="24"/>
          <w:szCs w:val="24"/>
        </w:rPr>
        <w:t xml:space="preserve"> </w:t>
      </w:r>
      <w:smartTag w:uri="urn:schemas-microsoft-com:office:smarttags" w:element="stockticker">
        <w:r w:rsidRPr="00177FC3">
          <w:rPr>
            <w:rFonts w:asciiTheme="minorHAnsi" w:hAnsiTheme="minorHAnsi" w:cstheme="minorHAnsi"/>
            <w:sz w:val="24"/>
            <w:szCs w:val="24"/>
          </w:rPr>
          <w:t>HSC</w:t>
        </w:r>
      </w:smartTag>
      <w:r w:rsidRPr="00177FC3">
        <w:rPr>
          <w:rFonts w:asciiTheme="minorHAnsi" w:hAnsiTheme="minorHAnsi" w:cstheme="minorHAnsi"/>
          <w:sz w:val="24"/>
          <w:szCs w:val="24"/>
        </w:rPr>
        <w:t xml:space="preserve"> – Legionnaires’ disease.</w:t>
      </w:r>
      <w:r w:rsidR="006B3510">
        <w:rPr>
          <w:rFonts w:asciiTheme="minorHAnsi" w:hAnsiTheme="minorHAnsi" w:cstheme="minorHAnsi"/>
          <w:sz w:val="24"/>
          <w:szCs w:val="24"/>
        </w:rPr>
        <w:t xml:space="preserve"> </w:t>
      </w:r>
      <w:r w:rsidRPr="00177FC3">
        <w:rPr>
          <w:rFonts w:asciiTheme="minorHAnsi" w:hAnsiTheme="minorHAnsi" w:cstheme="minorHAnsi"/>
          <w:sz w:val="24"/>
          <w:szCs w:val="24"/>
        </w:rPr>
        <w:t xml:space="preserve">The control of </w:t>
      </w:r>
      <w:r w:rsidRPr="00177FC3">
        <w:rPr>
          <w:rFonts w:asciiTheme="minorHAnsi" w:hAnsiTheme="minorHAnsi" w:cstheme="minorHAnsi"/>
          <w:i/>
          <w:sz w:val="24"/>
          <w:szCs w:val="24"/>
        </w:rPr>
        <w:t>Legionella</w:t>
      </w:r>
      <w:r w:rsidRPr="00177FC3">
        <w:rPr>
          <w:rFonts w:asciiTheme="minorHAnsi" w:hAnsiTheme="minorHAnsi" w:cstheme="minorHAnsi"/>
          <w:sz w:val="24"/>
          <w:szCs w:val="24"/>
        </w:rPr>
        <w:t xml:space="preserve"> bacteria in water systems.</w:t>
      </w:r>
      <w:r w:rsidR="006B3510">
        <w:rPr>
          <w:rFonts w:asciiTheme="minorHAnsi" w:hAnsiTheme="minorHAnsi" w:cstheme="minorHAnsi"/>
          <w:sz w:val="24"/>
          <w:szCs w:val="24"/>
        </w:rPr>
        <w:t xml:space="preserve"> </w:t>
      </w:r>
      <w:r w:rsidRPr="00177FC3">
        <w:rPr>
          <w:rFonts w:asciiTheme="minorHAnsi" w:hAnsiTheme="minorHAnsi" w:cstheme="minorHAnsi"/>
          <w:sz w:val="24"/>
          <w:szCs w:val="24"/>
        </w:rPr>
        <w:t>Approved Code of Practice and Guidance (L8, fourth edition.</w:t>
      </w:r>
      <w:r w:rsidR="006B3510">
        <w:rPr>
          <w:rFonts w:asciiTheme="minorHAnsi" w:hAnsiTheme="minorHAnsi" w:cstheme="minorHAnsi"/>
          <w:sz w:val="24"/>
          <w:szCs w:val="24"/>
        </w:rPr>
        <w:t xml:space="preserve"> </w:t>
      </w:r>
      <w:r w:rsidRPr="00177FC3">
        <w:rPr>
          <w:rFonts w:asciiTheme="minorHAnsi" w:hAnsiTheme="minorHAnsi" w:cstheme="minorHAnsi"/>
          <w:sz w:val="24"/>
          <w:szCs w:val="24"/>
        </w:rPr>
        <w:t xml:space="preserve">Norwich, UK: </w:t>
      </w:r>
      <w:smartTag w:uri="urn:schemas-microsoft-com:office:smarttags" w:element="stockticker">
        <w:r w:rsidRPr="00177FC3">
          <w:rPr>
            <w:rFonts w:asciiTheme="minorHAnsi" w:hAnsiTheme="minorHAnsi" w:cstheme="minorHAnsi"/>
            <w:sz w:val="24"/>
            <w:szCs w:val="24"/>
          </w:rPr>
          <w:t>HSE</w:t>
        </w:r>
      </w:smartTag>
      <w:r w:rsidRPr="00177FC3">
        <w:rPr>
          <w:rFonts w:asciiTheme="minorHAnsi" w:hAnsiTheme="minorHAnsi" w:cstheme="minorHAnsi"/>
          <w:sz w:val="24"/>
          <w:szCs w:val="24"/>
        </w:rPr>
        <w:t xml:space="preserve"> Books. Retrieved from </w:t>
      </w:r>
      <w:hyperlink r:id="rId40" w:history="1">
        <w:r w:rsidRPr="006B1878">
          <w:rPr>
            <w:rStyle w:val="Hyperlink"/>
            <w:rFonts w:asciiTheme="minorHAnsi" w:hAnsiTheme="minorHAnsi" w:cstheme="minorHAnsi"/>
            <w:b w:val="0"/>
            <w:bCs/>
            <w:sz w:val="24"/>
            <w:szCs w:val="24"/>
          </w:rPr>
          <w:t>https://www.hse.gov.uk/pubns/priced/l8.pdf</w:t>
        </w:r>
      </w:hyperlink>
    </w:p>
    <w:p w14:paraId="708CABC2" w14:textId="77777777" w:rsidR="00995DC9" w:rsidRPr="00177FC3" w:rsidRDefault="00995DC9" w:rsidP="00995DC9">
      <w:pPr>
        <w:pStyle w:val="References"/>
        <w:spacing w:after="120"/>
        <w:rPr>
          <w:rFonts w:asciiTheme="minorHAnsi" w:hAnsiTheme="minorHAnsi" w:cstheme="minorHAnsi"/>
          <w:sz w:val="24"/>
          <w:szCs w:val="24"/>
        </w:rPr>
      </w:pPr>
      <w:r w:rsidRPr="00177FC3">
        <w:rPr>
          <w:rFonts w:asciiTheme="minorHAnsi" w:hAnsiTheme="minorHAnsi" w:cstheme="minorHAnsi"/>
          <w:sz w:val="24"/>
          <w:szCs w:val="24"/>
        </w:rPr>
        <w:t>Health Protection NSW. NSW Guidelines for Legionella Control in Cooling Water Systems. Sydney: NSW Ministry of Health, 2018.</w:t>
      </w:r>
    </w:p>
    <w:p w14:paraId="5FA6283C" w14:textId="513AABB2" w:rsidR="00995DC9" w:rsidRPr="00177FC3" w:rsidRDefault="00995DC9" w:rsidP="00995DC9">
      <w:pPr>
        <w:pStyle w:val="References"/>
        <w:spacing w:after="120"/>
        <w:rPr>
          <w:rFonts w:asciiTheme="minorHAnsi" w:hAnsiTheme="minorHAnsi" w:cstheme="minorHAnsi"/>
          <w:sz w:val="24"/>
          <w:szCs w:val="24"/>
        </w:rPr>
      </w:pPr>
      <w:r w:rsidRPr="00177FC3">
        <w:rPr>
          <w:rFonts w:asciiTheme="minorHAnsi" w:hAnsiTheme="minorHAnsi" w:cstheme="minorHAnsi"/>
          <w:sz w:val="24"/>
          <w:szCs w:val="24"/>
        </w:rPr>
        <w:t>Health Protection Surveillance Centre.</w:t>
      </w:r>
      <w:r w:rsidR="006B3510">
        <w:rPr>
          <w:rFonts w:asciiTheme="minorHAnsi" w:hAnsiTheme="minorHAnsi" w:cstheme="minorHAnsi"/>
          <w:sz w:val="24"/>
          <w:szCs w:val="24"/>
        </w:rPr>
        <w:t xml:space="preserve"> </w:t>
      </w:r>
      <w:r w:rsidRPr="00177FC3">
        <w:rPr>
          <w:rFonts w:asciiTheme="minorHAnsi" w:hAnsiTheme="minorHAnsi" w:cstheme="minorHAnsi"/>
          <w:sz w:val="24"/>
          <w:szCs w:val="24"/>
        </w:rPr>
        <w:t>2009.</w:t>
      </w:r>
      <w:r w:rsidR="006B3510">
        <w:rPr>
          <w:rFonts w:asciiTheme="minorHAnsi" w:hAnsiTheme="minorHAnsi" w:cstheme="minorHAnsi"/>
          <w:sz w:val="24"/>
          <w:szCs w:val="24"/>
        </w:rPr>
        <w:t xml:space="preserve"> </w:t>
      </w:r>
      <w:r w:rsidRPr="00177FC3">
        <w:rPr>
          <w:rFonts w:asciiTheme="minorHAnsi" w:hAnsiTheme="minorHAnsi" w:cstheme="minorHAnsi"/>
          <w:i/>
          <w:sz w:val="24"/>
          <w:szCs w:val="24"/>
        </w:rPr>
        <w:t>National Guidelines for the Control of</w:t>
      </w:r>
      <w:r w:rsidRPr="00177FC3">
        <w:rPr>
          <w:rFonts w:asciiTheme="minorHAnsi" w:hAnsiTheme="minorHAnsi" w:cstheme="minorHAnsi"/>
          <w:sz w:val="24"/>
          <w:szCs w:val="24"/>
        </w:rPr>
        <w:t xml:space="preserve"> </w:t>
      </w:r>
      <w:r w:rsidRPr="00177FC3">
        <w:rPr>
          <w:rFonts w:asciiTheme="minorHAnsi" w:hAnsiTheme="minorHAnsi" w:cstheme="minorHAnsi"/>
          <w:i/>
          <w:sz w:val="24"/>
          <w:szCs w:val="24"/>
        </w:rPr>
        <w:t>Legionellosis in Ireland, 2009</w:t>
      </w:r>
      <w:r w:rsidRPr="00177FC3">
        <w:rPr>
          <w:rFonts w:asciiTheme="minorHAnsi" w:hAnsiTheme="minorHAnsi" w:cstheme="minorHAnsi"/>
          <w:sz w:val="24"/>
          <w:szCs w:val="24"/>
        </w:rPr>
        <w:t>.</w:t>
      </w:r>
      <w:r w:rsidR="006B3510">
        <w:rPr>
          <w:rFonts w:asciiTheme="minorHAnsi" w:hAnsiTheme="minorHAnsi" w:cstheme="minorHAnsi"/>
          <w:sz w:val="24"/>
          <w:szCs w:val="24"/>
        </w:rPr>
        <w:t xml:space="preserve"> </w:t>
      </w:r>
      <w:r w:rsidRPr="00177FC3">
        <w:rPr>
          <w:rFonts w:asciiTheme="minorHAnsi" w:hAnsiTheme="minorHAnsi" w:cstheme="minorHAnsi"/>
          <w:sz w:val="24"/>
          <w:szCs w:val="24"/>
        </w:rPr>
        <w:t>Dublin, Ireland: Report of Legionnaires’ Disease Subcommittee of the Scientific Advisory Committee, Health Protection Surveillance Centre.</w:t>
      </w:r>
    </w:p>
    <w:p w14:paraId="04628242" w14:textId="57DF4CED" w:rsidR="00995DC9" w:rsidRPr="00177FC3" w:rsidRDefault="00995DC9" w:rsidP="00995DC9">
      <w:pPr>
        <w:pStyle w:val="References"/>
        <w:spacing w:after="120"/>
        <w:rPr>
          <w:rFonts w:asciiTheme="minorHAnsi" w:hAnsiTheme="minorHAnsi" w:cstheme="minorHAnsi"/>
          <w:color w:val="212121"/>
          <w:sz w:val="24"/>
          <w:szCs w:val="24"/>
          <w:lang w:eastAsia="en-NZ"/>
        </w:rPr>
      </w:pPr>
      <w:r w:rsidRPr="00177FC3">
        <w:rPr>
          <w:rFonts w:asciiTheme="minorHAnsi" w:hAnsiTheme="minorHAnsi" w:cstheme="minorHAnsi"/>
          <w:sz w:val="24"/>
          <w:szCs w:val="24"/>
        </w:rPr>
        <w:t>Heller R, Höller C, Süssmuth R</w:t>
      </w:r>
      <w:r w:rsidRPr="00177FC3">
        <w:rPr>
          <w:rStyle w:val="comma"/>
          <w:rFonts w:asciiTheme="minorHAnsi" w:hAnsiTheme="minorHAnsi" w:cstheme="minorHAnsi"/>
          <w:sz w:val="24"/>
          <w:szCs w:val="24"/>
          <w:shd w:val="clear" w:color="auto" w:fill="FFFFFF"/>
        </w:rPr>
        <w:t>,</w:t>
      </w:r>
      <w:r>
        <w:rPr>
          <w:rStyle w:val="comma"/>
          <w:rFonts w:asciiTheme="minorHAnsi" w:hAnsiTheme="minorHAnsi" w:cstheme="minorHAnsi"/>
          <w:sz w:val="24"/>
          <w:szCs w:val="24"/>
          <w:shd w:val="clear" w:color="auto" w:fill="FFFFFF"/>
        </w:rPr>
        <w:t xml:space="preserve"> </w:t>
      </w:r>
      <w:r w:rsidRPr="00177FC3">
        <w:rPr>
          <w:rStyle w:val="authors-list-item"/>
          <w:rFonts w:asciiTheme="minorHAnsi" w:hAnsiTheme="minorHAnsi" w:cstheme="minorHAnsi"/>
          <w:sz w:val="24"/>
          <w:szCs w:val="24"/>
          <w:shd w:val="clear" w:color="auto" w:fill="FFFFFF"/>
        </w:rPr>
        <w:t>Gundermann KO.</w:t>
      </w:r>
      <w:r>
        <w:rPr>
          <w:rStyle w:val="authors-list-item"/>
          <w:rFonts w:asciiTheme="minorHAnsi" w:hAnsiTheme="minorHAnsi" w:cstheme="minorHAnsi"/>
          <w:sz w:val="24"/>
          <w:szCs w:val="24"/>
          <w:shd w:val="clear" w:color="auto" w:fill="FFFFFF"/>
        </w:rPr>
        <w:t xml:space="preserve"> 1998.</w:t>
      </w:r>
      <w:r w:rsidR="006B3510">
        <w:rPr>
          <w:rStyle w:val="authors-list-item"/>
          <w:rFonts w:asciiTheme="minorHAnsi" w:hAnsiTheme="minorHAnsi" w:cstheme="minorHAnsi"/>
          <w:sz w:val="24"/>
          <w:szCs w:val="24"/>
          <w:shd w:val="clear" w:color="auto" w:fill="FFFFFF"/>
        </w:rPr>
        <w:t xml:space="preserve"> </w:t>
      </w:r>
      <w:r w:rsidRPr="00177FC3">
        <w:rPr>
          <w:rFonts w:asciiTheme="minorHAnsi" w:hAnsiTheme="minorHAnsi" w:cstheme="minorHAnsi"/>
          <w:color w:val="212121"/>
          <w:sz w:val="24"/>
          <w:szCs w:val="24"/>
        </w:rPr>
        <w:t>Effect of salt concentration and temperature on survival of Legionella pneumophila.</w:t>
      </w:r>
      <w:r w:rsidR="006B3510">
        <w:rPr>
          <w:rFonts w:asciiTheme="minorHAnsi" w:hAnsiTheme="minorHAnsi" w:cstheme="minorHAnsi"/>
          <w:color w:val="212121"/>
          <w:sz w:val="24"/>
          <w:szCs w:val="24"/>
        </w:rPr>
        <w:t xml:space="preserve"> </w:t>
      </w:r>
      <w:r w:rsidRPr="00177FC3">
        <w:rPr>
          <w:rFonts w:asciiTheme="minorHAnsi" w:hAnsiTheme="minorHAnsi" w:cstheme="minorHAnsi"/>
          <w:i/>
          <w:iCs/>
          <w:color w:val="212121"/>
          <w:sz w:val="24"/>
          <w:szCs w:val="24"/>
        </w:rPr>
        <w:t>Letters in Applied Microbiology</w:t>
      </w:r>
      <w:r w:rsidRPr="00177FC3">
        <w:rPr>
          <w:rFonts w:asciiTheme="minorHAnsi" w:hAnsiTheme="minorHAnsi" w:cstheme="minorHAnsi"/>
          <w:color w:val="212121"/>
          <w:sz w:val="24"/>
          <w:szCs w:val="24"/>
        </w:rPr>
        <w:t xml:space="preserve"> </w:t>
      </w:r>
      <w:r>
        <w:rPr>
          <w:rFonts w:asciiTheme="minorHAnsi" w:hAnsiTheme="minorHAnsi" w:cstheme="minorHAnsi"/>
          <w:color w:val="212121"/>
          <w:sz w:val="24"/>
          <w:szCs w:val="24"/>
        </w:rPr>
        <w:t>26</w:t>
      </w:r>
      <w:r w:rsidRPr="00177FC3">
        <w:rPr>
          <w:rFonts w:asciiTheme="minorHAnsi" w:hAnsiTheme="minorHAnsi" w:cstheme="minorHAnsi"/>
          <w:color w:val="212121"/>
          <w:sz w:val="24"/>
          <w:szCs w:val="24"/>
        </w:rPr>
        <w:t>(1): 64-68.</w:t>
      </w:r>
      <w:r>
        <w:rPr>
          <w:rFonts w:asciiTheme="minorHAnsi" w:hAnsiTheme="minorHAnsi" w:cstheme="minorHAnsi"/>
          <w:color w:val="212121"/>
          <w:sz w:val="24"/>
          <w:szCs w:val="24"/>
        </w:rPr>
        <w:t xml:space="preserve"> URL:</w:t>
      </w:r>
      <w:r w:rsidRPr="00260B4E">
        <w:rPr>
          <w:rFonts w:asciiTheme="minorHAnsi" w:hAnsiTheme="minorHAnsi" w:cstheme="minorHAnsi"/>
          <w:b/>
          <w:sz w:val="24"/>
          <w:szCs w:val="24"/>
        </w:rPr>
        <w:t xml:space="preserve"> </w:t>
      </w:r>
      <w:hyperlink r:id="rId41" w:history="1">
        <w:r w:rsidRPr="006B1878">
          <w:rPr>
            <w:rStyle w:val="Hyperlink"/>
            <w:rFonts w:asciiTheme="minorHAnsi" w:hAnsiTheme="minorHAnsi" w:cstheme="minorHAnsi"/>
            <w:b w:val="0"/>
            <w:bCs/>
            <w:sz w:val="24"/>
            <w:szCs w:val="24"/>
          </w:rPr>
          <w:t>https://pubmed.ncbi.nlm.nih.gov/9489037/</w:t>
        </w:r>
      </w:hyperlink>
      <w:r w:rsidRPr="00487060">
        <w:rPr>
          <w:rFonts w:asciiTheme="minorHAnsi" w:hAnsiTheme="minorHAnsi" w:cstheme="minorHAnsi"/>
          <w:b/>
          <w:bCs/>
          <w:sz w:val="24"/>
          <w:szCs w:val="24"/>
        </w:rPr>
        <w:t xml:space="preserve"> </w:t>
      </w:r>
      <w:hyperlink r:id="rId42" w:history="1"/>
    </w:p>
    <w:p w14:paraId="522BC623" w14:textId="6A2A268C" w:rsidR="00995DC9" w:rsidRPr="00177FC3" w:rsidRDefault="00995DC9" w:rsidP="00995DC9">
      <w:pPr>
        <w:autoSpaceDE w:val="0"/>
        <w:autoSpaceDN w:val="0"/>
        <w:adjustRightInd w:val="0"/>
        <w:spacing w:after="120"/>
        <w:rPr>
          <w:rFonts w:cstheme="minorHAnsi"/>
          <w:szCs w:val="24"/>
          <w:lang w:eastAsia="en-NZ"/>
        </w:rPr>
      </w:pPr>
      <w:r w:rsidRPr="00177FC3">
        <w:rPr>
          <w:rFonts w:cstheme="minorHAnsi"/>
          <w:szCs w:val="24"/>
          <w:lang w:eastAsia="en-NZ"/>
        </w:rPr>
        <w:t>Hemmerling C, Labrosse A, Ruess, L, Steinert M.</w:t>
      </w:r>
      <w:r w:rsidR="006B3510">
        <w:rPr>
          <w:rFonts w:cstheme="minorHAnsi"/>
          <w:szCs w:val="24"/>
          <w:lang w:eastAsia="en-NZ"/>
        </w:rPr>
        <w:t xml:space="preserve"> </w:t>
      </w:r>
      <w:r w:rsidRPr="00177FC3">
        <w:rPr>
          <w:rFonts w:cstheme="minorHAnsi"/>
          <w:szCs w:val="24"/>
          <w:lang w:eastAsia="en-NZ"/>
        </w:rPr>
        <w:t>2023.</w:t>
      </w:r>
      <w:r w:rsidR="006B3510">
        <w:rPr>
          <w:rFonts w:cstheme="minorHAnsi"/>
          <w:szCs w:val="24"/>
          <w:lang w:eastAsia="en-NZ"/>
        </w:rPr>
        <w:t xml:space="preserve"> </w:t>
      </w:r>
      <w:r w:rsidRPr="00177FC3">
        <w:rPr>
          <w:rFonts w:cstheme="minorHAnsi"/>
          <w:szCs w:val="24"/>
          <w:lang w:eastAsia="en-NZ"/>
        </w:rPr>
        <w:t>Legionella pneumophila and Free-Living Nematodes: Environmental Co-Occurrence and Trophic Link.</w:t>
      </w:r>
      <w:r w:rsidR="006B3510">
        <w:rPr>
          <w:rFonts w:cstheme="minorHAnsi"/>
          <w:szCs w:val="24"/>
          <w:lang w:eastAsia="en-NZ"/>
        </w:rPr>
        <w:t xml:space="preserve"> </w:t>
      </w:r>
      <w:r w:rsidRPr="00177FC3">
        <w:rPr>
          <w:rFonts w:cstheme="minorHAnsi"/>
          <w:szCs w:val="24"/>
          <w:lang w:eastAsia="en-NZ"/>
        </w:rPr>
        <w:t>Microorganisms 11(3): 738.</w:t>
      </w:r>
    </w:p>
    <w:p w14:paraId="745D1456" w14:textId="63DA60C4" w:rsidR="00995DC9" w:rsidRPr="00177FC3" w:rsidRDefault="00995DC9" w:rsidP="00995DC9">
      <w:pPr>
        <w:pStyle w:val="References"/>
        <w:spacing w:after="120"/>
        <w:rPr>
          <w:rFonts w:asciiTheme="minorHAnsi" w:hAnsiTheme="minorHAnsi" w:cstheme="minorHAnsi"/>
          <w:sz w:val="24"/>
          <w:szCs w:val="24"/>
        </w:rPr>
      </w:pPr>
      <w:r w:rsidRPr="00177FC3">
        <w:rPr>
          <w:rFonts w:asciiTheme="minorHAnsi" w:hAnsiTheme="minorHAnsi" w:cstheme="minorHAnsi"/>
          <w:sz w:val="24"/>
          <w:szCs w:val="24"/>
        </w:rPr>
        <w:t>Hoebe CJ, Cluitmans JJ, Wagenvoort JH.</w:t>
      </w:r>
      <w:r w:rsidR="006B3510">
        <w:rPr>
          <w:rFonts w:asciiTheme="minorHAnsi" w:hAnsiTheme="minorHAnsi" w:cstheme="minorHAnsi"/>
          <w:sz w:val="24"/>
          <w:szCs w:val="24"/>
        </w:rPr>
        <w:t xml:space="preserve"> </w:t>
      </w:r>
      <w:r w:rsidRPr="00177FC3">
        <w:rPr>
          <w:rFonts w:asciiTheme="minorHAnsi" w:hAnsiTheme="minorHAnsi" w:cstheme="minorHAnsi"/>
          <w:sz w:val="24"/>
          <w:szCs w:val="24"/>
        </w:rPr>
        <w:t>1998.</w:t>
      </w:r>
      <w:r w:rsidR="006B3510">
        <w:rPr>
          <w:rFonts w:asciiTheme="minorHAnsi" w:hAnsiTheme="minorHAnsi" w:cstheme="minorHAnsi"/>
          <w:sz w:val="24"/>
          <w:szCs w:val="24"/>
        </w:rPr>
        <w:t xml:space="preserve"> </w:t>
      </w:r>
      <w:r w:rsidRPr="00177FC3">
        <w:rPr>
          <w:rFonts w:asciiTheme="minorHAnsi" w:hAnsiTheme="minorHAnsi" w:cstheme="minorHAnsi"/>
          <w:sz w:val="24"/>
          <w:szCs w:val="24"/>
        </w:rPr>
        <w:t xml:space="preserve">Two fatal cases of nosocomial </w:t>
      </w:r>
      <w:r w:rsidRPr="00177FC3">
        <w:rPr>
          <w:rFonts w:asciiTheme="minorHAnsi" w:hAnsiTheme="minorHAnsi" w:cstheme="minorHAnsi"/>
          <w:i/>
          <w:sz w:val="24"/>
          <w:szCs w:val="24"/>
        </w:rPr>
        <w:t>Legionella pneumophila</w:t>
      </w:r>
      <w:r w:rsidRPr="00177FC3">
        <w:rPr>
          <w:rFonts w:asciiTheme="minorHAnsi" w:hAnsiTheme="minorHAnsi" w:cstheme="minorHAnsi"/>
          <w:sz w:val="24"/>
          <w:szCs w:val="24"/>
        </w:rPr>
        <w:t xml:space="preserve"> pneumonia associated with a contaminated cold water supply.</w:t>
      </w:r>
      <w:r w:rsidR="006B3510">
        <w:rPr>
          <w:rFonts w:asciiTheme="minorHAnsi" w:hAnsiTheme="minorHAnsi" w:cstheme="minorHAnsi"/>
          <w:sz w:val="24"/>
          <w:szCs w:val="24"/>
        </w:rPr>
        <w:t xml:space="preserve"> </w:t>
      </w:r>
      <w:r w:rsidRPr="00177FC3">
        <w:rPr>
          <w:rFonts w:asciiTheme="minorHAnsi" w:hAnsiTheme="minorHAnsi" w:cstheme="minorHAnsi"/>
          <w:i/>
          <w:sz w:val="24"/>
          <w:szCs w:val="24"/>
        </w:rPr>
        <w:t>European Journal of Clinical Microbiology and Infectious Diseases</w:t>
      </w:r>
      <w:r w:rsidRPr="00177FC3">
        <w:rPr>
          <w:rFonts w:asciiTheme="minorHAnsi" w:hAnsiTheme="minorHAnsi" w:cstheme="minorHAnsi"/>
          <w:sz w:val="24"/>
          <w:szCs w:val="24"/>
        </w:rPr>
        <w:t xml:space="preserve"> 17(10): 740</w:t>
      </w:r>
      <w:r w:rsidRPr="00177FC3">
        <w:rPr>
          <w:rFonts w:asciiTheme="minorHAnsi" w:hAnsiTheme="minorHAnsi" w:cstheme="minorHAnsi"/>
          <w:color w:val="000000"/>
          <w:sz w:val="24"/>
          <w:szCs w:val="24"/>
        </w:rPr>
        <w:t>–749</w:t>
      </w:r>
      <w:r w:rsidRPr="00177FC3">
        <w:rPr>
          <w:rFonts w:asciiTheme="minorHAnsi" w:hAnsiTheme="minorHAnsi" w:cstheme="minorHAnsi"/>
          <w:sz w:val="24"/>
          <w:szCs w:val="24"/>
        </w:rPr>
        <w:t>.</w:t>
      </w:r>
    </w:p>
    <w:p w14:paraId="31E22F77" w14:textId="7F35F563" w:rsidR="00995DC9" w:rsidRDefault="00995DC9" w:rsidP="00995DC9">
      <w:pPr>
        <w:pStyle w:val="References"/>
        <w:spacing w:after="120"/>
        <w:rPr>
          <w:rFonts w:asciiTheme="minorHAnsi" w:hAnsiTheme="minorHAnsi" w:cstheme="minorHAnsi"/>
          <w:sz w:val="24"/>
          <w:szCs w:val="24"/>
        </w:rPr>
      </w:pPr>
      <w:r w:rsidRPr="00177FC3">
        <w:rPr>
          <w:rFonts w:asciiTheme="minorHAnsi" w:hAnsiTheme="minorHAnsi" w:cstheme="minorHAnsi"/>
          <w:sz w:val="24"/>
          <w:szCs w:val="24"/>
        </w:rPr>
        <w:t>Holst PE, Bilous AM, Frater WJ, Metcalfe RV, Bettelheim KA. 1980. Legionnaires’ disease in Wellington.</w:t>
      </w:r>
      <w:r w:rsidR="006B3510">
        <w:rPr>
          <w:rFonts w:asciiTheme="minorHAnsi" w:hAnsiTheme="minorHAnsi" w:cstheme="minorHAnsi"/>
          <w:sz w:val="24"/>
          <w:szCs w:val="24"/>
        </w:rPr>
        <w:t xml:space="preserve"> </w:t>
      </w:r>
      <w:r w:rsidRPr="00177FC3">
        <w:rPr>
          <w:rFonts w:asciiTheme="minorHAnsi" w:hAnsiTheme="minorHAnsi" w:cstheme="minorHAnsi"/>
          <w:i/>
          <w:iCs/>
          <w:sz w:val="24"/>
          <w:szCs w:val="24"/>
        </w:rPr>
        <w:t>New Zealand Medical Journal</w:t>
      </w:r>
      <w:r w:rsidRPr="00177FC3">
        <w:rPr>
          <w:rFonts w:asciiTheme="minorHAnsi" w:hAnsiTheme="minorHAnsi" w:cstheme="minorHAnsi"/>
          <w:sz w:val="24"/>
          <w:szCs w:val="24"/>
        </w:rPr>
        <w:t xml:space="preserve"> 91 No 659: 339</w:t>
      </w:r>
      <w:r w:rsidRPr="00177FC3">
        <w:rPr>
          <w:rFonts w:asciiTheme="minorHAnsi" w:hAnsiTheme="minorHAnsi" w:cstheme="minorHAnsi"/>
          <w:color w:val="000000"/>
          <w:sz w:val="24"/>
          <w:szCs w:val="24"/>
        </w:rPr>
        <w:t>–</w:t>
      </w:r>
      <w:r w:rsidRPr="00177FC3">
        <w:rPr>
          <w:rFonts w:asciiTheme="minorHAnsi" w:hAnsiTheme="minorHAnsi" w:cstheme="minorHAnsi"/>
          <w:sz w:val="24"/>
          <w:szCs w:val="24"/>
        </w:rPr>
        <w:t>342.</w:t>
      </w:r>
    </w:p>
    <w:p w14:paraId="4D43A466" w14:textId="1F7E0DFD" w:rsidR="00995DC9" w:rsidRPr="00177FC3" w:rsidRDefault="00995DC9" w:rsidP="00995DC9">
      <w:pPr>
        <w:pStyle w:val="References"/>
        <w:spacing w:after="120"/>
        <w:rPr>
          <w:rFonts w:asciiTheme="minorHAnsi" w:hAnsiTheme="minorHAnsi" w:cstheme="minorHAnsi"/>
          <w:sz w:val="24"/>
          <w:szCs w:val="24"/>
        </w:rPr>
      </w:pPr>
      <w:r w:rsidRPr="00185A89">
        <w:rPr>
          <w:rFonts w:asciiTheme="minorHAnsi" w:hAnsiTheme="minorHAnsi" w:cstheme="minorHAnsi"/>
          <w:sz w:val="24"/>
          <w:szCs w:val="24"/>
        </w:rPr>
        <w:t>Hutchins CF, Moore G, Webb J, Walker JT.</w:t>
      </w:r>
      <w:r w:rsidR="006B3510">
        <w:rPr>
          <w:rFonts w:asciiTheme="minorHAnsi" w:hAnsiTheme="minorHAnsi" w:cstheme="minorHAnsi"/>
          <w:sz w:val="24"/>
          <w:szCs w:val="24"/>
        </w:rPr>
        <w:t xml:space="preserve"> </w:t>
      </w:r>
      <w:r w:rsidRPr="00185A89">
        <w:rPr>
          <w:rFonts w:asciiTheme="minorHAnsi" w:hAnsiTheme="minorHAnsi" w:cstheme="minorHAnsi"/>
          <w:sz w:val="24"/>
          <w:szCs w:val="24"/>
        </w:rPr>
        <w:t>2020.</w:t>
      </w:r>
      <w:r w:rsidR="006B3510">
        <w:rPr>
          <w:rFonts w:asciiTheme="minorHAnsi" w:hAnsiTheme="minorHAnsi" w:cstheme="minorHAnsi"/>
          <w:sz w:val="24"/>
          <w:szCs w:val="24"/>
        </w:rPr>
        <w:t xml:space="preserve"> </w:t>
      </w:r>
      <w:r w:rsidRPr="00185A89">
        <w:rPr>
          <w:rFonts w:asciiTheme="minorHAnsi" w:hAnsiTheme="minorHAnsi" w:cstheme="minorHAnsi"/>
          <w:sz w:val="24"/>
          <w:szCs w:val="24"/>
        </w:rPr>
        <w:t>Investigating alternative materials to EPDM for automatic taps in the context of Pseudomonas aeruginosa and biofilm control.</w:t>
      </w:r>
      <w:r w:rsidR="006B3510">
        <w:rPr>
          <w:rFonts w:asciiTheme="minorHAnsi" w:hAnsiTheme="minorHAnsi" w:cstheme="minorHAnsi"/>
          <w:sz w:val="24"/>
          <w:szCs w:val="24"/>
        </w:rPr>
        <w:t xml:space="preserve"> </w:t>
      </w:r>
      <w:r w:rsidRPr="00A34B89">
        <w:rPr>
          <w:rFonts w:asciiTheme="minorHAnsi" w:hAnsiTheme="minorHAnsi" w:cstheme="minorHAnsi"/>
          <w:i/>
          <w:iCs/>
          <w:sz w:val="24"/>
          <w:szCs w:val="24"/>
        </w:rPr>
        <w:t>Journal of Hospital Infection</w:t>
      </w:r>
      <w:r w:rsidRPr="00185A89">
        <w:rPr>
          <w:rFonts w:asciiTheme="minorHAnsi" w:hAnsiTheme="minorHAnsi" w:cstheme="minorHAnsi"/>
          <w:sz w:val="24"/>
          <w:szCs w:val="24"/>
        </w:rPr>
        <w:t>, 106(3): 429-435. doi.org/10.1016/j.jhin.2020.09.013</w:t>
      </w:r>
    </w:p>
    <w:p w14:paraId="3706B16D" w14:textId="262401DB" w:rsidR="00995DC9" w:rsidRPr="00177FC3" w:rsidRDefault="00995DC9" w:rsidP="00995DC9">
      <w:pPr>
        <w:spacing w:after="120"/>
        <w:rPr>
          <w:rFonts w:cstheme="minorHAnsi"/>
          <w:szCs w:val="24"/>
        </w:rPr>
      </w:pPr>
      <w:r w:rsidRPr="00177FC3">
        <w:rPr>
          <w:rFonts w:cstheme="minorHAnsi"/>
          <w:szCs w:val="24"/>
        </w:rPr>
        <w:t>Kawasaki T, Nakagawa N, Murata M, et al.</w:t>
      </w:r>
      <w:r w:rsidR="006B3510">
        <w:rPr>
          <w:rFonts w:cstheme="minorHAnsi"/>
          <w:szCs w:val="24"/>
        </w:rPr>
        <w:t xml:space="preserve"> </w:t>
      </w:r>
      <w:r w:rsidRPr="00177FC3">
        <w:rPr>
          <w:rFonts w:cstheme="minorHAnsi"/>
          <w:szCs w:val="24"/>
        </w:rPr>
        <w:t>2022.</w:t>
      </w:r>
      <w:r w:rsidR="006B3510">
        <w:rPr>
          <w:rFonts w:cstheme="minorHAnsi"/>
          <w:szCs w:val="24"/>
        </w:rPr>
        <w:t xml:space="preserve"> </w:t>
      </w:r>
      <w:r w:rsidRPr="00177FC3">
        <w:rPr>
          <w:rFonts w:cstheme="minorHAnsi"/>
          <w:szCs w:val="24"/>
        </w:rPr>
        <w:t>Diagnostic accuracy of urinary antigen tests for legionellosis: A systematic review and meta-analysis.</w:t>
      </w:r>
      <w:r w:rsidR="006B3510">
        <w:rPr>
          <w:rFonts w:cstheme="minorHAnsi"/>
          <w:szCs w:val="24"/>
        </w:rPr>
        <w:t xml:space="preserve"> </w:t>
      </w:r>
      <w:r w:rsidRPr="00177FC3">
        <w:rPr>
          <w:rFonts w:cstheme="minorHAnsi"/>
          <w:i/>
          <w:iCs/>
          <w:szCs w:val="24"/>
        </w:rPr>
        <w:t>Respiratory Investigation</w:t>
      </w:r>
      <w:r w:rsidRPr="00177FC3">
        <w:rPr>
          <w:rFonts w:cstheme="minorHAnsi"/>
          <w:szCs w:val="24"/>
        </w:rPr>
        <w:t xml:space="preserve"> 60(2): 205-214.</w:t>
      </w:r>
      <w:r>
        <w:rPr>
          <w:rFonts w:cstheme="minorHAnsi"/>
          <w:szCs w:val="24"/>
        </w:rPr>
        <w:t xml:space="preserve"> </w:t>
      </w:r>
      <w:hyperlink r:id="rId43" w:history="1">
        <w:r w:rsidRPr="006B1878">
          <w:rPr>
            <w:rStyle w:val="Hyperlink"/>
            <w:rFonts w:cstheme="minorHAnsi"/>
            <w:b w:val="0"/>
            <w:bCs/>
            <w:szCs w:val="24"/>
          </w:rPr>
          <w:t>https://doi.org/10.1016/j.resinv.2021.11.011</w:t>
        </w:r>
      </w:hyperlink>
      <w:r w:rsidRPr="00177FC3">
        <w:rPr>
          <w:rFonts w:cstheme="minorHAnsi"/>
          <w:szCs w:val="24"/>
        </w:rPr>
        <w:t>.</w:t>
      </w:r>
    </w:p>
    <w:p w14:paraId="16D16A4F" w14:textId="77777777" w:rsidR="00995DC9" w:rsidRPr="00177FC3" w:rsidRDefault="00995DC9" w:rsidP="00995DC9">
      <w:pPr>
        <w:pStyle w:val="References"/>
        <w:spacing w:after="120"/>
        <w:rPr>
          <w:rFonts w:asciiTheme="minorHAnsi" w:hAnsiTheme="minorHAnsi" w:cstheme="minorHAnsi"/>
          <w:sz w:val="24"/>
          <w:szCs w:val="24"/>
        </w:rPr>
      </w:pPr>
      <w:r w:rsidRPr="00177FC3">
        <w:rPr>
          <w:rFonts w:asciiTheme="minorHAnsi" w:hAnsiTheme="minorHAnsi" w:cstheme="minorHAnsi"/>
          <w:kern w:val="36"/>
          <w:sz w:val="24"/>
          <w:szCs w:val="24"/>
          <w:lang w:eastAsia="en-NZ"/>
        </w:rPr>
        <w:t xml:space="preserve">Kirschner KT. 2016. Determination of viable legionellae in engineered water systems: Do we find what we are looking for? </w:t>
      </w:r>
      <w:r w:rsidRPr="00177FC3">
        <w:rPr>
          <w:rFonts w:asciiTheme="minorHAnsi" w:hAnsiTheme="minorHAnsi" w:cstheme="minorHAnsi"/>
          <w:i/>
          <w:iCs/>
          <w:kern w:val="36"/>
          <w:sz w:val="24"/>
          <w:szCs w:val="24"/>
          <w:lang w:eastAsia="en-NZ"/>
        </w:rPr>
        <w:t xml:space="preserve">Water Research </w:t>
      </w:r>
      <w:r w:rsidRPr="00177FC3">
        <w:rPr>
          <w:rFonts w:asciiTheme="minorHAnsi" w:hAnsiTheme="minorHAnsi" w:cstheme="minorHAnsi"/>
          <w:kern w:val="36"/>
          <w:sz w:val="24"/>
          <w:szCs w:val="24"/>
          <w:lang w:eastAsia="en-NZ"/>
        </w:rPr>
        <w:t>93: 276</w:t>
      </w:r>
      <w:r w:rsidRPr="00177FC3">
        <w:rPr>
          <w:rFonts w:asciiTheme="minorHAnsi" w:hAnsiTheme="minorHAnsi" w:cstheme="minorHAnsi"/>
          <w:bCs/>
          <w:iCs/>
          <w:sz w:val="24"/>
          <w:szCs w:val="24"/>
        </w:rPr>
        <w:t>–</w:t>
      </w:r>
      <w:r w:rsidRPr="00177FC3">
        <w:rPr>
          <w:rFonts w:asciiTheme="minorHAnsi" w:hAnsiTheme="minorHAnsi" w:cstheme="minorHAnsi"/>
          <w:kern w:val="36"/>
          <w:sz w:val="24"/>
          <w:szCs w:val="24"/>
          <w:lang w:eastAsia="en-NZ"/>
        </w:rPr>
        <w:t>288.</w:t>
      </w:r>
    </w:p>
    <w:p w14:paraId="7AE805A7" w14:textId="328F6C74" w:rsidR="00995DC9" w:rsidRPr="00177FC3" w:rsidRDefault="00995DC9" w:rsidP="00995DC9">
      <w:pPr>
        <w:pStyle w:val="References"/>
        <w:spacing w:after="120"/>
        <w:rPr>
          <w:rFonts w:asciiTheme="minorHAnsi" w:hAnsiTheme="minorHAnsi" w:cstheme="minorHAnsi"/>
          <w:sz w:val="24"/>
          <w:szCs w:val="24"/>
        </w:rPr>
      </w:pPr>
      <w:r w:rsidRPr="00177FC3">
        <w:rPr>
          <w:rFonts w:asciiTheme="minorHAnsi" w:hAnsiTheme="minorHAnsi" w:cstheme="minorHAnsi"/>
          <w:sz w:val="24"/>
          <w:szCs w:val="24"/>
        </w:rPr>
        <w:t>Koide M, Arakaki N, Saito A.</w:t>
      </w:r>
      <w:r w:rsidR="006B3510">
        <w:rPr>
          <w:rFonts w:asciiTheme="minorHAnsi" w:hAnsiTheme="minorHAnsi" w:cstheme="minorHAnsi"/>
          <w:sz w:val="24"/>
          <w:szCs w:val="24"/>
        </w:rPr>
        <w:t xml:space="preserve"> </w:t>
      </w:r>
      <w:r w:rsidRPr="00177FC3">
        <w:rPr>
          <w:rFonts w:asciiTheme="minorHAnsi" w:hAnsiTheme="minorHAnsi" w:cstheme="minorHAnsi"/>
          <w:sz w:val="24"/>
          <w:szCs w:val="24"/>
        </w:rPr>
        <w:t>2001.</w:t>
      </w:r>
      <w:r w:rsidR="006B3510">
        <w:rPr>
          <w:rFonts w:asciiTheme="minorHAnsi" w:hAnsiTheme="minorHAnsi" w:cstheme="minorHAnsi"/>
          <w:sz w:val="24"/>
          <w:szCs w:val="24"/>
        </w:rPr>
        <w:t xml:space="preserve"> </w:t>
      </w:r>
      <w:r w:rsidRPr="00177FC3">
        <w:rPr>
          <w:rFonts w:asciiTheme="minorHAnsi" w:hAnsiTheme="minorHAnsi" w:cstheme="minorHAnsi"/>
          <w:sz w:val="24"/>
          <w:szCs w:val="24"/>
        </w:rPr>
        <w:t>Distribution of legionella longbeachae and other legionellae in Japanese potting soils.</w:t>
      </w:r>
      <w:r w:rsidR="006B3510">
        <w:rPr>
          <w:rFonts w:asciiTheme="minorHAnsi" w:hAnsiTheme="minorHAnsi" w:cstheme="minorHAnsi"/>
          <w:sz w:val="24"/>
          <w:szCs w:val="24"/>
        </w:rPr>
        <w:t xml:space="preserve"> </w:t>
      </w:r>
      <w:r w:rsidRPr="00177FC3">
        <w:rPr>
          <w:rFonts w:asciiTheme="minorHAnsi" w:hAnsiTheme="minorHAnsi" w:cstheme="minorHAnsi"/>
          <w:i/>
          <w:sz w:val="24"/>
          <w:szCs w:val="24"/>
        </w:rPr>
        <w:t>Journal of Infection and Chemotherapy</w:t>
      </w:r>
      <w:r w:rsidRPr="00177FC3">
        <w:rPr>
          <w:rFonts w:asciiTheme="minorHAnsi" w:hAnsiTheme="minorHAnsi" w:cstheme="minorHAnsi"/>
          <w:sz w:val="24"/>
          <w:szCs w:val="24"/>
        </w:rPr>
        <w:t xml:space="preserve"> 7(4): 224–227.</w:t>
      </w:r>
    </w:p>
    <w:p w14:paraId="322DD746" w14:textId="56AA4E5E" w:rsidR="00995DC9" w:rsidRPr="00177FC3" w:rsidRDefault="00995DC9" w:rsidP="00995DC9">
      <w:pPr>
        <w:pStyle w:val="References"/>
        <w:spacing w:after="120"/>
        <w:rPr>
          <w:rFonts w:asciiTheme="minorHAnsi" w:hAnsiTheme="minorHAnsi" w:cstheme="minorHAnsi"/>
          <w:color w:val="000000"/>
          <w:sz w:val="24"/>
          <w:szCs w:val="24"/>
        </w:rPr>
      </w:pPr>
      <w:r w:rsidRPr="00177FC3">
        <w:rPr>
          <w:rFonts w:asciiTheme="minorHAnsi" w:hAnsiTheme="minorHAnsi" w:cstheme="minorHAnsi"/>
          <w:color w:val="000000"/>
          <w:sz w:val="24"/>
          <w:szCs w:val="24"/>
        </w:rPr>
        <w:t>Koide M, Saito A, Okazaki M, et al</w:t>
      </w:r>
      <w:r w:rsidRPr="00177FC3">
        <w:rPr>
          <w:rFonts w:asciiTheme="minorHAnsi" w:hAnsiTheme="minorHAnsi" w:cstheme="minorHAnsi"/>
          <w:i/>
          <w:color w:val="000000"/>
          <w:sz w:val="24"/>
          <w:szCs w:val="24"/>
        </w:rPr>
        <w:t>.</w:t>
      </w:r>
      <w:r w:rsidR="006B3510">
        <w:rPr>
          <w:rFonts w:asciiTheme="minorHAnsi" w:hAnsiTheme="minorHAnsi" w:cstheme="minorHAnsi"/>
          <w:i/>
          <w:color w:val="000000"/>
          <w:sz w:val="24"/>
          <w:szCs w:val="24"/>
        </w:rPr>
        <w:t xml:space="preserve"> </w:t>
      </w:r>
      <w:r w:rsidRPr="00177FC3">
        <w:rPr>
          <w:rFonts w:asciiTheme="minorHAnsi" w:hAnsiTheme="minorHAnsi" w:cstheme="minorHAnsi"/>
          <w:color w:val="000000"/>
          <w:sz w:val="24"/>
          <w:szCs w:val="24"/>
        </w:rPr>
        <w:t>1999.</w:t>
      </w:r>
      <w:r w:rsidR="006B3510">
        <w:rPr>
          <w:rFonts w:asciiTheme="minorHAnsi" w:hAnsiTheme="minorHAnsi" w:cstheme="minorHAnsi"/>
          <w:color w:val="000000"/>
          <w:sz w:val="24"/>
          <w:szCs w:val="24"/>
        </w:rPr>
        <w:t xml:space="preserve"> </w:t>
      </w:r>
      <w:r w:rsidRPr="00177FC3">
        <w:rPr>
          <w:rFonts w:asciiTheme="minorHAnsi" w:hAnsiTheme="minorHAnsi" w:cstheme="minorHAnsi"/>
          <w:color w:val="000000"/>
          <w:sz w:val="24"/>
          <w:szCs w:val="24"/>
        </w:rPr>
        <w:t xml:space="preserve">Isolation of </w:t>
      </w:r>
      <w:r w:rsidRPr="00177FC3">
        <w:rPr>
          <w:rFonts w:asciiTheme="minorHAnsi" w:hAnsiTheme="minorHAnsi" w:cstheme="minorHAnsi"/>
          <w:i/>
          <w:color w:val="000000"/>
          <w:sz w:val="24"/>
          <w:szCs w:val="24"/>
        </w:rPr>
        <w:t>Legionella longbeachae</w:t>
      </w:r>
      <w:r w:rsidRPr="00177FC3">
        <w:rPr>
          <w:rFonts w:asciiTheme="minorHAnsi" w:hAnsiTheme="minorHAnsi" w:cstheme="minorHAnsi"/>
          <w:color w:val="000000"/>
          <w:sz w:val="24"/>
          <w:szCs w:val="24"/>
        </w:rPr>
        <w:t xml:space="preserve"> serogroup 1 from potting soils in Japan.</w:t>
      </w:r>
      <w:r w:rsidR="006B3510">
        <w:rPr>
          <w:rFonts w:asciiTheme="minorHAnsi" w:hAnsiTheme="minorHAnsi" w:cstheme="minorHAnsi"/>
          <w:color w:val="000000"/>
          <w:sz w:val="24"/>
          <w:szCs w:val="24"/>
        </w:rPr>
        <w:t xml:space="preserve"> </w:t>
      </w:r>
      <w:r w:rsidRPr="00177FC3">
        <w:rPr>
          <w:rFonts w:asciiTheme="minorHAnsi" w:hAnsiTheme="minorHAnsi" w:cstheme="minorHAnsi"/>
          <w:i/>
          <w:color w:val="000000"/>
          <w:sz w:val="24"/>
          <w:szCs w:val="24"/>
        </w:rPr>
        <w:t>Clinical Infectious Diseases</w:t>
      </w:r>
      <w:r w:rsidRPr="00177FC3">
        <w:rPr>
          <w:rFonts w:asciiTheme="minorHAnsi" w:hAnsiTheme="minorHAnsi" w:cstheme="minorHAnsi"/>
          <w:color w:val="000000"/>
          <w:sz w:val="24"/>
          <w:szCs w:val="24"/>
        </w:rPr>
        <w:t xml:space="preserve"> 29(4): 943–944.</w:t>
      </w:r>
    </w:p>
    <w:p w14:paraId="23A858CC" w14:textId="4407E039" w:rsidR="00995DC9" w:rsidRPr="00177FC3" w:rsidRDefault="00995DC9" w:rsidP="00995DC9">
      <w:pPr>
        <w:pStyle w:val="References"/>
        <w:spacing w:after="120"/>
        <w:rPr>
          <w:rFonts w:asciiTheme="minorHAnsi" w:hAnsiTheme="minorHAnsi" w:cstheme="minorHAnsi"/>
          <w:sz w:val="24"/>
          <w:szCs w:val="24"/>
        </w:rPr>
      </w:pPr>
      <w:r w:rsidRPr="00177FC3">
        <w:rPr>
          <w:rFonts w:asciiTheme="minorHAnsi" w:hAnsiTheme="minorHAnsi" w:cstheme="minorHAnsi"/>
          <w:sz w:val="24"/>
          <w:szCs w:val="24"/>
        </w:rPr>
        <w:t>Kool JL, Fiore AE, Kioski CM, et al</w:t>
      </w:r>
      <w:r w:rsidRPr="00177FC3">
        <w:rPr>
          <w:rFonts w:asciiTheme="minorHAnsi" w:hAnsiTheme="minorHAnsi" w:cstheme="minorHAnsi"/>
          <w:i/>
          <w:sz w:val="24"/>
          <w:szCs w:val="24"/>
        </w:rPr>
        <w:t>.</w:t>
      </w:r>
      <w:r w:rsidR="006B3510">
        <w:rPr>
          <w:rFonts w:asciiTheme="minorHAnsi" w:hAnsiTheme="minorHAnsi" w:cstheme="minorHAnsi"/>
          <w:i/>
          <w:sz w:val="24"/>
          <w:szCs w:val="24"/>
        </w:rPr>
        <w:t xml:space="preserve"> </w:t>
      </w:r>
      <w:r w:rsidRPr="00177FC3">
        <w:rPr>
          <w:rFonts w:asciiTheme="minorHAnsi" w:hAnsiTheme="minorHAnsi" w:cstheme="minorHAnsi"/>
          <w:sz w:val="24"/>
          <w:szCs w:val="24"/>
        </w:rPr>
        <w:t>1998.</w:t>
      </w:r>
      <w:r w:rsidR="006B3510">
        <w:rPr>
          <w:rFonts w:asciiTheme="minorHAnsi" w:hAnsiTheme="minorHAnsi" w:cstheme="minorHAnsi"/>
          <w:sz w:val="24"/>
          <w:szCs w:val="24"/>
        </w:rPr>
        <w:t xml:space="preserve"> </w:t>
      </w:r>
      <w:r w:rsidRPr="00177FC3">
        <w:rPr>
          <w:rFonts w:asciiTheme="minorHAnsi" w:hAnsiTheme="minorHAnsi" w:cstheme="minorHAnsi"/>
          <w:sz w:val="24"/>
          <w:szCs w:val="24"/>
        </w:rPr>
        <w:t>More than 10 years of unrecognised nosocomial transmission of legionnaires’ disease among transplant patients.</w:t>
      </w:r>
      <w:r w:rsidR="006B3510">
        <w:rPr>
          <w:rFonts w:asciiTheme="minorHAnsi" w:hAnsiTheme="minorHAnsi" w:cstheme="minorHAnsi"/>
          <w:sz w:val="24"/>
          <w:szCs w:val="24"/>
        </w:rPr>
        <w:t xml:space="preserve"> </w:t>
      </w:r>
      <w:r w:rsidRPr="00177FC3">
        <w:rPr>
          <w:rFonts w:asciiTheme="minorHAnsi" w:hAnsiTheme="minorHAnsi" w:cstheme="minorHAnsi"/>
          <w:i/>
          <w:sz w:val="24"/>
          <w:szCs w:val="24"/>
        </w:rPr>
        <w:t>Infection Control and</w:t>
      </w:r>
      <w:r w:rsidRPr="00177FC3">
        <w:rPr>
          <w:rFonts w:asciiTheme="minorHAnsi" w:hAnsiTheme="minorHAnsi" w:cstheme="minorHAnsi"/>
          <w:sz w:val="24"/>
          <w:szCs w:val="24"/>
        </w:rPr>
        <w:t xml:space="preserve"> </w:t>
      </w:r>
      <w:r w:rsidRPr="00177FC3">
        <w:rPr>
          <w:rFonts w:asciiTheme="minorHAnsi" w:hAnsiTheme="minorHAnsi" w:cstheme="minorHAnsi"/>
          <w:i/>
          <w:sz w:val="24"/>
          <w:szCs w:val="24"/>
        </w:rPr>
        <w:t>Hospital Epidemiology</w:t>
      </w:r>
      <w:r w:rsidRPr="00177FC3">
        <w:rPr>
          <w:rFonts w:asciiTheme="minorHAnsi" w:hAnsiTheme="minorHAnsi" w:cstheme="minorHAnsi"/>
          <w:sz w:val="24"/>
          <w:szCs w:val="24"/>
        </w:rPr>
        <w:t xml:space="preserve"> 19(12): 898–904.</w:t>
      </w:r>
    </w:p>
    <w:p w14:paraId="0C633EB6" w14:textId="2782891D" w:rsidR="00995DC9" w:rsidRPr="00177FC3" w:rsidRDefault="00995DC9" w:rsidP="00995DC9">
      <w:pPr>
        <w:pStyle w:val="References"/>
        <w:spacing w:after="120"/>
        <w:rPr>
          <w:rFonts w:asciiTheme="minorHAnsi" w:hAnsiTheme="minorHAnsi" w:cstheme="minorHAnsi"/>
          <w:sz w:val="24"/>
          <w:szCs w:val="24"/>
        </w:rPr>
      </w:pPr>
      <w:r w:rsidRPr="00177FC3">
        <w:rPr>
          <w:rFonts w:asciiTheme="minorHAnsi" w:hAnsiTheme="minorHAnsi" w:cstheme="minorHAnsi"/>
          <w:sz w:val="24"/>
          <w:szCs w:val="24"/>
        </w:rPr>
        <w:t>Kusnetsov JM, Ottoila E, Martikainen PJ.</w:t>
      </w:r>
      <w:r w:rsidR="006B3510">
        <w:rPr>
          <w:rFonts w:asciiTheme="minorHAnsi" w:hAnsiTheme="minorHAnsi" w:cstheme="minorHAnsi"/>
          <w:sz w:val="24"/>
          <w:szCs w:val="24"/>
        </w:rPr>
        <w:t xml:space="preserve"> </w:t>
      </w:r>
      <w:r w:rsidRPr="00177FC3">
        <w:rPr>
          <w:rFonts w:asciiTheme="minorHAnsi" w:hAnsiTheme="minorHAnsi" w:cstheme="minorHAnsi"/>
          <w:sz w:val="24"/>
          <w:szCs w:val="24"/>
        </w:rPr>
        <w:t>1996.</w:t>
      </w:r>
      <w:r w:rsidR="006B3510">
        <w:rPr>
          <w:rFonts w:asciiTheme="minorHAnsi" w:hAnsiTheme="minorHAnsi" w:cstheme="minorHAnsi"/>
          <w:sz w:val="24"/>
          <w:szCs w:val="24"/>
        </w:rPr>
        <w:t xml:space="preserve"> </w:t>
      </w:r>
      <w:r w:rsidRPr="00177FC3">
        <w:rPr>
          <w:rFonts w:asciiTheme="minorHAnsi" w:hAnsiTheme="minorHAnsi" w:cstheme="minorHAnsi"/>
          <w:sz w:val="24"/>
          <w:szCs w:val="24"/>
        </w:rPr>
        <w:t xml:space="preserve">Growth, respiration and survival of </w:t>
      </w:r>
      <w:r w:rsidRPr="00177FC3">
        <w:rPr>
          <w:rFonts w:asciiTheme="minorHAnsi" w:hAnsiTheme="minorHAnsi" w:cstheme="minorHAnsi"/>
          <w:i/>
          <w:sz w:val="24"/>
          <w:szCs w:val="24"/>
        </w:rPr>
        <w:t>Legionella pneumophila</w:t>
      </w:r>
      <w:r w:rsidRPr="00177FC3">
        <w:rPr>
          <w:rFonts w:asciiTheme="minorHAnsi" w:hAnsiTheme="minorHAnsi" w:cstheme="minorHAnsi"/>
          <w:sz w:val="24"/>
          <w:szCs w:val="24"/>
        </w:rPr>
        <w:t xml:space="preserve"> at high temperatures.</w:t>
      </w:r>
      <w:r w:rsidR="006B3510">
        <w:rPr>
          <w:rFonts w:asciiTheme="minorHAnsi" w:hAnsiTheme="minorHAnsi" w:cstheme="minorHAnsi"/>
          <w:sz w:val="24"/>
          <w:szCs w:val="24"/>
        </w:rPr>
        <w:t xml:space="preserve"> </w:t>
      </w:r>
      <w:r w:rsidRPr="00177FC3">
        <w:rPr>
          <w:rFonts w:asciiTheme="minorHAnsi" w:hAnsiTheme="minorHAnsi" w:cstheme="minorHAnsi"/>
          <w:i/>
          <w:sz w:val="24"/>
          <w:szCs w:val="24"/>
        </w:rPr>
        <w:t xml:space="preserve">Journal of Bacteriology </w:t>
      </w:r>
      <w:r w:rsidRPr="00177FC3">
        <w:rPr>
          <w:rFonts w:asciiTheme="minorHAnsi" w:hAnsiTheme="minorHAnsi" w:cstheme="minorHAnsi"/>
          <w:sz w:val="24"/>
          <w:szCs w:val="24"/>
        </w:rPr>
        <w:t>81(4): 341–347.</w:t>
      </w:r>
    </w:p>
    <w:p w14:paraId="56699339" w14:textId="77777777" w:rsidR="00995DC9" w:rsidRDefault="00995DC9" w:rsidP="00995DC9">
      <w:pPr>
        <w:pStyle w:val="References"/>
        <w:spacing w:after="120"/>
        <w:rPr>
          <w:rFonts w:asciiTheme="minorHAnsi" w:hAnsiTheme="minorHAnsi" w:cstheme="minorHAnsi"/>
          <w:color w:val="222222"/>
          <w:sz w:val="24"/>
          <w:szCs w:val="24"/>
          <w:shd w:val="clear" w:color="auto" w:fill="FFFFFF"/>
        </w:rPr>
      </w:pPr>
      <w:r w:rsidRPr="00177FC3">
        <w:rPr>
          <w:rFonts w:asciiTheme="minorHAnsi" w:hAnsiTheme="minorHAnsi" w:cstheme="minorHAnsi"/>
          <w:color w:val="222222"/>
          <w:sz w:val="24"/>
          <w:szCs w:val="24"/>
          <w:shd w:val="clear" w:color="auto" w:fill="FFFFFF"/>
        </w:rPr>
        <w:t xml:space="preserve">Lee TC, Stout JE, Yu, VL.1988. Factors predisposing to Legionella pneumophila colonization in residential water systems. </w:t>
      </w:r>
      <w:r w:rsidRPr="00177FC3">
        <w:rPr>
          <w:rFonts w:asciiTheme="minorHAnsi" w:hAnsiTheme="minorHAnsi" w:cstheme="minorHAnsi"/>
          <w:i/>
          <w:iCs/>
          <w:color w:val="222222"/>
          <w:sz w:val="24"/>
          <w:szCs w:val="24"/>
          <w:shd w:val="clear" w:color="auto" w:fill="FFFFFF"/>
        </w:rPr>
        <w:t>Archives of Environmental Health: An International Journal</w:t>
      </w:r>
      <w:r w:rsidRPr="00177FC3">
        <w:rPr>
          <w:rFonts w:asciiTheme="minorHAnsi" w:hAnsiTheme="minorHAnsi" w:cstheme="minorHAnsi"/>
          <w:color w:val="222222"/>
          <w:sz w:val="24"/>
          <w:szCs w:val="24"/>
          <w:shd w:val="clear" w:color="auto" w:fill="FFFFFF"/>
        </w:rPr>
        <w:t xml:space="preserve"> 43(1): 59</w:t>
      </w:r>
      <w:r w:rsidRPr="00177FC3">
        <w:rPr>
          <w:rFonts w:asciiTheme="minorHAnsi" w:hAnsiTheme="minorHAnsi" w:cstheme="minorHAnsi"/>
          <w:sz w:val="24"/>
          <w:szCs w:val="24"/>
        </w:rPr>
        <w:t>–</w:t>
      </w:r>
      <w:r w:rsidRPr="00177FC3">
        <w:rPr>
          <w:rFonts w:asciiTheme="minorHAnsi" w:hAnsiTheme="minorHAnsi" w:cstheme="minorHAnsi"/>
          <w:color w:val="222222"/>
          <w:sz w:val="24"/>
          <w:szCs w:val="24"/>
          <w:shd w:val="clear" w:color="auto" w:fill="FFFFFF"/>
        </w:rPr>
        <w:t>62.</w:t>
      </w:r>
    </w:p>
    <w:p w14:paraId="2B41DA02" w14:textId="0F65DEFC" w:rsidR="00995DC9" w:rsidRDefault="00995DC9" w:rsidP="00995DC9">
      <w:pPr>
        <w:pStyle w:val="References"/>
        <w:spacing w:after="120"/>
        <w:rPr>
          <w:rFonts w:asciiTheme="minorHAnsi" w:hAnsiTheme="minorHAnsi" w:cstheme="minorHAnsi"/>
          <w:color w:val="222222"/>
          <w:sz w:val="24"/>
          <w:szCs w:val="24"/>
          <w:shd w:val="clear" w:color="auto" w:fill="FFFFFF"/>
        </w:rPr>
      </w:pPr>
      <w:r w:rsidRPr="00AC6615">
        <w:rPr>
          <w:rFonts w:asciiTheme="minorHAnsi" w:hAnsiTheme="minorHAnsi" w:cstheme="minorHAnsi"/>
          <w:color w:val="222222"/>
          <w:sz w:val="24"/>
          <w:szCs w:val="24"/>
          <w:shd w:val="clear" w:color="auto" w:fill="FFFFFF"/>
        </w:rPr>
        <w:lastRenderedPageBreak/>
        <w:t>Lin YE, Vidic RD, Stout JE, Yu VL.</w:t>
      </w:r>
      <w:r w:rsidR="006B3510">
        <w:rPr>
          <w:rFonts w:asciiTheme="minorHAnsi" w:hAnsiTheme="minorHAnsi" w:cstheme="minorHAnsi"/>
          <w:color w:val="222222"/>
          <w:sz w:val="24"/>
          <w:szCs w:val="24"/>
          <w:shd w:val="clear" w:color="auto" w:fill="FFFFFF"/>
        </w:rPr>
        <w:t xml:space="preserve"> </w:t>
      </w:r>
      <w:r w:rsidRPr="00AC6615">
        <w:rPr>
          <w:rFonts w:asciiTheme="minorHAnsi" w:hAnsiTheme="minorHAnsi" w:cstheme="minorHAnsi"/>
          <w:color w:val="222222"/>
          <w:sz w:val="24"/>
          <w:szCs w:val="24"/>
          <w:shd w:val="clear" w:color="auto" w:fill="FFFFFF"/>
        </w:rPr>
        <w:t>1996.</w:t>
      </w:r>
      <w:r w:rsidR="006B3510">
        <w:rPr>
          <w:rFonts w:asciiTheme="minorHAnsi" w:hAnsiTheme="minorHAnsi" w:cstheme="minorHAnsi"/>
          <w:color w:val="222222"/>
          <w:sz w:val="24"/>
          <w:szCs w:val="24"/>
          <w:shd w:val="clear" w:color="auto" w:fill="FFFFFF"/>
        </w:rPr>
        <w:t xml:space="preserve"> </w:t>
      </w:r>
      <w:r w:rsidRPr="00AC6615">
        <w:rPr>
          <w:rFonts w:asciiTheme="minorHAnsi" w:hAnsiTheme="minorHAnsi" w:cstheme="minorHAnsi"/>
          <w:color w:val="222222"/>
          <w:sz w:val="24"/>
          <w:szCs w:val="24"/>
          <w:shd w:val="clear" w:color="auto" w:fill="FFFFFF"/>
        </w:rPr>
        <w:t xml:space="preserve">Individual and combined effects of copper and silver ions on inactivation of legionella pneumophila. </w:t>
      </w:r>
      <w:r w:rsidRPr="00A34B89">
        <w:rPr>
          <w:rFonts w:asciiTheme="minorHAnsi" w:hAnsiTheme="minorHAnsi" w:cstheme="minorHAnsi"/>
          <w:i/>
          <w:iCs/>
          <w:color w:val="222222"/>
          <w:sz w:val="24"/>
          <w:szCs w:val="24"/>
          <w:shd w:val="clear" w:color="auto" w:fill="FFFFFF"/>
        </w:rPr>
        <w:t>Water Research</w:t>
      </w:r>
      <w:r w:rsidRPr="00AC6615">
        <w:rPr>
          <w:rFonts w:asciiTheme="minorHAnsi" w:hAnsiTheme="minorHAnsi" w:cstheme="minorHAnsi"/>
          <w:color w:val="222222"/>
          <w:sz w:val="24"/>
          <w:szCs w:val="24"/>
          <w:shd w:val="clear" w:color="auto" w:fill="FFFFFF"/>
        </w:rPr>
        <w:t xml:space="preserve"> 30: 1905–1913.</w:t>
      </w:r>
    </w:p>
    <w:p w14:paraId="18555293" w14:textId="23CF20FF" w:rsidR="00995DC9" w:rsidRPr="00177FC3" w:rsidRDefault="00995DC9" w:rsidP="00995DC9">
      <w:pPr>
        <w:pStyle w:val="References"/>
        <w:spacing w:after="120"/>
        <w:rPr>
          <w:rFonts w:asciiTheme="minorHAnsi" w:hAnsiTheme="minorHAnsi" w:cstheme="minorHAnsi"/>
          <w:sz w:val="24"/>
          <w:szCs w:val="24"/>
        </w:rPr>
      </w:pPr>
      <w:r w:rsidRPr="00177FC3">
        <w:rPr>
          <w:rFonts w:asciiTheme="minorHAnsi" w:hAnsiTheme="minorHAnsi" w:cstheme="minorHAnsi"/>
          <w:sz w:val="24"/>
          <w:szCs w:val="24"/>
        </w:rPr>
        <w:t>Linsak DT, Kese D, Broznic D, et al.</w:t>
      </w:r>
      <w:r w:rsidR="006B3510">
        <w:rPr>
          <w:rFonts w:asciiTheme="minorHAnsi" w:hAnsiTheme="minorHAnsi" w:cstheme="minorHAnsi"/>
          <w:sz w:val="24"/>
          <w:szCs w:val="24"/>
        </w:rPr>
        <w:t xml:space="preserve"> </w:t>
      </w:r>
      <w:r w:rsidRPr="00177FC3">
        <w:rPr>
          <w:rFonts w:asciiTheme="minorHAnsi" w:hAnsiTheme="minorHAnsi" w:cstheme="minorHAnsi"/>
          <w:sz w:val="24"/>
          <w:szCs w:val="24"/>
        </w:rPr>
        <w:t>2021.</w:t>
      </w:r>
      <w:r w:rsidR="006B3510">
        <w:rPr>
          <w:rFonts w:asciiTheme="minorHAnsi" w:hAnsiTheme="minorHAnsi" w:cstheme="minorHAnsi"/>
          <w:sz w:val="24"/>
          <w:szCs w:val="24"/>
        </w:rPr>
        <w:t xml:space="preserve"> </w:t>
      </w:r>
      <w:r w:rsidRPr="00177FC3">
        <w:rPr>
          <w:rFonts w:asciiTheme="minorHAnsi" w:hAnsiTheme="minorHAnsi" w:cstheme="minorHAnsi"/>
          <w:sz w:val="24"/>
          <w:szCs w:val="24"/>
        </w:rPr>
        <w:t xml:space="preserve">Sea water whirlpool spa as a source of </w:t>
      </w:r>
      <w:r w:rsidRPr="00177FC3">
        <w:rPr>
          <w:rFonts w:asciiTheme="minorHAnsi" w:hAnsiTheme="minorHAnsi" w:cstheme="minorHAnsi"/>
          <w:i/>
          <w:iCs/>
          <w:sz w:val="24"/>
          <w:szCs w:val="24"/>
        </w:rPr>
        <w:t>Legionella</w:t>
      </w:r>
      <w:r w:rsidRPr="00177FC3">
        <w:rPr>
          <w:rFonts w:asciiTheme="minorHAnsi" w:hAnsiTheme="minorHAnsi" w:cstheme="minorHAnsi"/>
          <w:sz w:val="24"/>
          <w:szCs w:val="24"/>
        </w:rPr>
        <w:t xml:space="preserve"> infection.</w:t>
      </w:r>
      <w:r w:rsidR="006B3510">
        <w:rPr>
          <w:rFonts w:asciiTheme="minorHAnsi" w:hAnsiTheme="minorHAnsi" w:cstheme="minorHAnsi"/>
          <w:sz w:val="24"/>
          <w:szCs w:val="24"/>
        </w:rPr>
        <w:t xml:space="preserve"> </w:t>
      </w:r>
      <w:r w:rsidRPr="00177FC3">
        <w:rPr>
          <w:rFonts w:asciiTheme="minorHAnsi" w:hAnsiTheme="minorHAnsi" w:cstheme="minorHAnsi"/>
          <w:i/>
          <w:iCs/>
          <w:sz w:val="24"/>
          <w:szCs w:val="24"/>
        </w:rPr>
        <w:t>Journal of Water and Health</w:t>
      </w:r>
      <w:r w:rsidRPr="00177FC3">
        <w:rPr>
          <w:rFonts w:asciiTheme="minorHAnsi" w:hAnsiTheme="minorHAnsi" w:cstheme="minorHAnsi"/>
          <w:sz w:val="24"/>
          <w:szCs w:val="24"/>
        </w:rPr>
        <w:t xml:space="preserve"> 19(2): 242-253.</w:t>
      </w:r>
    </w:p>
    <w:p w14:paraId="1C4D8EB2" w14:textId="0349663A" w:rsidR="00995DC9" w:rsidRPr="00177FC3" w:rsidRDefault="00995DC9" w:rsidP="00995DC9">
      <w:pPr>
        <w:pStyle w:val="References"/>
        <w:spacing w:after="120"/>
        <w:rPr>
          <w:rFonts w:asciiTheme="minorHAnsi" w:hAnsiTheme="minorHAnsi" w:cstheme="minorHAnsi"/>
          <w:sz w:val="24"/>
          <w:szCs w:val="24"/>
        </w:rPr>
      </w:pPr>
      <w:r w:rsidRPr="00177FC3">
        <w:rPr>
          <w:rFonts w:asciiTheme="minorHAnsi" w:hAnsiTheme="minorHAnsi" w:cstheme="minorHAnsi"/>
          <w:sz w:val="24"/>
          <w:szCs w:val="24"/>
        </w:rPr>
        <w:t>Loeb M, Simor AE, Mandeall L, et al</w:t>
      </w:r>
      <w:r w:rsidRPr="00177FC3">
        <w:rPr>
          <w:rFonts w:asciiTheme="minorHAnsi" w:hAnsiTheme="minorHAnsi" w:cstheme="minorHAnsi"/>
          <w:i/>
          <w:sz w:val="24"/>
          <w:szCs w:val="24"/>
        </w:rPr>
        <w:t>.</w:t>
      </w:r>
      <w:r w:rsidR="006B3510">
        <w:rPr>
          <w:rFonts w:asciiTheme="minorHAnsi" w:hAnsiTheme="minorHAnsi" w:cstheme="minorHAnsi"/>
          <w:i/>
          <w:sz w:val="24"/>
          <w:szCs w:val="24"/>
        </w:rPr>
        <w:t xml:space="preserve"> </w:t>
      </w:r>
      <w:r w:rsidRPr="00177FC3">
        <w:rPr>
          <w:rFonts w:asciiTheme="minorHAnsi" w:hAnsiTheme="minorHAnsi" w:cstheme="minorHAnsi"/>
          <w:sz w:val="24"/>
          <w:szCs w:val="24"/>
        </w:rPr>
        <w:t>1999.</w:t>
      </w:r>
      <w:r w:rsidR="006B3510">
        <w:rPr>
          <w:rFonts w:asciiTheme="minorHAnsi" w:hAnsiTheme="minorHAnsi" w:cstheme="minorHAnsi"/>
          <w:sz w:val="24"/>
          <w:szCs w:val="24"/>
        </w:rPr>
        <w:t xml:space="preserve"> </w:t>
      </w:r>
      <w:r w:rsidRPr="00177FC3">
        <w:rPr>
          <w:rFonts w:asciiTheme="minorHAnsi" w:hAnsiTheme="minorHAnsi" w:cstheme="minorHAnsi"/>
          <w:sz w:val="24"/>
          <w:szCs w:val="24"/>
        </w:rPr>
        <w:t xml:space="preserve">Two nursing home outbreaks of respiratory infection with </w:t>
      </w:r>
      <w:r w:rsidRPr="00177FC3">
        <w:rPr>
          <w:rFonts w:asciiTheme="minorHAnsi" w:hAnsiTheme="minorHAnsi" w:cstheme="minorHAnsi"/>
          <w:i/>
          <w:sz w:val="24"/>
          <w:szCs w:val="24"/>
        </w:rPr>
        <w:t>Legionella</w:t>
      </w:r>
      <w:r w:rsidRPr="00177FC3">
        <w:rPr>
          <w:rFonts w:asciiTheme="minorHAnsi" w:hAnsiTheme="minorHAnsi" w:cstheme="minorHAnsi"/>
          <w:sz w:val="24"/>
          <w:szCs w:val="24"/>
        </w:rPr>
        <w:t xml:space="preserve"> sainthelensi.</w:t>
      </w:r>
      <w:r w:rsidR="006B3510">
        <w:rPr>
          <w:rFonts w:asciiTheme="minorHAnsi" w:hAnsiTheme="minorHAnsi" w:cstheme="minorHAnsi"/>
          <w:sz w:val="24"/>
          <w:szCs w:val="24"/>
        </w:rPr>
        <w:t xml:space="preserve"> </w:t>
      </w:r>
      <w:r w:rsidRPr="00177FC3">
        <w:rPr>
          <w:rFonts w:asciiTheme="minorHAnsi" w:hAnsiTheme="minorHAnsi" w:cstheme="minorHAnsi"/>
          <w:i/>
          <w:sz w:val="24"/>
          <w:szCs w:val="24"/>
        </w:rPr>
        <w:t>Journal of the American Geriatrics Society</w:t>
      </w:r>
      <w:r w:rsidRPr="00177FC3">
        <w:rPr>
          <w:rFonts w:asciiTheme="minorHAnsi" w:hAnsiTheme="minorHAnsi" w:cstheme="minorHAnsi"/>
          <w:sz w:val="24"/>
          <w:szCs w:val="24"/>
        </w:rPr>
        <w:br/>
        <w:t>47(5): 547–552.</w:t>
      </w:r>
    </w:p>
    <w:p w14:paraId="66680C77" w14:textId="4E67F464" w:rsidR="00995DC9" w:rsidRPr="00987B34" w:rsidRDefault="00995DC9" w:rsidP="00995DC9">
      <w:pPr>
        <w:pStyle w:val="References"/>
        <w:spacing w:after="120"/>
        <w:rPr>
          <w:rFonts w:asciiTheme="minorHAnsi" w:hAnsiTheme="minorHAnsi" w:cstheme="minorHAnsi"/>
          <w:sz w:val="24"/>
          <w:szCs w:val="24"/>
        </w:rPr>
      </w:pPr>
      <w:r w:rsidRPr="00177FC3">
        <w:rPr>
          <w:rFonts w:asciiTheme="minorHAnsi" w:hAnsiTheme="minorHAnsi" w:cstheme="minorHAnsi"/>
          <w:sz w:val="24"/>
          <w:szCs w:val="24"/>
          <w:lang w:eastAsia="en-NZ"/>
        </w:rPr>
        <w:t>Loh CH, Soni R.</w:t>
      </w:r>
      <w:r w:rsidR="006B3510">
        <w:rPr>
          <w:rFonts w:asciiTheme="minorHAnsi" w:hAnsiTheme="minorHAnsi" w:cstheme="minorHAnsi"/>
          <w:sz w:val="24"/>
          <w:szCs w:val="24"/>
          <w:lang w:eastAsia="en-NZ"/>
        </w:rPr>
        <w:t xml:space="preserve"> </w:t>
      </w:r>
      <w:r w:rsidRPr="00177FC3">
        <w:rPr>
          <w:rFonts w:asciiTheme="minorHAnsi" w:hAnsiTheme="minorHAnsi" w:cstheme="minorHAnsi"/>
          <w:sz w:val="24"/>
          <w:szCs w:val="24"/>
          <w:lang w:eastAsia="en-NZ"/>
        </w:rPr>
        <w:t>2020.</w:t>
      </w:r>
      <w:r w:rsidR="006B3510">
        <w:rPr>
          <w:rFonts w:asciiTheme="minorHAnsi" w:hAnsiTheme="minorHAnsi" w:cstheme="minorHAnsi"/>
          <w:sz w:val="24"/>
          <w:szCs w:val="24"/>
          <w:lang w:eastAsia="en-NZ"/>
        </w:rPr>
        <w:t xml:space="preserve"> </w:t>
      </w:r>
      <w:r w:rsidRPr="00177FC3">
        <w:rPr>
          <w:rFonts w:asciiTheme="minorHAnsi" w:hAnsiTheme="minorHAnsi" w:cstheme="minorHAnsi"/>
          <w:sz w:val="24"/>
          <w:szCs w:val="24"/>
          <w:lang w:eastAsia="en-NZ"/>
        </w:rPr>
        <w:t>Exposure to potting soils and compost material as potential sources of Legionella pneumophilia in Australia.</w:t>
      </w:r>
      <w:r w:rsidR="006B3510">
        <w:rPr>
          <w:rFonts w:asciiTheme="minorHAnsi" w:hAnsiTheme="minorHAnsi" w:cstheme="minorHAnsi"/>
          <w:sz w:val="24"/>
          <w:szCs w:val="24"/>
          <w:lang w:eastAsia="en-NZ"/>
        </w:rPr>
        <w:t xml:space="preserve"> </w:t>
      </w:r>
      <w:r w:rsidR="00F60077" w:rsidRPr="00F60077">
        <w:rPr>
          <w:rFonts w:asciiTheme="minorHAnsi" w:hAnsiTheme="minorHAnsi" w:cstheme="minorHAnsi"/>
          <w:sz w:val="24"/>
          <w:szCs w:val="24"/>
          <w:lang w:eastAsia="en-NZ"/>
        </w:rPr>
        <w:t>https://www.ncbi.nlm.nih.gov/pmc/articles/PMC7406913</w:t>
      </w:r>
      <w:r w:rsidR="00F60077">
        <w:rPr>
          <w:rFonts w:asciiTheme="minorHAnsi" w:hAnsiTheme="minorHAnsi" w:cstheme="minorHAnsi"/>
          <w:sz w:val="24"/>
          <w:szCs w:val="24"/>
          <w:lang w:eastAsia="en-NZ"/>
        </w:rPr>
        <w:t>.</w:t>
      </w:r>
      <w:r w:rsidRPr="00295CC4">
        <w:rPr>
          <w:rFonts w:asciiTheme="minorHAnsi" w:hAnsiTheme="minorHAnsi" w:cstheme="minorHAnsi"/>
          <w:b/>
          <w:bCs/>
          <w:sz w:val="24"/>
          <w:szCs w:val="24"/>
          <w:shd w:val="clear" w:color="auto" w:fill="FFFFFF"/>
        </w:rPr>
        <w:t xml:space="preserve"> </w:t>
      </w:r>
      <w:r w:rsidRPr="00987B34">
        <w:rPr>
          <w:rFonts w:asciiTheme="minorHAnsi" w:hAnsiTheme="minorHAnsi" w:cstheme="minorHAnsi"/>
          <w:sz w:val="24"/>
          <w:szCs w:val="24"/>
          <w:shd w:val="clear" w:color="auto" w:fill="FFFFFF"/>
        </w:rPr>
        <w:t>31: 101156.</w:t>
      </w:r>
    </w:p>
    <w:p w14:paraId="40B32E36" w14:textId="6F5D802A" w:rsidR="00995DC9" w:rsidRPr="00177FC3" w:rsidRDefault="00995DC9" w:rsidP="00995DC9">
      <w:pPr>
        <w:pStyle w:val="References"/>
        <w:spacing w:after="120"/>
        <w:rPr>
          <w:rFonts w:asciiTheme="minorHAnsi" w:hAnsiTheme="minorHAnsi" w:cstheme="minorHAnsi"/>
          <w:color w:val="000000"/>
          <w:sz w:val="24"/>
          <w:szCs w:val="24"/>
        </w:rPr>
      </w:pPr>
      <w:r w:rsidRPr="00177FC3">
        <w:rPr>
          <w:rFonts w:asciiTheme="minorHAnsi" w:hAnsiTheme="minorHAnsi" w:cstheme="minorHAnsi"/>
          <w:color w:val="000000"/>
          <w:sz w:val="24"/>
          <w:szCs w:val="24"/>
        </w:rPr>
        <w:t>Maas E, McElnay C, Watson N.</w:t>
      </w:r>
      <w:r w:rsidR="006B3510">
        <w:rPr>
          <w:rFonts w:asciiTheme="minorHAnsi" w:hAnsiTheme="minorHAnsi" w:cstheme="minorHAnsi"/>
          <w:color w:val="000000"/>
          <w:sz w:val="24"/>
          <w:szCs w:val="24"/>
        </w:rPr>
        <w:t xml:space="preserve"> </w:t>
      </w:r>
      <w:r w:rsidRPr="00177FC3">
        <w:rPr>
          <w:rFonts w:asciiTheme="minorHAnsi" w:hAnsiTheme="minorHAnsi" w:cstheme="minorHAnsi"/>
          <w:color w:val="000000"/>
          <w:sz w:val="24"/>
          <w:szCs w:val="24"/>
        </w:rPr>
        <w:t>2000.</w:t>
      </w:r>
      <w:r w:rsidR="006B3510">
        <w:rPr>
          <w:rFonts w:asciiTheme="minorHAnsi" w:hAnsiTheme="minorHAnsi" w:cstheme="minorHAnsi"/>
          <w:color w:val="000000"/>
          <w:sz w:val="24"/>
          <w:szCs w:val="24"/>
        </w:rPr>
        <w:t xml:space="preserve"> </w:t>
      </w:r>
      <w:r w:rsidRPr="00177FC3">
        <w:rPr>
          <w:rFonts w:asciiTheme="minorHAnsi" w:hAnsiTheme="minorHAnsi" w:cstheme="minorHAnsi"/>
          <w:color w:val="000000"/>
          <w:sz w:val="24"/>
          <w:szCs w:val="24"/>
        </w:rPr>
        <w:t>First documented outbreak of Pontiac fever in New Zealand.</w:t>
      </w:r>
      <w:r w:rsidR="006B3510">
        <w:rPr>
          <w:rFonts w:asciiTheme="minorHAnsi" w:hAnsiTheme="minorHAnsi" w:cstheme="minorHAnsi"/>
          <w:color w:val="000000"/>
          <w:sz w:val="24"/>
          <w:szCs w:val="24"/>
        </w:rPr>
        <w:t xml:space="preserve"> </w:t>
      </w:r>
      <w:r w:rsidRPr="00177FC3">
        <w:rPr>
          <w:rFonts w:asciiTheme="minorHAnsi" w:hAnsiTheme="minorHAnsi" w:cstheme="minorHAnsi"/>
          <w:color w:val="000000"/>
          <w:sz w:val="24"/>
          <w:szCs w:val="24"/>
        </w:rPr>
        <w:t>Paper presented at the 5</w:t>
      </w:r>
      <w:r w:rsidRPr="00295CC4">
        <w:rPr>
          <w:rFonts w:asciiTheme="minorHAnsi" w:hAnsiTheme="minorHAnsi" w:cstheme="minorHAnsi"/>
          <w:color w:val="000000"/>
          <w:sz w:val="24"/>
          <w:szCs w:val="24"/>
          <w:vertAlign w:val="superscript"/>
        </w:rPr>
        <w:t>th</w:t>
      </w:r>
      <w:r w:rsidRPr="00177FC3">
        <w:rPr>
          <w:rFonts w:asciiTheme="minorHAnsi" w:hAnsiTheme="minorHAnsi" w:cstheme="minorHAnsi"/>
          <w:color w:val="000000"/>
          <w:sz w:val="24"/>
          <w:szCs w:val="24"/>
        </w:rPr>
        <w:t xml:space="preserve"> International Conference on </w:t>
      </w:r>
      <w:r w:rsidRPr="00177FC3">
        <w:rPr>
          <w:rFonts w:asciiTheme="minorHAnsi" w:hAnsiTheme="minorHAnsi" w:cstheme="minorHAnsi"/>
          <w:i/>
          <w:color w:val="000000"/>
          <w:sz w:val="24"/>
          <w:szCs w:val="24"/>
        </w:rPr>
        <w:t>Legionella</w:t>
      </w:r>
      <w:r w:rsidRPr="00177FC3">
        <w:rPr>
          <w:rFonts w:asciiTheme="minorHAnsi" w:hAnsiTheme="minorHAnsi" w:cstheme="minorHAnsi"/>
          <w:color w:val="000000"/>
          <w:sz w:val="24"/>
          <w:szCs w:val="24"/>
        </w:rPr>
        <w:t>, 26–29 September 2000, Ulm, Germany.</w:t>
      </w:r>
    </w:p>
    <w:p w14:paraId="3500A68F" w14:textId="6BE0932D" w:rsidR="00995DC9" w:rsidRPr="00177FC3" w:rsidRDefault="00995DC9" w:rsidP="00995DC9">
      <w:pPr>
        <w:pStyle w:val="References"/>
        <w:spacing w:after="120"/>
        <w:rPr>
          <w:rFonts w:asciiTheme="minorHAnsi" w:hAnsiTheme="minorHAnsi" w:cstheme="minorHAnsi"/>
          <w:sz w:val="24"/>
          <w:szCs w:val="24"/>
        </w:rPr>
      </w:pPr>
      <w:r w:rsidRPr="00177FC3">
        <w:rPr>
          <w:rFonts w:asciiTheme="minorHAnsi" w:hAnsiTheme="minorHAnsi" w:cstheme="minorHAnsi"/>
          <w:sz w:val="24"/>
          <w:szCs w:val="24"/>
        </w:rPr>
        <w:t>Mangione EJ, Remis RS, Tait KA, et al</w:t>
      </w:r>
      <w:r w:rsidRPr="00177FC3">
        <w:rPr>
          <w:rFonts w:asciiTheme="minorHAnsi" w:hAnsiTheme="minorHAnsi" w:cstheme="minorHAnsi"/>
          <w:i/>
          <w:sz w:val="24"/>
          <w:szCs w:val="24"/>
        </w:rPr>
        <w:t>.</w:t>
      </w:r>
      <w:r w:rsidR="006B3510">
        <w:rPr>
          <w:rFonts w:asciiTheme="minorHAnsi" w:hAnsiTheme="minorHAnsi" w:cstheme="minorHAnsi"/>
          <w:i/>
          <w:sz w:val="24"/>
          <w:szCs w:val="24"/>
        </w:rPr>
        <w:t xml:space="preserve"> </w:t>
      </w:r>
      <w:r w:rsidRPr="00177FC3">
        <w:rPr>
          <w:rFonts w:asciiTheme="minorHAnsi" w:hAnsiTheme="minorHAnsi" w:cstheme="minorHAnsi"/>
          <w:sz w:val="24"/>
          <w:szCs w:val="24"/>
        </w:rPr>
        <w:t>1985.</w:t>
      </w:r>
      <w:r w:rsidR="006B3510">
        <w:rPr>
          <w:rFonts w:asciiTheme="minorHAnsi" w:hAnsiTheme="minorHAnsi" w:cstheme="minorHAnsi"/>
          <w:sz w:val="24"/>
          <w:szCs w:val="24"/>
        </w:rPr>
        <w:t xml:space="preserve"> </w:t>
      </w:r>
      <w:r w:rsidRPr="00177FC3">
        <w:rPr>
          <w:rFonts w:asciiTheme="minorHAnsi" w:hAnsiTheme="minorHAnsi" w:cstheme="minorHAnsi"/>
          <w:sz w:val="24"/>
          <w:szCs w:val="24"/>
        </w:rPr>
        <w:t>An outbreak of Pontiac fever related to whirlpool use, Michigan 1982.</w:t>
      </w:r>
      <w:r w:rsidR="006B3510">
        <w:rPr>
          <w:rFonts w:asciiTheme="minorHAnsi" w:hAnsiTheme="minorHAnsi" w:cstheme="minorHAnsi"/>
          <w:sz w:val="24"/>
          <w:szCs w:val="24"/>
        </w:rPr>
        <w:t xml:space="preserve"> </w:t>
      </w:r>
      <w:r w:rsidRPr="00177FC3">
        <w:rPr>
          <w:rFonts w:asciiTheme="minorHAnsi" w:hAnsiTheme="minorHAnsi" w:cstheme="minorHAnsi"/>
          <w:i/>
          <w:iCs/>
          <w:sz w:val="24"/>
          <w:szCs w:val="24"/>
        </w:rPr>
        <w:t>Journal of the American Medical Association</w:t>
      </w:r>
      <w:r w:rsidRPr="00177FC3">
        <w:rPr>
          <w:rFonts w:asciiTheme="minorHAnsi" w:hAnsiTheme="minorHAnsi" w:cstheme="minorHAnsi"/>
          <w:sz w:val="24"/>
          <w:szCs w:val="24"/>
        </w:rPr>
        <w:t xml:space="preserve"> 253: 535–539.</w:t>
      </w:r>
    </w:p>
    <w:p w14:paraId="750286BA" w14:textId="64119F2A" w:rsidR="00995DC9" w:rsidRPr="00177FC3" w:rsidRDefault="00995DC9" w:rsidP="00995DC9">
      <w:pPr>
        <w:pStyle w:val="References"/>
        <w:spacing w:after="120"/>
        <w:rPr>
          <w:rFonts w:asciiTheme="minorHAnsi" w:hAnsiTheme="minorHAnsi" w:cstheme="minorHAnsi"/>
          <w:sz w:val="24"/>
          <w:szCs w:val="24"/>
        </w:rPr>
      </w:pPr>
      <w:r w:rsidRPr="00177FC3">
        <w:rPr>
          <w:rFonts w:asciiTheme="minorHAnsi" w:hAnsiTheme="minorHAnsi" w:cstheme="minorHAnsi"/>
          <w:sz w:val="24"/>
          <w:szCs w:val="24"/>
        </w:rPr>
        <w:t>Martinelli F, Carasi S, Scarcella C,</w:t>
      </w:r>
      <w:r w:rsidRPr="00177FC3">
        <w:rPr>
          <w:rFonts w:asciiTheme="minorHAnsi" w:hAnsiTheme="minorHAnsi" w:cstheme="minorHAnsi"/>
          <w:i/>
          <w:sz w:val="24"/>
          <w:szCs w:val="24"/>
        </w:rPr>
        <w:t xml:space="preserve"> </w:t>
      </w:r>
      <w:r w:rsidRPr="00177FC3">
        <w:rPr>
          <w:rFonts w:asciiTheme="minorHAnsi" w:hAnsiTheme="minorHAnsi" w:cstheme="minorHAnsi"/>
          <w:sz w:val="24"/>
          <w:szCs w:val="24"/>
        </w:rPr>
        <w:t>et al</w:t>
      </w:r>
      <w:r w:rsidRPr="00177FC3">
        <w:rPr>
          <w:rFonts w:asciiTheme="minorHAnsi" w:hAnsiTheme="minorHAnsi" w:cstheme="minorHAnsi"/>
          <w:i/>
          <w:sz w:val="24"/>
          <w:szCs w:val="24"/>
        </w:rPr>
        <w:t>.</w:t>
      </w:r>
      <w:r w:rsidR="006B3510">
        <w:rPr>
          <w:rFonts w:asciiTheme="minorHAnsi" w:hAnsiTheme="minorHAnsi" w:cstheme="minorHAnsi"/>
          <w:i/>
          <w:sz w:val="24"/>
          <w:szCs w:val="24"/>
        </w:rPr>
        <w:t xml:space="preserve"> </w:t>
      </w:r>
      <w:r w:rsidRPr="00177FC3">
        <w:rPr>
          <w:rFonts w:asciiTheme="minorHAnsi" w:hAnsiTheme="minorHAnsi" w:cstheme="minorHAnsi"/>
          <w:sz w:val="24"/>
          <w:szCs w:val="24"/>
        </w:rPr>
        <w:t>2001.</w:t>
      </w:r>
      <w:r w:rsidR="006B3510">
        <w:rPr>
          <w:rFonts w:asciiTheme="minorHAnsi" w:hAnsiTheme="minorHAnsi" w:cstheme="minorHAnsi"/>
          <w:sz w:val="24"/>
          <w:szCs w:val="24"/>
        </w:rPr>
        <w:t xml:space="preserve"> </w:t>
      </w:r>
      <w:r w:rsidRPr="00177FC3">
        <w:rPr>
          <w:rFonts w:asciiTheme="minorHAnsi" w:hAnsiTheme="minorHAnsi" w:cstheme="minorHAnsi"/>
          <w:sz w:val="24"/>
          <w:szCs w:val="24"/>
        </w:rPr>
        <w:t xml:space="preserve">Detection of </w:t>
      </w:r>
      <w:r w:rsidRPr="00177FC3">
        <w:rPr>
          <w:rFonts w:asciiTheme="minorHAnsi" w:hAnsiTheme="minorHAnsi" w:cstheme="minorHAnsi"/>
          <w:i/>
          <w:iCs/>
          <w:sz w:val="24"/>
          <w:szCs w:val="24"/>
        </w:rPr>
        <w:t xml:space="preserve">Legionella pneumophila </w:t>
      </w:r>
      <w:r w:rsidRPr="00177FC3">
        <w:rPr>
          <w:rFonts w:asciiTheme="minorHAnsi" w:hAnsiTheme="minorHAnsi" w:cstheme="minorHAnsi"/>
          <w:sz w:val="24"/>
          <w:szCs w:val="24"/>
        </w:rPr>
        <w:t>at thermal spas.</w:t>
      </w:r>
      <w:r w:rsidR="006B3510">
        <w:rPr>
          <w:rFonts w:asciiTheme="minorHAnsi" w:hAnsiTheme="minorHAnsi" w:cstheme="minorHAnsi"/>
          <w:sz w:val="24"/>
          <w:szCs w:val="24"/>
        </w:rPr>
        <w:t xml:space="preserve"> </w:t>
      </w:r>
      <w:r w:rsidRPr="00177FC3">
        <w:rPr>
          <w:rFonts w:asciiTheme="minorHAnsi" w:hAnsiTheme="minorHAnsi" w:cstheme="minorHAnsi"/>
          <w:i/>
          <w:iCs/>
          <w:sz w:val="24"/>
          <w:szCs w:val="24"/>
        </w:rPr>
        <w:t>New Microbiology</w:t>
      </w:r>
      <w:r w:rsidRPr="00177FC3">
        <w:rPr>
          <w:rFonts w:asciiTheme="minorHAnsi" w:hAnsiTheme="minorHAnsi" w:cstheme="minorHAnsi"/>
          <w:sz w:val="24"/>
          <w:szCs w:val="24"/>
        </w:rPr>
        <w:t xml:space="preserve"> 24: 259–264.</w:t>
      </w:r>
    </w:p>
    <w:p w14:paraId="7CF7720C" w14:textId="7D381BE4" w:rsidR="00995DC9" w:rsidRPr="00177FC3" w:rsidRDefault="00995DC9" w:rsidP="00995DC9">
      <w:pPr>
        <w:pStyle w:val="References"/>
        <w:spacing w:after="120"/>
        <w:rPr>
          <w:rFonts w:asciiTheme="minorHAnsi" w:hAnsiTheme="minorHAnsi" w:cstheme="minorHAnsi"/>
          <w:sz w:val="24"/>
          <w:szCs w:val="24"/>
        </w:rPr>
      </w:pPr>
      <w:r w:rsidRPr="00177FC3">
        <w:rPr>
          <w:rFonts w:asciiTheme="minorHAnsi" w:hAnsiTheme="minorHAnsi" w:cstheme="minorHAnsi"/>
          <w:sz w:val="24"/>
          <w:szCs w:val="24"/>
        </w:rPr>
        <w:t>Mashiba K, Hamamoto T, Torikai K.</w:t>
      </w:r>
      <w:r w:rsidR="006B3510">
        <w:rPr>
          <w:rFonts w:asciiTheme="minorHAnsi" w:hAnsiTheme="minorHAnsi" w:cstheme="minorHAnsi"/>
          <w:sz w:val="24"/>
          <w:szCs w:val="24"/>
        </w:rPr>
        <w:t xml:space="preserve"> </w:t>
      </w:r>
      <w:r w:rsidRPr="00177FC3">
        <w:rPr>
          <w:rFonts w:asciiTheme="minorHAnsi" w:hAnsiTheme="minorHAnsi" w:cstheme="minorHAnsi"/>
          <w:sz w:val="24"/>
          <w:szCs w:val="24"/>
        </w:rPr>
        <w:t>1993.</w:t>
      </w:r>
      <w:r w:rsidR="006B3510">
        <w:rPr>
          <w:rFonts w:asciiTheme="minorHAnsi" w:hAnsiTheme="minorHAnsi" w:cstheme="minorHAnsi"/>
          <w:sz w:val="24"/>
          <w:szCs w:val="24"/>
        </w:rPr>
        <w:t xml:space="preserve"> </w:t>
      </w:r>
      <w:r w:rsidRPr="00177FC3">
        <w:rPr>
          <w:rFonts w:asciiTheme="minorHAnsi" w:hAnsiTheme="minorHAnsi" w:cstheme="minorHAnsi"/>
          <w:sz w:val="24"/>
          <w:szCs w:val="24"/>
        </w:rPr>
        <w:t xml:space="preserve">A case of Legionnaires’ disease due to aspiration of hot spring water and isolation of </w:t>
      </w:r>
      <w:r w:rsidRPr="00177FC3">
        <w:rPr>
          <w:rFonts w:asciiTheme="minorHAnsi" w:hAnsiTheme="minorHAnsi" w:cstheme="minorHAnsi"/>
          <w:i/>
          <w:iCs/>
          <w:sz w:val="24"/>
          <w:szCs w:val="24"/>
        </w:rPr>
        <w:t xml:space="preserve">Legionella pneumophila </w:t>
      </w:r>
      <w:r w:rsidRPr="00177FC3">
        <w:rPr>
          <w:rFonts w:asciiTheme="minorHAnsi" w:hAnsiTheme="minorHAnsi" w:cstheme="minorHAnsi"/>
          <w:sz w:val="24"/>
          <w:szCs w:val="24"/>
        </w:rPr>
        <w:t>from hot spring water.</w:t>
      </w:r>
      <w:r w:rsidR="006B3510">
        <w:rPr>
          <w:rFonts w:asciiTheme="minorHAnsi" w:hAnsiTheme="minorHAnsi" w:cstheme="minorHAnsi"/>
          <w:sz w:val="24"/>
          <w:szCs w:val="24"/>
        </w:rPr>
        <w:t xml:space="preserve"> </w:t>
      </w:r>
      <w:r w:rsidRPr="00177FC3">
        <w:rPr>
          <w:rFonts w:asciiTheme="minorHAnsi" w:hAnsiTheme="minorHAnsi" w:cstheme="minorHAnsi"/>
          <w:i/>
          <w:iCs/>
          <w:sz w:val="24"/>
          <w:szCs w:val="24"/>
        </w:rPr>
        <w:t>Kansenshogaku Zasshi</w:t>
      </w:r>
      <w:r w:rsidRPr="00177FC3">
        <w:rPr>
          <w:rFonts w:asciiTheme="minorHAnsi" w:hAnsiTheme="minorHAnsi" w:cstheme="minorHAnsi"/>
          <w:sz w:val="24"/>
          <w:szCs w:val="24"/>
        </w:rPr>
        <w:t xml:space="preserve"> 67: 163–166 (in Japanese).</w:t>
      </w:r>
    </w:p>
    <w:p w14:paraId="3BDF2687" w14:textId="72600226" w:rsidR="00995DC9" w:rsidRPr="00177FC3" w:rsidRDefault="00995DC9" w:rsidP="00995DC9">
      <w:pPr>
        <w:pStyle w:val="References"/>
        <w:spacing w:after="120"/>
        <w:rPr>
          <w:rFonts w:asciiTheme="minorHAnsi" w:hAnsiTheme="minorHAnsi" w:cstheme="minorHAnsi"/>
          <w:sz w:val="24"/>
          <w:szCs w:val="24"/>
        </w:rPr>
      </w:pPr>
      <w:r w:rsidRPr="00177FC3">
        <w:rPr>
          <w:rFonts w:asciiTheme="minorHAnsi" w:hAnsiTheme="minorHAnsi" w:cstheme="minorHAnsi"/>
          <w:sz w:val="24"/>
          <w:szCs w:val="24"/>
        </w:rPr>
        <w:t>MBIE.</w:t>
      </w:r>
      <w:r w:rsidR="006B3510">
        <w:rPr>
          <w:rFonts w:asciiTheme="minorHAnsi" w:hAnsiTheme="minorHAnsi" w:cstheme="minorHAnsi"/>
          <w:sz w:val="24"/>
          <w:szCs w:val="24"/>
        </w:rPr>
        <w:t xml:space="preserve"> </w:t>
      </w:r>
      <w:r w:rsidRPr="00177FC3">
        <w:rPr>
          <w:rFonts w:asciiTheme="minorHAnsi" w:hAnsiTheme="minorHAnsi" w:cstheme="minorHAnsi"/>
          <w:sz w:val="24"/>
          <w:szCs w:val="24"/>
        </w:rPr>
        <w:t xml:space="preserve">2014. New Zealand Building Code Handbook, Third Edition Ministry of Business, Innovation and Employment, Wellington. </w:t>
      </w:r>
      <w:hyperlink r:id="rId44" w:history="1">
        <w:r w:rsidRPr="006B1878">
          <w:rPr>
            <w:rStyle w:val="Hyperlink"/>
            <w:rFonts w:asciiTheme="minorHAnsi" w:hAnsiTheme="minorHAnsi" w:cstheme="minorHAnsi"/>
            <w:b w:val="0"/>
            <w:bCs/>
            <w:sz w:val="24"/>
            <w:szCs w:val="24"/>
          </w:rPr>
          <w:t>https://www.building.govt.nz/assets/Uploads/building-code-compliance/handbooks/building-code-handbook/building-code-handbook-3rd-edition-amendment-13.pdf</w:t>
        </w:r>
      </w:hyperlink>
      <w:r>
        <w:rPr>
          <w:rFonts w:asciiTheme="minorHAnsi" w:hAnsiTheme="minorHAnsi" w:cstheme="minorHAnsi"/>
          <w:sz w:val="24"/>
          <w:szCs w:val="24"/>
        </w:rPr>
        <w:t xml:space="preserve"> </w:t>
      </w:r>
    </w:p>
    <w:p w14:paraId="7AD5DFBB" w14:textId="683F6F74" w:rsidR="00995DC9" w:rsidRPr="00177FC3" w:rsidRDefault="00995DC9" w:rsidP="00995DC9">
      <w:pPr>
        <w:pStyle w:val="References"/>
        <w:spacing w:after="120"/>
        <w:rPr>
          <w:rFonts w:asciiTheme="minorHAnsi" w:hAnsiTheme="minorHAnsi" w:cstheme="minorHAnsi"/>
          <w:sz w:val="24"/>
          <w:szCs w:val="24"/>
        </w:rPr>
      </w:pPr>
      <w:r w:rsidRPr="00177FC3">
        <w:rPr>
          <w:rFonts w:asciiTheme="minorHAnsi" w:hAnsiTheme="minorHAnsi" w:cstheme="minorHAnsi"/>
          <w:sz w:val="24"/>
          <w:szCs w:val="24"/>
        </w:rPr>
        <w:t>MBIE.</w:t>
      </w:r>
      <w:r w:rsidR="006B3510">
        <w:rPr>
          <w:rFonts w:asciiTheme="minorHAnsi" w:hAnsiTheme="minorHAnsi" w:cstheme="minorHAnsi"/>
          <w:sz w:val="24"/>
          <w:szCs w:val="24"/>
        </w:rPr>
        <w:t xml:space="preserve"> </w:t>
      </w:r>
      <w:r w:rsidRPr="00177FC3">
        <w:rPr>
          <w:rFonts w:asciiTheme="minorHAnsi" w:hAnsiTheme="minorHAnsi" w:cstheme="minorHAnsi"/>
          <w:sz w:val="24"/>
          <w:szCs w:val="24"/>
        </w:rPr>
        <w:t>2019.</w:t>
      </w:r>
      <w:r w:rsidR="006B3510">
        <w:rPr>
          <w:rFonts w:asciiTheme="minorHAnsi" w:hAnsiTheme="minorHAnsi" w:cstheme="minorHAnsi"/>
          <w:sz w:val="24"/>
          <w:szCs w:val="24"/>
        </w:rPr>
        <w:t xml:space="preserve"> </w:t>
      </w:r>
      <w:r w:rsidRPr="00177FC3">
        <w:rPr>
          <w:rFonts w:asciiTheme="minorHAnsi" w:hAnsiTheme="minorHAnsi" w:cstheme="minorHAnsi"/>
          <w:i/>
          <w:sz w:val="24"/>
          <w:szCs w:val="24"/>
        </w:rPr>
        <w:t xml:space="preserve">Acceptable Solutions and Verification Methods </w:t>
      </w:r>
      <w:r w:rsidRPr="00177FC3">
        <w:rPr>
          <w:rFonts w:asciiTheme="minorHAnsi" w:hAnsiTheme="minorHAnsi" w:cstheme="minorHAnsi"/>
          <w:sz w:val="24"/>
          <w:szCs w:val="24"/>
        </w:rPr>
        <w:t>For New Zealand Building Code Clause G12 Water Supplies.</w:t>
      </w:r>
      <w:r>
        <w:rPr>
          <w:rFonts w:asciiTheme="minorHAnsi" w:hAnsiTheme="minorHAnsi" w:cstheme="minorHAnsi"/>
          <w:sz w:val="24"/>
          <w:szCs w:val="24"/>
        </w:rPr>
        <w:t xml:space="preserve"> </w:t>
      </w:r>
      <w:hyperlink r:id="rId45" w:history="1">
        <w:r w:rsidRPr="006B1878">
          <w:rPr>
            <w:rStyle w:val="Hyperlink"/>
            <w:rFonts w:asciiTheme="minorHAnsi" w:hAnsiTheme="minorHAnsi" w:cstheme="minorHAnsi"/>
            <w:b w:val="0"/>
            <w:bCs/>
            <w:sz w:val="24"/>
            <w:szCs w:val="24"/>
          </w:rPr>
          <w:t>https://www.building.govt.nz/building-code-compliance/g-services-and-facilities/g12-water-supplies/acceptable-solutions-and-verification-methods/</w:t>
        </w:r>
      </w:hyperlink>
      <w:r>
        <w:rPr>
          <w:rFonts w:asciiTheme="minorHAnsi" w:hAnsiTheme="minorHAnsi" w:cstheme="minorHAnsi"/>
          <w:sz w:val="24"/>
          <w:szCs w:val="24"/>
        </w:rPr>
        <w:t xml:space="preserve"> </w:t>
      </w:r>
    </w:p>
    <w:p w14:paraId="79F50F34" w14:textId="040923BA" w:rsidR="00995DC9" w:rsidRPr="00177FC3" w:rsidRDefault="00995DC9" w:rsidP="00995DC9">
      <w:pPr>
        <w:pStyle w:val="References"/>
        <w:spacing w:after="120"/>
        <w:rPr>
          <w:rFonts w:asciiTheme="minorHAnsi" w:hAnsiTheme="minorHAnsi" w:cstheme="minorHAnsi"/>
          <w:color w:val="000000"/>
          <w:sz w:val="24"/>
          <w:szCs w:val="24"/>
        </w:rPr>
      </w:pPr>
      <w:r w:rsidRPr="00177FC3">
        <w:rPr>
          <w:rFonts w:asciiTheme="minorHAnsi" w:hAnsiTheme="minorHAnsi" w:cstheme="minorHAnsi"/>
          <w:sz w:val="24"/>
          <w:szCs w:val="24"/>
        </w:rPr>
        <w:t xml:space="preserve">McDade JE, Shepard CC, Frazer DW, </w:t>
      </w:r>
      <w:r w:rsidRPr="00177FC3">
        <w:rPr>
          <w:rFonts w:asciiTheme="minorHAnsi" w:hAnsiTheme="minorHAnsi" w:cstheme="minorHAnsi"/>
          <w:color w:val="000000"/>
          <w:sz w:val="24"/>
          <w:szCs w:val="24"/>
        </w:rPr>
        <w:t>et al</w:t>
      </w:r>
      <w:r w:rsidRPr="00177FC3">
        <w:rPr>
          <w:rFonts w:asciiTheme="minorHAnsi" w:hAnsiTheme="minorHAnsi" w:cstheme="minorHAnsi"/>
          <w:i/>
          <w:color w:val="000000"/>
          <w:sz w:val="24"/>
          <w:szCs w:val="24"/>
        </w:rPr>
        <w:t>.</w:t>
      </w:r>
      <w:r w:rsidR="006B3510">
        <w:rPr>
          <w:rFonts w:asciiTheme="minorHAnsi" w:hAnsiTheme="minorHAnsi" w:cstheme="minorHAnsi"/>
          <w:i/>
          <w:color w:val="000000"/>
          <w:sz w:val="24"/>
          <w:szCs w:val="24"/>
        </w:rPr>
        <w:t xml:space="preserve"> </w:t>
      </w:r>
      <w:r w:rsidRPr="00177FC3">
        <w:rPr>
          <w:rFonts w:asciiTheme="minorHAnsi" w:hAnsiTheme="minorHAnsi" w:cstheme="minorHAnsi"/>
          <w:color w:val="000000"/>
          <w:sz w:val="24"/>
          <w:szCs w:val="24"/>
        </w:rPr>
        <w:t>1977.</w:t>
      </w:r>
      <w:r w:rsidR="006B3510">
        <w:rPr>
          <w:rFonts w:asciiTheme="minorHAnsi" w:hAnsiTheme="minorHAnsi" w:cstheme="minorHAnsi"/>
          <w:color w:val="000000"/>
          <w:sz w:val="24"/>
          <w:szCs w:val="24"/>
        </w:rPr>
        <w:t xml:space="preserve"> </w:t>
      </w:r>
      <w:r w:rsidRPr="00177FC3">
        <w:rPr>
          <w:rFonts w:asciiTheme="minorHAnsi" w:hAnsiTheme="minorHAnsi" w:cstheme="minorHAnsi"/>
          <w:color w:val="000000"/>
          <w:sz w:val="24"/>
          <w:szCs w:val="24"/>
        </w:rPr>
        <w:t xml:space="preserve">Legionnaires’ disease </w:t>
      </w:r>
      <w:r>
        <w:rPr>
          <w:rFonts w:asciiTheme="minorHAnsi" w:hAnsiTheme="minorHAnsi" w:cstheme="minorHAnsi"/>
          <w:color w:val="000000"/>
          <w:sz w:val="24"/>
          <w:szCs w:val="24"/>
        </w:rPr>
        <w:t>–</w:t>
      </w:r>
      <w:r w:rsidRPr="00177FC3">
        <w:rPr>
          <w:rFonts w:asciiTheme="minorHAnsi" w:hAnsiTheme="minorHAnsi" w:cstheme="minorHAnsi"/>
          <w:color w:val="000000"/>
          <w:sz w:val="24"/>
          <w:szCs w:val="24"/>
        </w:rPr>
        <w:t xml:space="preserve"> Isolation of a bacterium and demonstration of its role in other respiratory disease. </w:t>
      </w:r>
      <w:r w:rsidRPr="00177FC3">
        <w:rPr>
          <w:rFonts w:asciiTheme="minorHAnsi" w:hAnsiTheme="minorHAnsi" w:cstheme="minorHAnsi"/>
          <w:i/>
          <w:iCs/>
          <w:color w:val="000000"/>
          <w:sz w:val="24"/>
          <w:szCs w:val="24"/>
        </w:rPr>
        <w:t>New England Journal of Medicine.</w:t>
      </w:r>
      <w:r w:rsidRPr="00177FC3">
        <w:rPr>
          <w:rFonts w:asciiTheme="minorHAnsi" w:hAnsiTheme="minorHAnsi" w:cstheme="minorHAnsi"/>
          <w:color w:val="000000"/>
          <w:sz w:val="24"/>
          <w:szCs w:val="24"/>
        </w:rPr>
        <w:t xml:space="preserve"> 297: 1197-1203.</w:t>
      </w:r>
    </w:p>
    <w:p w14:paraId="49552AE9" w14:textId="01A3137F" w:rsidR="00995DC9" w:rsidRPr="00177FC3" w:rsidRDefault="00995DC9" w:rsidP="00995DC9">
      <w:pPr>
        <w:pStyle w:val="References"/>
        <w:spacing w:after="120"/>
        <w:rPr>
          <w:rFonts w:asciiTheme="minorHAnsi" w:hAnsiTheme="minorHAnsi" w:cstheme="minorHAnsi"/>
          <w:sz w:val="24"/>
          <w:szCs w:val="24"/>
        </w:rPr>
      </w:pPr>
      <w:r w:rsidRPr="00177FC3">
        <w:rPr>
          <w:rFonts w:asciiTheme="minorHAnsi" w:hAnsiTheme="minorHAnsi" w:cstheme="minorHAnsi"/>
          <w:color w:val="000000"/>
          <w:sz w:val="24"/>
          <w:szCs w:val="24"/>
        </w:rPr>
        <w:t>McDade JE, Brenner DJ, Bozeman FM.</w:t>
      </w:r>
      <w:r w:rsidR="006B3510">
        <w:rPr>
          <w:rFonts w:asciiTheme="minorHAnsi" w:hAnsiTheme="minorHAnsi" w:cstheme="minorHAnsi"/>
          <w:color w:val="000000"/>
          <w:sz w:val="24"/>
          <w:szCs w:val="24"/>
        </w:rPr>
        <w:t xml:space="preserve"> </w:t>
      </w:r>
      <w:r w:rsidRPr="00177FC3">
        <w:rPr>
          <w:rFonts w:asciiTheme="minorHAnsi" w:hAnsiTheme="minorHAnsi" w:cstheme="minorHAnsi"/>
          <w:color w:val="000000"/>
          <w:sz w:val="24"/>
          <w:szCs w:val="24"/>
        </w:rPr>
        <w:t>1979.</w:t>
      </w:r>
      <w:r w:rsidR="006B3510">
        <w:rPr>
          <w:rFonts w:asciiTheme="minorHAnsi" w:hAnsiTheme="minorHAnsi" w:cstheme="minorHAnsi"/>
          <w:color w:val="000000"/>
          <w:sz w:val="24"/>
          <w:szCs w:val="24"/>
        </w:rPr>
        <w:t xml:space="preserve"> </w:t>
      </w:r>
      <w:r w:rsidRPr="00177FC3">
        <w:rPr>
          <w:rFonts w:asciiTheme="minorHAnsi" w:hAnsiTheme="minorHAnsi" w:cstheme="minorHAnsi"/>
          <w:color w:val="000000"/>
          <w:sz w:val="24"/>
          <w:szCs w:val="24"/>
        </w:rPr>
        <w:t>Legionnaires’ disease bacterium isolated in 1947.</w:t>
      </w:r>
      <w:r w:rsidR="006B3510">
        <w:rPr>
          <w:rFonts w:asciiTheme="minorHAnsi" w:hAnsiTheme="minorHAnsi" w:cstheme="minorHAnsi"/>
          <w:color w:val="000000"/>
          <w:sz w:val="24"/>
          <w:szCs w:val="24"/>
        </w:rPr>
        <w:t xml:space="preserve"> </w:t>
      </w:r>
      <w:r w:rsidRPr="00177FC3">
        <w:rPr>
          <w:rFonts w:asciiTheme="minorHAnsi" w:hAnsiTheme="minorHAnsi" w:cstheme="minorHAnsi"/>
          <w:i/>
          <w:iCs/>
          <w:color w:val="000000"/>
          <w:sz w:val="24"/>
          <w:szCs w:val="24"/>
        </w:rPr>
        <w:t>Annals of Internal Medicine</w:t>
      </w:r>
      <w:r w:rsidRPr="00177FC3">
        <w:rPr>
          <w:rFonts w:asciiTheme="minorHAnsi" w:hAnsiTheme="minorHAnsi" w:cstheme="minorHAnsi"/>
          <w:color w:val="000000"/>
          <w:sz w:val="24"/>
          <w:szCs w:val="24"/>
        </w:rPr>
        <w:t xml:space="preserve"> 90: 659-61.</w:t>
      </w:r>
    </w:p>
    <w:p w14:paraId="635C1192" w14:textId="6CA7F396" w:rsidR="00995DC9" w:rsidRPr="00177FC3" w:rsidRDefault="00995DC9" w:rsidP="00995DC9">
      <w:pPr>
        <w:pStyle w:val="References"/>
        <w:spacing w:after="120"/>
        <w:rPr>
          <w:rFonts w:asciiTheme="minorHAnsi" w:hAnsiTheme="minorHAnsi" w:cstheme="minorHAnsi"/>
          <w:sz w:val="24"/>
          <w:szCs w:val="24"/>
        </w:rPr>
      </w:pPr>
      <w:r w:rsidRPr="00177FC3">
        <w:rPr>
          <w:rFonts w:asciiTheme="minorHAnsi" w:hAnsiTheme="minorHAnsi" w:cstheme="minorHAnsi"/>
          <w:sz w:val="24"/>
          <w:szCs w:val="24"/>
          <w:lang w:eastAsia="en-NZ"/>
        </w:rPr>
        <w:t>Mercante JW, Winchell JM.</w:t>
      </w:r>
      <w:r w:rsidR="006B3510">
        <w:rPr>
          <w:rFonts w:asciiTheme="minorHAnsi" w:hAnsiTheme="minorHAnsi" w:cstheme="minorHAnsi"/>
          <w:sz w:val="24"/>
          <w:szCs w:val="24"/>
          <w:lang w:eastAsia="en-NZ"/>
        </w:rPr>
        <w:t xml:space="preserve"> </w:t>
      </w:r>
      <w:r w:rsidRPr="00177FC3">
        <w:rPr>
          <w:rFonts w:asciiTheme="minorHAnsi" w:hAnsiTheme="minorHAnsi" w:cstheme="minorHAnsi"/>
          <w:sz w:val="24"/>
          <w:szCs w:val="24"/>
          <w:lang w:eastAsia="en-NZ"/>
        </w:rPr>
        <w:t>2015.</w:t>
      </w:r>
      <w:r w:rsidR="006B3510">
        <w:rPr>
          <w:rFonts w:asciiTheme="minorHAnsi" w:hAnsiTheme="minorHAnsi" w:cstheme="minorHAnsi"/>
          <w:sz w:val="24"/>
          <w:szCs w:val="24"/>
          <w:lang w:eastAsia="en-NZ"/>
        </w:rPr>
        <w:t xml:space="preserve"> </w:t>
      </w:r>
      <w:r w:rsidRPr="00177FC3">
        <w:rPr>
          <w:rFonts w:asciiTheme="minorHAnsi" w:hAnsiTheme="minorHAnsi" w:cstheme="minorHAnsi"/>
          <w:sz w:val="24"/>
          <w:szCs w:val="24"/>
          <w:lang w:eastAsia="en-NZ"/>
        </w:rPr>
        <w:t>Current and emerging Legionella diagnostics for laboratory and outbreak investigations</w:t>
      </w:r>
      <w:r w:rsidRPr="00177FC3">
        <w:rPr>
          <w:rFonts w:asciiTheme="minorHAnsi" w:hAnsiTheme="minorHAnsi" w:cstheme="minorHAnsi"/>
          <w:i/>
          <w:iCs/>
          <w:sz w:val="24"/>
          <w:szCs w:val="24"/>
          <w:lang w:eastAsia="en-NZ"/>
        </w:rPr>
        <w:t xml:space="preserve">. Clinical Microbiology Reviews. </w:t>
      </w:r>
      <w:r w:rsidRPr="00177FC3">
        <w:rPr>
          <w:rFonts w:asciiTheme="minorHAnsi" w:hAnsiTheme="minorHAnsi" w:cstheme="minorHAnsi"/>
          <w:sz w:val="24"/>
          <w:szCs w:val="24"/>
          <w:lang w:eastAsia="en-NZ"/>
        </w:rPr>
        <w:t>28: 95-133.</w:t>
      </w:r>
    </w:p>
    <w:p w14:paraId="5E1B0194" w14:textId="576CD886" w:rsidR="00995DC9" w:rsidRPr="00177FC3" w:rsidRDefault="00995DC9" w:rsidP="00995DC9">
      <w:pPr>
        <w:pStyle w:val="References"/>
        <w:spacing w:after="120"/>
        <w:rPr>
          <w:rFonts w:asciiTheme="minorHAnsi" w:hAnsiTheme="minorHAnsi" w:cstheme="minorHAnsi"/>
          <w:sz w:val="24"/>
          <w:szCs w:val="24"/>
        </w:rPr>
      </w:pPr>
      <w:r>
        <w:rPr>
          <w:rFonts w:asciiTheme="minorHAnsi" w:hAnsiTheme="minorHAnsi" w:cstheme="minorHAnsi"/>
          <w:sz w:val="24"/>
          <w:szCs w:val="24"/>
        </w:rPr>
        <w:t>Health NZ</w:t>
      </w:r>
      <w:r w:rsidR="006B3510">
        <w:rPr>
          <w:rFonts w:asciiTheme="minorHAnsi" w:hAnsiTheme="minorHAnsi" w:cstheme="minorHAnsi"/>
          <w:sz w:val="24"/>
          <w:szCs w:val="24"/>
        </w:rPr>
        <w:t xml:space="preserve"> </w:t>
      </w:r>
      <w:r w:rsidRPr="00177FC3">
        <w:rPr>
          <w:rFonts w:asciiTheme="minorHAnsi" w:hAnsiTheme="minorHAnsi" w:cstheme="minorHAnsi"/>
          <w:sz w:val="24"/>
          <w:szCs w:val="24"/>
        </w:rPr>
        <w:t>20</w:t>
      </w:r>
      <w:r>
        <w:rPr>
          <w:rFonts w:asciiTheme="minorHAnsi" w:hAnsiTheme="minorHAnsi" w:cstheme="minorHAnsi"/>
          <w:sz w:val="24"/>
          <w:szCs w:val="24"/>
        </w:rPr>
        <w:t>24</w:t>
      </w:r>
      <w:r w:rsidRPr="00177FC3">
        <w:rPr>
          <w:rFonts w:asciiTheme="minorHAnsi" w:hAnsiTheme="minorHAnsi" w:cstheme="minorHAnsi"/>
          <w:sz w:val="24"/>
          <w:szCs w:val="24"/>
        </w:rPr>
        <w:t>.</w:t>
      </w:r>
      <w:r w:rsidR="006B3510">
        <w:rPr>
          <w:rFonts w:asciiTheme="minorHAnsi" w:hAnsiTheme="minorHAnsi" w:cstheme="minorHAnsi"/>
          <w:sz w:val="24"/>
          <w:szCs w:val="24"/>
        </w:rPr>
        <w:t xml:space="preserve"> </w:t>
      </w:r>
      <w:r w:rsidRPr="00177FC3">
        <w:rPr>
          <w:rFonts w:asciiTheme="minorHAnsi" w:hAnsiTheme="minorHAnsi" w:cstheme="minorHAnsi"/>
          <w:sz w:val="24"/>
          <w:szCs w:val="24"/>
        </w:rPr>
        <w:t xml:space="preserve">Legionellosis. </w:t>
      </w:r>
      <w:r w:rsidRPr="00177FC3">
        <w:rPr>
          <w:rFonts w:asciiTheme="minorHAnsi" w:hAnsiTheme="minorHAnsi" w:cstheme="minorHAnsi"/>
          <w:i/>
          <w:sz w:val="24"/>
          <w:szCs w:val="24"/>
        </w:rPr>
        <w:t>Communicable Disease Control Manual 2012</w:t>
      </w:r>
      <w:r w:rsidRPr="00177FC3">
        <w:rPr>
          <w:rFonts w:asciiTheme="minorHAnsi" w:hAnsiTheme="minorHAnsi" w:cstheme="minorHAnsi"/>
          <w:sz w:val="24"/>
          <w:szCs w:val="24"/>
        </w:rPr>
        <w:t>.</w:t>
      </w:r>
      <w:r w:rsidR="006B3510">
        <w:rPr>
          <w:rFonts w:asciiTheme="minorHAnsi" w:hAnsiTheme="minorHAnsi" w:cstheme="minorHAnsi"/>
          <w:sz w:val="24"/>
          <w:szCs w:val="24"/>
        </w:rPr>
        <w:t xml:space="preserve"> </w:t>
      </w:r>
      <w:r w:rsidRPr="00177FC3">
        <w:rPr>
          <w:rFonts w:asciiTheme="minorHAnsi" w:hAnsiTheme="minorHAnsi" w:cstheme="minorHAnsi"/>
          <w:sz w:val="24"/>
          <w:szCs w:val="24"/>
        </w:rPr>
        <w:t xml:space="preserve">Wellington, New Zealand: </w:t>
      </w:r>
      <w:r>
        <w:rPr>
          <w:rFonts w:asciiTheme="minorHAnsi" w:hAnsiTheme="minorHAnsi" w:cstheme="minorHAnsi"/>
          <w:sz w:val="24"/>
          <w:szCs w:val="24"/>
        </w:rPr>
        <w:t>Health NZ</w:t>
      </w:r>
      <w:r w:rsidRPr="00177FC3">
        <w:rPr>
          <w:rFonts w:asciiTheme="minorHAnsi" w:hAnsiTheme="minorHAnsi" w:cstheme="minorHAnsi"/>
          <w:sz w:val="24"/>
          <w:szCs w:val="24"/>
        </w:rPr>
        <w:t>.</w:t>
      </w:r>
    </w:p>
    <w:p w14:paraId="4D18680D" w14:textId="5AC93620" w:rsidR="00995DC9" w:rsidRPr="00177FC3" w:rsidRDefault="00995DC9" w:rsidP="00995DC9">
      <w:pPr>
        <w:pStyle w:val="References"/>
        <w:spacing w:after="120"/>
        <w:rPr>
          <w:rFonts w:asciiTheme="minorHAnsi" w:hAnsiTheme="minorHAnsi" w:cstheme="minorHAnsi"/>
          <w:sz w:val="24"/>
          <w:szCs w:val="24"/>
        </w:rPr>
      </w:pPr>
      <w:r w:rsidRPr="00177FC3">
        <w:rPr>
          <w:rFonts w:asciiTheme="minorHAnsi" w:hAnsiTheme="minorHAnsi" w:cstheme="minorHAnsi"/>
          <w:sz w:val="24"/>
          <w:szCs w:val="24"/>
        </w:rPr>
        <w:t>Ministry of Health.</w:t>
      </w:r>
      <w:r w:rsidR="006B3510">
        <w:rPr>
          <w:rFonts w:asciiTheme="minorHAnsi" w:hAnsiTheme="minorHAnsi" w:cstheme="minorHAnsi"/>
          <w:sz w:val="24"/>
          <w:szCs w:val="24"/>
        </w:rPr>
        <w:t xml:space="preserve"> </w:t>
      </w:r>
      <w:r w:rsidRPr="00177FC3">
        <w:rPr>
          <w:rFonts w:asciiTheme="minorHAnsi" w:hAnsiTheme="minorHAnsi" w:cstheme="minorHAnsi"/>
          <w:sz w:val="24"/>
          <w:szCs w:val="24"/>
        </w:rPr>
        <w:t>2005.</w:t>
      </w:r>
      <w:r w:rsidR="006B3510">
        <w:rPr>
          <w:rFonts w:asciiTheme="minorHAnsi" w:hAnsiTheme="minorHAnsi" w:cstheme="minorHAnsi"/>
          <w:sz w:val="24"/>
          <w:szCs w:val="24"/>
        </w:rPr>
        <w:t xml:space="preserve"> </w:t>
      </w:r>
      <w:r w:rsidRPr="00177FC3">
        <w:rPr>
          <w:rFonts w:asciiTheme="minorHAnsi" w:hAnsiTheme="minorHAnsi" w:cstheme="minorHAnsi"/>
          <w:i/>
          <w:sz w:val="24"/>
          <w:szCs w:val="24"/>
        </w:rPr>
        <w:t>Spatial Epidemiological Investigation of Legionellosis Cases in Christchurch</w:t>
      </w:r>
      <w:r w:rsidRPr="00177FC3">
        <w:rPr>
          <w:rFonts w:asciiTheme="minorHAnsi" w:hAnsiTheme="minorHAnsi" w:cstheme="minorHAnsi"/>
          <w:sz w:val="24"/>
          <w:szCs w:val="24"/>
        </w:rPr>
        <w:t>.</w:t>
      </w:r>
      <w:r w:rsidR="006B3510">
        <w:rPr>
          <w:rFonts w:asciiTheme="minorHAnsi" w:hAnsiTheme="minorHAnsi" w:cstheme="minorHAnsi"/>
          <w:sz w:val="24"/>
          <w:szCs w:val="24"/>
        </w:rPr>
        <w:t xml:space="preserve"> </w:t>
      </w:r>
      <w:r w:rsidRPr="00177FC3">
        <w:rPr>
          <w:rFonts w:asciiTheme="minorHAnsi" w:hAnsiTheme="minorHAnsi" w:cstheme="minorHAnsi"/>
          <w:sz w:val="24"/>
          <w:szCs w:val="24"/>
        </w:rPr>
        <w:t>Unpublished report.</w:t>
      </w:r>
      <w:r w:rsidR="006B3510">
        <w:rPr>
          <w:rFonts w:asciiTheme="minorHAnsi" w:hAnsiTheme="minorHAnsi" w:cstheme="minorHAnsi"/>
          <w:sz w:val="24"/>
          <w:szCs w:val="24"/>
        </w:rPr>
        <w:t xml:space="preserve"> </w:t>
      </w:r>
      <w:r w:rsidRPr="00177FC3">
        <w:rPr>
          <w:rFonts w:asciiTheme="minorHAnsi" w:hAnsiTheme="minorHAnsi" w:cstheme="minorHAnsi"/>
          <w:sz w:val="24"/>
          <w:szCs w:val="24"/>
        </w:rPr>
        <w:t>Public Health Intelligence, Ministry of Health, Wellington, New Zealand.</w:t>
      </w:r>
    </w:p>
    <w:p w14:paraId="3C5C9A08" w14:textId="7285BB48" w:rsidR="00995DC9" w:rsidRDefault="00995DC9" w:rsidP="00995DC9">
      <w:pPr>
        <w:pStyle w:val="References"/>
        <w:spacing w:after="120"/>
        <w:rPr>
          <w:rFonts w:asciiTheme="minorHAnsi" w:hAnsiTheme="minorHAnsi" w:cstheme="minorHAnsi"/>
          <w:color w:val="000000"/>
          <w:sz w:val="24"/>
          <w:szCs w:val="24"/>
        </w:rPr>
      </w:pPr>
      <w:r w:rsidRPr="00177FC3">
        <w:rPr>
          <w:rFonts w:asciiTheme="minorHAnsi" w:hAnsiTheme="minorHAnsi" w:cstheme="minorHAnsi"/>
          <w:color w:val="000000"/>
          <w:sz w:val="24"/>
          <w:szCs w:val="24"/>
        </w:rPr>
        <w:lastRenderedPageBreak/>
        <w:t>Molina JJ, Bennassar M, Palacio E, Crespi S.</w:t>
      </w:r>
      <w:r w:rsidR="006B3510">
        <w:rPr>
          <w:rFonts w:asciiTheme="minorHAnsi" w:hAnsiTheme="minorHAnsi" w:cstheme="minorHAnsi"/>
          <w:color w:val="000000"/>
          <w:sz w:val="24"/>
          <w:szCs w:val="24"/>
        </w:rPr>
        <w:t xml:space="preserve"> </w:t>
      </w:r>
      <w:r w:rsidRPr="00177FC3">
        <w:rPr>
          <w:rFonts w:asciiTheme="minorHAnsi" w:hAnsiTheme="minorHAnsi" w:cstheme="minorHAnsi"/>
          <w:color w:val="000000"/>
          <w:sz w:val="24"/>
          <w:szCs w:val="24"/>
        </w:rPr>
        <w:t>2022.</w:t>
      </w:r>
      <w:r w:rsidR="006B3510">
        <w:rPr>
          <w:rFonts w:asciiTheme="minorHAnsi" w:hAnsiTheme="minorHAnsi" w:cstheme="minorHAnsi"/>
          <w:color w:val="000000"/>
          <w:sz w:val="24"/>
          <w:szCs w:val="24"/>
        </w:rPr>
        <w:t xml:space="preserve"> </w:t>
      </w:r>
      <w:r w:rsidRPr="00177FC3">
        <w:rPr>
          <w:rFonts w:asciiTheme="minorHAnsi" w:hAnsiTheme="minorHAnsi" w:cstheme="minorHAnsi"/>
          <w:color w:val="000000"/>
          <w:sz w:val="24"/>
          <w:szCs w:val="24"/>
        </w:rPr>
        <w:t xml:space="preserve">Low efficacy of periodical thermal shock for long-term control of </w:t>
      </w:r>
      <w:r w:rsidRPr="00177FC3">
        <w:rPr>
          <w:rFonts w:asciiTheme="minorHAnsi" w:hAnsiTheme="minorHAnsi" w:cstheme="minorHAnsi"/>
          <w:i/>
          <w:iCs/>
          <w:color w:val="000000"/>
          <w:sz w:val="24"/>
          <w:szCs w:val="24"/>
        </w:rPr>
        <w:t>Legionella</w:t>
      </w:r>
      <w:r w:rsidRPr="00177FC3">
        <w:rPr>
          <w:rFonts w:asciiTheme="minorHAnsi" w:hAnsiTheme="minorHAnsi" w:cstheme="minorHAnsi"/>
          <w:color w:val="000000"/>
          <w:sz w:val="24"/>
          <w:szCs w:val="24"/>
        </w:rPr>
        <w:t xml:space="preserve"> spp. In hot water system of hotels. Pathogens. 2022; 11(2):152.</w:t>
      </w:r>
      <w:r>
        <w:rPr>
          <w:rFonts w:asciiTheme="minorHAnsi" w:hAnsiTheme="minorHAnsi" w:cstheme="minorHAnsi"/>
          <w:color w:val="000000"/>
          <w:sz w:val="24"/>
          <w:szCs w:val="24"/>
        </w:rPr>
        <w:t xml:space="preserve"> </w:t>
      </w:r>
      <w:hyperlink r:id="rId46" w:history="1">
        <w:r w:rsidRPr="006B1878">
          <w:rPr>
            <w:rStyle w:val="Hyperlink"/>
            <w:rFonts w:asciiTheme="minorHAnsi" w:hAnsiTheme="minorHAnsi" w:cstheme="minorHAnsi"/>
            <w:b w:val="0"/>
            <w:bCs/>
            <w:sz w:val="24"/>
            <w:szCs w:val="24"/>
          </w:rPr>
          <w:t>https://doi.org/10.3390/pathogens11020152</w:t>
        </w:r>
      </w:hyperlink>
      <w:r w:rsidRPr="00177FC3">
        <w:rPr>
          <w:rFonts w:asciiTheme="minorHAnsi" w:hAnsiTheme="minorHAnsi" w:cstheme="minorHAnsi"/>
          <w:color w:val="000000"/>
          <w:sz w:val="24"/>
          <w:szCs w:val="24"/>
        </w:rPr>
        <w:t xml:space="preserve">. </w:t>
      </w:r>
    </w:p>
    <w:p w14:paraId="478E008B" w14:textId="012D6236" w:rsidR="00995DC9" w:rsidRPr="00177FC3" w:rsidRDefault="00995DC9" w:rsidP="00995DC9">
      <w:pPr>
        <w:pStyle w:val="References"/>
        <w:spacing w:after="120"/>
        <w:rPr>
          <w:rFonts w:asciiTheme="minorHAnsi" w:hAnsiTheme="minorHAnsi" w:cstheme="minorHAnsi"/>
          <w:color w:val="000000"/>
          <w:sz w:val="24"/>
          <w:szCs w:val="24"/>
        </w:rPr>
      </w:pPr>
      <w:r w:rsidRPr="00EC4AF9">
        <w:rPr>
          <w:rFonts w:asciiTheme="minorHAnsi" w:hAnsiTheme="minorHAnsi" w:cstheme="minorHAnsi"/>
          <w:color w:val="000000"/>
          <w:sz w:val="24"/>
          <w:szCs w:val="24"/>
        </w:rPr>
        <w:t>Moritz MM, H.-C. Flemming H-C, Wingender J.</w:t>
      </w:r>
      <w:r w:rsidR="006B3510">
        <w:rPr>
          <w:rFonts w:asciiTheme="minorHAnsi" w:hAnsiTheme="minorHAnsi" w:cstheme="minorHAnsi"/>
          <w:color w:val="000000"/>
          <w:sz w:val="24"/>
          <w:szCs w:val="24"/>
        </w:rPr>
        <w:t xml:space="preserve"> </w:t>
      </w:r>
      <w:r w:rsidRPr="00EC4AF9">
        <w:rPr>
          <w:rFonts w:asciiTheme="minorHAnsi" w:hAnsiTheme="minorHAnsi" w:cstheme="minorHAnsi"/>
          <w:color w:val="000000"/>
          <w:sz w:val="24"/>
          <w:szCs w:val="24"/>
        </w:rPr>
        <w:t>2010.</w:t>
      </w:r>
      <w:r w:rsidR="006B3510">
        <w:rPr>
          <w:rFonts w:asciiTheme="minorHAnsi" w:hAnsiTheme="minorHAnsi" w:cstheme="minorHAnsi"/>
          <w:color w:val="000000"/>
          <w:sz w:val="24"/>
          <w:szCs w:val="24"/>
        </w:rPr>
        <w:t xml:space="preserve"> </w:t>
      </w:r>
      <w:r w:rsidRPr="00EC4AF9">
        <w:rPr>
          <w:rFonts w:asciiTheme="minorHAnsi" w:hAnsiTheme="minorHAnsi" w:cstheme="minorHAnsi"/>
          <w:color w:val="000000"/>
          <w:sz w:val="24"/>
          <w:szCs w:val="24"/>
        </w:rPr>
        <w:t xml:space="preserve">Integration of Pseudomonas aeruginosa and </w:t>
      </w:r>
      <w:r w:rsidRPr="00A34B89">
        <w:rPr>
          <w:rFonts w:asciiTheme="minorHAnsi" w:hAnsiTheme="minorHAnsi" w:cstheme="minorHAnsi"/>
          <w:i/>
          <w:iCs/>
          <w:color w:val="000000"/>
          <w:sz w:val="24"/>
          <w:szCs w:val="24"/>
        </w:rPr>
        <w:t>Legionella pneumophila</w:t>
      </w:r>
      <w:r w:rsidRPr="00EC4AF9">
        <w:rPr>
          <w:rFonts w:asciiTheme="minorHAnsi" w:hAnsiTheme="minorHAnsi" w:cstheme="minorHAnsi"/>
          <w:color w:val="000000"/>
          <w:sz w:val="24"/>
          <w:szCs w:val="24"/>
        </w:rPr>
        <w:t xml:space="preserve"> in drinking water biofilms grown on domestic plumbing materials.</w:t>
      </w:r>
      <w:r w:rsidR="006B3510">
        <w:rPr>
          <w:rFonts w:asciiTheme="minorHAnsi" w:hAnsiTheme="minorHAnsi" w:cstheme="minorHAnsi"/>
          <w:color w:val="000000"/>
          <w:sz w:val="24"/>
          <w:szCs w:val="24"/>
        </w:rPr>
        <w:t xml:space="preserve"> </w:t>
      </w:r>
      <w:r w:rsidRPr="00EC4AF9">
        <w:rPr>
          <w:rFonts w:asciiTheme="minorHAnsi" w:hAnsiTheme="minorHAnsi" w:cstheme="minorHAnsi"/>
          <w:color w:val="000000"/>
          <w:sz w:val="24"/>
          <w:szCs w:val="24"/>
        </w:rPr>
        <w:t>International Journal of Hygiene and Environmental Health 213(3): 190-197.</w:t>
      </w:r>
    </w:p>
    <w:p w14:paraId="0586FA83" w14:textId="0D0D9003" w:rsidR="007341C4" w:rsidRPr="00177FC3" w:rsidRDefault="00995DC9" w:rsidP="00995DC9">
      <w:pPr>
        <w:pStyle w:val="References"/>
        <w:spacing w:after="120"/>
        <w:rPr>
          <w:rFonts w:asciiTheme="minorHAnsi" w:hAnsiTheme="minorHAnsi" w:cstheme="minorHAnsi"/>
          <w:color w:val="000000"/>
          <w:sz w:val="24"/>
          <w:szCs w:val="24"/>
        </w:rPr>
      </w:pPr>
      <w:r w:rsidRPr="00177FC3">
        <w:rPr>
          <w:rFonts w:asciiTheme="minorHAnsi" w:hAnsiTheme="minorHAnsi" w:cstheme="minorHAnsi"/>
          <w:color w:val="000000"/>
          <w:sz w:val="24"/>
          <w:szCs w:val="24"/>
        </w:rPr>
        <w:t xml:space="preserve">NCTC National Collection of Type Cultures, UK Health Security Agency Culture Collections. </w:t>
      </w:r>
      <w:r w:rsidRPr="00177FC3">
        <w:rPr>
          <w:rFonts w:asciiTheme="minorHAnsi" w:hAnsiTheme="minorHAnsi" w:cstheme="minorHAnsi"/>
          <w:sz w:val="24"/>
          <w:szCs w:val="24"/>
        </w:rPr>
        <w:t>Accessed 26 May 2023</w:t>
      </w:r>
      <w:r w:rsidR="0096385E">
        <w:rPr>
          <w:rFonts w:asciiTheme="minorHAnsi" w:hAnsiTheme="minorHAnsi" w:cstheme="minorHAnsi"/>
          <w:sz w:val="24"/>
          <w:szCs w:val="24"/>
        </w:rPr>
        <w:t>.</w:t>
      </w:r>
      <w:r w:rsidRPr="00177FC3">
        <w:rPr>
          <w:rFonts w:asciiTheme="minorHAnsi" w:hAnsiTheme="minorHAnsi" w:cstheme="minorHAnsi"/>
          <w:sz w:val="24"/>
          <w:szCs w:val="24"/>
        </w:rPr>
        <w:t xml:space="preserve"> </w:t>
      </w:r>
    </w:p>
    <w:p w14:paraId="7B7F8136" w14:textId="16531279" w:rsidR="00995DC9" w:rsidRPr="00177FC3" w:rsidRDefault="00995DC9" w:rsidP="00995DC9">
      <w:pPr>
        <w:pStyle w:val="References"/>
        <w:spacing w:after="120"/>
        <w:rPr>
          <w:rFonts w:asciiTheme="minorHAnsi" w:hAnsiTheme="minorHAnsi" w:cstheme="minorHAnsi"/>
          <w:color w:val="000000"/>
          <w:sz w:val="24"/>
          <w:szCs w:val="24"/>
        </w:rPr>
      </w:pPr>
      <w:r w:rsidRPr="00177FC3">
        <w:rPr>
          <w:rFonts w:asciiTheme="minorHAnsi" w:hAnsiTheme="minorHAnsi" w:cstheme="minorHAnsi"/>
          <w:color w:val="000000"/>
          <w:sz w:val="24"/>
          <w:szCs w:val="24"/>
        </w:rPr>
        <w:t>New South Wales Department of Health.</w:t>
      </w:r>
      <w:r w:rsidR="006B3510">
        <w:rPr>
          <w:rFonts w:asciiTheme="minorHAnsi" w:hAnsiTheme="minorHAnsi" w:cstheme="minorHAnsi"/>
          <w:color w:val="000000"/>
          <w:sz w:val="24"/>
          <w:szCs w:val="24"/>
        </w:rPr>
        <w:t xml:space="preserve"> </w:t>
      </w:r>
      <w:r w:rsidRPr="00177FC3">
        <w:rPr>
          <w:rFonts w:asciiTheme="minorHAnsi" w:hAnsiTheme="minorHAnsi" w:cstheme="minorHAnsi"/>
          <w:color w:val="000000"/>
          <w:sz w:val="24"/>
          <w:szCs w:val="24"/>
        </w:rPr>
        <w:t>2004.</w:t>
      </w:r>
      <w:r w:rsidR="006B3510">
        <w:rPr>
          <w:rFonts w:asciiTheme="minorHAnsi" w:hAnsiTheme="minorHAnsi" w:cstheme="minorHAnsi"/>
          <w:color w:val="000000"/>
          <w:sz w:val="24"/>
          <w:szCs w:val="24"/>
        </w:rPr>
        <w:t xml:space="preserve"> </w:t>
      </w:r>
      <w:r w:rsidRPr="00177FC3">
        <w:rPr>
          <w:rFonts w:asciiTheme="minorHAnsi" w:hAnsiTheme="minorHAnsi" w:cstheme="minorHAnsi"/>
          <w:i/>
          <w:color w:val="000000"/>
          <w:sz w:val="24"/>
          <w:szCs w:val="24"/>
        </w:rPr>
        <w:t>NSW Code of Practice for the Control of</w:t>
      </w:r>
      <w:r w:rsidRPr="00177FC3">
        <w:rPr>
          <w:rFonts w:asciiTheme="minorHAnsi" w:hAnsiTheme="minorHAnsi" w:cstheme="minorHAnsi"/>
          <w:color w:val="000000"/>
          <w:sz w:val="24"/>
          <w:szCs w:val="24"/>
        </w:rPr>
        <w:t xml:space="preserve"> </w:t>
      </w:r>
      <w:r w:rsidRPr="00177FC3">
        <w:rPr>
          <w:rFonts w:asciiTheme="minorHAnsi" w:hAnsiTheme="minorHAnsi" w:cstheme="minorHAnsi"/>
          <w:i/>
          <w:color w:val="000000"/>
          <w:sz w:val="24"/>
          <w:szCs w:val="24"/>
        </w:rPr>
        <w:t>Legionnaires’ Disease</w:t>
      </w:r>
      <w:r w:rsidRPr="00177FC3">
        <w:rPr>
          <w:rFonts w:asciiTheme="minorHAnsi" w:hAnsiTheme="minorHAnsi" w:cstheme="minorHAnsi"/>
          <w:color w:val="000000"/>
          <w:sz w:val="24"/>
          <w:szCs w:val="24"/>
        </w:rPr>
        <w:t xml:space="preserve"> 2nd edition.</w:t>
      </w:r>
      <w:r w:rsidR="006B3510">
        <w:rPr>
          <w:rFonts w:asciiTheme="minorHAnsi" w:hAnsiTheme="minorHAnsi" w:cstheme="minorHAnsi"/>
          <w:color w:val="000000"/>
          <w:sz w:val="24"/>
          <w:szCs w:val="24"/>
        </w:rPr>
        <w:t xml:space="preserve"> </w:t>
      </w:r>
      <w:r w:rsidRPr="00177FC3">
        <w:rPr>
          <w:rFonts w:asciiTheme="minorHAnsi" w:hAnsiTheme="minorHAnsi" w:cstheme="minorHAnsi"/>
          <w:color w:val="000000"/>
          <w:sz w:val="24"/>
          <w:szCs w:val="24"/>
        </w:rPr>
        <w:t>NSW Department of Health, Gladesville, NSW, Australia.</w:t>
      </w:r>
    </w:p>
    <w:p w14:paraId="658CF232" w14:textId="52D3B299" w:rsidR="00995DC9" w:rsidRPr="00177FC3" w:rsidRDefault="00995DC9" w:rsidP="00995DC9">
      <w:pPr>
        <w:pStyle w:val="References"/>
        <w:spacing w:after="120"/>
        <w:rPr>
          <w:rFonts w:asciiTheme="minorHAnsi" w:hAnsiTheme="minorHAnsi" w:cstheme="minorHAnsi"/>
          <w:color w:val="000000"/>
          <w:sz w:val="24"/>
          <w:szCs w:val="24"/>
        </w:rPr>
      </w:pPr>
      <w:r w:rsidRPr="00177FC3">
        <w:rPr>
          <w:rFonts w:asciiTheme="minorHAnsi" w:hAnsiTheme="minorHAnsi" w:cstheme="minorHAnsi"/>
          <w:color w:val="000000"/>
          <w:sz w:val="24"/>
          <w:szCs w:val="24"/>
        </w:rPr>
        <w:t>Niculita-Hirzel H, Vanhove AS, Leclerc L, et al.</w:t>
      </w:r>
      <w:r w:rsidR="006B3510">
        <w:rPr>
          <w:rFonts w:asciiTheme="minorHAnsi" w:hAnsiTheme="minorHAnsi" w:cstheme="minorHAnsi"/>
          <w:color w:val="000000"/>
          <w:sz w:val="24"/>
          <w:szCs w:val="24"/>
        </w:rPr>
        <w:t xml:space="preserve"> </w:t>
      </w:r>
      <w:r w:rsidRPr="00177FC3">
        <w:rPr>
          <w:rFonts w:asciiTheme="minorHAnsi" w:hAnsiTheme="minorHAnsi" w:cstheme="minorHAnsi"/>
          <w:color w:val="000000"/>
          <w:sz w:val="24"/>
          <w:szCs w:val="24"/>
        </w:rPr>
        <w:t xml:space="preserve">2022. Risk exposure to Legionella pneumophila during showering: the difference between a classical and a water saving shower system. </w:t>
      </w:r>
      <w:r w:rsidRPr="00177FC3">
        <w:rPr>
          <w:rFonts w:asciiTheme="minorHAnsi" w:hAnsiTheme="minorHAnsi" w:cstheme="minorHAnsi"/>
          <w:i/>
          <w:iCs/>
          <w:color w:val="000000"/>
          <w:sz w:val="24"/>
          <w:szCs w:val="24"/>
        </w:rPr>
        <w:t>International Journal of Environmental Research and Public Health</w:t>
      </w:r>
      <w:r w:rsidRPr="00177FC3">
        <w:rPr>
          <w:rFonts w:asciiTheme="minorHAnsi" w:hAnsiTheme="minorHAnsi" w:cstheme="minorHAnsi"/>
          <w:color w:val="000000"/>
          <w:sz w:val="24"/>
          <w:szCs w:val="24"/>
        </w:rPr>
        <w:t xml:space="preserve"> 19: 3285.</w:t>
      </w:r>
    </w:p>
    <w:p w14:paraId="6B34527C" w14:textId="7E2330AC" w:rsidR="00995DC9" w:rsidRPr="00177FC3" w:rsidRDefault="00995DC9" w:rsidP="00995DC9">
      <w:pPr>
        <w:pStyle w:val="References"/>
        <w:spacing w:after="120"/>
        <w:rPr>
          <w:rFonts w:asciiTheme="minorHAnsi" w:hAnsiTheme="minorHAnsi" w:cstheme="minorHAnsi"/>
          <w:sz w:val="24"/>
          <w:szCs w:val="24"/>
        </w:rPr>
      </w:pPr>
      <w:r w:rsidRPr="00177FC3">
        <w:rPr>
          <w:rFonts w:asciiTheme="minorHAnsi" w:hAnsiTheme="minorHAnsi" w:cstheme="minorHAnsi"/>
          <w:sz w:val="24"/>
          <w:szCs w:val="24"/>
        </w:rPr>
        <w:t xml:space="preserve">Nguyen </w:t>
      </w:r>
      <w:smartTag w:uri="urn:schemas-microsoft-com:office:smarttags" w:element="stockticker">
        <w:r w:rsidRPr="00177FC3">
          <w:rPr>
            <w:rFonts w:asciiTheme="minorHAnsi" w:hAnsiTheme="minorHAnsi" w:cstheme="minorHAnsi"/>
            <w:sz w:val="24"/>
            <w:szCs w:val="24"/>
          </w:rPr>
          <w:t>TMN</w:t>
        </w:r>
      </w:smartTag>
      <w:r w:rsidRPr="00177FC3">
        <w:rPr>
          <w:rFonts w:asciiTheme="minorHAnsi" w:hAnsiTheme="minorHAnsi" w:cstheme="minorHAnsi"/>
          <w:sz w:val="24"/>
          <w:szCs w:val="24"/>
        </w:rPr>
        <w:t>, Ilef D, Jarraud S, et al</w:t>
      </w:r>
      <w:r w:rsidRPr="00177FC3">
        <w:rPr>
          <w:rFonts w:asciiTheme="minorHAnsi" w:hAnsiTheme="minorHAnsi" w:cstheme="minorHAnsi"/>
          <w:i/>
          <w:sz w:val="24"/>
          <w:szCs w:val="24"/>
        </w:rPr>
        <w:t>.</w:t>
      </w:r>
      <w:r w:rsidR="006B3510">
        <w:rPr>
          <w:rFonts w:asciiTheme="minorHAnsi" w:hAnsiTheme="minorHAnsi" w:cstheme="minorHAnsi"/>
          <w:i/>
          <w:sz w:val="24"/>
          <w:szCs w:val="24"/>
        </w:rPr>
        <w:t xml:space="preserve"> </w:t>
      </w:r>
      <w:r w:rsidRPr="00177FC3">
        <w:rPr>
          <w:rFonts w:asciiTheme="minorHAnsi" w:hAnsiTheme="minorHAnsi" w:cstheme="minorHAnsi"/>
          <w:sz w:val="24"/>
          <w:szCs w:val="24"/>
        </w:rPr>
        <w:t>2006.</w:t>
      </w:r>
      <w:r w:rsidR="006B3510">
        <w:rPr>
          <w:rFonts w:asciiTheme="minorHAnsi" w:hAnsiTheme="minorHAnsi" w:cstheme="minorHAnsi"/>
          <w:sz w:val="24"/>
          <w:szCs w:val="24"/>
        </w:rPr>
        <w:t xml:space="preserve"> </w:t>
      </w:r>
      <w:r w:rsidRPr="00177FC3">
        <w:rPr>
          <w:rFonts w:asciiTheme="minorHAnsi" w:hAnsiTheme="minorHAnsi" w:cstheme="minorHAnsi"/>
          <w:sz w:val="24"/>
          <w:szCs w:val="24"/>
        </w:rPr>
        <w:t>A community-wide outbreak of Legionnaires’ disease linked to industrial cooling towers – how far can contaminated aerosols spread?</w:t>
      </w:r>
      <w:r w:rsidR="00102380" w:rsidRPr="00102380">
        <w:t xml:space="preserve"> </w:t>
      </w:r>
      <w:r w:rsidR="00102380" w:rsidRPr="00102380">
        <w:rPr>
          <w:rFonts w:asciiTheme="minorHAnsi" w:hAnsiTheme="minorHAnsi" w:cstheme="minorHAnsi"/>
          <w:sz w:val="24"/>
          <w:szCs w:val="24"/>
        </w:rPr>
        <w:t>https://pubmed.ncbi.nlm.nih.gov/16586373/</w:t>
      </w:r>
      <w:r w:rsidR="006B3510">
        <w:rPr>
          <w:rFonts w:asciiTheme="minorHAnsi" w:hAnsiTheme="minorHAnsi" w:cstheme="minorHAnsi"/>
          <w:sz w:val="24"/>
          <w:szCs w:val="24"/>
        </w:rPr>
        <w:t xml:space="preserve"> </w:t>
      </w:r>
      <w:r w:rsidR="005C48E0" w:rsidRPr="006B1878">
        <w:rPr>
          <w:bCs/>
        </w:rPr>
        <w:t>193(9): 1333–1335</w:t>
      </w:r>
      <w:r w:rsidR="005C48E0" w:rsidRPr="006B1878">
        <w:t>.</w:t>
      </w:r>
    </w:p>
    <w:p w14:paraId="514D5595" w14:textId="6EA1C360" w:rsidR="00995DC9" w:rsidRPr="00177FC3" w:rsidRDefault="00995DC9" w:rsidP="00995DC9">
      <w:pPr>
        <w:pStyle w:val="References"/>
        <w:spacing w:after="120"/>
        <w:rPr>
          <w:rFonts w:asciiTheme="minorHAnsi" w:hAnsiTheme="minorHAnsi" w:cstheme="minorHAnsi"/>
          <w:sz w:val="24"/>
          <w:szCs w:val="24"/>
        </w:rPr>
      </w:pPr>
      <w:r w:rsidRPr="00177FC3">
        <w:rPr>
          <w:rFonts w:asciiTheme="minorHAnsi" w:hAnsiTheme="minorHAnsi" w:cstheme="minorHAnsi"/>
          <w:sz w:val="24"/>
          <w:szCs w:val="24"/>
        </w:rPr>
        <w:t>O’Connor BA, Carman J, Eckert K, et al</w:t>
      </w:r>
      <w:r w:rsidRPr="00177FC3">
        <w:rPr>
          <w:rFonts w:asciiTheme="minorHAnsi" w:hAnsiTheme="minorHAnsi" w:cstheme="minorHAnsi"/>
          <w:i/>
          <w:sz w:val="24"/>
          <w:szCs w:val="24"/>
        </w:rPr>
        <w:t>.</w:t>
      </w:r>
      <w:r w:rsidR="006B3510">
        <w:rPr>
          <w:rFonts w:asciiTheme="minorHAnsi" w:hAnsiTheme="minorHAnsi" w:cstheme="minorHAnsi"/>
          <w:i/>
          <w:sz w:val="24"/>
          <w:szCs w:val="24"/>
        </w:rPr>
        <w:t xml:space="preserve"> </w:t>
      </w:r>
      <w:r w:rsidRPr="00177FC3">
        <w:rPr>
          <w:rFonts w:asciiTheme="minorHAnsi" w:hAnsiTheme="minorHAnsi" w:cstheme="minorHAnsi"/>
          <w:sz w:val="24"/>
          <w:szCs w:val="24"/>
        </w:rPr>
        <w:t>2007.</w:t>
      </w:r>
      <w:r w:rsidR="006B3510">
        <w:rPr>
          <w:rFonts w:asciiTheme="minorHAnsi" w:hAnsiTheme="minorHAnsi" w:cstheme="minorHAnsi"/>
          <w:sz w:val="24"/>
          <w:szCs w:val="24"/>
        </w:rPr>
        <w:t xml:space="preserve"> </w:t>
      </w:r>
      <w:r w:rsidRPr="00177FC3">
        <w:rPr>
          <w:rFonts w:asciiTheme="minorHAnsi" w:hAnsiTheme="minorHAnsi" w:cstheme="minorHAnsi"/>
          <w:sz w:val="24"/>
          <w:szCs w:val="24"/>
        </w:rPr>
        <w:t>Does using potting mix make you sick?</w:t>
      </w:r>
      <w:r w:rsidR="006B3510">
        <w:rPr>
          <w:rFonts w:asciiTheme="minorHAnsi" w:hAnsiTheme="minorHAnsi" w:cstheme="minorHAnsi"/>
          <w:sz w:val="24"/>
          <w:szCs w:val="24"/>
        </w:rPr>
        <w:t xml:space="preserve"> </w:t>
      </w:r>
      <w:r w:rsidRPr="00177FC3">
        <w:rPr>
          <w:rFonts w:asciiTheme="minorHAnsi" w:hAnsiTheme="minorHAnsi" w:cstheme="minorHAnsi"/>
          <w:sz w:val="24"/>
          <w:szCs w:val="24"/>
        </w:rPr>
        <w:t xml:space="preserve">Results from a </w:t>
      </w:r>
      <w:r w:rsidRPr="00177FC3">
        <w:rPr>
          <w:rFonts w:asciiTheme="minorHAnsi" w:hAnsiTheme="minorHAnsi" w:cstheme="minorHAnsi"/>
          <w:i/>
          <w:sz w:val="24"/>
          <w:szCs w:val="24"/>
        </w:rPr>
        <w:t>Legionella longbeachae</w:t>
      </w:r>
      <w:r w:rsidRPr="00177FC3">
        <w:rPr>
          <w:rFonts w:asciiTheme="minorHAnsi" w:hAnsiTheme="minorHAnsi" w:cstheme="minorHAnsi"/>
          <w:sz w:val="24"/>
          <w:szCs w:val="24"/>
        </w:rPr>
        <w:t xml:space="preserve"> case-control study in South Australia</w:t>
      </w:r>
      <w:r w:rsidRPr="00177FC3">
        <w:rPr>
          <w:rFonts w:asciiTheme="minorHAnsi" w:hAnsiTheme="minorHAnsi" w:cstheme="minorHAnsi"/>
          <w:i/>
          <w:sz w:val="24"/>
          <w:szCs w:val="24"/>
        </w:rPr>
        <w:t>.</w:t>
      </w:r>
      <w:r w:rsidR="006B3510">
        <w:rPr>
          <w:rFonts w:asciiTheme="minorHAnsi" w:hAnsiTheme="minorHAnsi" w:cstheme="minorHAnsi"/>
          <w:i/>
          <w:sz w:val="24"/>
          <w:szCs w:val="24"/>
        </w:rPr>
        <w:t xml:space="preserve"> </w:t>
      </w:r>
      <w:r w:rsidRPr="00177FC3">
        <w:rPr>
          <w:rFonts w:asciiTheme="minorHAnsi" w:hAnsiTheme="minorHAnsi" w:cstheme="minorHAnsi"/>
          <w:i/>
          <w:sz w:val="24"/>
          <w:szCs w:val="24"/>
        </w:rPr>
        <w:t>Epidemiology and Infection</w:t>
      </w:r>
      <w:r w:rsidRPr="00177FC3">
        <w:rPr>
          <w:rFonts w:asciiTheme="minorHAnsi" w:hAnsiTheme="minorHAnsi" w:cstheme="minorHAnsi"/>
          <w:sz w:val="24"/>
          <w:szCs w:val="24"/>
        </w:rPr>
        <w:t xml:space="preserve"> 135: 34–39.</w:t>
      </w:r>
    </w:p>
    <w:p w14:paraId="1ED91CC2" w14:textId="7E68B86F" w:rsidR="00995DC9" w:rsidRPr="00177FC3" w:rsidRDefault="00995DC9" w:rsidP="00995DC9">
      <w:pPr>
        <w:pStyle w:val="References"/>
        <w:spacing w:after="120"/>
        <w:rPr>
          <w:rFonts w:asciiTheme="minorHAnsi" w:hAnsiTheme="minorHAnsi" w:cstheme="minorHAnsi"/>
          <w:sz w:val="24"/>
          <w:szCs w:val="24"/>
        </w:rPr>
      </w:pPr>
      <w:r w:rsidRPr="00177FC3">
        <w:rPr>
          <w:rFonts w:asciiTheme="minorHAnsi" w:hAnsiTheme="minorHAnsi" w:cstheme="minorHAnsi"/>
          <w:sz w:val="24"/>
          <w:szCs w:val="24"/>
        </w:rPr>
        <w:t>Office of Industrial Relations.</w:t>
      </w:r>
      <w:r w:rsidR="006B3510">
        <w:rPr>
          <w:rFonts w:asciiTheme="minorHAnsi" w:hAnsiTheme="minorHAnsi" w:cstheme="minorHAnsi"/>
          <w:sz w:val="24"/>
          <w:szCs w:val="24"/>
        </w:rPr>
        <w:t xml:space="preserve"> </w:t>
      </w:r>
      <w:r w:rsidRPr="00177FC3">
        <w:rPr>
          <w:rFonts w:asciiTheme="minorHAnsi" w:hAnsiTheme="minorHAnsi" w:cstheme="minorHAnsi"/>
          <w:sz w:val="24"/>
          <w:szCs w:val="24"/>
        </w:rPr>
        <w:t>2018.</w:t>
      </w:r>
      <w:r w:rsidR="006B3510">
        <w:rPr>
          <w:rFonts w:asciiTheme="minorHAnsi" w:hAnsiTheme="minorHAnsi" w:cstheme="minorHAnsi"/>
          <w:sz w:val="24"/>
          <w:szCs w:val="24"/>
        </w:rPr>
        <w:t xml:space="preserve"> </w:t>
      </w:r>
      <w:r w:rsidRPr="00177FC3">
        <w:rPr>
          <w:rFonts w:asciiTheme="minorHAnsi" w:hAnsiTheme="minorHAnsi" w:cstheme="minorHAnsi"/>
          <w:sz w:val="24"/>
          <w:szCs w:val="24"/>
        </w:rPr>
        <w:t xml:space="preserve">Guide to </w:t>
      </w:r>
      <w:r w:rsidRPr="00177FC3">
        <w:rPr>
          <w:rFonts w:asciiTheme="minorHAnsi" w:hAnsiTheme="minorHAnsi" w:cstheme="minorHAnsi"/>
          <w:i/>
          <w:sz w:val="24"/>
          <w:szCs w:val="24"/>
        </w:rPr>
        <w:t>Legionella</w:t>
      </w:r>
      <w:r w:rsidRPr="00177FC3">
        <w:rPr>
          <w:rFonts w:asciiTheme="minorHAnsi" w:hAnsiTheme="minorHAnsi" w:cstheme="minorHAnsi"/>
          <w:sz w:val="24"/>
          <w:szCs w:val="24"/>
        </w:rPr>
        <w:t xml:space="preserve"> control in cooling water systems, including cooling towers.</w:t>
      </w:r>
      <w:r w:rsidR="006B3510">
        <w:rPr>
          <w:rFonts w:asciiTheme="minorHAnsi" w:hAnsiTheme="minorHAnsi" w:cstheme="minorHAnsi"/>
          <w:sz w:val="24"/>
          <w:szCs w:val="24"/>
        </w:rPr>
        <w:t xml:space="preserve"> </w:t>
      </w:r>
      <w:r w:rsidRPr="00177FC3">
        <w:rPr>
          <w:rFonts w:asciiTheme="minorHAnsi" w:hAnsiTheme="minorHAnsi" w:cstheme="minorHAnsi"/>
          <w:sz w:val="24"/>
          <w:szCs w:val="24"/>
        </w:rPr>
        <w:t>Australia: The State of Queensland.</w:t>
      </w:r>
    </w:p>
    <w:p w14:paraId="0A30F9F9" w14:textId="77777777" w:rsidR="00995DC9" w:rsidRPr="00177FC3" w:rsidRDefault="00995DC9" w:rsidP="00995DC9">
      <w:pPr>
        <w:spacing w:after="120"/>
        <w:rPr>
          <w:rFonts w:cstheme="minorHAnsi"/>
          <w:szCs w:val="24"/>
        </w:rPr>
      </w:pPr>
      <w:r w:rsidRPr="00177FC3">
        <w:rPr>
          <w:rFonts w:cstheme="minorHAnsi"/>
          <w:color w:val="222222"/>
          <w:szCs w:val="24"/>
          <w:shd w:val="clear" w:color="auto" w:fill="FFFFFF"/>
        </w:rPr>
        <w:t xml:space="preserve">Ortiz-Roque CM, Hazen TC. 1987. Abundance and distribution of Legionellaceae in Puerto Rican waters. </w:t>
      </w:r>
      <w:r w:rsidRPr="00177FC3">
        <w:rPr>
          <w:rFonts w:cstheme="minorHAnsi"/>
          <w:i/>
          <w:iCs/>
          <w:color w:val="222222"/>
          <w:szCs w:val="24"/>
          <w:shd w:val="clear" w:color="auto" w:fill="FFFFFF"/>
        </w:rPr>
        <w:t>Applied and Environmental Microbiology</w:t>
      </w:r>
      <w:r w:rsidRPr="00177FC3">
        <w:rPr>
          <w:rFonts w:cstheme="minorHAnsi"/>
          <w:color w:val="222222"/>
          <w:szCs w:val="24"/>
          <w:shd w:val="clear" w:color="auto" w:fill="FFFFFF"/>
        </w:rPr>
        <w:t xml:space="preserve"> 53(9): 2231-2236.</w:t>
      </w:r>
    </w:p>
    <w:p w14:paraId="13F2817A" w14:textId="77777777" w:rsidR="00995DC9" w:rsidRPr="00177FC3" w:rsidRDefault="00995DC9" w:rsidP="00995DC9">
      <w:pPr>
        <w:pStyle w:val="References"/>
        <w:spacing w:after="120"/>
        <w:rPr>
          <w:rFonts w:asciiTheme="minorHAnsi" w:hAnsiTheme="minorHAnsi" w:cstheme="minorHAnsi"/>
          <w:sz w:val="24"/>
          <w:szCs w:val="24"/>
        </w:rPr>
      </w:pPr>
      <w:r w:rsidRPr="00177FC3">
        <w:rPr>
          <w:rFonts w:asciiTheme="minorHAnsi" w:hAnsiTheme="minorHAnsi" w:cstheme="minorHAnsi"/>
          <w:sz w:val="24"/>
          <w:szCs w:val="24"/>
        </w:rPr>
        <w:t xml:space="preserve">Podmore R, Schousboe, M. 2020. Evaluation of a new Legionella longbeachae urine antigen test in patients diagnosed with pneumonia. </w:t>
      </w:r>
      <w:r w:rsidRPr="00177FC3">
        <w:rPr>
          <w:rFonts w:asciiTheme="minorHAnsi" w:hAnsiTheme="minorHAnsi" w:cstheme="minorHAnsi"/>
          <w:i/>
          <w:iCs/>
          <w:sz w:val="24"/>
          <w:szCs w:val="24"/>
        </w:rPr>
        <w:t>New Zealand Journal of Medical Laboratory Science</w:t>
      </w:r>
      <w:r w:rsidRPr="00177FC3">
        <w:rPr>
          <w:rFonts w:asciiTheme="minorHAnsi" w:hAnsiTheme="minorHAnsi" w:cstheme="minorHAnsi"/>
          <w:sz w:val="24"/>
          <w:szCs w:val="24"/>
        </w:rPr>
        <w:t xml:space="preserve"> 74: 20–21.</w:t>
      </w:r>
    </w:p>
    <w:p w14:paraId="595DEBC0" w14:textId="2353D6FC" w:rsidR="00995DC9" w:rsidRPr="00177FC3" w:rsidRDefault="00995DC9" w:rsidP="00995DC9">
      <w:pPr>
        <w:pStyle w:val="References"/>
        <w:spacing w:after="120"/>
        <w:rPr>
          <w:rFonts w:asciiTheme="minorHAnsi" w:hAnsiTheme="minorHAnsi" w:cstheme="minorHAnsi"/>
          <w:sz w:val="24"/>
          <w:szCs w:val="24"/>
        </w:rPr>
      </w:pPr>
      <w:r w:rsidRPr="00177FC3">
        <w:rPr>
          <w:rFonts w:asciiTheme="minorHAnsi" w:hAnsiTheme="minorHAnsi" w:cstheme="minorHAnsi"/>
          <w:sz w:val="24"/>
          <w:szCs w:val="24"/>
        </w:rPr>
        <w:t>Politi J, Queralt A, Valero N, et al. 2022.</w:t>
      </w:r>
      <w:r w:rsidR="006B3510">
        <w:rPr>
          <w:rFonts w:asciiTheme="minorHAnsi" w:hAnsiTheme="minorHAnsi" w:cstheme="minorHAnsi"/>
          <w:sz w:val="24"/>
          <w:szCs w:val="24"/>
        </w:rPr>
        <w:t xml:space="preserve"> </w:t>
      </w:r>
      <w:r w:rsidRPr="00177FC3">
        <w:rPr>
          <w:rFonts w:asciiTheme="minorHAnsi" w:hAnsiTheme="minorHAnsi" w:cstheme="minorHAnsi"/>
          <w:sz w:val="24"/>
          <w:szCs w:val="24"/>
        </w:rPr>
        <w:t>Vehicle windshield wiper fluid as potential source of sporadic Legionnaires’ disease in commercial truck drivers.</w:t>
      </w:r>
      <w:r w:rsidR="006B3510">
        <w:rPr>
          <w:rFonts w:asciiTheme="minorHAnsi" w:hAnsiTheme="minorHAnsi" w:cstheme="minorHAnsi"/>
          <w:sz w:val="24"/>
          <w:szCs w:val="24"/>
        </w:rPr>
        <w:t xml:space="preserve"> </w:t>
      </w:r>
      <w:r w:rsidRPr="00177FC3">
        <w:rPr>
          <w:rFonts w:asciiTheme="minorHAnsi" w:hAnsiTheme="minorHAnsi" w:cstheme="minorHAnsi"/>
          <w:sz w:val="24"/>
          <w:szCs w:val="24"/>
        </w:rPr>
        <w:t>Emerging Infectious Diseases 28(4): 841-843.</w:t>
      </w:r>
      <w:r w:rsidR="006B3510">
        <w:rPr>
          <w:rFonts w:asciiTheme="minorHAnsi" w:hAnsiTheme="minorHAnsi" w:cstheme="minorHAnsi"/>
          <w:sz w:val="24"/>
          <w:szCs w:val="24"/>
        </w:rPr>
        <w:t xml:space="preserve"> </w:t>
      </w:r>
      <w:r w:rsidRPr="00177FC3">
        <w:rPr>
          <w:rFonts w:asciiTheme="minorHAnsi" w:hAnsiTheme="minorHAnsi" w:cstheme="minorHAnsi"/>
          <w:sz w:val="24"/>
          <w:szCs w:val="24"/>
        </w:rPr>
        <w:t>https://doi.org/10.3201/eid2804.210814</w:t>
      </w:r>
    </w:p>
    <w:p w14:paraId="032A1B11" w14:textId="4AAC4180" w:rsidR="00995DC9" w:rsidRPr="00177FC3" w:rsidRDefault="00995DC9" w:rsidP="00995DC9">
      <w:pPr>
        <w:pStyle w:val="References"/>
        <w:spacing w:after="120"/>
        <w:rPr>
          <w:rFonts w:asciiTheme="minorHAnsi" w:hAnsiTheme="minorHAnsi" w:cstheme="minorHAnsi"/>
          <w:sz w:val="24"/>
          <w:szCs w:val="24"/>
        </w:rPr>
      </w:pPr>
      <w:r w:rsidRPr="00177FC3">
        <w:rPr>
          <w:rFonts w:asciiTheme="minorHAnsi" w:hAnsiTheme="minorHAnsi" w:cstheme="minorHAnsi"/>
          <w:sz w:val="24"/>
          <w:szCs w:val="24"/>
        </w:rPr>
        <w:t>Priest PC, Slow S, Chambers ST, et al. 2019.</w:t>
      </w:r>
      <w:r w:rsidR="006B3510">
        <w:rPr>
          <w:rFonts w:asciiTheme="minorHAnsi" w:hAnsiTheme="minorHAnsi" w:cstheme="minorHAnsi"/>
          <w:sz w:val="24"/>
          <w:szCs w:val="24"/>
        </w:rPr>
        <w:t xml:space="preserve"> </w:t>
      </w:r>
      <w:hyperlink r:id="rId47" w:history="1">
        <w:r w:rsidRPr="00177FC3">
          <w:rPr>
            <w:rFonts w:asciiTheme="minorHAnsi" w:hAnsiTheme="minorHAnsi" w:cstheme="minorHAnsi"/>
            <w:sz w:val="24"/>
            <w:szCs w:val="24"/>
          </w:rPr>
          <w:t>The burden of Legionnaires' disease in New Zealand (LegiNZ): a national surveillance study</w:t>
        </w:r>
      </w:hyperlink>
      <w:r w:rsidRPr="00177FC3">
        <w:rPr>
          <w:rFonts w:asciiTheme="minorHAnsi" w:hAnsiTheme="minorHAnsi" w:cstheme="minorHAnsi"/>
          <w:sz w:val="24"/>
          <w:szCs w:val="24"/>
        </w:rPr>
        <w:t xml:space="preserve">. </w:t>
      </w:r>
      <w:r w:rsidRPr="00177FC3">
        <w:rPr>
          <w:rFonts w:asciiTheme="minorHAnsi" w:hAnsiTheme="minorHAnsi" w:cstheme="minorHAnsi"/>
          <w:i/>
          <w:iCs/>
          <w:sz w:val="24"/>
          <w:szCs w:val="24"/>
        </w:rPr>
        <w:t>Lancet Infectious Diseases</w:t>
      </w:r>
      <w:r w:rsidRPr="00177FC3">
        <w:rPr>
          <w:rFonts w:asciiTheme="minorHAnsi" w:hAnsiTheme="minorHAnsi" w:cstheme="minorHAnsi"/>
          <w:sz w:val="24"/>
          <w:szCs w:val="24"/>
        </w:rPr>
        <w:t>. 19(7): 770–777.</w:t>
      </w:r>
    </w:p>
    <w:p w14:paraId="015D0763" w14:textId="77777777" w:rsidR="00995DC9" w:rsidRPr="00177FC3" w:rsidRDefault="00995DC9" w:rsidP="00995DC9">
      <w:pPr>
        <w:pStyle w:val="References"/>
        <w:spacing w:after="120"/>
        <w:rPr>
          <w:rFonts w:asciiTheme="minorHAnsi" w:hAnsiTheme="minorHAnsi" w:cstheme="minorHAnsi"/>
          <w:sz w:val="24"/>
          <w:szCs w:val="24"/>
        </w:rPr>
      </w:pPr>
      <w:r w:rsidRPr="00177FC3">
        <w:rPr>
          <w:rFonts w:asciiTheme="minorHAnsi" w:hAnsiTheme="minorHAnsi" w:cstheme="minorHAnsi"/>
          <w:sz w:val="24"/>
          <w:szCs w:val="24"/>
        </w:rPr>
        <w:t xml:space="preserve">Ratcliff RM. 2013. Sequence-based identification of Legionella. </w:t>
      </w:r>
      <w:r w:rsidRPr="00177FC3">
        <w:rPr>
          <w:rFonts w:asciiTheme="minorHAnsi" w:hAnsiTheme="minorHAnsi" w:cstheme="minorHAnsi"/>
          <w:i/>
          <w:iCs/>
          <w:sz w:val="24"/>
          <w:szCs w:val="24"/>
        </w:rPr>
        <w:t>Methods in Molecular Biology</w:t>
      </w:r>
      <w:r w:rsidRPr="00177FC3">
        <w:rPr>
          <w:rFonts w:asciiTheme="minorHAnsi" w:hAnsiTheme="minorHAnsi" w:cstheme="minorHAnsi"/>
          <w:sz w:val="24"/>
          <w:szCs w:val="24"/>
        </w:rPr>
        <w:t xml:space="preserve"> 954: 57–72</w:t>
      </w:r>
    </w:p>
    <w:bookmarkStart w:id="375" w:name="baut0005"/>
    <w:p w14:paraId="68F11AE2" w14:textId="0B8708B9" w:rsidR="00995DC9" w:rsidRPr="00177FC3" w:rsidRDefault="00995DC9" w:rsidP="00995DC9">
      <w:pPr>
        <w:spacing w:after="120"/>
        <w:rPr>
          <w:rFonts w:cstheme="minorHAnsi"/>
          <w:szCs w:val="24"/>
        </w:rPr>
      </w:pPr>
      <w:r w:rsidRPr="00177FC3">
        <w:rPr>
          <w:rFonts w:cstheme="minorHAnsi"/>
          <w:szCs w:val="24"/>
        </w:rPr>
        <w:fldChar w:fldCharType="begin"/>
      </w:r>
      <w:r w:rsidRPr="00177FC3">
        <w:rPr>
          <w:rFonts w:cstheme="minorHAnsi"/>
          <w:szCs w:val="24"/>
        </w:rPr>
        <w:instrText xml:space="preserve"> HYPERLINK "https://www.sciencedirect.com/science/article/pii/S1438422116300911?via%3Dihub" \l "!" </w:instrText>
      </w:r>
      <w:r w:rsidRPr="00177FC3">
        <w:rPr>
          <w:rFonts w:cstheme="minorHAnsi"/>
          <w:szCs w:val="24"/>
        </w:rPr>
      </w:r>
      <w:r w:rsidRPr="00177FC3">
        <w:rPr>
          <w:rFonts w:cstheme="minorHAnsi"/>
          <w:szCs w:val="24"/>
        </w:rPr>
        <w:fldChar w:fldCharType="separate"/>
      </w:r>
      <w:r w:rsidRPr="00177FC3">
        <w:rPr>
          <w:rStyle w:val="text"/>
          <w:rFonts w:cstheme="minorHAnsi"/>
          <w:szCs w:val="24"/>
        </w:rPr>
        <w:t>Rasch J,</w:t>
      </w:r>
      <w:r w:rsidRPr="00177FC3">
        <w:rPr>
          <w:rFonts w:cstheme="minorHAnsi"/>
          <w:szCs w:val="24"/>
        </w:rPr>
        <w:fldChar w:fldCharType="end"/>
      </w:r>
      <w:bookmarkStart w:id="376" w:name="baut0010"/>
      <w:bookmarkEnd w:id="375"/>
      <w:r w:rsidRPr="00177FC3">
        <w:rPr>
          <w:rFonts w:cstheme="minorHAnsi"/>
          <w:szCs w:val="24"/>
        </w:rPr>
        <w:t xml:space="preserve"> </w:t>
      </w:r>
      <w:hyperlink r:id="rId48" w:anchor="!" w:history="1">
        <w:r w:rsidRPr="00177FC3">
          <w:rPr>
            <w:rStyle w:val="text"/>
            <w:rFonts w:cstheme="minorHAnsi"/>
            <w:szCs w:val="24"/>
          </w:rPr>
          <w:t>Krüger</w:t>
        </w:r>
      </w:hyperlink>
      <w:bookmarkStart w:id="377" w:name="baut0015"/>
      <w:bookmarkEnd w:id="376"/>
      <w:r w:rsidRPr="00177FC3">
        <w:rPr>
          <w:rFonts w:cstheme="minorHAnsi"/>
          <w:szCs w:val="24"/>
        </w:rPr>
        <w:t xml:space="preserve"> S, </w:t>
      </w:r>
      <w:hyperlink r:id="rId49" w:anchor="!" w:history="1">
        <w:r w:rsidRPr="00177FC3">
          <w:rPr>
            <w:rStyle w:val="text"/>
            <w:rFonts w:cstheme="minorHAnsi"/>
            <w:szCs w:val="24"/>
          </w:rPr>
          <w:t xml:space="preserve">Fontvieille D, </w:t>
        </w:r>
      </w:hyperlink>
      <w:bookmarkEnd w:id="377"/>
      <w:r w:rsidRPr="00177FC3">
        <w:rPr>
          <w:rFonts w:cstheme="minorHAnsi"/>
          <w:szCs w:val="24"/>
        </w:rPr>
        <w:t>et al.</w:t>
      </w:r>
      <w:r w:rsidR="006B3510">
        <w:rPr>
          <w:rFonts w:cstheme="minorHAnsi"/>
          <w:szCs w:val="24"/>
        </w:rPr>
        <w:t xml:space="preserve"> </w:t>
      </w:r>
      <w:r w:rsidRPr="00177FC3">
        <w:rPr>
          <w:rFonts w:cstheme="minorHAnsi"/>
          <w:kern w:val="36"/>
          <w:szCs w:val="24"/>
          <w:lang w:eastAsia="en-NZ"/>
        </w:rPr>
        <w:t xml:space="preserve">2016. </w:t>
      </w:r>
      <w:r w:rsidRPr="00177FC3">
        <w:rPr>
          <w:rFonts w:cstheme="minorHAnsi"/>
          <w:i/>
          <w:iCs/>
          <w:kern w:val="36"/>
          <w:szCs w:val="24"/>
          <w:lang w:eastAsia="en-NZ"/>
        </w:rPr>
        <w:t>Legionella</w:t>
      </w:r>
      <w:r w:rsidRPr="00177FC3">
        <w:rPr>
          <w:rFonts w:cstheme="minorHAnsi"/>
          <w:kern w:val="36"/>
          <w:szCs w:val="24"/>
          <w:lang w:eastAsia="en-NZ"/>
        </w:rPr>
        <w:t>-protozoa-nematode interactions in aquatic biofilms and influence of Mip on </w:t>
      </w:r>
      <w:r w:rsidRPr="00177FC3">
        <w:rPr>
          <w:rFonts w:cstheme="minorHAnsi"/>
          <w:i/>
          <w:iCs/>
          <w:kern w:val="36"/>
          <w:szCs w:val="24"/>
          <w:lang w:eastAsia="en-NZ"/>
        </w:rPr>
        <w:t>Caenorhabditis elegans colonization.</w:t>
      </w:r>
      <w:r w:rsidR="00E70BB5">
        <w:rPr>
          <w:rFonts w:cstheme="minorHAnsi"/>
          <w:i/>
          <w:iCs/>
          <w:kern w:val="36"/>
          <w:szCs w:val="24"/>
          <w:lang w:eastAsia="en-NZ"/>
        </w:rPr>
        <w:t xml:space="preserve"> </w:t>
      </w:r>
      <w:r w:rsidR="00E70BB5" w:rsidRPr="006B1878">
        <w:rPr>
          <w:rFonts w:cstheme="minorHAnsi"/>
          <w:kern w:val="36"/>
          <w:szCs w:val="24"/>
          <w:lang w:eastAsia="en-NZ"/>
        </w:rPr>
        <w:t>https://www.sciencedirect.com/journal/international-journal-of-medical-microbiology</w:t>
      </w:r>
      <w:r w:rsidRPr="006B1878">
        <w:rPr>
          <w:rFonts w:cstheme="minorHAnsi"/>
          <w:szCs w:val="24"/>
        </w:rPr>
        <w:t>.</w:t>
      </w:r>
      <w:r w:rsidRPr="00177FC3">
        <w:rPr>
          <w:rFonts w:cstheme="minorHAnsi"/>
          <w:szCs w:val="24"/>
        </w:rPr>
        <w:t xml:space="preserve"> </w:t>
      </w:r>
      <w:r w:rsidRPr="00177FC3">
        <w:rPr>
          <w:rFonts w:cstheme="minorHAnsi"/>
          <w:szCs w:val="24"/>
          <w:shd w:val="clear" w:color="auto" w:fill="FFFFFF"/>
        </w:rPr>
        <w:t>306(6):4 43</w:t>
      </w:r>
      <w:r w:rsidRPr="00177FC3">
        <w:rPr>
          <w:rFonts w:cstheme="minorHAnsi"/>
          <w:szCs w:val="24"/>
        </w:rPr>
        <w:t>–</w:t>
      </w:r>
      <w:r w:rsidRPr="00177FC3">
        <w:rPr>
          <w:rFonts w:cstheme="minorHAnsi"/>
          <w:szCs w:val="24"/>
          <w:shd w:val="clear" w:color="auto" w:fill="FFFFFF"/>
        </w:rPr>
        <w:t>451.</w:t>
      </w:r>
    </w:p>
    <w:p w14:paraId="04A1509A" w14:textId="2DB5B247" w:rsidR="00995DC9" w:rsidRPr="00177FC3" w:rsidRDefault="00995DC9" w:rsidP="00995DC9">
      <w:pPr>
        <w:pStyle w:val="References"/>
        <w:spacing w:after="120"/>
        <w:rPr>
          <w:rFonts w:asciiTheme="minorHAnsi" w:hAnsiTheme="minorHAnsi" w:cstheme="minorHAnsi"/>
          <w:color w:val="333300"/>
          <w:sz w:val="24"/>
          <w:szCs w:val="24"/>
        </w:rPr>
      </w:pPr>
      <w:r w:rsidRPr="00177FC3">
        <w:rPr>
          <w:rFonts w:asciiTheme="minorHAnsi" w:hAnsiTheme="minorHAnsi" w:cstheme="minorHAnsi"/>
          <w:color w:val="000000"/>
          <w:sz w:val="24"/>
          <w:szCs w:val="24"/>
        </w:rPr>
        <w:lastRenderedPageBreak/>
        <w:t>Reller LB, Weinstein MP, Murdoch DR.</w:t>
      </w:r>
      <w:r w:rsidR="006B3510">
        <w:rPr>
          <w:rFonts w:asciiTheme="minorHAnsi" w:hAnsiTheme="minorHAnsi" w:cstheme="minorHAnsi"/>
          <w:color w:val="000000"/>
          <w:sz w:val="24"/>
          <w:szCs w:val="24"/>
        </w:rPr>
        <w:t xml:space="preserve"> </w:t>
      </w:r>
      <w:r w:rsidRPr="00177FC3">
        <w:rPr>
          <w:rFonts w:asciiTheme="minorHAnsi" w:hAnsiTheme="minorHAnsi" w:cstheme="minorHAnsi"/>
          <w:color w:val="000000"/>
          <w:sz w:val="24"/>
          <w:szCs w:val="24"/>
        </w:rPr>
        <w:t>2003.</w:t>
      </w:r>
      <w:r w:rsidR="006B3510">
        <w:rPr>
          <w:rFonts w:asciiTheme="minorHAnsi" w:hAnsiTheme="minorHAnsi" w:cstheme="minorHAnsi"/>
          <w:color w:val="000000"/>
          <w:sz w:val="24"/>
          <w:szCs w:val="24"/>
        </w:rPr>
        <w:t xml:space="preserve"> </w:t>
      </w:r>
      <w:r w:rsidRPr="00177FC3">
        <w:rPr>
          <w:rFonts w:asciiTheme="minorHAnsi" w:hAnsiTheme="minorHAnsi" w:cstheme="minorHAnsi"/>
          <w:color w:val="000000"/>
          <w:sz w:val="24"/>
          <w:szCs w:val="24"/>
        </w:rPr>
        <w:t xml:space="preserve">Diagnosis of </w:t>
      </w:r>
      <w:r w:rsidRPr="00177FC3">
        <w:rPr>
          <w:rFonts w:asciiTheme="minorHAnsi" w:hAnsiTheme="minorHAnsi" w:cstheme="minorHAnsi"/>
          <w:i/>
          <w:color w:val="000000"/>
          <w:sz w:val="24"/>
          <w:szCs w:val="24"/>
        </w:rPr>
        <w:t>Legionella</w:t>
      </w:r>
      <w:r w:rsidRPr="00177FC3">
        <w:rPr>
          <w:rFonts w:asciiTheme="minorHAnsi" w:hAnsiTheme="minorHAnsi" w:cstheme="minorHAnsi"/>
          <w:color w:val="000000"/>
          <w:sz w:val="24"/>
          <w:szCs w:val="24"/>
        </w:rPr>
        <w:t xml:space="preserve"> Infection.</w:t>
      </w:r>
      <w:r w:rsidR="006B3510">
        <w:rPr>
          <w:rFonts w:asciiTheme="minorHAnsi" w:hAnsiTheme="minorHAnsi" w:cstheme="minorHAnsi"/>
          <w:color w:val="000000"/>
          <w:sz w:val="24"/>
          <w:szCs w:val="24"/>
        </w:rPr>
        <w:t xml:space="preserve"> </w:t>
      </w:r>
      <w:r w:rsidRPr="00177FC3">
        <w:rPr>
          <w:rFonts w:asciiTheme="minorHAnsi" w:hAnsiTheme="minorHAnsi" w:cstheme="minorHAnsi"/>
          <w:i/>
          <w:color w:val="000000"/>
          <w:sz w:val="24"/>
          <w:szCs w:val="24"/>
        </w:rPr>
        <w:t>Clinical Infectious Diseases</w:t>
      </w:r>
      <w:r w:rsidRPr="00177FC3">
        <w:rPr>
          <w:rFonts w:asciiTheme="minorHAnsi" w:hAnsiTheme="minorHAnsi" w:cstheme="minorHAnsi"/>
          <w:color w:val="000000"/>
          <w:sz w:val="24"/>
          <w:szCs w:val="24"/>
        </w:rPr>
        <w:t xml:space="preserve"> </w:t>
      </w:r>
      <w:r w:rsidRPr="00177FC3">
        <w:rPr>
          <w:rFonts w:asciiTheme="minorHAnsi" w:hAnsiTheme="minorHAnsi" w:cstheme="minorHAnsi"/>
          <w:color w:val="333300"/>
          <w:sz w:val="24"/>
          <w:szCs w:val="24"/>
        </w:rPr>
        <w:t>36(1): 64–69.</w:t>
      </w:r>
    </w:p>
    <w:p w14:paraId="3B9DD805" w14:textId="5E2EEFB3" w:rsidR="00995DC9" w:rsidRPr="00177FC3" w:rsidRDefault="00995DC9" w:rsidP="00995DC9">
      <w:pPr>
        <w:pStyle w:val="References"/>
        <w:spacing w:after="120"/>
        <w:rPr>
          <w:rFonts w:asciiTheme="minorHAnsi" w:hAnsiTheme="minorHAnsi" w:cstheme="minorHAnsi"/>
          <w:sz w:val="24"/>
          <w:szCs w:val="24"/>
        </w:rPr>
      </w:pPr>
      <w:r w:rsidRPr="00177FC3">
        <w:rPr>
          <w:rFonts w:asciiTheme="minorHAnsi" w:hAnsiTheme="minorHAnsi" w:cstheme="minorHAnsi"/>
          <w:bCs/>
          <w:sz w:val="24"/>
          <w:szCs w:val="24"/>
        </w:rPr>
        <w:t>Rowbotham TJ.</w:t>
      </w:r>
      <w:r w:rsidR="006B3510">
        <w:rPr>
          <w:rFonts w:asciiTheme="minorHAnsi" w:hAnsiTheme="minorHAnsi" w:cstheme="minorHAnsi"/>
          <w:bCs/>
          <w:sz w:val="24"/>
          <w:szCs w:val="24"/>
        </w:rPr>
        <w:t xml:space="preserve"> </w:t>
      </w:r>
      <w:r w:rsidRPr="00177FC3">
        <w:rPr>
          <w:rFonts w:asciiTheme="minorHAnsi" w:hAnsiTheme="minorHAnsi" w:cstheme="minorHAnsi"/>
          <w:sz w:val="24"/>
          <w:szCs w:val="24"/>
        </w:rPr>
        <w:t>1980.</w:t>
      </w:r>
      <w:r w:rsidR="006B3510">
        <w:rPr>
          <w:rFonts w:asciiTheme="minorHAnsi" w:hAnsiTheme="minorHAnsi" w:cstheme="minorHAnsi"/>
          <w:sz w:val="24"/>
          <w:szCs w:val="24"/>
        </w:rPr>
        <w:t xml:space="preserve"> </w:t>
      </w:r>
      <w:r w:rsidRPr="00177FC3">
        <w:rPr>
          <w:rFonts w:asciiTheme="minorHAnsi" w:hAnsiTheme="minorHAnsi" w:cstheme="minorHAnsi"/>
          <w:sz w:val="24"/>
          <w:szCs w:val="24"/>
        </w:rPr>
        <w:t xml:space="preserve">Preliminary report on the pathogenicity of </w:t>
      </w:r>
      <w:r w:rsidRPr="00177FC3">
        <w:rPr>
          <w:rFonts w:asciiTheme="minorHAnsi" w:hAnsiTheme="minorHAnsi" w:cstheme="minorHAnsi"/>
          <w:i/>
          <w:iCs/>
          <w:sz w:val="24"/>
          <w:szCs w:val="24"/>
        </w:rPr>
        <w:t xml:space="preserve">Legionella pneumophila </w:t>
      </w:r>
      <w:r w:rsidRPr="00177FC3">
        <w:rPr>
          <w:rFonts w:asciiTheme="minorHAnsi" w:hAnsiTheme="minorHAnsi" w:cstheme="minorHAnsi"/>
          <w:sz w:val="24"/>
          <w:szCs w:val="24"/>
        </w:rPr>
        <w:t xml:space="preserve">for freshwater and soil amoebae. </w:t>
      </w:r>
      <w:r w:rsidRPr="00177FC3">
        <w:rPr>
          <w:rFonts w:asciiTheme="minorHAnsi" w:hAnsiTheme="minorHAnsi" w:cstheme="minorHAnsi"/>
          <w:i/>
          <w:sz w:val="24"/>
          <w:szCs w:val="24"/>
        </w:rPr>
        <w:t>Journal of Clinical Pathology</w:t>
      </w:r>
      <w:r w:rsidRPr="00177FC3">
        <w:rPr>
          <w:rFonts w:asciiTheme="minorHAnsi" w:hAnsiTheme="minorHAnsi" w:cstheme="minorHAnsi"/>
          <w:sz w:val="24"/>
          <w:szCs w:val="24"/>
        </w:rPr>
        <w:t xml:space="preserve"> </w:t>
      </w:r>
      <w:r w:rsidRPr="00177FC3">
        <w:rPr>
          <w:rFonts w:asciiTheme="minorHAnsi" w:hAnsiTheme="minorHAnsi" w:cstheme="minorHAnsi"/>
          <w:bCs/>
          <w:sz w:val="24"/>
          <w:szCs w:val="24"/>
        </w:rPr>
        <w:t xml:space="preserve">33: </w:t>
      </w:r>
      <w:r w:rsidRPr="00177FC3">
        <w:rPr>
          <w:rFonts w:asciiTheme="minorHAnsi" w:hAnsiTheme="minorHAnsi" w:cstheme="minorHAnsi"/>
          <w:sz w:val="24"/>
          <w:szCs w:val="24"/>
        </w:rPr>
        <w:t>1179–1183.</w:t>
      </w:r>
    </w:p>
    <w:p w14:paraId="31751ADF" w14:textId="6BE2AEE8" w:rsidR="00995DC9" w:rsidRPr="00177FC3" w:rsidRDefault="00995DC9" w:rsidP="00995DC9">
      <w:pPr>
        <w:pStyle w:val="References"/>
        <w:spacing w:after="120"/>
        <w:rPr>
          <w:rFonts w:asciiTheme="minorHAnsi" w:hAnsiTheme="minorHAnsi" w:cstheme="minorHAnsi"/>
          <w:sz w:val="24"/>
          <w:szCs w:val="24"/>
        </w:rPr>
      </w:pPr>
      <w:r w:rsidRPr="00177FC3">
        <w:rPr>
          <w:rFonts w:asciiTheme="minorHAnsi" w:hAnsiTheme="minorHAnsi" w:cstheme="minorHAnsi"/>
          <w:sz w:val="24"/>
          <w:szCs w:val="24"/>
        </w:rPr>
        <w:t>Ruscoe Q, Hill S, Blackmore T, et al</w:t>
      </w:r>
      <w:r w:rsidRPr="00177FC3">
        <w:rPr>
          <w:rFonts w:asciiTheme="minorHAnsi" w:hAnsiTheme="minorHAnsi" w:cstheme="minorHAnsi"/>
          <w:i/>
          <w:sz w:val="24"/>
          <w:szCs w:val="24"/>
        </w:rPr>
        <w:t>.</w:t>
      </w:r>
      <w:r w:rsidR="006B3510">
        <w:rPr>
          <w:rFonts w:asciiTheme="minorHAnsi" w:hAnsiTheme="minorHAnsi" w:cstheme="minorHAnsi"/>
          <w:i/>
          <w:sz w:val="24"/>
          <w:szCs w:val="24"/>
        </w:rPr>
        <w:t xml:space="preserve"> </w:t>
      </w:r>
      <w:r w:rsidRPr="00177FC3">
        <w:rPr>
          <w:rFonts w:asciiTheme="minorHAnsi" w:hAnsiTheme="minorHAnsi" w:cstheme="minorHAnsi"/>
          <w:sz w:val="24"/>
          <w:szCs w:val="24"/>
        </w:rPr>
        <w:t>2006.</w:t>
      </w:r>
      <w:r w:rsidR="006B3510">
        <w:rPr>
          <w:rFonts w:asciiTheme="minorHAnsi" w:hAnsiTheme="minorHAnsi" w:cstheme="minorHAnsi"/>
          <w:sz w:val="24"/>
          <w:szCs w:val="24"/>
        </w:rPr>
        <w:t xml:space="preserve"> </w:t>
      </w:r>
      <w:r w:rsidRPr="00177FC3">
        <w:rPr>
          <w:rFonts w:asciiTheme="minorHAnsi" w:hAnsiTheme="minorHAnsi" w:cstheme="minorHAnsi"/>
          <w:sz w:val="24"/>
          <w:szCs w:val="24"/>
        </w:rPr>
        <w:t xml:space="preserve">An outbreak of </w:t>
      </w:r>
      <w:r w:rsidRPr="00177FC3">
        <w:rPr>
          <w:rFonts w:asciiTheme="minorHAnsi" w:hAnsiTheme="minorHAnsi" w:cstheme="minorHAnsi"/>
          <w:i/>
          <w:sz w:val="24"/>
          <w:szCs w:val="24"/>
        </w:rPr>
        <w:t>Legionella pneumophila</w:t>
      </w:r>
      <w:r w:rsidRPr="00177FC3">
        <w:rPr>
          <w:rFonts w:asciiTheme="minorHAnsi" w:hAnsiTheme="minorHAnsi" w:cstheme="minorHAnsi"/>
          <w:sz w:val="24"/>
          <w:szCs w:val="24"/>
        </w:rPr>
        <w:t xml:space="preserve"> suspected to be associated with spa pools on display at a retail store in New Zealand.</w:t>
      </w:r>
      <w:r w:rsidR="006B3510">
        <w:rPr>
          <w:rFonts w:asciiTheme="minorHAnsi" w:hAnsiTheme="minorHAnsi" w:cstheme="minorHAnsi"/>
          <w:sz w:val="24"/>
          <w:szCs w:val="24"/>
        </w:rPr>
        <w:t xml:space="preserve"> </w:t>
      </w:r>
      <w:r w:rsidRPr="00177FC3">
        <w:rPr>
          <w:rFonts w:asciiTheme="minorHAnsi" w:hAnsiTheme="minorHAnsi" w:cstheme="minorHAnsi"/>
          <w:i/>
          <w:sz w:val="24"/>
          <w:szCs w:val="24"/>
        </w:rPr>
        <w:t>New Zealand Medical Journal</w:t>
      </w:r>
      <w:r w:rsidRPr="00177FC3">
        <w:rPr>
          <w:rFonts w:asciiTheme="minorHAnsi" w:hAnsiTheme="minorHAnsi" w:cstheme="minorHAnsi"/>
          <w:sz w:val="24"/>
          <w:szCs w:val="24"/>
        </w:rPr>
        <w:t xml:space="preserve"> 119(1243). Accessed 20 August 2012 </w:t>
      </w:r>
      <w:r w:rsidRPr="00177FC3">
        <w:rPr>
          <w:rFonts w:asciiTheme="minorHAnsi" w:hAnsiTheme="minorHAnsi" w:cstheme="minorHAnsi"/>
          <w:sz w:val="24"/>
          <w:szCs w:val="24"/>
          <w:lang w:eastAsia="en-NZ"/>
        </w:rPr>
        <w:t>http://www.nzma.org.nz/journal/119-1243/2253/.</w:t>
      </w:r>
    </w:p>
    <w:p w14:paraId="7494BBCB" w14:textId="3ECAE4BF" w:rsidR="00995DC9" w:rsidRPr="00177FC3" w:rsidRDefault="00995DC9" w:rsidP="00995DC9">
      <w:pPr>
        <w:pStyle w:val="References"/>
        <w:spacing w:after="120"/>
        <w:rPr>
          <w:rFonts w:asciiTheme="minorHAnsi" w:hAnsiTheme="minorHAnsi" w:cstheme="minorHAnsi"/>
          <w:sz w:val="24"/>
          <w:szCs w:val="24"/>
        </w:rPr>
      </w:pPr>
      <w:r w:rsidRPr="00177FC3">
        <w:rPr>
          <w:rFonts w:asciiTheme="minorHAnsi" w:hAnsiTheme="minorHAnsi" w:cstheme="minorHAnsi"/>
          <w:sz w:val="24"/>
          <w:szCs w:val="24"/>
        </w:rPr>
        <w:t>Schousboe M, Brieseman M.</w:t>
      </w:r>
      <w:r w:rsidR="006B3510">
        <w:rPr>
          <w:rFonts w:asciiTheme="minorHAnsi" w:hAnsiTheme="minorHAnsi" w:cstheme="minorHAnsi"/>
          <w:sz w:val="24"/>
          <w:szCs w:val="24"/>
        </w:rPr>
        <w:t xml:space="preserve"> </w:t>
      </w:r>
      <w:r w:rsidRPr="00177FC3">
        <w:rPr>
          <w:rFonts w:asciiTheme="minorHAnsi" w:hAnsiTheme="minorHAnsi" w:cstheme="minorHAnsi"/>
          <w:sz w:val="24"/>
          <w:szCs w:val="24"/>
        </w:rPr>
        <w:t>2007.</w:t>
      </w:r>
      <w:r w:rsidR="006B3510">
        <w:rPr>
          <w:rFonts w:asciiTheme="minorHAnsi" w:hAnsiTheme="minorHAnsi" w:cstheme="minorHAnsi"/>
          <w:sz w:val="24"/>
          <w:szCs w:val="24"/>
        </w:rPr>
        <w:t xml:space="preserve"> </w:t>
      </w:r>
      <w:r w:rsidRPr="00177FC3">
        <w:rPr>
          <w:rFonts w:asciiTheme="minorHAnsi" w:hAnsiTheme="minorHAnsi" w:cstheme="minorHAnsi"/>
          <w:i/>
          <w:sz w:val="24"/>
          <w:szCs w:val="24"/>
        </w:rPr>
        <w:t>Legionella</w:t>
      </w:r>
      <w:r w:rsidRPr="00177FC3">
        <w:rPr>
          <w:rFonts w:asciiTheme="minorHAnsi" w:hAnsiTheme="minorHAnsi" w:cstheme="minorHAnsi"/>
          <w:sz w:val="24"/>
          <w:szCs w:val="24"/>
        </w:rPr>
        <w:t xml:space="preserve"> and Water Coolers.</w:t>
      </w:r>
      <w:r w:rsidR="006B3510">
        <w:rPr>
          <w:rFonts w:asciiTheme="minorHAnsi" w:hAnsiTheme="minorHAnsi" w:cstheme="minorHAnsi"/>
          <w:sz w:val="24"/>
          <w:szCs w:val="24"/>
        </w:rPr>
        <w:t xml:space="preserve"> </w:t>
      </w:r>
      <w:r w:rsidRPr="00177FC3">
        <w:rPr>
          <w:rFonts w:asciiTheme="minorHAnsi" w:hAnsiTheme="minorHAnsi" w:cstheme="minorHAnsi"/>
          <w:i/>
          <w:sz w:val="24"/>
          <w:szCs w:val="24"/>
        </w:rPr>
        <w:t>New Zealand</w:t>
      </w:r>
      <w:r w:rsidRPr="00177FC3">
        <w:rPr>
          <w:rFonts w:asciiTheme="minorHAnsi" w:hAnsiTheme="minorHAnsi" w:cstheme="minorHAnsi"/>
          <w:sz w:val="24"/>
          <w:szCs w:val="24"/>
        </w:rPr>
        <w:t xml:space="preserve"> </w:t>
      </w:r>
      <w:r w:rsidRPr="00177FC3">
        <w:rPr>
          <w:rFonts w:asciiTheme="minorHAnsi" w:hAnsiTheme="minorHAnsi" w:cstheme="minorHAnsi"/>
          <w:i/>
          <w:sz w:val="24"/>
          <w:szCs w:val="24"/>
        </w:rPr>
        <w:t>Medical Journal</w:t>
      </w:r>
      <w:r w:rsidRPr="00177FC3">
        <w:rPr>
          <w:rFonts w:asciiTheme="minorHAnsi" w:hAnsiTheme="minorHAnsi" w:cstheme="minorHAnsi"/>
          <w:sz w:val="24"/>
          <w:szCs w:val="24"/>
        </w:rPr>
        <w:t xml:space="preserve"> 120(1251): U2478 </w:t>
      </w:r>
    </w:p>
    <w:p w14:paraId="08F55256" w14:textId="54529AAC" w:rsidR="00995DC9" w:rsidRPr="00177FC3" w:rsidRDefault="00995DC9" w:rsidP="00995DC9">
      <w:pPr>
        <w:pStyle w:val="References"/>
        <w:spacing w:after="120"/>
        <w:rPr>
          <w:rFonts w:asciiTheme="minorHAnsi" w:hAnsiTheme="minorHAnsi" w:cstheme="minorHAnsi"/>
          <w:sz w:val="24"/>
          <w:szCs w:val="24"/>
        </w:rPr>
      </w:pPr>
      <w:r w:rsidRPr="00177FC3">
        <w:rPr>
          <w:rFonts w:asciiTheme="minorHAnsi" w:hAnsiTheme="minorHAnsi" w:cstheme="minorHAnsi"/>
          <w:sz w:val="24"/>
          <w:szCs w:val="24"/>
        </w:rPr>
        <w:t>Schousboe M, Bavis A, Podmore R.</w:t>
      </w:r>
      <w:r w:rsidR="006B3510">
        <w:rPr>
          <w:rFonts w:asciiTheme="minorHAnsi" w:hAnsiTheme="minorHAnsi" w:cstheme="minorHAnsi"/>
          <w:sz w:val="24"/>
          <w:szCs w:val="24"/>
        </w:rPr>
        <w:t xml:space="preserve"> </w:t>
      </w:r>
      <w:r w:rsidRPr="00177FC3">
        <w:rPr>
          <w:rFonts w:asciiTheme="minorHAnsi" w:hAnsiTheme="minorHAnsi" w:cstheme="minorHAnsi"/>
          <w:sz w:val="24"/>
          <w:szCs w:val="24"/>
        </w:rPr>
        <w:t>2005.</w:t>
      </w:r>
      <w:r w:rsidR="006B3510">
        <w:rPr>
          <w:rFonts w:asciiTheme="minorHAnsi" w:hAnsiTheme="minorHAnsi" w:cstheme="minorHAnsi"/>
          <w:sz w:val="24"/>
          <w:szCs w:val="24"/>
        </w:rPr>
        <w:t xml:space="preserve"> </w:t>
      </w:r>
      <w:r w:rsidRPr="00177FC3">
        <w:rPr>
          <w:rFonts w:asciiTheme="minorHAnsi" w:hAnsiTheme="minorHAnsi" w:cstheme="minorHAnsi"/>
          <w:i/>
          <w:sz w:val="24"/>
          <w:szCs w:val="24"/>
        </w:rPr>
        <w:t>Legionella Contamination of Domestic Hot Water in Tertiary Level Hospital and Control Measure Introduced</w:t>
      </w:r>
      <w:r w:rsidRPr="00177FC3">
        <w:rPr>
          <w:rFonts w:asciiTheme="minorHAnsi" w:hAnsiTheme="minorHAnsi" w:cstheme="minorHAnsi"/>
          <w:sz w:val="24"/>
          <w:szCs w:val="24"/>
        </w:rPr>
        <w:t>.</w:t>
      </w:r>
      <w:r w:rsidR="006B3510">
        <w:rPr>
          <w:rFonts w:asciiTheme="minorHAnsi" w:hAnsiTheme="minorHAnsi" w:cstheme="minorHAnsi"/>
          <w:sz w:val="24"/>
          <w:szCs w:val="24"/>
        </w:rPr>
        <w:t xml:space="preserve"> </w:t>
      </w:r>
      <w:r w:rsidRPr="00177FC3">
        <w:rPr>
          <w:rFonts w:asciiTheme="minorHAnsi" w:hAnsiTheme="minorHAnsi" w:cstheme="minorHAnsi"/>
          <w:sz w:val="24"/>
          <w:szCs w:val="24"/>
        </w:rPr>
        <w:t xml:space="preserve">Board 26, 6th International Conference on </w:t>
      </w:r>
      <w:r w:rsidRPr="00177FC3">
        <w:rPr>
          <w:rFonts w:asciiTheme="minorHAnsi" w:hAnsiTheme="minorHAnsi" w:cstheme="minorHAnsi"/>
          <w:i/>
          <w:sz w:val="24"/>
          <w:szCs w:val="24"/>
        </w:rPr>
        <w:t>Legionella</w:t>
      </w:r>
      <w:r w:rsidRPr="00177FC3">
        <w:rPr>
          <w:rFonts w:asciiTheme="minorHAnsi" w:hAnsiTheme="minorHAnsi" w:cstheme="minorHAnsi"/>
          <w:sz w:val="24"/>
          <w:szCs w:val="24"/>
        </w:rPr>
        <w:t>, Chicago, USA, 16–20 October 2005.</w:t>
      </w:r>
    </w:p>
    <w:p w14:paraId="46645CD2" w14:textId="433B1681" w:rsidR="00995DC9" w:rsidRPr="00177FC3" w:rsidRDefault="00995DC9" w:rsidP="00995DC9">
      <w:pPr>
        <w:pStyle w:val="References"/>
        <w:spacing w:after="120"/>
        <w:rPr>
          <w:rFonts w:asciiTheme="minorHAnsi" w:hAnsiTheme="minorHAnsi" w:cstheme="minorHAnsi"/>
          <w:sz w:val="24"/>
          <w:szCs w:val="24"/>
          <w:lang w:val="sv-SE"/>
        </w:rPr>
      </w:pPr>
      <w:r w:rsidRPr="00177FC3">
        <w:rPr>
          <w:rFonts w:asciiTheme="minorHAnsi" w:hAnsiTheme="minorHAnsi" w:cstheme="minorHAnsi"/>
          <w:sz w:val="24"/>
          <w:szCs w:val="24"/>
          <w:lang w:val="sv-SE"/>
        </w:rPr>
        <w:t>Schulze-Robbecke R, Rodder M, Exner M.</w:t>
      </w:r>
      <w:r w:rsidR="006B3510">
        <w:rPr>
          <w:rFonts w:asciiTheme="minorHAnsi" w:hAnsiTheme="minorHAnsi" w:cstheme="minorHAnsi"/>
          <w:sz w:val="24"/>
          <w:szCs w:val="24"/>
          <w:lang w:val="sv-SE"/>
        </w:rPr>
        <w:t xml:space="preserve"> </w:t>
      </w:r>
      <w:r w:rsidRPr="00177FC3">
        <w:rPr>
          <w:rFonts w:asciiTheme="minorHAnsi" w:hAnsiTheme="minorHAnsi" w:cstheme="minorHAnsi"/>
          <w:sz w:val="24"/>
          <w:szCs w:val="24"/>
          <w:lang w:val="sv-SE"/>
        </w:rPr>
        <w:t>1987.</w:t>
      </w:r>
      <w:r w:rsidR="006B3510">
        <w:rPr>
          <w:rFonts w:asciiTheme="minorHAnsi" w:hAnsiTheme="minorHAnsi" w:cstheme="minorHAnsi"/>
          <w:sz w:val="24"/>
          <w:szCs w:val="24"/>
          <w:lang w:val="sv-SE"/>
        </w:rPr>
        <w:t xml:space="preserve"> </w:t>
      </w:r>
      <w:r w:rsidRPr="00177FC3">
        <w:rPr>
          <w:rFonts w:asciiTheme="minorHAnsi" w:hAnsiTheme="minorHAnsi" w:cstheme="minorHAnsi"/>
          <w:sz w:val="24"/>
          <w:szCs w:val="24"/>
          <w:lang w:val="sv-SE"/>
        </w:rPr>
        <w:t>Ver-mehrungs- und abtötungstemperaturen naturlich vorkommender Legionellen.</w:t>
      </w:r>
      <w:r w:rsidR="006B3510">
        <w:rPr>
          <w:rFonts w:asciiTheme="minorHAnsi" w:hAnsiTheme="minorHAnsi" w:cstheme="minorHAnsi"/>
          <w:sz w:val="24"/>
          <w:szCs w:val="24"/>
          <w:lang w:val="sv-SE"/>
        </w:rPr>
        <w:t xml:space="preserve"> </w:t>
      </w:r>
      <w:r w:rsidRPr="00177FC3">
        <w:rPr>
          <w:rFonts w:asciiTheme="minorHAnsi" w:hAnsiTheme="minorHAnsi" w:cstheme="minorHAnsi"/>
          <w:i/>
          <w:iCs/>
          <w:sz w:val="24"/>
          <w:szCs w:val="24"/>
          <w:lang w:val="sv-SE"/>
        </w:rPr>
        <w:t>Zentralblatt für Bakteriologie, Mikrobiologie und</w:t>
      </w:r>
      <w:r w:rsidRPr="00177FC3">
        <w:rPr>
          <w:rFonts w:asciiTheme="minorHAnsi" w:hAnsiTheme="minorHAnsi" w:cstheme="minorHAnsi"/>
          <w:sz w:val="24"/>
          <w:szCs w:val="24"/>
          <w:lang w:val="sv-SE"/>
        </w:rPr>
        <w:t xml:space="preserve"> </w:t>
      </w:r>
      <w:r w:rsidRPr="00177FC3">
        <w:rPr>
          <w:rFonts w:asciiTheme="minorHAnsi" w:hAnsiTheme="minorHAnsi" w:cstheme="minorHAnsi"/>
          <w:i/>
          <w:iCs/>
          <w:sz w:val="24"/>
          <w:szCs w:val="24"/>
          <w:lang w:val="sv-SE"/>
        </w:rPr>
        <w:t xml:space="preserve">Hygiene, Serie B </w:t>
      </w:r>
      <w:r w:rsidRPr="00177FC3">
        <w:rPr>
          <w:rFonts w:asciiTheme="minorHAnsi" w:hAnsiTheme="minorHAnsi" w:cstheme="minorHAnsi"/>
          <w:bCs/>
          <w:sz w:val="24"/>
          <w:szCs w:val="24"/>
          <w:lang w:val="sv-SE"/>
        </w:rPr>
        <w:t xml:space="preserve">184: </w:t>
      </w:r>
      <w:r w:rsidRPr="00177FC3">
        <w:rPr>
          <w:rFonts w:asciiTheme="minorHAnsi" w:hAnsiTheme="minorHAnsi" w:cstheme="minorHAnsi"/>
          <w:sz w:val="24"/>
          <w:szCs w:val="24"/>
          <w:lang w:val="sv-SE"/>
        </w:rPr>
        <w:t>495–500.</w:t>
      </w:r>
    </w:p>
    <w:p w14:paraId="1349CB3E" w14:textId="0C5DA8F3" w:rsidR="00995DC9" w:rsidRPr="00177FC3" w:rsidRDefault="00995DC9" w:rsidP="00995DC9">
      <w:pPr>
        <w:pStyle w:val="References"/>
        <w:spacing w:after="120"/>
        <w:rPr>
          <w:rFonts w:asciiTheme="minorHAnsi" w:hAnsiTheme="minorHAnsi" w:cstheme="minorHAnsi"/>
          <w:sz w:val="24"/>
          <w:szCs w:val="24"/>
          <w:lang w:val="sv-SE"/>
        </w:rPr>
      </w:pPr>
      <w:r w:rsidRPr="00177FC3">
        <w:rPr>
          <w:rFonts w:asciiTheme="minorHAnsi" w:hAnsiTheme="minorHAnsi" w:cstheme="minorHAnsi"/>
          <w:sz w:val="24"/>
          <w:szCs w:val="24"/>
        </w:rPr>
        <w:t>Silvestry-Rodriguez N, Bright KR, Slack DC, Uhlmann DR, Gerba CP.</w:t>
      </w:r>
      <w:r w:rsidR="006B3510">
        <w:rPr>
          <w:rFonts w:asciiTheme="minorHAnsi" w:hAnsiTheme="minorHAnsi" w:cstheme="minorHAnsi"/>
          <w:sz w:val="24"/>
          <w:szCs w:val="24"/>
        </w:rPr>
        <w:t xml:space="preserve"> </w:t>
      </w:r>
      <w:r w:rsidRPr="00177FC3">
        <w:rPr>
          <w:rFonts w:asciiTheme="minorHAnsi" w:hAnsiTheme="minorHAnsi" w:cstheme="minorHAnsi"/>
          <w:sz w:val="24"/>
          <w:szCs w:val="24"/>
        </w:rPr>
        <w:t xml:space="preserve">2008. Silver as a residual disinfectant to prevent biofilm formation in water distribution systems. </w:t>
      </w:r>
      <w:r w:rsidRPr="00177FC3">
        <w:rPr>
          <w:rFonts w:asciiTheme="minorHAnsi" w:hAnsiTheme="minorHAnsi" w:cstheme="minorHAnsi"/>
          <w:i/>
          <w:iCs/>
          <w:sz w:val="24"/>
          <w:szCs w:val="24"/>
        </w:rPr>
        <w:t>Applied and Environmental Microbiology</w:t>
      </w:r>
      <w:r w:rsidRPr="00177FC3">
        <w:rPr>
          <w:rFonts w:asciiTheme="minorHAnsi" w:hAnsiTheme="minorHAnsi" w:cstheme="minorHAnsi"/>
          <w:sz w:val="24"/>
          <w:szCs w:val="24"/>
        </w:rPr>
        <w:t>. 74:1639–1641.</w:t>
      </w:r>
    </w:p>
    <w:p w14:paraId="1106D308" w14:textId="49C13F37" w:rsidR="00995DC9" w:rsidRPr="00177FC3" w:rsidRDefault="00995DC9" w:rsidP="00995DC9">
      <w:pPr>
        <w:pStyle w:val="References"/>
        <w:spacing w:after="120"/>
        <w:rPr>
          <w:rFonts w:asciiTheme="minorHAnsi" w:hAnsiTheme="minorHAnsi" w:cstheme="minorHAnsi"/>
          <w:sz w:val="24"/>
          <w:szCs w:val="24"/>
        </w:rPr>
      </w:pPr>
      <w:r w:rsidRPr="00177FC3">
        <w:rPr>
          <w:rFonts w:asciiTheme="minorHAnsi" w:hAnsiTheme="minorHAnsi" w:cstheme="minorHAnsi"/>
          <w:sz w:val="24"/>
          <w:szCs w:val="24"/>
        </w:rPr>
        <w:t>Simmons G, Jury S, Thornley C, et al</w:t>
      </w:r>
      <w:r w:rsidRPr="00177FC3">
        <w:rPr>
          <w:rFonts w:asciiTheme="minorHAnsi" w:hAnsiTheme="minorHAnsi" w:cstheme="minorHAnsi"/>
          <w:i/>
          <w:sz w:val="24"/>
          <w:szCs w:val="24"/>
        </w:rPr>
        <w:t>.</w:t>
      </w:r>
      <w:r w:rsidR="006B3510">
        <w:rPr>
          <w:rFonts w:asciiTheme="minorHAnsi" w:hAnsiTheme="minorHAnsi" w:cstheme="minorHAnsi"/>
          <w:i/>
          <w:sz w:val="24"/>
          <w:szCs w:val="24"/>
        </w:rPr>
        <w:t xml:space="preserve"> </w:t>
      </w:r>
      <w:r w:rsidRPr="00177FC3">
        <w:rPr>
          <w:rFonts w:asciiTheme="minorHAnsi" w:hAnsiTheme="minorHAnsi" w:cstheme="minorHAnsi"/>
          <w:sz w:val="24"/>
          <w:szCs w:val="24"/>
        </w:rPr>
        <w:t>2008.</w:t>
      </w:r>
      <w:r w:rsidR="006B3510">
        <w:rPr>
          <w:rFonts w:asciiTheme="minorHAnsi" w:hAnsiTheme="minorHAnsi" w:cstheme="minorHAnsi"/>
          <w:sz w:val="24"/>
          <w:szCs w:val="24"/>
        </w:rPr>
        <w:t xml:space="preserve"> </w:t>
      </w:r>
      <w:r w:rsidRPr="00177FC3">
        <w:rPr>
          <w:rFonts w:asciiTheme="minorHAnsi" w:hAnsiTheme="minorHAnsi" w:cstheme="minorHAnsi"/>
          <w:sz w:val="24"/>
          <w:szCs w:val="24"/>
        </w:rPr>
        <w:t>A Legionnaires’ disease outbreak, a water blaster and roof-collected rainwater systems.</w:t>
      </w:r>
      <w:r w:rsidR="006B3510">
        <w:rPr>
          <w:rFonts w:asciiTheme="minorHAnsi" w:hAnsiTheme="minorHAnsi" w:cstheme="minorHAnsi"/>
          <w:sz w:val="24"/>
          <w:szCs w:val="24"/>
        </w:rPr>
        <w:t xml:space="preserve"> </w:t>
      </w:r>
      <w:r w:rsidRPr="00177FC3">
        <w:rPr>
          <w:rFonts w:asciiTheme="minorHAnsi" w:hAnsiTheme="minorHAnsi" w:cstheme="minorHAnsi"/>
          <w:i/>
          <w:sz w:val="24"/>
          <w:szCs w:val="24"/>
        </w:rPr>
        <w:t>Water Research</w:t>
      </w:r>
      <w:r w:rsidRPr="00177FC3">
        <w:rPr>
          <w:rFonts w:asciiTheme="minorHAnsi" w:hAnsiTheme="minorHAnsi" w:cstheme="minorHAnsi"/>
          <w:sz w:val="24"/>
          <w:szCs w:val="24"/>
        </w:rPr>
        <w:t xml:space="preserve"> 42(6–7): 1449–1458.</w:t>
      </w:r>
    </w:p>
    <w:p w14:paraId="4DDA94A6" w14:textId="22BFDCBB" w:rsidR="00995DC9" w:rsidRPr="006B1878" w:rsidRDefault="00995DC9" w:rsidP="00995DC9">
      <w:pPr>
        <w:pStyle w:val="References"/>
        <w:spacing w:after="120"/>
        <w:rPr>
          <w:rFonts w:asciiTheme="minorHAnsi" w:hAnsiTheme="minorHAnsi" w:cstheme="minorHAnsi"/>
          <w:b/>
          <w:bCs/>
          <w:sz w:val="24"/>
          <w:szCs w:val="24"/>
        </w:rPr>
      </w:pPr>
      <w:r w:rsidRPr="00177FC3">
        <w:rPr>
          <w:rFonts w:asciiTheme="minorHAnsi" w:hAnsiTheme="minorHAnsi" w:cstheme="minorHAnsi"/>
          <w:sz w:val="24"/>
          <w:szCs w:val="24"/>
        </w:rPr>
        <w:t>South Australia Department for Health and Ageing. 2013.</w:t>
      </w:r>
      <w:r w:rsidR="006B3510">
        <w:rPr>
          <w:rFonts w:asciiTheme="minorHAnsi" w:hAnsiTheme="minorHAnsi" w:cstheme="minorHAnsi"/>
          <w:sz w:val="24"/>
          <w:szCs w:val="24"/>
        </w:rPr>
        <w:t xml:space="preserve"> </w:t>
      </w:r>
      <w:r w:rsidRPr="00177FC3">
        <w:rPr>
          <w:rFonts w:asciiTheme="minorHAnsi" w:hAnsiTheme="minorHAnsi" w:cstheme="minorHAnsi"/>
          <w:i/>
          <w:sz w:val="24"/>
          <w:szCs w:val="24"/>
        </w:rPr>
        <w:t>Guidelines for the Control of Legionella in Manufactured Water Systems in South Australia, 2008</w:t>
      </w:r>
      <w:r w:rsidRPr="00177FC3">
        <w:rPr>
          <w:rFonts w:asciiTheme="minorHAnsi" w:hAnsiTheme="minorHAnsi" w:cstheme="minorHAnsi"/>
          <w:sz w:val="24"/>
          <w:szCs w:val="24"/>
        </w:rPr>
        <w:t xml:space="preserve">. Revised 2013. Retrieved from </w:t>
      </w:r>
      <w:hyperlink r:id="rId50" w:history="1">
        <w:r w:rsidR="001C7505" w:rsidRPr="006B1878">
          <w:rPr>
            <w:rStyle w:val="Hyperlink"/>
            <w:rFonts w:asciiTheme="minorHAnsi" w:hAnsiTheme="minorHAnsi" w:cstheme="minorHAnsi"/>
            <w:b w:val="0"/>
            <w:bCs/>
            <w:sz w:val="24"/>
            <w:szCs w:val="24"/>
          </w:rPr>
          <w:t>https://www.sahealth.sa.gov.au/wps/wcm/connect/d2f047804755f77e91f5d322c3ec38c5/LegionellaGuidelines+revised+2013.pdf?MOD=AJPERES&amp;amp;CACHEID=ROOTWORKSPACE-d2f047804755f77e91f5d322c3ec38c5-ohAwDcA</w:t>
        </w:r>
      </w:hyperlink>
      <w:r w:rsidRPr="006B1878">
        <w:rPr>
          <w:rFonts w:asciiTheme="minorHAnsi" w:hAnsiTheme="minorHAnsi" w:cstheme="minorHAnsi"/>
          <w:b/>
          <w:bCs/>
          <w:sz w:val="24"/>
          <w:szCs w:val="24"/>
        </w:rPr>
        <w:t xml:space="preserve"> </w:t>
      </w:r>
    </w:p>
    <w:p w14:paraId="55858DBA" w14:textId="1AFA6712" w:rsidR="00995DC9" w:rsidRPr="00177FC3" w:rsidRDefault="00995DC9" w:rsidP="00995DC9">
      <w:pPr>
        <w:pStyle w:val="References"/>
        <w:spacing w:after="120"/>
        <w:rPr>
          <w:rFonts w:asciiTheme="minorHAnsi" w:hAnsiTheme="minorHAnsi" w:cstheme="minorHAnsi"/>
          <w:sz w:val="24"/>
          <w:szCs w:val="24"/>
        </w:rPr>
      </w:pPr>
      <w:r w:rsidRPr="00177FC3">
        <w:rPr>
          <w:rFonts w:asciiTheme="minorHAnsi" w:hAnsiTheme="minorHAnsi" w:cstheme="minorHAnsi"/>
          <w:sz w:val="24"/>
          <w:szCs w:val="24"/>
        </w:rPr>
        <w:t>Speers DJ, Tribe AE.</w:t>
      </w:r>
      <w:r w:rsidR="006B3510">
        <w:rPr>
          <w:rFonts w:asciiTheme="minorHAnsi" w:hAnsiTheme="minorHAnsi" w:cstheme="minorHAnsi"/>
          <w:sz w:val="24"/>
          <w:szCs w:val="24"/>
        </w:rPr>
        <w:t xml:space="preserve"> </w:t>
      </w:r>
      <w:r w:rsidRPr="00177FC3">
        <w:rPr>
          <w:rFonts w:asciiTheme="minorHAnsi" w:hAnsiTheme="minorHAnsi" w:cstheme="minorHAnsi"/>
          <w:sz w:val="24"/>
          <w:szCs w:val="24"/>
        </w:rPr>
        <w:t>1994.</w:t>
      </w:r>
      <w:r w:rsidR="006B3510">
        <w:rPr>
          <w:rFonts w:asciiTheme="minorHAnsi" w:hAnsiTheme="minorHAnsi" w:cstheme="minorHAnsi"/>
          <w:sz w:val="24"/>
          <w:szCs w:val="24"/>
        </w:rPr>
        <w:t xml:space="preserve"> </w:t>
      </w:r>
      <w:r w:rsidRPr="00177FC3">
        <w:rPr>
          <w:rFonts w:asciiTheme="minorHAnsi" w:hAnsiTheme="minorHAnsi" w:cstheme="minorHAnsi"/>
          <w:i/>
          <w:sz w:val="24"/>
          <w:szCs w:val="24"/>
        </w:rPr>
        <w:t>Legionella</w:t>
      </w:r>
      <w:r w:rsidRPr="00177FC3">
        <w:rPr>
          <w:rFonts w:asciiTheme="minorHAnsi" w:hAnsiTheme="minorHAnsi" w:cstheme="minorHAnsi"/>
          <w:sz w:val="24"/>
          <w:szCs w:val="24"/>
        </w:rPr>
        <w:t xml:space="preserve"> longbeachae pneumonia associated with potting mix.</w:t>
      </w:r>
      <w:r w:rsidR="006B3510">
        <w:rPr>
          <w:rFonts w:asciiTheme="minorHAnsi" w:hAnsiTheme="minorHAnsi" w:cstheme="minorHAnsi"/>
          <w:sz w:val="24"/>
          <w:szCs w:val="24"/>
        </w:rPr>
        <w:t xml:space="preserve"> </w:t>
      </w:r>
      <w:r w:rsidRPr="00177FC3">
        <w:rPr>
          <w:rFonts w:asciiTheme="minorHAnsi" w:hAnsiTheme="minorHAnsi" w:cstheme="minorHAnsi"/>
          <w:i/>
          <w:sz w:val="24"/>
          <w:szCs w:val="24"/>
        </w:rPr>
        <w:t>Medical Journal of Australia</w:t>
      </w:r>
      <w:r w:rsidRPr="00177FC3">
        <w:rPr>
          <w:rFonts w:asciiTheme="minorHAnsi" w:hAnsiTheme="minorHAnsi" w:cstheme="minorHAnsi"/>
          <w:sz w:val="24"/>
          <w:szCs w:val="24"/>
        </w:rPr>
        <w:t xml:space="preserve"> 161(8): 509.</w:t>
      </w:r>
    </w:p>
    <w:p w14:paraId="7F9B0836" w14:textId="3F846E57" w:rsidR="00995DC9" w:rsidRPr="00177FC3" w:rsidRDefault="00995DC9" w:rsidP="00995DC9">
      <w:pPr>
        <w:pStyle w:val="References"/>
        <w:spacing w:after="120"/>
        <w:rPr>
          <w:rFonts w:asciiTheme="minorHAnsi" w:hAnsiTheme="minorHAnsi" w:cstheme="minorHAnsi"/>
          <w:sz w:val="24"/>
          <w:szCs w:val="24"/>
        </w:rPr>
      </w:pPr>
      <w:r w:rsidRPr="00177FC3">
        <w:rPr>
          <w:rFonts w:asciiTheme="minorHAnsi" w:hAnsiTheme="minorHAnsi" w:cstheme="minorHAnsi"/>
          <w:sz w:val="24"/>
          <w:szCs w:val="24"/>
        </w:rPr>
        <w:t>Steele TW, Lanser J, Sangster N.</w:t>
      </w:r>
      <w:r w:rsidR="006B3510">
        <w:rPr>
          <w:rFonts w:asciiTheme="minorHAnsi" w:hAnsiTheme="minorHAnsi" w:cstheme="minorHAnsi"/>
          <w:sz w:val="24"/>
          <w:szCs w:val="24"/>
        </w:rPr>
        <w:t xml:space="preserve"> </w:t>
      </w:r>
      <w:r w:rsidRPr="00177FC3">
        <w:rPr>
          <w:rFonts w:asciiTheme="minorHAnsi" w:hAnsiTheme="minorHAnsi" w:cstheme="minorHAnsi"/>
          <w:sz w:val="24"/>
          <w:szCs w:val="24"/>
        </w:rPr>
        <w:t>1990a. Isolation of legionella longbeachae serogroup 1 from potting mixes.</w:t>
      </w:r>
      <w:r w:rsidR="006B3510">
        <w:rPr>
          <w:rFonts w:asciiTheme="minorHAnsi" w:hAnsiTheme="minorHAnsi" w:cstheme="minorHAnsi"/>
          <w:sz w:val="24"/>
          <w:szCs w:val="24"/>
        </w:rPr>
        <w:t xml:space="preserve"> </w:t>
      </w:r>
      <w:r w:rsidRPr="00177FC3">
        <w:rPr>
          <w:rFonts w:asciiTheme="minorHAnsi" w:hAnsiTheme="minorHAnsi" w:cstheme="minorHAnsi"/>
          <w:i/>
          <w:sz w:val="24"/>
          <w:szCs w:val="24"/>
        </w:rPr>
        <w:t>Applied and Environmental Microbiology</w:t>
      </w:r>
      <w:r w:rsidRPr="00177FC3">
        <w:rPr>
          <w:rFonts w:asciiTheme="minorHAnsi" w:hAnsiTheme="minorHAnsi" w:cstheme="minorHAnsi"/>
          <w:sz w:val="24"/>
          <w:szCs w:val="24"/>
        </w:rPr>
        <w:t xml:space="preserve"> 56(1): 49–53.</w:t>
      </w:r>
    </w:p>
    <w:p w14:paraId="7996F22E" w14:textId="60B1ADB6" w:rsidR="00995DC9" w:rsidRPr="00177FC3" w:rsidRDefault="00995DC9" w:rsidP="00995DC9">
      <w:pPr>
        <w:pStyle w:val="References"/>
        <w:spacing w:after="120"/>
        <w:rPr>
          <w:rFonts w:asciiTheme="minorHAnsi" w:hAnsiTheme="minorHAnsi" w:cstheme="minorHAnsi"/>
          <w:sz w:val="24"/>
          <w:szCs w:val="24"/>
        </w:rPr>
      </w:pPr>
      <w:r w:rsidRPr="00177FC3">
        <w:rPr>
          <w:rFonts w:asciiTheme="minorHAnsi" w:hAnsiTheme="minorHAnsi" w:cstheme="minorHAnsi"/>
          <w:sz w:val="24"/>
          <w:szCs w:val="24"/>
        </w:rPr>
        <w:t>Steele TW, Moore CV, Sangster N.</w:t>
      </w:r>
      <w:r w:rsidR="006B3510">
        <w:rPr>
          <w:rFonts w:asciiTheme="minorHAnsi" w:hAnsiTheme="minorHAnsi" w:cstheme="minorHAnsi"/>
          <w:sz w:val="24"/>
          <w:szCs w:val="24"/>
        </w:rPr>
        <w:t xml:space="preserve"> </w:t>
      </w:r>
      <w:r w:rsidRPr="00177FC3">
        <w:rPr>
          <w:rFonts w:asciiTheme="minorHAnsi" w:hAnsiTheme="minorHAnsi" w:cstheme="minorHAnsi"/>
          <w:sz w:val="24"/>
          <w:szCs w:val="24"/>
        </w:rPr>
        <w:t>1990b.</w:t>
      </w:r>
      <w:r w:rsidR="006B3510">
        <w:rPr>
          <w:rFonts w:asciiTheme="minorHAnsi" w:hAnsiTheme="minorHAnsi" w:cstheme="minorHAnsi"/>
          <w:sz w:val="24"/>
          <w:szCs w:val="24"/>
        </w:rPr>
        <w:t xml:space="preserve"> </w:t>
      </w:r>
      <w:r w:rsidRPr="00177FC3">
        <w:rPr>
          <w:rFonts w:asciiTheme="minorHAnsi" w:hAnsiTheme="minorHAnsi" w:cstheme="minorHAnsi"/>
          <w:sz w:val="24"/>
          <w:szCs w:val="24"/>
        </w:rPr>
        <w:t xml:space="preserve">Distribution of </w:t>
      </w:r>
      <w:r w:rsidRPr="00177FC3">
        <w:rPr>
          <w:rFonts w:asciiTheme="minorHAnsi" w:hAnsiTheme="minorHAnsi" w:cstheme="minorHAnsi"/>
          <w:i/>
          <w:sz w:val="24"/>
          <w:szCs w:val="24"/>
        </w:rPr>
        <w:t>Legionella longbeachae</w:t>
      </w:r>
      <w:r w:rsidRPr="00177FC3">
        <w:rPr>
          <w:rFonts w:asciiTheme="minorHAnsi" w:hAnsiTheme="minorHAnsi" w:cstheme="minorHAnsi"/>
          <w:sz w:val="24"/>
          <w:szCs w:val="24"/>
        </w:rPr>
        <w:t xml:space="preserve"> Serogroup 1 and other </w:t>
      </w:r>
      <w:r w:rsidRPr="00177FC3">
        <w:rPr>
          <w:rFonts w:asciiTheme="minorHAnsi" w:hAnsiTheme="minorHAnsi" w:cstheme="minorHAnsi"/>
          <w:i/>
          <w:sz w:val="24"/>
          <w:szCs w:val="24"/>
        </w:rPr>
        <w:t>Legionella</w:t>
      </w:r>
      <w:r w:rsidRPr="00177FC3">
        <w:rPr>
          <w:rFonts w:asciiTheme="minorHAnsi" w:hAnsiTheme="minorHAnsi" w:cstheme="minorHAnsi"/>
          <w:sz w:val="24"/>
          <w:szCs w:val="24"/>
        </w:rPr>
        <w:t>e in Potting Soils in Australia.</w:t>
      </w:r>
      <w:r w:rsidR="006B3510">
        <w:rPr>
          <w:rFonts w:asciiTheme="minorHAnsi" w:hAnsiTheme="minorHAnsi" w:cstheme="minorHAnsi"/>
          <w:sz w:val="24"/>
          <w:szCs w:val="24"/>
        </w:rPr>
        <w:t xml:space="preserve"> </w:t>
      </w:r>
      <w:r w:rsidRPr="00177FC3">
        <w:rPr>
          <w:rFonts w:asciiTheme="minorHAnsi" w:hAnsiTheme="minorHAnsi" w:cstheme="minorHAnsi"/>
          <w:i/>
          <w:sz w:val="24"/>
          <w:szCs w:val="24"/>
        </w:rPr>
        <w:t>Applied and</w:t>
      </w:r>
      <w:r w:rsidRPr="00177FC3">
        <w:rPr>
          <w:rFonts w:asciiTheme="minorHAnsi" w:hAnsiTheme="minorHAnsi" w:cstheme="minorHAnsi"/>
          <w:sz w:val="24"/>
          <w:szCs w:val="24"/>
        </w:rPr>
        <w:t xml:space="preserve"> </w:t>
      </w:r>
      <w:r w:rsidRPr="00177FC3">
        <w:rPr>
          <w:rFonts w:asciiTheme="minorHAnsi" w:hAnsiTheme="minorHAnsi" w:cstheme="minorHAnsi"/>
          <w:i/>
          <w:sz w:val="24"/>
          <w:szCs w:val="24"/>
        </w:rPr>
        <w:t>Environmental Microbiology</w:t>
      </w:r>
      <w:r w:rsidRPr="00177FC3">
        <w:rPr>
          <w:rFonts w:asciiTheme="minorHAnsi" w:hAnsiTheme="minorHAnsi" w:cstheme="minorHAnsi"/>
          <w:sz w:val="24"/>
          <w:szCs w:val="24"/>
        </w:rPr>
        <w:t xml:space="preserve"> 56(10): 2984–2988.</w:t>
      </w:r>
    </w:p>
    <w:p w14:paraId="2ED5C493" w14:textId="18E07D72" w:rsidR="00995DC9" w:rsidRPr="00177FC3" w:rsidRDefault="00995DC9" w:rsidP="00995DC9">
      <w:pPr>
        <w:pStyle w:val="References"/>
        <w:spacing w:after="120"/>
        <w:rPr>
          <w:rFonts w:asciiTheme="minorHAnsi" w:hAnsiTheme="minorHAnsi" w:cstheme="minorHAnsi"/>
          <w:sz w:val="24"/>
          <w:szCs w:val="24"/>
        </w:rPr>
      </w:pPr>
      <w:r w:rsidRPr="00177FC3">
        <w:rPr>
          <w:rFonts w:asciiTheme="minorHAnsi" w:hAnsiTheme="minorHAnsi" w:cstheme="minorHAnsi"/>
          <w:sz w:val="24"/>
          <w:szCs w:val="24"/>
        </w:rPr>
        <w:t>Stephens, C. 2020. Property maintenance and nuisance bylaw; 2020 review findings report.</w:t>
      </w:r>
      <w:r w:rsidR="006B3510">
        <w:rPr>
          <w:rFonts w:asciiTheme="minorHAnsi" w:hAnsiTheme="minorHAnsi" w:cstheme="minorHAnsi"/>
          <w:sz w:val="24"/>
          <w:szCs w:val="24"/>
        </w:rPr>
        <w:t xml:space="preserve"> </w:t>
      </w:r>
      <w:r w:rsidRPr="00177FC3">
        <w:rPr>
          <w:rFonts w:asciiTheme="minorHAnsi" w:hAnsiTheme="minorHAnsi" w:cstheme="minorHAnsi"/>
          <w:sz w:val="24"/>
          <w:szCs w:val="24"/>
        </w:rPr>
        <w:t>Auckland Council.</w:t>
      </w:r>
    </w:p>
    <w:p w14:paraId="59E30A9A" w14:textId="642167C8" w:rsidR="00995DC9" w:rsidRDefault="00995DC9" w:rsidP="00995DC9">
      <w:pPr>
        <w:pStyle w:val="References"/>
        <w:spacing w:after="120"/>
        <w:rPr>
          <w:rFonts w:asciiTheme="minorHAnsi" w:hAnsiTheme="minorHAnsi" w:cstheme="minorHAnsi"/>
          <w:color w:val="000000"/>
          <w:sz w:val="24"/>
          <w:szCs w:val="24"/>
        </w:rPr>
      </w:pPr>
      <w:r w:rsidRPr="00177FC3">
        <w:rPr>
          <w:rFonts w:asciiTheme="minorHAnsi" w:hAnsiTheme="minorHAnsi" w:cstheme="minorHAnsi"/>
          <w:color w:val="000000"/>
          <w:sz w:val="24"/>
          <w:szCs w:val="24"/>
        </w:rPr>
        <w:t>Stout JE, Yu VL.</w:t>
      </w:r>
      <w:r w:rsidR="006B3510">
        <w:rPr>
          <w:rFonts w:asciiTheme="minorHAnsi" w:hAnsiTheme="minorHAnsi" w:cstheme="minorHAnsi"/>
          <w:color w:val="000000"/>
          <w:sz w:val="24"/>
          <w:szCs w:val="24"/>
        </w:rPr>
        <w:t xml:space="preserve"> </w:t>
      </w:r>
      <w:r w:rsidRPr="00177FC3">
        <w:rPr>
          <w:rFonts w:asciiTheme="minorHAnsi" w:hAnsiTheme="minorHAnsi" w:cstheme="minorHAnsi"/>
          <w:color w:val="000000"/>
          <w:sz w:val="24"/>
          <w:szCs w:val="24"/>
        </w:rPr>
        <w:t>1997.</w:t>
      </w:r>
      <w:r w:rsidR="006B3510">
        <w:rPr>
          <w:rFonts w:asciiTheme="minorHAnsi" w:hAnsiTheme="minorHAnsi" w:cstheme="minorHAnsi"/>
          <w:color w:val="000000"/>
          <w:sz w:val="24"/>
          <w:szCs w:val="24"/>
        </w:rPr>
        <w:t xml:space="preserve"> </w:t>
      </w:r>
      <w:r w:rsidRPr="00177FC3">
        <w:rPr>
          <w:rFonts w:asciiTheme="minorHAnsi" w:hAnsiTheme="minorHAnsi" w:cstheme="minorHAnsi"/>
          <w:color w:val="000000"/>
          <w:sz w:val="24"/>
          <w:szCs w:val="24"/>
        </w:rPr>
        <w:t>Current concepts: Legionellosis.</w:t>
      </w:r>
      <w:r w:rsidR="006B3510">
        <w:rPr>
          <w:rFonts w:asciiTheme="minorHAnsi" w:hAnsiTheme="minorHAnsi" w:cstheme="minorHAnsi"/>
          <w:color w:val="000000"/>
          <w:sz w:val="24"/>
          <w:szCs w:val="24"/>
        </w:rPr>
        <w:t xml:space="preserve"> </w:t>
      </w:r>
      <w:r w:rsidRPr="00177FC3">
        <w:rPr>
          <w:rFonts w:asciiTheme="minorHAnsi" w:hAnsiTheme="minorHAnsi" w:cstheme="minorHAnsi"/>
          <w:i/>
          <w:color w:val="000000"/>
          <w:sz w:val="24"/>
          <w:szCs w:val="24"/>
        </w:rPr>
        <w:t>The New England Journal</w:t>
      </w:r>
      <w:r w:rsidRPr="00177FC3">
        <w:rPr>
          <w:rFonts w:asciiTheme="minorHAnsi" w:hAnsiTheme="minorHAnsi" w:cstheme="minorHAnsi"/>
          <w:color w:val="000000"/>
          <w:sz w:val="24"/>
          <w:szCs w:val="24"/>
        </w:rPr>
        <w:t xml:space="preserve"> </w:t>
      </w:r>
      <w:r w:rsidRPr="00177FC3">
        <w:rPr>
          <w:rFonts w:asciiTheme="minorHAnsi" w:hAnsiTheme="minorHAnsi" w:cstheme="minorHAnsi"/>
          <w:i/>
          <w:color w:val="000000"/>
          <w:sz w:val="24"/>
          <w:szCs w:val="24"/>
        </w:rPr>
        <w:t>of Medicine</w:t>
      </w:r>
      <w:r w:rsidRPr="00177FC3">
        <w:rPr>
          <w:rFonts w:asciiTheme="minorHAnsi" w:hAnsiTheme="minorHAnsi" w:cstheme="minorHAnsi"/>
          <w:color w:val="000000"/>
          <w:sz w:val="24"/>
          <w:szCs w:val="24"/>
        </w:rPr>
        <w:t xml:space="preserve"> 337: 682–687.</w:t>
      </w:r>
    </w:p>
    <w:p w14:paraId="761A8F8E" w14:textId="3639EBD7" w:rsidR="00995DC9" w:rsidRPr="00177FC3" w:rsidRDefault="00995DC9" w:rsidP="00995DC9">
      <w:pPr>
        <w:pStyle w:val="References"/>
        <w:spacing w:after="120"/>
        <w:rPr>
          <w:rFonts w:asciiTheme="minorHAnsi" w:hAnsiTheme="minorHAnsi" w:cstheme="minorHAnsi"/>
          <w:color w:val="000000"/>
          <w:sz w:val="24"/>
          <w:szCs w:val="24"/>
        </w:rPr>
      </w:pPr>
      <w:r w:rsidRPr="003046AF">
        <w:rPr>
          <w:rFonts w:asciiTheme="minorHAnsi" w:hAnsiTheme="minorHAnsi" w:cstheme="minorHAnsi"/>
          <w:color w:val="000000"/>
          <w:sz w:val="24"/>
          <w:szCs w:val="24"/>
        </w:rPr>
        <w:t>Sydnor ERM, Bova G, Gimburg A, et al.</w:t>
      </w:r>
      <w:r w:rsidR="006B3510">
        <w:rPr>
          <w:rFonts w:asciiTheme="minorHAnsi" w:hAnsiTheme="minorHAnsi" w:cstheme="minorHAnsi"/>
          <w:color w:val="000000"/>
          <w:sz w:val="24"/>
          <w:szCs w:val="24"/>
        </w:rPr>
        <w:t xml:space="preserve"> </w:t>
      </w:r>
      <w:r w:rsidRPr="003046AF">
        <w:rPr>
          <w:rFonts w:asciiTheme="minorHAnsi" w:hAnsiTheme="minorHAnsi" w:cstheme="minorHAnsi"/>
          <w:color w:val="000000"/>
          <w:sz w:val="24"/>
          <w:szCs w:val="24"/>
        </w:rPr>
        <w:t>2012.</w:t>
      </w:r>
      <w:r w:rsidR="006B3510">
        <w:rPr>
          <w:rFonts w:asciiTheme="minorHAnsi" w:hAnsiTheme="minorHAnsi" w:cstheme="minorHAnsi"/>
          <w:color w:val="000000"/>
          <w:sz w:val="24"/>
          <w:szCs w:val="24"/>
        </w:rPr>
        <w:t xml:space="preserve"> </w:t>
      </w:r>
      <w:r w:rsidRPr="003046AF">
        <w:rPr>
          <w:rFonts w:asciiTheme="minorHAnsi" w:hAnsiTheme="minorHAnsi" w:cstheme="minorHAnsi"/>
          <w:color w:val="000000"/>
          <w:sz w:val="24"/>
          <w:szCs w:val="24"/>
        </w:rPr>
        <w:t xml:space="preserve">Electronic-Eye Faucets: Legionella Species Contamination in Healthcare Settings. </w:t>
      </w:r>
      <w:r w:rsidRPr="00A34B89">
        <w:rPr>
          <w:rFonts w:asciiTheme="minorHAnsi" w:hAnsiTheme="minorHAnsi" w:cstheme="minorHAnsi"/>
          <w:i/>
          <w:iCs/>
          <w:color w:val="000000"/>
          <w:sz w:val="24"/>
          <w:szCs w:val="24"/>
        </w:rPr>
        <w:t>Infection Control &amp; Hospital Epidemiology</w:t>
      </w:r>
      <w:r w:rsidRPr="003046AF">
        <w:rPr>
          <w:rFonts w:asciiTheme="minorHAnsi" w:hAnsiTheme="minorHAnsi" w:cstheme="minorHAnsi"/>
          <w:color w:val="000000"/>
          <w:sz w:val="24"/>
          <w:szCs w:val="24"/>
        </w:rPr>
        <w:t xml:space="preserve"> 33(3): 235-240. doi:10.1086/664047</w:t>
      </w:r>
    </w:p>
    <w:p w14:paraId="74024414" w14:textId="304F6F54" w:rsidR="00995DC9" w:rsidRPr="00177FC3" w:rsidRDefault="00995DC9" w:rsidP="00995DC9">
      <w:pPr>
        <w:pStyle w:val="References"/>
        <w:spacing w:after="120"/>
        <w:rPr>
          <w:rFonts w:asciiTheme="minorHAnsi" w:hAnsiTheme="minorHAnsi" w:cstheme="minorHAnsi"/>
          <w:sz w:val="24"/>
          <w:szCs w:val="24"/>
          <w:shd w:val="clear" w:color="auto" w:fill="CAE7FF"/>
        </w:rPr>
      </w:pPr>
      <w:r w:rsidRPr="00177FC3">
        <w:rPr>
          <w:rFonts w:asciiTheme="minorHAnsi" w:hAnsiTheme="minorHAnsi" w:cstheme="minorHAnsi"/>
          <w:color w:val="212121"/>
          <w:sz w:val="24"/>
          <w:szCs w:val="24"/>
          <w:shd w:val="clear" w:color="auto" w:fill="FFFFFF"/>
        </w:rPr>
        <w:lastRenderedPageBreak/>
        <w:t>Thornley C, Harte D, Weir R. et al.</w:t>
      </w:r>
      <w:r w:rsidR="006B3510">
        <w:rPr>
          <w:rFonts w:asciiTheme="minorHAnsi" w:hAnsiTheme="minorHAnsi" w:cstheme="minorHAnsi"/>
          <w:color w:val="212121"/>
          <w:sz w:val="24"/>
          <w:szCs w:val="24"/>
          <w:shd w:val="clear" w:color="auto" w:fill="FFFFFF"/>
        </w:rPr>
        <w:t xml:space="preserve"> </w:t>
      </w:r>
      <w:r w:rsidRPr="00177FC3">
        <w:rPr>
          <w:rFonts w:asciiTheme="minorHAnsi" w:hAnsiTheme="minorHAnsi" w:cstheme="minorHAnsi"/>
          <w:color w:val="212121"/>
          <w:sz w:val="24"/>
          <w:szCs w:val="24"/>
          <w:shd w:val="clear" w:color="auto" w:fill="FFFFFF"/>
        </w:rPr>
        <w:t>2017.</w:t>
      </w:r>
      <w:r w:rsidR="006B3510">
        <w:rPr>
          <w:rFonts w:asciiTheme="minorHAnsi" w:hAnsiTheme="minorHAnsi" w:cstheme="minorHAnsi"/>
          <w:color w:val="212121"/>
          <w:sz w:val="24"/>
          <w:szCs w:val="24"/>
          <w:shd w:val="clear" w:color="auto" w:fill="FFFFFF"/>
        </w:rPr>
        <w:t xml:space="preserve"> </w:t>
      </w:r>
      <w:r w:rsidRPr="00177FC3">
        <w:rPr>
          <w:rFonts w:asciiTheme="minorHAnsi" w:hAnsiTheme="minorHAnsi" w:cstheme="minorHAnsi"/>
          <w:color w:val="212121"/>
          <w:sz w:val="24"/>
          <w:szCs w:val="24"/>
          <w:shd w:val="clear" w:color="auto" w:fill="FFFFFF"/>
        </w:rPr>
        <w:t xml:space="preserve"> </w:t>
      </w:r>
      <w:r w:rsidRPr="00177FC3">
        <w:rPr>
          <w:rStyle w:val="italic"/>
          <w:rFonts w:asciiTheme="minorHAnsi" w:hAnsiTheme="minorHAnsi" w:cstheme="minorHAnsi"/>
          <w:i/>
          <w:iCs/>
          <w:color w:val="333333"/>
          <w:sz w:val="24"/>
          <w:szCs w:val="24"/>
          <w:bdr w:val="none" w:sz="0" w:space="0" w:color="auto" w:frame="1"/>
        </w:rPr>
        <w:t>Legionella longbeachae</w:t>
      </w:r>
      <w:r w:rsidRPr="00177FC3">
        <w:rPr>
          <w:rFonts w:asciiTheme="minorHAnsi" w:hAnsiTheme="minorHAnsi" w:cstheme="minorHAnsi"/>
          <w:sz w:val="24"/>
          <w:szCs w:val="24"/>
        </w:rPr>
        <w:t> detected in an industrial cooling tower linked to a legionellosis outbreak, New Zealand, 2015; possible waterborne transmission?</w:t>
      </w:r>
      <w:r w:rsidR="006B3510">
        <w:rPr>
          <w:rFonts w:asciiTheme="minorHAnsi" w:hAnsiTheme="minorHAnsi" w:cstheme="minorHAnsi"/>
          <w:sz w:val="24"/>
          <w:szCs w:val="24"/>
        </w:rPr>
        <w:t xml:space="preserve"> </w:t>
      </w:r>
      <w:r w:rsidRPr="00177FC3">
        <w:rPr>
          <w:rFonts w:asciiTheme="minorHAnsi" w:hAnsiTheme="minorHAnsi" w:cstheme="minorHAnsi"/>
          <w:i/>
          <w:iCs/>
          <w:color w:val="000000"/>
          <w:sz w:val="24"/>
          <w:szCs w:val="24"/>
        </w:rPr>
        <w:t>Epidemiology and Infection</w:t>
      </w:r>
      <w:r w:rsidRPr="00177FC3">
        <w:rPr>
          <w:rFonts w:asciiTheme="minorHAnsi" w:hAnsiTheme="minorHAnsi" w:cstheme="minorHAnsi"/>
          <w:color w:val="000000"/>
          <w:sz w:val="24"/>
          <w:szCs w:val="24"/>
        </w:rPr>
        <w:t> 145(11): 2382–2389.</w:t>
      </w:r>
    </w:p>
    <w:p w14:paraId="15FA9919" w14:textId="3AC609E8" w:rsidR="00995DC9" w:rsidRPr="00177FC3" w:rsidRDefault="00995DC9" w:rsidP="00995DC9">
      <w:pPr>
        <w:pStyle w:val="References"/>
        <w:spacing w:after="120"/>
        <w:rPr>
          <w:rFonts w:asciiTheme="minorHAnsi" w:hAnsiTheme="minorHAnsi" w:cstheme="minorHAnsi"/>
          <w:color w:val="222222"/>
          <w:sz w:val="24"/>
          <w:szCs w:val="24"/>
          <w:shd w:val="clear" w:color="auto" w:fill="FFFFFF"/>
        </w:rPr>
      </w:pPr>
      <w:r w:rsidRPr="00177FC3">
        <w:rPr>
          <w:rFonts w:asciiTheme="minorHAnsi" w:hAnsiTheme="minorHAnsi" w:cstheme="minorHAnsi"/>
          <w:color w:val="222222"/>
          <w:sz w:val="24"/>
          <w:szCs w:val="24"/>
          <w:shd w:val="clear" w:color="auto" w:fill="FFFFFF"/>
        </w:rPr>
        <w:t>USEPA (US Environmental Protection Agency).</w:t>
      </w:r>
      <w:r w:rsidR="006B3510">
        <w:rPr>
          <w:rFonts w:asciiTheme="minorHAnsi" w:hAnsiTheme="minorHAnsi" w:cstheme="minorHAnsi"/>
          <w:color w:val="222222"/>
          <w:sz w:val="24"/>
          <w:szCs w:val="24"/>
          <w:shd w:val="clear" w:color="auto" w:fill="FFFFFF"/>
        </w:rPr>
        <w:t xml:space="preserve"> </w:t>
      </w:r>
      <w:r w:rsidRPr="00177FC3">
        <w:rPr>
          <w:rFonts w:asciiTheme="minorHAnsi" w:hAnsiTheme="minorHAnsi" w:cstheme="minorHAnsi"/>
          <w:color w:val="222222"/>
          <w:sz w:val="24"/>
          <w:szCs w:val="24"/>
          <w:shd w:val="clear" w:color="auto" w:fill="FFFFFF"/>
        </w:rPr>
        <w:t>2016.</w:t>
      </w:r>
      <w:r w:rsidR="006B3510">
        <w:rPr>
          <w:rFonts w:asciiTheme="minorHAnsi" w:hAnsiTheme="minorHAnsi" w:cstheme="minorHAnsi"/>
          <w:color w:val="222222"/>
          <w:sz w:val="24"/>
          <w:szCs w:val="24"/>
          <w:shd w:val="clear" w:color="auto" w:fill="FFFFFF"/>
        </w:rPr>
        <w:t xml:space="preserve"> </w:t>
      </w:r>
      <w:r w:rsidRPr="00177FC3">
        <w:rPr>
          <w:rFonts w:asciiTheme="minorHAnsi" w:hAnsiTheme="minorHAnsi" w:cstheme="minorHAnsi"/>
          <w:color w:val="222222"/>
          <w:sz w:val="24"/>
          <w:szCs w:val="24"/>
          <w:shd w:val="clear" w:color="auto" w:fill="FFFFFF"/>
        </w:rPr>
        <w:t>Technologies for Legionella control in premise plumbing systems: Scientific literature review. USEPA, Office of Water; Washington, DC, USA. EPA 810-R-16-001.</w:t>
      </w:r>
    </w:p>
    <w:p w14:paraId="49D001DD" w14:textId="001618B4" w:rsidR="00995DC9" w:rsidRDefault="00995DC9" w:rsidP="00995DC9">
      <w:pPr>
        <w:pStyle w:val="References"/>
        <w:spacing w:after="120"/>
        <w:rPr>
          <w:rFonts w:asciiTheme="minorHAnsi" w:hAnsiTheme="minorHAnsi" w:cstheme="minorHAnsi"/>
          <w:sz w:val="24"/>
          <w:szCs w:val="24"/>
        </w:rPr>
      </w:pPr>
      <w:r w:rsidRPr="00177FC3">
        <w:rPr>
          <w:rFonts w:asciiTheme="minorHAnsi" w:hAnsiTheme="minorHAnsi" w:cstheme="minorHAnsi"/>
          <w:sz w:val="24"/>
          <w:szCs w:val="24"/>
        </w:rPr>
        <w:t>Venezia RA, Agresta MD, Hanley EM, et al. 1994.</w:t>
      </w:r>
      <w:r w:rsidR="006B3510">
        <w:rPr>
          <w:rFonts w:asciiTheme="minorHAnsi" w:hAnsiTheme="minorHAnsi" w:cstheme="minorHAnsi"/>
          <w:sz w:val="24"/>
          <w:szCs w:val="24"/>
        </w:rPr>
        <w:t xml:space="preserve"> </w:t>
      </w:r>
      <w:r w:rsidRPr="00177FC3">
        <w:rPr>
          <w:rFonts w:asciiTheme="minorHAnsi" w:hAnsiTheme="minorHAnsi" w:cstheme="minorHAnsi"/>
          <w:sz w:val="24"/>
          <w:szCs w:val="24"/>
        </w:rPr>
        <w:t>Nosocomial legionellosis associated with aspiration of nasogastric feedings diluted in tap water.</w:t>
      </w:r>
      <w:r w:rsidR="006B3510">
        <w:rPr>
          <w:rFonts w:asciiTheme="minorHAnsi" w:hAnsiTheme="minorHAnsi" w:cstheme="minorHAnsi"/>
          <w:sz w:val="24"/>
          <w:szCs w:val="24"/>
        </w:rPr>
        <w:t xml:space="preserve"> </w:t>
      </w:r>
      <w:r w:rsidRPr="00177FC3">
        <w:rPr>
          <w:rFonts w:asciiTheme="minorHAnsi" w:hAnsiTheme="minorHAnsi" w:cstheme="minorHAnsi"/>
          <w:i/>
          <w:iCs/>
          <w:sz w:val="24"/>
          <w:szCs w:val="24"/>
        </w:rPr>
        <w:t>Infect Control and Hospital Epidemiology</w:t>
      </w:r>
      <w:r w:rsidRPr="00177FC3">
        <w:rPr>
          <w:rFonts w:asciiTheme="minorHAnsi" w:hAnsiTheme="minorHAnsi" w:cstheme="minorHAnsi"/>
          <w:sz w:val="24"/>
          <w:szCs w:val="24"/>
        </w:rPr>
        <w:t xml:space="preserve"> 15(8): 529-33.</w:t>
      </w:r>
    </w:p>
    <w:p w14:paraId="4BE45473" w14:textId="12D02243" w:rsidR="00995DC9" w:rsidRPr="00177FC3" w:rsidRDefault="00995DC9" w:rsidP="00995DC9">
      <w:pPr>
        <w:pStyle w:val="References"/>
        <w:spacing w:after="120"/>
        <w:rPr>
          <w:rFonts w:asciiTheme="minorHAnsi" w:hAnsiTheme="minorHAnsi" w:cstheme="minorHAnsi"/>
          <w:color w:val="000000"/>
          <w:sz w:val="24"/>
          <w:szCs w:val="24"/>
        </w:rPr>
      </w:pPr>
      <w:r w:rsidRPr="00633CA4">
        <w:rPr>
          <w:rFonts w:asciiTheme="minorHAnsi" w:hAnsiTheme="minorHAnsi" w:cstheme="minorHAnsi"/>
          <w:color w:val="000000"/>
          <w:sz w:val="24"/>
          <w:szCs w:val="24"/>
        </w:rPr>
        <w:t>Vertova A, Miani A, Lesma G, et al.</w:t>
      </w:r>
      <w:r w:rsidR="006B3510">
        <w:rPr>
          <w:rFonts w:asciiTheme="minorHAnsi" w:hAnsiTheme="minorHAnsi" w:cstheme="minorHAnsi"/>
          <w:color w:val="000000"/>
          <w:sz w:val="24"/>
          <w:szCs w:val="24"/>
        </w:rPr>
        <w:t xml:space="preserve"> </w:t>
      </w:r>
      <w:r w:rsidRPr="00633CA4">
        <w:rPr>
          <w:rFonts w:asciiTheme="minorHAnsi" w:hAnsiTheme="minorHAnsi" w:cstheme="minorHAnsi"/>
          <w:color w:val="000000"/>
          <w:sz w:val="24"/>
          <w:szCs w:val="24"/>
        </w:rPr>
        <w:t>2019.</w:t>
      </w:r>
      <w:r w:rsidR="006B3510">
        <w:rPr>
          <w:rFonts w:asciiTheme="minorHAnsi" w:hAnsiTheme="minorHAnsi" w:cstheme="minorHAnsi"/>
          <w:color w:val="000000"/>
          <w:sz w:val="24"/>
          <w:szCs w:val="24"/>
        </w:rPr>
        <w:t xml:space="preserve"> </w:t>
      </w:r>
      <w:r w:rsidRPr="00633CA4">
        <w:rPr>
          <w:rFonts w:asciiTheme="minorHAnsi" w:hAnsiTheme="minorHAnsi" w:cstheme="minorHAnsi"/>
          <w:color w:val="000000"/>
          <w:sz w:val="24"/>
          <w:szCs w:val="24"/>
        </w:rPr>
        <w:t>Chlorine dioxide degradation issues on metal and plastic water pipes tested in parallel in a semi-closed system</w:t>
      </w:r>
      <w:r w:rsidRPr="00A34B89">
        <w:rPr>
          <w:rFonts w:asciiTheme="minorHAnsi" w:hAnsiTheme="minorHAnsi" w:cstheme="minorHAnsi"/>
          <w:i/>
          <w:iCs/>
          <w:color w:val="000000"/>
          <w:sz w:val="24"/>
          <w:szCs w:val="24"/>
        </w:rPr>
        <w:t>. International Journal of Environmental Research and Public Health</w:t>
      </w:r>
      <w:r w:rsidRPr="00633CA4">
        <w:rPr>
          <w:rFonts w:asciiTheme="minorHAnsi" w:hAnsiTheme="minorHAnsi" w:cstheme="minorHAnsi"/>
          <w:color w:val="000000"/>
          <w:sz w:val="24"/>
          <w:szCs w:val="24"/>
        </w:rPr>
        <w:t xml:space="preserve"> 16(22): 4582. doi: 10.3390/ijerph16224582</w:t>
      </w:r>
    </w:p>
    <w:p w14:paraId="11889F77" w14:textId="566657E7" w:rsidR="00995DC9" w:rsidRPr="00177FC3" w:rsidRDefault="00995DC9" w:rsidP="00995DC9">
      <w:pPr>
        <w:pStyle w:val="References"/>
        <w:spacing w:after="120"/>
        <w:rPr>
          <w:rFonts w:asciiTheme="minorHAnsi" w:hAnsiTheme="minorHAnsi" w:cstheme="minorHAnsi"/>
          <w:sz w:val="24"/>
          <w:szCs w:val="24"/>
        </w:rPr>
      </w:pPr>
      <w:r w:rsidRPr="00177FC3">
        <w:rPr>
          <w:rFonts w:asciiTheme="minorHAnsi" w:hAnsiTheme="minorHAnsi" w:cstheme="minorHAnsi"/>
          <w:sz w:val="24"/>
          <w:szCs w:val="24"/>
        </w:rPr>
        <w:t>Wagenvoort JH, Sijstermans ML.</w:t>
      </w:r>
      <w:r w:rsidR="006B3510">
        <w:rPr>
          <w:rFonts w:asciiTheme="minorHAnsi" w:hAnsiTheme="minorHAnsi" w:cstheme="minorHAnsi"/>
          <w:sz w:val="24"/>
          <w:szCs w:val="24"/>
        </w:rPr>
        <w:t xml:space="preserve"> </w:t>
      </w:r>
      <w:r w:rsidRPr="00177FC3">
        <w:rPr>
          <w:rFonts w:asciiTheme="minorHAnsi" w:hAnsiTheme="minorHAnsi" w:cstheme="minorHAnsi"/>
          <w:sz w:val="24"/>
          <w:szCs w:val="24"/>
        </w:rPr>
        <w:t>2004.</w:t>
      </w:r>
      <w:r w:rsidR="006B3510">
        <w:rPr>
          <w:rFonts w:asciiTheme="minorHAnsi" w:hAnsiTheme="minorHAnsi" w:cstheme="minorHAnsi"/>
          <w:sz w:val="24"/>
          <w:szCs w:val="24"/>
        </w:rPr>
        <w:t xml:space="preserve"> </w:t>
      </w:r>
      <w:r w:rsidRPr="00177FC3">
        <w:rPr>
          <w:rFonts w:asciiTheme="minorHAnsi" w:hAnsiTheme="minorHAnsi" w:cstheme="minorHAnsi"/>
          <w:sz w:val="24"/>
          <w:szCs w:val="24"/>
        </w:rPr>
        <w:t xml:space="preserve">From legionnaire to guerrilla combatant: suppression of </w:t>
      </w:r>
      <w:r w:rsidRPr="00177FC3">
        <w:rPr>
          <w:rFonts w:asciiTheme="minorHAnsi" w:hAnsiTheme="minorHAnsi" w:cstheme="minorHAnsi"/>
          <w:i/>
          <w:sz w:val="24"/>
          <w:szCs w:val="24"/>
        </w:rPr>
        <w:t>Legionella pneumophila</w:t>
      </w:r>
      <w:r w:rsidRPr="00177FC3">
        <w:rPr>
          <w:rFonts w:asciiTheme="minorHAnsi" w:hAnsiTheme="minorHAnsi" w:cstheme="minorHAnsi"/>
          <w:sz w:val="24"/>
          <w:szCs w:val="24"/>
        </w:rPr>
        <w:t xml:space="preserve"> in a hospital cold water supply.</w:t>
      </w:r>
      <w:r w:rsidR="006B3510">
        <w:rPr>
          <w:rFonts w:asciiTheme="minorHAnsi" w:hAnsiTheme="minorHAnsi" w:cstheme="minorHAnsi"/>
          <w:sz w:val="24"/>
          <w:szCs w:val="24"/>
        </w:rPr>
        <w:t xml:space="preserve"> </w:t>
      </w:r>
      <w:r w:rsidRPr="00177FC3">
        <w:rPr>
          <w:rFonts w:asciiTheme="minorHAnsi" w:hAnsiTheme="minorHAnsi" w:cstheme="minorHAnsi"/>
          <w:i/>
          <w:sz w:val="24"/>
          <w:szCs w:val="24"/>
        </w:rPr>
        <w:t>Journal of Hospital</w:t>
      </w:r>
      <w:r w:rsidRPr="00177FC3">
        <w:rPr>
          <w:rFonts w:asciiTheme="minorHAnsi" w:hAnsiTheme="minorHAnsi" w:cstheme="minorHAnsi"/>
          <w:sz w:val="24"/>
          <w:szCs w:val="24"/>
        </w:rPr>
        <w:t xml:space="preserve"> </w:t>
      </w:r>
      <w:r w:rsidRPr="00177FC3">
        <w:rPr>
          <w:rFonts w:asciiTheme="minorHAnsi" w:hAnsiTheme="minorHAnsi" w:cstheme="minorHAnsi"/>
          <w:i/>
          <w:sz w:val="24"/>
          <w:szCs w:val="24"/>
        </w:rPr>
        <w:t>Infection</w:t>
      </w:r>
      <w:r w:rsidR="001C7505">
        <w:rPr>
          <w:rFonts w:asciiTheme="minorHAnsi" w:hAnsiTheme="minorHAnsi" w:cstheme="minorHAnsi"/>
          <w:sz w:val="24"/>
          <w:szCs w:val="24"/>
        </w:rPr>
        <w:t xml:space="preserve"> </w:t>
      </w:r>
      <w:r w:rsidRPr="00177FC3">
        <w:rPr>
          <w:rFonts w:asciiTheme="minorHAnsi" w:hAnsiTheme="minorHAnsi" w:cstheme="minorHAnsi"/>
          <w:sz w:val="24"/>
          <w:szCs w:val="24"/>
        </w:rPr>
        <w:t>58(2): 162–163.</w:t>
      </w:r>
    </w:p>
    <w:p w14:paraId="415A49FC" w14:textId="4073BC71" w:rsidR="00995DC9" w:rsidRDefault="00995DC9" w:rsidP="00995DC9">
      <w:pPr>
        <w:pStyle w:val="References"/>
        <w:spacing w:after="120"/>
        <w:rPr>
          <w:rFonts w:asciiTheme="minorHAnsi" w:hAnsiTheme="minorHAnsi" w:cstheme="minorHAnsi"/>
          <w:sz w:val="24"/>
          <w:szCs w:val="24"/>
        </w:rPr>
      </w:pPr>
      <w:r w:rsidRPr="00177FC3">
        <w:rPr>
          <w:rFonts w:asciiTheme="minorHAnsi" w:hAnsiTheme="minorHAnsi" w:cstheme="minorHAnsi"/>
          <w:sz w:val="24"/>
          <w:szCs w:val="24"/>
        </w:rPr>
        <w:t>Wallensten A, Oliver I, Ricketts K, et al</w:t>
      </w:r>
      <w:r w:rsidRPr="00177FC3">
        <w:rPr>
          <w:rFonts w:asciiTheme="minorHAnsi" w:hAnsiTheme="minorHAnsi" w:cstheme="minorHAnsi"/>
          <w:i/>
          <w:sz w:val="24"/>
          <w:szCs w:val="24"/>
        </w:rPr>
        <w:t>.</w:t>
      </w:r>
      <w:r w:rsidR="006B3510">
        <w:rPr>
          <w:rFonts w:asciiTheme="minorHAnsi" w:hAnsiTheme="minorHAnsi" w:cstheme="minorHAnsi"/>
          <w:i/>
          <w:sz w:val="24"/>
          <w:szCs w:val="24"/>
        </w:rPr>
        <w:t xml:space="preserve"> </w:t>
      </w:r>
      <w:r w:rsidRPr="00177FC3">
        <w:rPr>
          <w:rFonts w:asciiTheme="minorHAnsi" w:hAnsiTheme="minorHAnsi" w:cstheme="minorHAnsi"/>
          <w:sz w:val="24"/>
          <w:szCs w:val="24"/>
        </w:rPr>
        <w:t>2010.</w:t>
      </w:r>
      <w:r w:rsidR="006B3510">
        <w:rPr>
          <w:rFonts w:asciiTheme="minorHAnsi" w:hAnsiTheme="minorHAnsi" w:cstheme="minorHAnsi"/>
          <w:sz w:val="24"/>
          <w:szCs w:val="24"/>
        </w:rPr>
        <w:t xml:space="preserve"> </w:t>
      </w:r>
      <w:r w:rsidRPr="00177FC3">
        <w:rPr>
          <w:rFonts w:asciiTheme="minorHAnsi" w:hAnsiTheme="minorHAnsi" w:cstheme="minorHAnsi"/>
          <w:sz w:val="24"/>
          <w:szCs w:val="24"/>
        </w:rPr>
        <w:t>Windscreen wiper fluid without added screen wash in motor vehicles: a newly identified risk factor for Legionnaires’ disease.</w:t>
      </w:r>
      <w:r w:rsidR="006B3510">
        <w:rPr>
          <w:rFonts w:asciiTheme="minorHAnsi" w:hAnsiTheme="minorHAnsi" w:cstheme="minorHAnsi"/>
          <w:sz w:val="24"/>
          <w:szCs w:val="24"/>
        </w:rPr>
        <w:t xml:space="preserve"> </w:t>
      </w:r>
      <w:r w:rsidRPr="00177FC3">
        <w:rPr>
          <w:rFonts w:asciiTheme="minorHAnsi" w:hAnsiTheme="minorHAnsi" w:cstheme="minorHAnsi"/>
          <w:i/>
          <w:sz w:val="24"/>
          <w:szCs w:val="24"/>
        </w:rPr>
        <w:t>European Journal of Epidemiology</w:t>
      </w:r>
      <w:r w:rsidRPr="00177FC3">
        <w:rPr>
          <w:rFonts w:asciiTheme="minorHAnsi" w:hAnsiTheme="minorHAnsi" w:cstheme="minorHAnsi"/>
          <w:sz w:val="24"/>
          <w:szCs w:val="24"/>
        </w:rPr>
        <w:t xml:space="preserve"> 25(9): 661–665.</w:t>
      </w:r>
    </w:p>
    <w:p w14:paraId="3FD51367" w14:textId="28756E1F" w:rsidR="00995DC9" w:rsidRPr="00177FC3" w:rsidRDefault="00995DC9" w:rsidP="00995DC9">
      <w:pPr>
        <w:pStyle w:val="References"/>
        <w:spacing w:after="120"/>
        <w:rPr>
          <w:rFonts w:asciiTheme="minorHAnsi" w:hAnsiTheme="minorHAnsi" w:cstheme="minorHAnsi"/>
          <w:sz w:val="24"/>
          <w:szCs w:val="24"/>
        </w:rPr>
      </w:pPr>
      <w:r w:rsidRPr="00E01666">
        <w:rPr>
          <w:rFonts w:asciiTheme="minorHAnsi" w:hAnsiTheme="minorHAnsi" w:cstheme="minorHAnsi"/>
          <w:sz w:val="24"/>
          <w:szCs w:val="24"/>
        </w:rPr>
        <w:t>Ward DM.</w:t>
      </w:r>
      <w:r w:rsidR="006B3510">
        <w:rPr>
          <w:rFonts w:asciiTheme="minorHAnsi" w:hAnsiTheme="minorHAnsi" w:cstheme="minorHAnsi"/>
          <w:sz w:val="24"/>
          <w:szCs w:val="24"/>
        </w:rPr>
        <w:t xml:space="preserve"> </w:t>
      </w:r>
      <w:r w:rsidRPr="00E01666">
        <w:rPr>
          <w:rFonts w:asciiTheme="minorHAnsi" w:hAnsiTheme="minorHAnsi" w:cstheme="minorHAnsi"/>
          <w:sz w:val="24"/>
          <w:szCs w:val="24"/>
        </w:rPr>
        <w:t>1996.</w:t>
      </w:r>
      <w:r w:rsidR="006B3510">
        <w:rPr>
          <w:rFonts w:asciiTheme="minorHAnsi" w:hAnsiTheme="minorHAnsi" w:cstheme="minorHAnsi"/>
          <w:sz w:val="24"/>
          <w:szCs w:val="24"/>
        </w:rPr>
        <w:t xml:space="preserve"> </w:t>
      </w:r>
      <w:r w:rsidRPr="00E01666">
        <w:rPr>
          <w:rFonts w:asciiTheme="minorHAnsi" w:hAnsiTheme="minorHAnsi" w:cstheme="minorHAnsi"/>
          <w:sz w:val="24"/>
          <w:szCs w:val="24"/>
        </w:rPr>
        <w:t>Chloramine removal from water used in hemodialysis. Advances in Renal Replacement Therapy. 3(4): 337-47. doi: 10.1016/s1073-4449(96)80014-8</w:t>
      </w:r>
    </w:p>
    <w:p w14:paraId="6C561B80" w14:textId="77777777" w:rsidR="00995DC9" w:rsidRPr="00177FC3" w:rsidRDefault="00995DC9" w:rsidP="00995DC9">
      <w:pPr>
        <w:pStyle w:val="References"/>
        <w:spacing w:after="120"/>
        <w:rPr>
          <w:rFonts w:asciiTheme="minorHAnsi" w:eastAsia="ArialMT" w:hAnsiTheme="minorHAnsi" w:cstheme="minorHAnsi"/>
          <w:sz w:val="24"/>
          <w:szCs w:val="24"/>
          <w:lang w:eastAsia="en-NZ"/>
        </w:rPr>
      </w:pPr>
      <w:r w:rsidRPr="00177FC3">
        <w:rPr>
          <w:rFonts w:asciiTheme="minorHAnsi" w:hAnsiTheme="minorHAnsi" w:cstheme="minorHAnsi"/>
          <w:sz w:val="24"/>
          <w:szCs w:val="24"/>
        </w:rPr>
        <w:t xml:space="preserve">White PS, Graham FF, Harte DJG, et al. 2012. </w:t>
      </w:r>
      <w:r w:rsidRPr="00177FC3">
        <w:rPr>
          <w:rFonts w:asciiTheme="minorHAnsi" w:eastAsia="ArialMT" w:hAnsiTheme="minorHAnsi" w:cstheme="minorHAnsi"/>
          <w:sz w:val="24"/>
          <w:szCs w:val="24"/>
          <w:lang w:eastAsia="en-NZ"/>
        </w:rPr>
        <w:t>Epidemiological investigation of a Legionnaires' disease outbreak in Christchurch, New Zealand: the value of spatial methods for practical</w:t>
      </w:r>
      <w:r w:rsidRPr="00177FC3">
        <w:rPr>
          <w:rFonts w:asciiTheme="minorHAnsi" w:hAnsiTheme="minorHAnsi" w:cstheme="minorHAnsi"/>
          <w:sz w:val="24"/>
          <w:szCs w:val="24"/>
        </w:rPr>
        <w:t xml:space="preserve"> </w:t>
      </w:r>
      <w:r w:rsidRPr="00177FC3">
        <w:rPr>
          <w:rFonts w:asciiTheme="minorHAnsi" w:eastAsia="ArialMT" w:hAnsiTheme="minorHAnsi" w:cstheme="minorHAnsi"/>
          <w:sz w:val="24"/>
          <w:szCs w:val="24"/>
          <w:lang w:eastAsia="en-NZ"/>
        </w:rPr>
        <w:t>public health</w:t>
      </w:r>
      <w:r w:rsidRPr="00177FC3">
        <w:rPr>
          <w:rFonts w:asciiTheme="minorHAnsi" w:eastAsia="ArialMT" w:hAnsiTheme="minorHAnsi" w:cstheme="minorHAnsi"/>
          <w:i/>
          <w:sz w:val="24"/>
          <w:szCs w:val="24"/>
          <w:lang w:eastAsia="en-NZ"/>
        </w:rPr>
        <w:t xml:space="preserve">. Epidemiology and Infection </w:t>
      </w:r>
      <w:r w:rsidRPr="00177FC3">
        <w:rPr>
          <w:rFonts w:asciiTheme="minorHAnsi" w:eastAsia="ArialMT" w:hAnsiTheme="minorHAnsi" w:cstheme="minorHAnsi"/>
          <w:iCs/>
          <w:sz w:val="24"/>
          <w:szCs w:val="24"/>
          <w:lang w:eastAsia="en-NZ"/>
        </w:rPr>
        <w:t>141(4): 789</w:t>
      </w:r>
      <w:r w:rsidRPr="00177FC3">
        <w:rPr>
          <w:rFonts w:asciiTheme="minorHAnsi" w:hAnsiTheme="minorHAnsi" w:cstheme="minorHAnsi"/>
          <w:sz w:val="24"/>
          <w:szCs w:val="24"/>
        </w:rPr>
        <w:t>–</w:t>
      </w:r>
      <w:r w:rsidRPr="00177FC3">
        <w:rPr>
          <w:rFonts w:asciiTheme="minorHAnsi" w:eastAsia="ArialMT" w:hAnsiTheme="minorHAnsi" w:cstheme="minorHAnsi"/>
          <w:iCs/>
          <w:sz w:val="24"/>
          <w:szCs w:val="24"/>
          <w:lang w:eastAsia="en-NZ"/>
        </w:rPr>
        <w:t>799</w:t>
      </w:r>
      <w:r w:rsidRPr="00177FC3">
        <w:rPr>
          <w:rFonts w:asciiTheme="minorHAnsi" w:eastAsia="ArialMT" w:hAnsiTheme="minorHAnsi" w:cstheme="minorHAnsi"/>
          <w:sz w:val="24"/>
          <w:szCs w:val="24"/>
          <w:lang w:eastAsia="en-NZ"/>
        </w:rPr>
        <w:t xml:space="preserve"> </w:t>
      </w:r>
    </w:p>
    <w:p w14:paraId="3E69E979" w14:textId="77777777" w:rsidR="00995DC9" w:rsidRPr="00177FC3" w:rsidRDefault="00995DC9" w:rsidP="00995DC9">
      <w:pPr>
        <w:pStyle w:val="References"/>
        <w:spacing w:after="120"/>
        <w:rPr>
          <w:rFonts w:asciiTheme="minorHAnsi" w:hAnsiTheme="minorHAnsi" w:cstheme="minorHAnsi"/>
          <w:sz w:val="24"/>
          <w:szCs w:val="24"/>
        </w:rPr>
      </w:pPr>
      <w:r w:rsidRPr="00177FC3">
        <w:rPr>
          <w:rFonts w:asciiTheme="minorHAnsi" w:hAnsiTheme="minorHAnsi" w:cstheme="minorHAnsi"/>
          <w:sz w:val="24"/>
          <w:szCs w:val="24"/>
        </w:rPr>
        <w:t xml:space="preserve">Winn WC, Myerowitz RL. 1981. The pathology of the Legionella pneumonias: a review of 74 cases and the literature. </w:t>
      </w:r>
      <w:r w:rsidRPr="00177FC3">
        <w:rPr>
          <w:rFonts w:asciiTheme="minorHAnsi" w:hAnsiTheme="minorHAnsi" w:cstheme="minorHAnsi"/>
          <w:i/>
          <w:iCs/>
          <w:sz w:val="24"/>
          <w:szCs w:val="24"/>
        </w:rPr>
        <w:t>Human Pathology</w:t>
      </w:r>
      <w:r w:rsidRPr="00177FC3">
        <w:rPr>
          <w:rFonts w:asciiTheme="minorHAnsi" w:hAnsiTheme="minorHAnsi" w:cstheme="minorHAnsi"/>
          <w:sz w:val="24"/>
          <w:szCs w:val="24"/>
        </w:rPr>
        <w:t xml:space="preserve"> 12: 401–422.</w:t>
      </w:r>
    </w:p>
    <w:p w14:paraId="002E970F" w14:textId="77777777" w:rsidR="00995DC9" w:rsidRPr="00177FC3" w:rsidRDefault="00995DC9" w:rsidP="00995DC9">
      <w:pPr>
        <w:pStyle w:val="References"/>
        <w:spacing w:after="120"/>
        <w:rPr>
          <w:rFonts w:asciiTheme="minorHAnsi" w:hAnsiTheme="minorHAnsi" w:cstheme="minorHAnsi"/>
          <w:sz w:val="24"/>
          <w:szCs w:val="24"/>
        </w:rPr>
      </w:pPr>
      <w:r w:rsidRPr="00177FC3">
        <w:rPr>
          <w:rFonts w:asciiTheme="minorHAnsi" w:hAnsiTheme="minorHAnsi" w:cstheme="minorHAnsi"/>
          <w:sz w:val="24"/>
          <w:szCs w:val="24"/>
        </w:rPr>
        <w:t>Worksafe New Zealand. 2020. Confined spaces: planning entry and working safely in a confined space. Retrieved from file:///C:/Users/fgraham/Downloads/WKS-5-Confined-spaces-planning-entry-and-working-safely-in-a-confined-space.pdf</w:t>
      </w:r>
    </w:p>
    <w:p w14:paraId="1665D499" w14:textId="6512F75B" w:rsidR="00995DC9" w:rsidRPr="00177FC3" w:rsidRDefault="00995DC9" w:rsidP="00995DC9">
      <w:pPr>
        <w:pStyle w:val="References"/>
        <w:spacing w:after="120"/>
        <w:rPr>
          <w:rFonts w:asciiTheme="minorHAnsi" w:hAnsiTheme="minorHAnsi" w:cstheme="minorHAnsi"/>
          <w:sz w:val="24"/>
          <w:szCs w:val="24"/>
        </w:rPr>
      </w:pPr>
      <w:r w:rsidRPr="00177FC3">
        <w:rPr>
          <w:rFonts w:asciiTheme="minorHAnsi" w:hAnsiTheme="minorHAnsi" w:cstheme="minorHAnsi"/>
          <w:sz w:val="24"/>
          <w:szCs w:val="24"/>
        </w:rPr>
        <w:t>World Health Organization.</w:t>
      </w:r>
      <w:r w:rsidR="006B3510">
        <w:rPr>
          <w:rFonts w:asciiTheme="minorHAnsi" w:hAnsiTheme="minorHAnsi" w:cstheme="minorHAnsi"/>
          <w:sz w:val="24"/>
          <w:szCs w:val="24"/>
        </w:rPr>
        <w:t xml:space="preserve"> </w:t>
      </w:r>
      <w:r w:rsidRPr="00177FC3">
        <w:rPr>
          <w:rFonts w:asciiTheme="minorHAnsi" w:hAnsiTheme="minorHAnsi" w:cstheme="minorHAnsi"/>
          <w:sz w:val="24"/>
          <w:szCs w:val="24"/>
        </w:rPr>
        <w:t>2018.</w:t>
      </w:r>
      <w:r w:rsidR="006B3510">
        <w:rPr>
          <w:rFonts w:asciiTheme="minorHAnsi" w:hAnsiTheme="minorHAnsi" w:cstheme="minorHAnsi"/>
          <w:sz w:val="24"/>
          <w:szCs w:val="24"/>
        </w:rPr>
        <w:t xml:space="preserve"> </w:t>
      </w:r>
      <w:r w:rsidRPr="00177FC3">
        <w:rPr>
          <w:rFonts w:asciiTheme="minorHAnsi" w:hAnsiTheme="minorHAnsi" w:cstheme="minorHAnsi"/>
          <w:iCs/>
          <w:sz w:val="24"/>
          <w:szCs w:val="24"/>
        </w:rPr>
        <w:t>Legionellosis fact sheet.</w:t>
      </w:r>
      <w:r>
        <w:rPr>
          <w:rFonts w:asciiTheme="minorHAnsi" w:hAnsiTheme="minorHAnsi" w:cstheme="minorHAnsi"/>
          <w:iCs/>
          <w:sz w:val="24"/>
          <w:szCs w:val="24"/>
        </w:rPr>
        <w:t xml:space="preserve"> URL:</w:t>
      </w:r>
      <w:r w:rsidR="006B3510">
        <w:rPr>
          <w:rFonts w:asciiTheme="minorHAnsi" w:hAnsiTheme="minorHAnsi" w:cstheme="minorHAnsi"/>
          <w:iCs/>
          <w:sz w:val="24"/>
          <w:szCs w:val="24"/>
        </w:rPr>
        <w:t xml:space="preserve"> </w:t>
      </w:r>
      <w:hyperlink r:id="rId51" w:history="1">
        <w:r w:rsidRPr="006B1878">
          <w:rPr>
            <w:rStyle w:val="Hyperlink"/>
            <w:rFonts w:asciiTheme="minorHAnsi" w:hAnsiTheme="minorHAnsi" w:cstheme="minorHAnsi"/>
            <w:b w:val="0"/>
            <w:bCs/>
            <w:iCs/>
            <w:sz w:val="24"/>
            <w:szCs w:val="24"/>
          </w:rPr>
          <w:t>https://www.who.int/news-room/fact-sheets/detail/legionellosis</w:t>
        </w:r>
      </w:hyperlink>
      <w:r w:rsidRPr="006B1878">
        <w:rPr>
          <w:rStyle w:val="Hyperlink"/>
          <w:rFonts w:asciiTheme="minorHAnsi" w:hAnsiTheme="minorHAnsi" w:cstheme="minorHAnsi"/>
          <w:b w:val="0"/>
          <w:bCs/>
          <w:iCs/>
          <w:sz w:val="24"/>
          <w:szCs w:val="24"/>
        </w:rPr>
        <w:t>.</w:t>
      </w:r>
      <w:r w:rsidRPr="00177FC3">
        <w:rPr>
          <w:rFonts w:asciiTheme="minorHAnsi" w:hAnsiTheme="minorHAnsi" w:cstheme="minorHAnsi"/>
          <w:iCs/>
          <w:sz w:val="24"/>
          <w:szCs w:val="24"/>
        </w:rPr>
        <w:t xml:space="preserve"> </w:t>
      </w:r>
    </w:p>
    <w:p w14:paraId="5B99A342" w14:textId="0894456B" w:rsidR="00995DC9" w:rsidRPr="00177FC3" w:rsidRDefault="00995DC9" w:rsidP="00995DC9">
      <w:pPr>
        <w:pStyle w:val="References"/>
        <w:spacing w:after="120"/>
        <w:rPr>
          <w:rFonts w:asciiTheme="minorHAnsi" w:hAnsiTheme="minorHAnsi" w:cstheme="minorHAnsi"/>
          <w:sz w:val="24"/>
          <w:szCs w:val="24"/>
        </w:rPr>
      </w:pPr>
      <w:r w:rsidRPr="00177FC3">
        <w:rPr>
          <w:rFonts w:asciiTheme="minorHAnsi" w:hAnsiTheme="minorHAnsi" w:cstheme="minorHAnsi"/>
          <w:sz w:val="24"/>
          <w:szCs w:val="24"/>
        </w:rPr>
        <w:t>World Health Organization.</w:t>
      </w:r>
      <w:r w:rsidR="006B3510">
        <w:rPr>
          <w:rFonts w:asciiTheme="minorHAnsi" w:hAnsiTheme="minorHAnsi" w:cstheme="minorHAnsi"/>
          <w:sz w:val="24"/>
          <w:szCs w:val="24"/>
        </w:rPr>
        <w:t xml:space="preserve"> </w:t>
      </w:r>
      <w:r w:rsidRPr="00177FC3">
        <w:rPr>
          <w:rFonts w:asciiTheme="minorHAnsi" w:hAnsiTheme="minorHAnsi" w:cstheme="minorHAnsi"/>
          <w:sz w:val="24"/>
          <w:szCs w:val="24"/>
        </w:rPr>
        <w:t>2007.</w:t>
      </w:r>
      <w:r w:rsidR="006B3510">
        <w:rPr>
          <w:rFonts w:asciiTheme="minorHAnsi" w:hAnsiTheme="minorHAnsi" w:cstheme="minorHAnsi"/>
          <w:sz w:val="24"/>
          <w:szCs w:val="24"/>
        </w:rPr>
        <w:t xml:space="preserve"> </w:t>
      </w:r>
      <w:r w:rsidRPr="00177FC3">
        <w:rPr>
          <w:rFonts w:asciiTheme="minorHAnsi" w:hAnsiTheme="minorHAnsi" w:cstheme="minorHAnsi"/>
          <w:i/>
          <w:sz w:val="24"/>
          <w:szCs w:val="24"/>
        </w:rPr>
        <w:t>Legionella</w:t>
      </w:r>
      <w:r w:rsidRPr="00177FC3">
        <w:rPr>
          <w:rFonts w:asciiTheme="minorHAnsi" w:hAnsiTheme="minorHAnsi" w:cstheme="minorHAnsi"/>
          <w:sz w:val="24"/>
          <w:szCs w:val="24"/>
        </w:rPr>
        <w:t xml:space="preserve"> and the prevention of legionellosis.</w:t>
      </w:r>
      <w:r w:rsidR="006B3510">
        <w:rPr>
          <w:rFonts w:asciiTheme="minorHAnsi" w:hAnsiTheme="minorHAnsi" w:cstheme="minorHAnsi"/>
          <w:sz w:val="24"/>
          <w:szCs w:val="24"/>
        </w:rPr>
        <w:t xml:space="preserve"> </w:t>
      </w:r>
      <w:r w:rsidRPr="00177FC3">
        <w:rPr>
          <w:rFonts w:asciiTheme="minorHAnsi" w:hAnsiTheme="minorHAnsi" w:cstheme="minorHAnsi"/>
          <w:sz w:val="24"/>
          <w:szCs w:val="24"/>
        </w:rPr>
        <w:t>Geneva, Switzerland: WHO.</w:t>
      </w:r>
      <w:r>
        <w:rPr>
          <w:rFonts w:asciiTheme="minorHAnsi" w:hAnsiTheme="minorHAnsi" w:cstheme="minorHAnsi"/>
          <w:sz w:val="24"/>
          <w:szCs w:val="24"/>
        </w:rPr>
        <w:t xml:space="preserve"> URL:</w:t>
      </w:r>
      <w:r w:rsidR="006B3510">
        <w:rPr>
          <w:rFonts w:asciiTheme="minorHAnsi" w:hAnsiTheme="minorHAnsi" w:cstheme="minorHAnsi"/>
          <w:sz w:val="24"/>
          <w:szCs w:val="24"/>
        </w:rPr>
        <w:t xml:space="preserve"> </w:t>
      </w:r>
      <w:hyperlink r:id="rId52" w:history="1">
        <w:r w:rsidRPr="006B1878">
          <w:rPr>
            <w:rStyle w:val="Hyperlink"/>
            <w:rFonts w:asciiTheme="minorHAnsi" w:hAnsiTheme="minorHAnsi" w:cstheme="minorHAnsi"/>
            <w:b w:val="0"/>
            <w:bCs/>
            <w:sz w:val="24"/>
            <w:szCs w:val="24"/>
          </w:rPr>
          <w:t>https://www.who.int/publications/i/item/9241562978</w:t>
        </w:r>
      </w:hyperlink>
      <w:r w:rsidR="006B3510" w:rsidRPr="006B1878">
        <w:rPr>
          <w:rFonts w:asciiTheme="minorHAnsi" w:hAnsiTheme="minorHAnsi" w:cstheme="minorHAnsi"/>
          <w:b/>
          <w:bCs/>
          <w:sz w:val="24"/>
          <w:szCs w:val="24"/>
        </w:rPr>
        <w:t xml:space="preserve"> </w:t>
      </w:r>
    </w:p>
    <w:p w14:paraId="30191398" w14:textId="79BA29A8" w:rsidR="00995DC9" w:rsidRPr="00177FC3" w:rsidRDefault="00995DC9" w:rsidP="00995DC9">
      <w:pPr>
        <w:pStyle w:val="References"/>
        <w:spacing w:after="120"/>
        <w:rPr>
          <w:rFonts w:asciiTheme="minorHAnsi" w:hAnsiTheme="minorHAnsi" w:cstheme="minorHAnsi"/>
          <w:sz w:val="24"/>
          <w:szCs w:val="24"/>
        </w:rPr>
      </w:pPr>
      <w:r w:rsidRPr="00177FC3">
        <w:rPr>
          <w:rFonts w:asciiTheme="minorHAnsi" w:hAnsiTheme="minorHAnsi" w:cstheme="minorHAnsi"/>
          <w:sz w:val="24"/>
          <w:szCs w:val="24"/>
        </w:rPr>
        <w:t>World Health Organization.</w:t>
      </w:r>
      <w:r w:rsidR="006B3510">
        <w:rPr>
          <w:rFonts w:asciiTheme="minorHAnsi" w:hAnsiTheme="minorHAnsi" w:cstheme="minorHAnsi"/>
          <w:sz w:val="24"/>
          <w:szCs w:val="24"/>
        </w:rPr>
        <w:t xml:space="preserve"> </w:t>
      </w:r>
      <w:r w:rsidRPr="00177FC3">
        <w:rPr>
          <w:rFonts w:asciiTheme="minorHAnsi" w:hAnsiTheme="minorHAnsi" w:cstheme="minorHAnsi"/>
          <w:sz w:val="24"/>
          <w:szCs w:val="24"/>
        </w:rPr>
        <w:t>2006a.</w:t>
      </w:r>
      <w:r w:rsidR="006B3510">
        <w:rPr>
          <w:rFonts w:asciiTheme="minorHAnsi" w:hAnsiTheme="minorHAnsi" w:cstheme="minorHAnsi"/>
          <w:sz w:val="24"/>
          <w:szCs w:val="24"/>
        </w:rPr>
        <w:t xml:space="preserve"> </w:t>
      </w:r>
      <w:r w:rsidRPr="00177FC3">
        <w:rPr>
          <w:rFonts w:asciiTheme="minorHAnsi" w:hAnsiTheme="minorHAnsi" w:cstheme="minorHAnsi"/>
          <w:sz w:val="24"/>
          <w:szCs w:val="24"/>
        </w:rPr>
        <w:t>Copper.</w:t>
      </w:r>
      <w:r w:rsidR="006B3510">
        <w:rPr>
          <w:rFonts w:asciiTheme="minorHAnsi" w:hAnsiTheme="minorHAnsi" w:cstheme="minorHAnsi"/>
          <w:sz w:val="24"/>
          <w:szCs w:val="24"/>
        </w:rPr>
        <w:t xml:space="preserve"> </w:t>
      </w:r>
      <w:r w:rsidRPr="00177FC3">
        <w:rPr>
          <w:rFonts w:asciiTheme="minorHAnsi" w:hAnsiTheme="minorHAnsi" w:cstheme="minorHAnsi"/>
          <w:sz w:val="24"/>
          <w:szCs w:val="24"/>
        </w:rPr>
        <w:t xml:space="preserve">In: </w:t>
      </w:r>
      <w:r w:rsidRPr="00177FC3">
        <w:rPr>
          <w:rFonts w:asciiTheme="minorHAnsi" w:hAnsiTheme="minorHAnsi" w:cstheme="minorHAnsi"/>
          <w:i/>
          <w:sz w:val="24"/>
          <w:szCs w:val="24"/>
        </w:rPr>
        <w:t>Guidelines for Drinking Water Quality: Recommendations</w:t>
      </w:r>
      <w:r w:rsidRPr="00177FC3">
        <w:rPr>
          <w:rFonts w:asciiTheme="minorHAnsi" w:hAnsiTheme="minorHAnsi" w:cstheme="minorHAnsi"/>
          <w:sz w:val="24"/>
          <w:szCs w:val="24"/>
        </w:rPr>
        <w:t>.</w:t>
      </w:r>
      <w:r w:rsidR="006B3510">
        <w:rPr>
          <w:rFonts w:asciiTheme="minorHAnsi" w:hAnsiTheme="minorHAnsi" w:cstheme="minorHAnsi"/>
          <w:sz w:val="24"/>
          <w:szCs w:val="24"/>
        </w:rPr>
        <w:t xml:space="preserve"> </w:t>
      </w:r>
      <w:r w:rsidRPr="00177FC3">
        <w:rPr>
          <w:rFonts w:asciiTheme="minorHAnsi" w:hAnsiTheme="minorHAnsi" w:cstheme="minorHAnsi"/>
          <w:sz w:val="24"/>
          <w:szCs w:val="24"/>
        </w:rPr>
        <w:t>3rd ed.</w:t>
      </w:r>
      <w:r w:rsidR="006B3510">
        <w:rPr>
          <w:rFonts w:asciiTheme="minorHAnsi" w:hAnsiTheme="minorHAnsi" w:cstheme="minorHAnsi"/>
          <w:sz w:val="24"/>
          <w:szCs w:val="24"/>
        </w:rPr>
        <w:t xml:space="preserve"> </w:t>
      </w:r>
      <w:r w:rsidRPr="00177FC3">
        <w:rPr>
          <w:rFonts w:asciiTheme="minorHAnsi" w:hAnsiTheme="minorHAnsi" w:cstheme="minorHAnsi"/>
          <w:sz w:val="24"/>
          <w:szCs w:val="24"/>
        </w:rPr>
        <w:t>Geneva: World Health Organization, 335–337.</w:t>
      </w:r>
    </w:p>
    <w:p w14:paraId="4D117A7F" w14:textId="147C3DC6" w:rsidR="00995DC9" w:rsidRPr="00177FC3" w:rsidRDefault="00995DC9" w:rsidP="00995DC9">
      <w:pPr>
        <w:pStyle w:val="References"/>
        <w:spacing w:after="120"/>
        <w:rPr>
          <w:rFonts w:asciiTheme="minorHAnsi" w:hAnsiTheme="minorHAnsi" w:cstheme="minorHAnsi"/>
          <w:sz w:val="24"/>
          <w:szCs w:val="24"/>
        </w:rPr>
      </w:pPr>
      <w:r w:rsidRPr="00177FC3">
        <w:rPr>
          <w:rFonts w:asciiTheme="minorHAnsi" w:hAnsiTheme="minorHAnsi" w:cstheme="minorHAnsi"/>
          <w:sz w:val="24"/>
          <w:szCs w:val="24"/>
        </w:rPr>
        <w:t>World Health Organization.</w:t>
      </w:r>
      <w:r w:rsidR="006B3510">
        <w:rPr>
          <w:rFonts w:asciiTheme="minorHAnsi" w:hAnsiTheme="minorHAnsi" w:cstheme="minorHAnsi"/>
          <w:sz w:val="24"/>
          <w:szCs w:val="24"/>
        </w:rPr>
        <w:t xml:space="preserve"> </w:t>
      </w:r>
      <w:r w:rsidRPr="00177FC3">
        <w:rPr>
          <w:rFonts w:asciiTheme="minorHAnsi" w:hAnsiTheme="minorHAnsi" w:cstheme="minorHAnsi"/>
          <w:sz w:val="24"/>
          <w:szCs w:val="24"/>
        </w:rPr>
        <w:t>2006b.</w:t>
      </w:r>
      <w:r w:rsidR="006B3510">
        <w:rPr>
          <w:rFonts w:asciiTheme="minorHAnsi" w:hAnsiTheme="minorHAnsi" w:cstheme="minorHAnsi"/>
          <w:sz w:val="24"/>
          <w:szCs w:val="24"/>
        </w:rPr>
        <w:t xml:space="preserve"> </w:t>
      </w:r>
      <w:r w:rsidRPr="00177FC3">
        <w:rPr>
          <w:rFonts w:asciiTheme="minorHAnsi" w:hAnsiTheme="minorHAnsi" w:cstheme="minorHAnsi"/>
          <w:sz w:val="24"/>
          <w:szCs w:val="24"/>
        </w:rPr>
        <w:t>Silver.</w:t>
      </w:r>
      <w:r w:rsidR="006B3510">
        <w:rPr>
          <w:rFonts w:asciiTheme="minorHAnsi" w:hAnsiTheme="minorHAnsi" w:cstheme="minorHAnsi"/>
          <w:sz w:val="24"/>
          <w:szCs w:val="24"/>
        </w:rPr>
        <w:t xml:space="preserve"> </w:t>
      </w:r>
      <w:r w:rsidRPr="00177FC3">
        <w:rPr>
          <w:rFonts w:asciiTheme="minorHAnsi" w:hAnsiTheme="minorHAnsi" w:cstheme="minorHAnsi"/>
          <w:sz w:val="24"/>
          <w:szCs w:val="24"/>
        </w:rPr>
        <w:t xml:space="preserve">In: </w:t>
      </w:r>
      <w:r w:rsidRPr="00177FC3">
        <w:rPr>
          <w:rFonts w:asciiTheme="minorHAnsi" w:hAnsiTheme="minorHAnsi" w:cstheme="minorHAnsi"/>
          <w:i/>
          <w:sz w:val="24"/>
          <w:szCs w:val="24"/>
        </w:rPr>
        <w:t>Guidelines for Drinking Water Quality</w:t>
      </w:r>
      <w:r w:rsidRPr="00177FC3">
        <w:rPr>
          <w:rFonts w:asciiTheme="minorHAnsi" w:hAnsiTheme="minorHAnsi" w:cstheme="minorHAnsi"/>
          <w:sz w:val="24"/>
          <w:szCs w:val="24"/>
        </w:rPr>
        <w:t xml:space="preserve">: </w:t>
      </w:r>
      <w:r w:rsidRPr="00177FC3">
        <w:rPr>
          <w:rFonts w:asciiTheme="minorHAnsi" w:hAnsiTheme="minorHAnsi" w:cstheme="minorHAnsi"/>
          <w:i/>
          <w:sz w:val="24"/>
          <w:szCs w:val="24"/>
        </w:rPr>
        <w:t>Recommendations</w:t>
      </w:r>
      <w:r w:rsidRPr="00177FC3">
        <w:rPr>
          <w:rFonts w:asciiTheme="minorHAnsi" w:hAnsiTheme="minorHAnsi" w:cstheme="minorHAnsi"/>
          <w:sz w:val="24"/>
          <w:szCs w:val="24"/>
        </w:rPr>
        <w:t>.</w:t>
      </w:r>
      <w:r w:rsidR="006B3510">
        <w:rPr>
          <w:rFonts w:asciiTheme="minorHAnsi" w:hAnsiTheme="minorHAnsi" w:cstheme="minorHAnsi"/>
          <w:sz w:val="24"/>
          <w:szCs w:val="24"/>
        </w:rPr>
        <w:t xml:space="preserve"> </w:t>
      </w:r>
      <w:r w:rsidRPr="00177FC3">
        <w:rPr>
          <w:rFonts w:asciiTheme="minorHAnsi" w:hAnsiTheme="minorHAnsi" w:cstheme="minorHAnsi"/>
          <w:sz w:val="24"/>
          <w:szCs w:val="24"/>
        </w:rPr>
        <w:t>3rd ed.</w:t>
      </w:r>
      <w:r w:rsidR="006B3510">
        <w:rPr>
          <w:rFonts w:asciiTheme="minorHAnsi" w:hAnsiTheme="minorHAnsi" w:cstheme="minorHAnsi"/>
          <w:sz w:val="24"/>
          <w:szCs w:val="24"/>
        </w:rPr>
        <w:t xml:space="preserve"> </w:t>
      </w:r>
      <w:r w:rsidRPr="00177FC3">
        <w:rPr>
          <w:rFonts w:asciiTheme="minorHAnsi" w:hAnsiTheme="minorHAnsi" w:cstheme="minorHAnsi"/>
          <w:sz w:val="24"/>
          <w:szCs w:val="24"/>
        </w:rPr>
        <w:t>Geneva: World Health Organization, 434–435.</w:t>
      </w:r>
    </w:p>
    <w:p w14:paraId="32953088" w14:textId="091285EA" w:rsidR="00995DC9" w:rsidRPr="00177FC3" w:rsidRDefault="00995DC9" w:rsidP="00995DC9">
      <w:pPr>
        <w:pStyle w:val="References"/>
        <w:spacing w:after="120"/>
        <w:rPr>
          <w:rFonts w:asciiTheme="minorHAnsi" w:hAnsiTheme="minorHAnsi" w:cstheme="minorHAnsi"/>
          <w:sz w:val="24"/>
          <w:szCs w:val="24"/>
        </w:rPr>
      </w:pPr>
      <w:r w:rsidRPr="00177FC3">
        <w:rPr>
          <w:rFonts w:asciiTheme="minorHAnsi" w:hAnsiTheme="minorHAnsi" w:cstheme="minorHAnsi"/>
          <w:sz w:val="24"/>
          <w:szCs w:val="24"/>
        </w:rPr>
        <w:t>Yu-sen EL, Stout JE, Yu VL, et al</w:t>
      </w:r>
      <w:r w:rsidRPr="00177FC3">
        <w:rPr>
          <w:rFonts w:asciiTheme="minorHAnsi" w:hAnsiTheme="minorHAnsi" w:cstheme="minorHAnsi"/>
          <w:i/>
          <w:sz w:val="24"/>
          <w:szCs w:val="24"/>
        </w:rPr>
        <w:t>.</w:t>
      </w:r>
      <w:r w:rsidR="006B3510">
        <w:rPr>
          <w:rFonts w:asciiTheme="minorHAnsi" w:hAnsiTheme="minorHAnsi" w:cstheme="minorHAnsi"/>
          <w:i/>
          <w:sz w:val="24"/>
          <w:szCs w:val="24"/>
        </w:rPr>
        <w:t xml:space="preserve"> </w:t>
      </w:r>
      <w:r w:rsidRPr="00177FC3">
        <w:rPr>
          <w:rFonts w:asciiTheme="minorHAnsi" w:hAnsiTheme="minorHAnsi" w:cstheme="minorHAnsi"/>
          <w:sz w:val="24"/>
          <w:szCs w:val="24"/>
        </w:rPr>
        <w:t>1998.</w:t>
      </w:r>
      <w:r w:rsidR="006B3510">
        <w:rPr>
          <w:rFonts w:asciiTheme="minorHAnsi" w:hAnsiTheme="minorHAnsi" w:cstheme="minorHAnsi"/>
          <w:sz w:val="24"/>
          <w:szCs w:val="24"/>
        </w:rPr>
        <w:t xml:space="preserve"> </w:t>
      </w:r>
      <w:r w:rsidRPr="00177FC3">
        <w:rPr>
          <w:rFonts w:asciiTheme="minorHAnsi" w:hAnsiTheme="minorHAnsi" w:cstheme="minorHAnsi"/>
          <w:sz w:val="24"/>
          <w:szCs w:val="24"/>
        </w:rPr>
        <w:t xml:space="preserve">Disinfection of water distribution systems for </w:t>
      </w:r>
      <w:r w:rsidRPr="00177FC3">
        <w:rPr>
          <w:rFonts w:asciiTheme="minorHAnsi" w:hAnsiTheme="minorHAnsi" w:cstheme="minorHAnsi"/>
          <w:i/>
          <w:sz w:val="24"/>
          <w:szCs w:val="24"/>
        </w:rPr>
        <w:t>Legionella.</w:t>
      </w:r>
      <w:r w:rsidR="006B3510">
        <w:rPr>
          <w:rFonts w:asciiTheme="minorHAnsi" w:hAnsiTheme="minorHAnsi" w:cstheme="minorHAnsi"/>
          <w:i/>
          <w:sz w:val="24"/>
          <w:szCs w:val="24"/>
        </w:rPr>
        <w:t xml:space="preserve"> </w:t>
      </w:r>
      <w:r w:rsidRPr="00177FC3">
        <w:rPr>
          <w:rFonts w:asciiTheme="minorHAnsi" w:hAnsiTheme="minorHAnsi" w:cstheme="minorHAnsi"/>
          <w:i/>
          <w:sz w:val="24"/>
          <w:szCs w:val="24"/>
        </w:rPr>
        <w:t>Seminars in Respiratory Infections</w:t>
      </w:r>
      <w:r w:rsidRPr="00177FC3">
        <w:rPr>
          <w:rFonts w:asciiTheme="minorHAnsi" w:hAnsiTheme="minorHAnsi" w:cstheme="minorHAnsi"/>
          <w:sz w:val="24"/>
          <w:szCs w:val="24"/>
        </w:rPr>
        <w:t xml:space="preserve"> 13(2): 147–159.</w:t>
      </w:r>
    </w:p>
    <w:p w14:paraId="20739572" w14:textId="5A741660" w:rsidR="00995DC9" w:rsidRPr="00A31416" w:rsidRDefault="00995DC9" w:rsidP="00995DC9">
      <w:pPr>
        <w:spacing w:after="120"/>
        <w:rPr>
          <w:rFonts w:cstheme="minorHAnsi"/>
          <w:szCs w:val="24"/>
        </w:rPr>
      </w:pPr>
      <w:r w:rsidRPr="00A31416">
        <w:rPr>
          <w:rFonts w:cstheme="minorHAnsi"/>
          <w:szCs w:val="24"/>
        </w:rPr>
        <w:t>Zhang X, Pehkonen SO, Kocherginsky N, Ellis GA.</w:t>
      </w:r>
      <w:r w:rsidR="006B3510">
        <w:rPr>
          <w:rFonts w:cstheme="minorHAnsi"/>
          <w:szCs w:val="24"/>
        </w:rPr>
        <w:t xml:space="preserve"> </w:t>
      </w:r>
      <w:r w:rsidRPr="00A31416">
        <w:rPr>
          <w:rFonts w:cstheme="minorHAnsi"/>
          <w:szCs w:val="24"/>
        </w:rPr>
        <w:t>2002.</w:t>
      </w:r>
      <w:r w:rsidR="006B3510">
        <w:rPr>
          <w:rFonts w:cstheme="minorHAnsi"/>
          <w:szCs w:val="24"/>
        </w:rPr>
        <w:t xml:space="preserve"> </w:t>
      </w:r>
      <w:r w:rsidRPr="00A31416">
        <w:rPr>
          <w:rFonts w:cstheme="minorHAnsi"/>
          <w:szCs w:val="24"/>
        </w:rPr>
        <w:t>Copper corrosion in mildly alkaline water with the disinfectant monochloramine. Corrosion. Science. 2002, 44, 2507–2528.</w:t>
      </w:r>
    </w:p>
    <w:p w14:paraId="0D38E732" w14:textId="730AD9AE" w:rsidR="00995DC9" w:rsidRPr="00177FC3" w:rsidRDefault="00995DC9" w:rsidP="00995DC9">
      <w:pPr>
        <w:spacing w:after="120"/>
        <w:rPr>
          <w:rFonts w:cstheme="minorHAnsi"/>
          <w:szCs w:val="24"/>
        </w:rPr>
      </w:pPr>
      <w:r w:rsidRPr="00A31416">
        <w:rPr>
          <w:rFonts w:cstheme="minorHAnsi"/>
          <w:szCs w:val="24"/>
        </w:rPr>
        <w:lastRenderedPageBreak/>
        <w:t>Zhang Y, Edwards M.</w:t>
      </w:r>
      <w:r w:rsidR="006B3510">
        <w:rPr>
          <w:rFonts w:cstheme="minorHAnsi"/>
          <w:szCs w:val="24"/>
        </w:rPr>
        <w:t xml:space="preserve"> </w:t>
      </w:r>
      <w:r w:rsidRPr="00A31416">
        <w:rPr>
          <w:rFonts w:cstheme="minorHAnsi"/>
          <w:szCs w:val="24"/>
        </w:rPr>
        <w:t>2009.</w:t>
      </w:r>
      <w:r w:rsidR="006B3510">
        <w:rPr>
          <w:rFonts w:cstheme="minorHAnsi"/>
          <w:szCs w:val="24"/>
        </w:rPr>
        <w:t xml:space="preserve"> </w:t>
      </w:r>
      <w:r w:rsidRPr="00A31416">
        <w:rPr>
          <w:rFonts w:cstheme="minorHAnsi"/>
          <w:szCs w:val="24"/>
        </w:rPr>
        <w:t>Accelerated chloramine decay and microbial growth by nitrification in premise plumbing.</w:t>
      </w:r>
      <w:r w:rsidR="006B3510">
        <w:rPr>
          <w:rFonts w:cstheme="minorHAnsi"/>
          <w:szCs w:val="24"/>
        </w:rPr>
        <w:t xml:space="preserve"> </w:t>
      </w:r>
      <w:r w:rsidRPr="00A31416">
        <w:rPr>
          <w:rFonts w:cstheme="minorHAnsi"/>
          <w:szCs w:val="24"/>
        </w:rPr>
        <w:t>Journal of the American Water Works Association 101(11): 51–62.</w:t>
      </w:r>
    </w:p>
    <w:p w14:paraId="3C9FD7E2" w14:textId="43A5AC6F" w:rsidR="005561E4" w:rsidRPr="00852A28" w:rsidRDefault="005561E4" w:rsidP="00410F32">
      <w:pPr>
        <w:spacing w:before="0" w:after="160" w:line="259" w:lineRule="auto"/>
      </w:pPr>
    </w:p>
    <w:sectPr w:rsidR="005561E4" w:rsidRPr="00852A28" w:rsidSect="00D169AF">
      <w:footerReference w:type="default" r:id="rId53"/>
      <w:pgSz w:w="11906" w:h="16838"/>
      <w:pgMar w:top="1134" w:right="1134" w:bottom="851" w:left="1134" w:header="1304"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A9E3D55" w14:textId="77777777" w:rsidR="00CD498A" w:rsidRDefault="00CD498A" w:rsidP="00817A32">
      <w:pPr>
        <w:spacing w:before="0" w:after="0" w:line="240" w:lineRule="auto"/>
      </w:pPr>
      <w:r>
        <w:separator/>
      </w:r>
    </w:p>
  </w:endnote>
  <w:endnote w:type="continuationSeparator" w:id="0">
    <w:p w14:paraId="7858918B" w14:textId="77777777" w:rsidR="00CD498A" w:rsidRDefault="00CD498A" w:rsidP="00817A3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Mäori">
    <w:altName w:val="Arial"/>
    <w:charset w:val="00"/>
    <w:family w:val="swiss"/>
    <w:pitch w:val="variable"/>
    <w:sig w:usb0="00000001" w:usb1="00000000" w:usb2="00000000" w:usb3="00000000" w:csb0="0000009F" w:csb1="00000000"/>
  </w:font>
  <w:font w:name="Poppins">
    <w:panose1 w:val="00000500000000000000"/>
    <w:charset w:val="00"/>
    <w:family w:val="auto"/>
    <w:pitch w:val="variable"/>
    <w:sig w:usb0="00008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Webdings">
    <w:panose1 w:val="05030102010509060703"/>
    <w:charset w:val="02"/>
    <w:family w:val="roman"/>
    <w:pitch w:val="variable"/>
    <w:sig w:usb0="00000000" w:usb1="10000000" w:usb2="00000000" w:usb3="00000000" w:csb0="80000000"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8D4D3" w14:textId="2F4729B0" w:rsidR="00995DC9" w:rsidRPr="00630DE1" w:rsidRDefault="00995DC9" w:rsidP="00222274">
    <w:pPr>
      <w:pBdr>
        <w:top w:val="single" w:sz="2" w:space="4" w:color="808080"/>
      </w:pBdr>
      <w:tabs>
        <w:tab w:val="right" w:pos="14570"/>
      </w:tabs>
      <w:spacing w:after="0" w:line="240" w:lineRule="auto"/>
      <w:rPr>
        <w:rFonts w:ascii="Arial" w:eastAsia="Calibri" w:hAnsi="Arial" w:cs="Arial"/>
        <w:noProof/>
        <w:szCs w:val="24"/>
      </w:rPr>
    </w:pPr>
    <w:r w:rsidRPr="00222274">
      <w:rPr>
        <w:rFonts w:ascii="Arial" w:eastAsia="Calibri" w:hAnsi="Arial" w:cs="Arial"/>
        <w:noProof/>
        <w:szCs w:val="24"/>
      </w:rPr>
      <w:tab/>
    </w:r>
    <w:r w:rsidRPr="00630DE1">
      <w:rPr>
        <w:rFonts w:ascii="Arial" w:eastAsia="Calibri" w:hAnsi="Arial" w:cs="Arial"/>
        <w:noProof/>
        <w:szCs w:val="24"/>
      </w:rPr>
      <w:fldChar w:fldCharType="begin"/>
    </w:r>
    <w:r w:rsidRPr="00630DE1">
      <w:rPr>
        <w:rFonts w:ascii="Arial" w:eastAsia="Calibri" w:hAnsi="Arial" w:cs="Arial"/>
        <w:noProof/>
        <w:szCs w:val="24"/>
      </w:rPr>
      <w:instrText xml:space="preserve"> PAGE   \* MERGEFORMAT </w:instrText>
    </w:r>
    <w:r w:rsidRPr="00630DE1">
      <w:rPr>
        <w:rFonts w:ascii="Arial" w:eastAsia="Calibri" w:hAnsi="Arial" w:cs="Arial"/>
        <w:noProof/>
        <w:szCs w:val="24"/>
      </w:rPr>
      <w:fldChar w:fldCharType="separate"/>
    </w:r>
    <w:r w:rsidRPr="00630DE1">
      <w:rPr>
        <w:rFonts w:ascii="Arial" w:eastAsia="Calibri" w:hAnsi="Arial" w:cs="Arial"/>
        <w:noProof/>
        <w:szCs w:val="24"/>
      </w:rPr>
      <w:t>1</w:t>
    </w:r>
    <w:r w:rsidRPr="00630DE1">
      <w:rPr>
        <w:rFonts w:ascii="Arial" w:eastAsia="Calibri" w:hAnsi="Arial" w:cs="Arial"/>
        <w:noProof/>
        <w:szCs w:val="24"/>
      </w:rPr>
      <w:fldChar w:fldCharType="end"/>
    </w:r>
  </w:p>
  <w:p w14:paraId="38396351" w14:textId="77777777" w:rsidR="00995DC9" w:rsidRDefault="00995DC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93DB55" w14:textId="58170693" w:rsidR="00222274" w:rsidRPr="00630DE1" w:rsidRDefault="00222274" w:rsidP="00222274">
    <w:pPr>
      <w:pBdr>
        <w:top w:val="single" w:sz="2" w:space="4" w:color="808080"/>
      </w:pBdr>
      <w:tabs>
        <w:tab w:val="right" w:pos="14570"/>
      </w:tabs>
      <w:spacing w:after="0" w:line="240" w:lineRule="auto"/>
      <w:rPr>
        <w:rFonts w:ascii="Arial" w:eastAsia="Calibri" w:hAnsi="Arial" w:cs="Arial"/>
        <w:noProof/>
        <w:szCs w:val="24"/>
      </w:rPr>
    </w:pPr>
    <w:r w:rsidRPr="00222274">
      <w:rPr>
        <w:rFonts w:ascii="Arial" w:eastAsia="Calibri" w:hAnsi="Arial" w:cs="Arial"/>
        <w:noProof/>
        <w:szCs w:val="24"/>
      </w:rPr>
      <w:tab/>
    </w:r>
    <w:r w:rsidR="00630DE1" w:rsidRPr="00630DE1">
      <w:rPr>
        <w:rFonts w:ascii="Arial" w:eastAsia="Calibri" w:hAnsi="Arial" w:cs="Arial"/>
        <w:noProof/>
        <w:szCs w:val="24"/>
      </w:rPr>
      <w:fldChar w:fldCharType="begin"/>
    </w:r>
    <w:r w:rsidR="00630DE1" w:rsidRPr="00630DE1">
      <w:rPr>
        <w:rFonts w:ascii="Arial" w:eastAsia="Calibri" w:hAnsi="Arial" w:cs="Arial"/>
        <w:noProof/>
        <w:szCs w:val="24"/>
      </w:rPr>
      <w:instrText xml:space="preserve"> PAGE   \* MERGEFORMAT </w:instrText>
    </w:r>
    <w:r w:rsidR="00630DE1" w:rsidRPr="00630DE1">
      <w:rPr>
        <w:rFonts w:ascii="Arial" w:eastAsia="Calibri" w:hAnsi="Arial" w:cs="Arial"/>
        <w:noProof/>
        <w:szCs w:val="24"/>
      </w:rPr>
      <w:fldChar w:fldCharType="separate"/>
    </w:r>
    <w:r w:rsidR="00630DE1" w:rsidRPr="00630DE1">
      <w:rPr>
        <w:rFonts w:ascii="Arial" w:eastAsia="Calibri" w:hAnsi="Arial" w:cs="Arial"/>
        <w:noProof/>
        <w:szCs w:val="24"/>
      </w:rPr>
      <w:t>1</w:t>
    </w:r>
    <w:r w:rsidR="00630DE1" w:rsidRPr="00630DE1">
      <w:rPr>
        <w:rFonts w:ascii="Arial" w:eastAsia="Calibri" w:hAnsi="Arial" w:cs="Arial"/>
        <w:noProof/>
        <w:szCs w:val="24"/>
      </w:rPr>
      <w:fldChar w:fldCharType="end"/>
    </w:r>
  </w:p>
  <w:p w14:paraId="116BC93E" w14:textId="77777777" w:rsidR="00AB22D7" w:rsidRDefault="00AB22D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658E5EB" w14:textId="77777777" w:rsidR="00CD498A" w:rsidRDefault="00CD498A" w:rsidP="00817A32">
      <w:pPr>
        <w:spacing w:before="0" w:after="0" w:line="240" w:lineRule="auto"/>
      </w:pPr>
    </w:p>
  </w:footnote>
  <w:footnote w:type="continuationSeparator" w:id="0">
    <w:p w14:paraId="7B9C61D9" w14:textId="77777777" w:rsidR="00CD498A" w:rsidRDefault="00CD498A" w:rsidP="00817A32">
      <w:pPr>
        <w:spacing w:before="0" w:after="0" w:line="240" w:lineRule="auto"/>
      </w:pPr>
      <w:r>
        <w:continuationSeparator/>
      </w:r>
    </w:p>
  </w:footnote>
  <w:footnote w:id="1">
    <w:p w14:paraId="6EAAD319" w14:textId="633D476B" w:rsidR="00995DC9" w:rsidRDefault="00995DC9" w:rsidP="00995DC9">
      <w:pPr>
        <w:pStyle w:val="FootnoteText"/>
      </w:pPr>
      <w:r>
        <w:rPr>
          <w:rStyle w:val="FootnoteReference"/>
        </w:rPr>
        <w:footnoteRef/>
      </w:r>
      <w:r>
        <w:tab/>
      </w:r>
      <w:r w:rsidRPr="00AB6BA0">
        <w:rPr>
          <w:sz w:val="24"/>
          <w:szCs w:val="24"/>
        </w:rPr>
        <w:t>Studies have demonstrated respirable (5 micrometre and smaller) aerosols above whirlpool spas (Baron and Willeke 1986, Mangione et al., 1985).</w:t>
      </w:r>
      <w:r w:rsidR="006B3510" w:rsidRPr="00AB6BA0">
        <w:rPr>
          <w:sz w:val="24"/>
          <w:szCs w:val="24"/>
        </w:rPr>
        <w:t xml:space="preserve"> </w:t>
      </w:r>
      <w:r w:rsidRPr="00AB6BA0">
        <w:rPr>
          <w:sz w:val="24"/>
          <w:szCs w:val="24"/>
        </w:rPr>
        <w:t>These respirable aerosols are apparently generated largely by jet droplet and film collapse mechanisms (Baron and Willeke 1986).</w:t>
      </w:r>
    </w:p>
  </w:footnote>
  <w:footnote w:id="2">
    <w:p w14:paraId="2A7151AE" w14:textId="77777777" w:rsidR="00995DC9" w:rsidRDefault="00995DC9" w:rsidP="00995DC9">
      <w:pPr>
        <w:pStyle w:val="FootnoteText"/>
      </w:pPr>
      <w:r>
        <w:rPr>
          <w:rStyle w:val="FootnoteReference"/>
        </w:rPr>
        <w:footnoteRef/>
      </w:r>
      <w:r>
        <w:tab/>
      </w:r>
      <w:r w:rsidRPr="00434318">
        <w:rPr>
          <w:sz w:val="24"/>
          <w:szCs w:val="24"/>
        </w:rPr>
        <w:t>Mechanical ventilation and air conditioning is a system specified under the Specified Systems, Change of Use, Earthquake Prone Buildings) Regulations 2005.</w:t>
      </w:r>
    </w:p>
  </w:footnote>
  <w:footnote w:id="3">
    <w:p w14:paraId="585753C1" w14:textId="63DEA111" w:rsidR="00995DC9" w:rsidRPr="007E41C1" w:rsidRDefault="00995DC9" w:rsidP="00995DC9">
      <w:pPr>
        <w:pStyle w:val="FootnoteText"/>
        <w:rPr>
          <w:rFonts w:cs="Arial"/>
        </w:rPr>
      </w:pPr>
      <w:r w:rsidRPr="00C17568">
        <w:rPr>
          <w:rStyle w:val="FootnoteReference"/>
        </w:rPr>
        <w:footnoteRef/>
      </w:r>
      <w:r w:rsidRPr="00541237">
        <w:rPr>
          <w:sz w:val="24"/>
          <w:szCs w:val="24"/>
        </w:rPr>
        <w:tab/>
        <w:t>AS/NZS 3666.1: 2011 states ‘</w:t>
      </w:r>
      <w:r w:rsidRPr="00541237">
        <w:rPr>
          <w:i/>
          <w:iCs/>
          <w:sz w:val="24"/>
          <w:szCs w:val="24"/>
        </w:rPr>
        <w:t>The effluent of</w:t>
      </w:r>
      <w:r w:rsidRPr="00541237">
        <w:rPr>
          <w:sz w:val="24"/>
          <w:szCs w:val="24"/>
        </w:rPr>
        <w:t xml:space="preserve"> </w:t>
      </w:r>
      <w:r w:rsidRPr="00541237">
        <w:rPr>
          <w:i/>
          <w:iCs/>
          <w:sz w:val="24"/>
          <w:szCs w:val="24"/>
        </w:rPr>
        <w:t>kitchen exhaust systems may hinder the control of microbial growth in cooling towers. Kitchen exhaust should be discharged at a distance of not less than 8 m from any cooling tower intake or discharge opening</w:t>
      </w:r>
      <w:r w:rsidRPr="00541237">
        <w:rPr>
          <w:sz w:val="24"/>
          <w:szCs w:val="24"/>
        </w:rPr>
        <w:t>’.</w:t>
      </w:r>
      <w:r w:rsidR="006B3510" w:rsidRPr="00541237">
        <w:rPr>
          <w:sz w:val="24"/>
          <w:szCs w:val="24"/>
        </w:rPr>
        <w:t xml:space="preserve"> </w:t>
      </w:r>
      <w:r w:rsidRPr="00541237">
        <w:rPr>
          <w:sz w:val="24"/>
          <w:szCs w:val="24"/>
        </w:rPr>
        <w:t>Reproduced with the permission of Standards New Zealand under Licence 000807.</w:t>
      </w:r>
    </w:p>
  </w:footnote>
  <w:footnote w:id="4">
    <w:p w14:paraId="29350142" w14:textId="77777777" w:rsidR="00995DC9" w:rsidRPr="00D900CF" w:rsidRDefault="00995DC9" w:rsidP="00995DC9">
      <w:pPr>
        <w:pStyle w:val="FootnoteText"/>
        <w:rPr>
          <w:sz w:val="24"/>
          <w:szCs w:val="24"/>
          <w:lang w:val="en-AU"/>
        </w:rPr>
      </w:pPr>
      <w:r w:rsidRPr="00D900CF">
        <w:rPr>
          <w:rStyle w:val="FootnoteReference"/>
          <w:sz w:val="24"/>
          <w:szCs w:val="24"/>
        </w:rPr>
        <w:footnoteRef/>
      </w:r>
      <w:r w:rsidRPr="00D900CF">
        <w:rPr>
          <w:sz w:val="24"/>
          <w:szCs w:val="24"/>
        </w:rPr>
        <w:t xml:space="preserve"> </w:t>
      </w:r>
      <w:r w:rsidRPr="00D900CF">
        <w:rPr>
          <w:sz w:val="24"/>
          <w:szCs w:val="24"/>
          <w:lang w:val="en-AU"/>
        </w:rPr>
        <w:t xml:space="preserve">Refer to </w:t>
      </w:r>
      <w:hyperlink r:id="rId1" w:history="1">
        <w:r w:rsidRPr="00D900CF">
          <w:rPr>
            <w:rStyle w:val="Hyperlink"/>
            <w:sz w:val="24"/>
            <w:szCs w:val="24"/>
            <w:lang w:val="en-AU"/>
          </w:rPr>
          <w:t>https://icc.govt.nz/wp-content/uploads/2014/10/SBCG-SS9-Mechanical-Ventilation.pdf</w:t>
        </w:r>
      </w:hyperlink>
      <w:r w:rsidRPr="00D900CF">
        <w:rPr>
          <w:sz w:val="24"/>
          <w:szCs w:val="24"/>
          <w:lang w:val="en-AU"/>
        </w:rPr>
        <w:t xml:space="preserve"> </w:t>
      </w:r>
    </w:p>
  </w:footnote>
  <w:footnote w:id="5">
    <w:p w14:paraId="717E1B43" w14:textId="77777777" w:rsidR="00995DC9" w:rsidRPr="008A31C8" w:rsidRDefault="00995DC9" w:rsidP="00995DC9">
      <w:pPr>
        <w:pStyle w:val="FootnoteText"/>
        <w:ind w:left="0" w:firstLine="0"/>
        <w:rPr>
          <w:lang w:val="en-AU"/>
        </w:rPr>
      </w:pPr>
      <w:r>
        <w:rPr>
          <w:rStyle w:val="FootnoteReference"/>
        </w:rPr>
        <w:footnoteRef/>
      </w:r>
      <w:r>
        <w:t xml:space="preserve"> </w:t>
      </w:r>
      <w:r w:rsidRPr="005E19A4">
        <w:rPr>
          <w:sz w:val="24"/>
          <w:szCs w:val="24"/>
        </w:rPr>
        <w:t>PPE ‘</w:t>
      </w:r>
      <w:r w:rsidRPr="005E19A4">
        <w:rPr>
          <w:i/>
          <w:iCs/>
          <w:sz w:val="24"/>
          <w:szCs w:val="24"/>
        </w:rPr>
        <w:t>should include full-length protective clothing, boots, impervious gloves, goggles, and a full or half-face respirator that combines a high efficiency particulate air filter of at least a P2 class (for filtering of aerosols) and a chemical cartridge filter of type B Aus or B1 (for filtering of disinfection chemicals) [for more information see Australian/New Zealand Standard 1715 – Selection, Use and Maintenance of Respiratory Protective Devices]. The person wearing the respirator should be clean shaven to maximise the seal between the respirator and face, and should be fit tested for the respirator and trained to fit check the respirator prior to each use’</w:t>
      </w:r>
      <w:r w:rsidRPr="005E19A4">
        <w:rPr>
          <w:sz w:val="24"/>
          <w:szCs w:val="24"/>
        </w:rPr>
        <w:t xml:space="preserve"> (Office of Industrial Relations, 2018)</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F"/>
    <w:multiLevelType w:val="singleLevel"/>
    <w:tmpl w:val="2198475A"/>
    <w:lvl w:ilvl="0">
      <w:start w:val="1"/>
      <w:numFmt w:val="lowerLetter"/>
      <w:pStyle w:val="ListNumber2"/>
      <w:lvlText w:val="%1)"/>
      <w:lvlJc w:val="left"/>
      <w:pPr>
        <w:ind w:left="644" w:hanging="360"/>
      </w:pPr>
    </w:lvl>
  </w:abstractNum>
  <w:abstractNum w:abstractNumId="1" w15:restartNumberingAfterBreak="0">
    <w:nsid w:val="FFFFFF82"/>
    <w:multiLevelType w:val="singleLevel"/>
    <w:tmpl w:val="03AE9428"/>
    <w:lvl w:ilvl="0">
      <w:start w:val="1"/>
      <w:numFmt w:val="bullet"/>
      <w:pStyle w:val="ListBullet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94CE09C8"/>
    <w:lvl w:ilvl="0">
      <w:start w:val="1"/>
      <w:numFmt w:val="bullet"/>
      <w:pStyle w:val="ListBullet2"/>
      <w:lvlText w:val=""/>
      <w:lvlJc w:val="left"/>
      <w:pPr>
        <w:tabs>
          <w:tab w:val="num" w:pos="643"/>
        </w:tabs>
        <w:ind w:left="643" w:hanging="360"/>
      </w:pPr>
      <w:rPr>
        <w:rFonts w:ascii="Symbol" w:hAnsi="Symbol" w:hint="default"/>
      </w:rPr>
    </w:lvl>
  </w:abstractNum>
  <w:abstractNum w:abstractNumId="3" w15:restartNumberingAfterBreak="0">
    <w:nsid w:val="FFFFFF88"/>
    <w:multiLevelType w:val="singleLevel"/>
    <w:tmpl w:val="10529B14"/>
    <w:lvl w:ilvl="0">
      <w:start w:val="1"/>
      <w:numFmt w:val="decimal"/>
      <w:pStyle w:val="ListNumber"/>
      <w:lvlText w:val="%1."/>
      <w:lvlJc w:val="left"/>
      <w:pPr>
        <w:tabs>
          <w:tab w:val="num" w:pos="360"/>
        </w:tabs>
        <w:ind w:left="360" w:hanging="360"/>
      </w:pPr>
    </w:lvl>
  </w:abstractNum>
  <w:abstractNum w:abstractNumId="4" w15:restartNumberingAfterBreak="0">
    <w:nsid w:val="FFFFFF89"/>
    <w:multiLevelType w:val="singleLevel"/>
    <w:tmpl w:val="DE7CC030"/>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004F13D2"/>
    <w:multiLevelType w:val="hybridMultilevel"/>
    <w:tmpl w:val="D222129E"/>
    <w:lvl w:ilvl="0" w:tplc="8B0011CA">
      <w:numFmt w:val="bullet"/>
      <w:lvlText w:val="-"/>
      <w:lvlJc w:val="left"/>
      <w:pPr>
        <w:ind w:left="530" w:hanging="360"/>
      </w:pPr>
      <w:rPr>
        <w:rFonts w:ascii="Arial" w:eastAsiaTheme="minorHAnsi" w:hAnsi="Arial" w:cs="Arial" w:hint="default"/>
      </w:rPr>
    </w:lvl>
    <w:lvl w:ilvl="1" w:tplc="14090003" w:tentative="1">
      <w:start w:val="1"/>
      <w:numFmt w:val="bullet"/>
      <w:lvlText w:val="o"/>
      <w:lvlJc w:val="left"/>
      <w:pPr>
        <w:ind w:left="1250" w:hanging="360"/>
      </w:pPr>
      <w:rPr>
        <w:rFonts w:ascii="Courier New" w:hAnsi="Courier New" w:cs="Courier New" w:hint="default"/>
      </w:rPr>
    </w:lvl>
    <w:lvl w:ilvl="2" w:tplc="14090005" w:tentative="1">
      <w:start w:val="1"/>
      <w:numFmt w:val="bullet"/>
      <w:lvlText w:val=""/>
      <w:lvlJc w:val="left"/>
      <w:pPr>
        <w:ind w:left="1970" w:hanging="360"/>
      </w:pPr>
      <w:rPr>
        <w:rFonts w:ascii="Wingdings" w:hAnsi="Wingdings" w:hint="default"/>
      </w:rPr>
    </w:lvl>
    <w:lvl w:ilvl="3" w:tplc="14090001" w:tentative="1">
      <w:start w:val="1"/>
      <w:numFmt w:val="bullet"/>
      <w:lvlText w:val=""/>
      <w:lvlJc w:val="left"/>
      <w:pPr>
        <w:ind w:left="2690" w:hanging="360"/>
      </w:pPr>
      <w:rPr>
        <w:rFonts w:ascii="Symbol" w:hAnsi="Symbol" w:hint="default"/>
      </w:rPr>
    </w:lvl>
    <w:lvl w:ilvl="4" w:tplc="14090003" w:tentative="1">
      <w:start w:val="1"/>
      <w:numFmt w:val="bullet"/>
      <w:lvlText w:val="o"/>
      <w:lvlJc w:val="left"/>
      <w:pPr>
        <w:ind w:left="3410" w:hanging="360"/>
      </w:pPr>
      <w:rPr>
        <w:rFonts w:ascii="Courier New" w:hAnsi="Courier New" w:cs="Courier New" w:hint="default"/>
      </w:rPr>
    </w:lvl>
    <w:lvl w:ilvl="5" w:tplc="14090005" w:tentative="1">
      <w:start w:val="1"/>
      <w:numFmt w:val="bullet"/>
      <w:lvlText w:val=""/>
      <w:lvlJc w:val="left"/>
      <w:pPr>
        <w:ind w:left="4130" w:hanging="360"/>
      </w:pPr>
      <w:rPr>
        <w:rFonts w:ascii="Wingdings" w:hAnsi="Wingdings" w:hint="default"/>
      </w:rPr>
    </w:lvl>
    <w:lvl w:ilvl="6" w:tplc="14090001" w:tentative="1">
      <w:start w:val="1"/>
      <w:numFmt w:val="bullet"/>
      <w:lvlText w:val=""/>
      <w:lvlJc w:val="left"/>
      <w:pPr>
        <w:ind w:left="4850" w:hanging="360"/>
      </w:pPr>
      <w:rPr>
        <w:rFonts w:ascii="Symbol" w:hAnsi="Symbol" w:hint="default"/>
      </w:rPr>
    </w:lvl>
    <w:lvl w:ilvl="7" w:tplc="14090003" w:tentative="1">
      <w:start w:val="1"/>
      <w:numFmt w:val="bullet"/>
      <w:lvlText w:val="o"/>
      <w:lvlJc w:val="left"/>
      <w:pPr>
        <w:ind w:left="5570" w:hanging="360"/>
      </w:pPr>
      <w:rPr>
        <w:rFonts w:ascii="Courier New" w:hAnsi="Courier New" w:cs="Courier New" w:hint="default"/>
      </w:rPr>
    </w:lvl>
    <w:lvl w:ilvl="8" w:tplc="14090005" w:tentative="1">
      <w:start w:val="1"/>
      <w:numFmt w:val="bullet"/>
      <w:lvlText w:val=""/>
      <w:lvlJc w:val="left"/>
      <w:pPr>
        <w:ind w:left="6290" w:hanging="360"/>
      </w:pPr>
      <w:rPr>
        <w:rFonts w:ascii="Wingdings" w:hAnsi="Wingdings" w:hint="default"/>
      </w:rPr>
    </w:lvl>
  </w:abstractNum>
  <w:abstractNum w:abstractNumId="6" w15:restartNumberingAfterBreak="0">
    <w:nsid w:val="042E1B55"/>
    <w:multiLevelType w:val="singleLevel"/>
    <w:tmpl w:val="1A46536C"/>
    <w:lvl w:ilvl="0">
      <w:start w:val="1"/>
      <w:numFmt w:val="bullet"/>
      <w:pStyle w:val="TableBullet"/>
      <w:lvlText w:val=""/>
      <w:lvlJc w:val="left"/>
      <w:pPr>
        <w:tabs>
          <w:tab w:val="num" w:pos="284"/>
        </w:tabs>
        <w:ind w:left="284" w:hanging="284"/>
      </w:pPr>
      <w:rPr>
        <w:rFonts w:ascii="Symbol" w:hAnsi="Symbol" w:hint="default"/>
        <w:sz w:val="16"/>
        <w:szCs w:val="16"/>
      </w:rPr>
    </w:lvl>
  </w:abstractNum>
  <w:abstractNum w:abstractNumId="7" w15:restartNumberingAfterBreak="0">
    <w:nsid w:val="04736BFE"/>
    <w:multiLevelType w:val="hybridMultilevel"/>
    <w:tmpl w:val="63BEF47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06F04366"/>
    <w:multiLevelType w:val="hybridMultilevel"/>
    <w:tmpl w:val="B976683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08711558"/>
    <w:multiLevelType w:val="hybridMultilevel"/>
    <w:tmpl w:val="22F0A3EA"/>
    <w:lvl w:ilvl="0" w:tplc="14090001">
      <w:start w:val="1"/>
      <w:numFmt w:val="bullet"/>
      <w:lvlText w:val=""/>
      <w:lvlJc w:val="left"/>
      <w:pPr>
        <w:tabs>
          <w:tab w:val="num" w:pos="567"/>
        </w:tabs>
        <w:ind w:left="567" w:hanging="283"/>
      </w:pPr>
      <w:rPr>
        <w:rFonts w:ascii="Symbol" w:hAnsi="Symbol" w:hint="default"/>
        <w:b w:val="0"/>
        <w:i w:val="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9C0435D"/>
    <w:multiLevelType w:val="hybridMultilevel"/>
    <w:tmpl w:val="F04ADEE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0BFD2A66"/>
    <w:multiLevelType w:val="hybridMultilevel"/>
    <w:tmpl w:val="A1524BDA"/>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0554BC2"/>
    <w:multiLevelType w:val="hybridMultilevel"/>
    <w:tmpl w:val="2DDA7D84"/>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 w15:restartNumberingAfterBreak="0">
    <w:nsid w:val="141F1B1F"/>
    <w:multiLevelType w:val="hybridMultilevel"/>
    <w:tmpl w:val="66BCA292"/>
    <w:lvl w:ilvl="0" w:tplc="A5A675D0">
      <w:start w:val="1"/>
      <w:numFmt w:val="bullet"/>
      <w:pStyle w:val="BoxBullet"/>
      <w:lvlText w:val=""/>
      <w:lvlJc w:val="left"/>
      <w:pPr>
        <w:ind w:left="890" w:hanging="360"/>
      </w:pPr>
      <w:rPr>
        <w:rFonts w:ascii="Symbol" w:hAnsi="Symbol" w:hint="default"/>
      </w:rPr>
    </w:lvl>
    <w:lvl w:ilvl="1" w:tplc="14090003" w:tentative="1">
      <w:start w:val="1"/>
      <w:numFmt w:val="bullet"/>
      <w:lvlText w:val="o"/>
      <w:lvlJc w:val="left"/>
      <w:pPr>
        <w:ind w:left="1610" w:hanging="360"/>
      </w:pPr>
      <w:rPr>
        <w:rFonts w:ascii="Courier New" w:hAnsi="Courier New" w:cs="Courier New" w:hint="default"/>
      </w:rPr>
    </w:lvl>
    <w:lvl w:ilvl="2" w:tplc="14090005" w:tentative="1">
      <w:start w:val="1"/>
      <w:numFmt w:val="bullet"/>
      <w:lvlText w:val=""/>
      <w:lvlJc w:val="left"/>
      <w:pPr>
        <w:ind w:left="2330" w:hanging="360"/>
      </w:pPr>
      <w:rPr>
        <w:rFonts w:ascii="Wingdings" w:hAnsi="Wingdings" w:hint="default"/>
      </w:rPr>
    </w:lvl>
    <w:lvl w:ilvl="3" w:tplc="14090001" w:tentative="1">
      <w:start w:val="1"/>
      <w:numFmt w:val="bullet"/>
      <w:lvlText w:val=""/>
      <w:lvlJc w:val="left"/>
      <w:pPr>
        <w:ind w:left="3050" w:hanging="360"/>
      </w:pPr>
      <w:rPr>
        <w:rFonts w:ascii="Symbol" w:hAnsi="Symbol" w:hint="default"/>
      </w:rPr>
    </w:lvl>
    <w:lvl w:ilvl="4" w:tplc="14090003" w:tentative="1">
      <w:start w:val="1"/>
      <w:numFmt w:val="bullet"/>
      <w:lvlText w:val="o"/>
      <w:lvlJc w:val="left"/>
      <w:pPr>
        <w:ind w:left="3770" w:hanging="360"/>
      </w:pPr>
      <w:rPr>
        <w:rFonts w:ascii="Courier New" w:hAnsi="Courier New" w:cs="Courier New" w:hint="default"/>
      </w:rPr>
    </w:lvl>
    <w:lvl w:ilvl="5" w:tplc="14090005" w:tentative="1">
      <w:start w:val="1"/>
      <w:numFmt w:val="bullet"/>
      <w:lvlText w:val=""/>
      <w:lvlJc w:val="left"/>
      <w:pPr>
        <w:ind w:left="4490" w:hanging="360"/>
      </w:pPr>
      <w:rPr>
        <w:rFonts w:ascii="Wingdings" w:hAnsi="Wingdings" w:hint="default"/>
      </w:rPr>
    </w:lvl>
    <w:lvl w:ilvl="6" w:tplc="14090001" w:tentative="1">
      <w:start w:val="1"/>
      <w:numFmt w:val="bullet"/>
      <w:lvlText w:val=""/>
      <w:lvlJc w:val="left"/>
      <w:pPr>
        <w:ind w:left="5210" w:hanging="360"/>
      </w:pPr>
      <w:rPr>
        <w:rFonts w:ascii="Symbol" w:hAnsi="Symbol" w:hint="default"/>
      </w:rPr>
    </w:lvl>
    <w:lvl w:ilvl="7" w:tplc="14090003" w:tentative="1">
      <w:start w:val="1"/>
      <w:numFmt w:val="bullet"/>
      <w:lvlText w:val="o"/>
      <w:lvlJc w:val="left"/>
      <w:pPr>
        <w:ind w:left="5930" w:hanging="360"/>
      </w:pPr>
      <w:rPr>
        <w:rFonts w:ascii="Courier New" w:hAnsi="Courier New" w:cs="Courier New" w:hint="default"/>
      </w:rPr>
    </w:lvl>
    <w:lvl w:ilvl="8" w:tplc="14090005" w:tentative="1">
      <w:start w:val="1"/>
      <w:numFmt w:val="bullet"/>
      <w:lvlText w:val=""/>
      <w:lvlJc w:val="left"/>
      <w:pPr>
        <w:ind w:left="6650" w:hanging="360"/>
      </w:pPr>
      <w:rPr>
        <w:rFonts w:ascii="Wingdings" w:hAnsi="Wingdings" w:hint="default"/>
      </w:rPr>
    </w:lvl>
  </w:abstractNum>
  <w:abstractNum w:abstractNumId="14" w15:restartNumberingAfterBreak="0">
    <w:nsid w:val="16050390"/>
    <w:multiLevelType w:val="hybridMultilevel"/>
    <w:tmpl w:val="9B56ADC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1CA87F66"/>
    <w:multiLevelType w:val="hybridMultilevel"/>
    <w:tmpl w:val="8CB0E01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1F6F1FDC"/>
    <w:multiLevelType w:val="hybridMultilevel"/>
    <w:tmpl w:val="F22875C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215023A4"/>
    <w:multiLevelType w:val="hybridMultilevel"/>
    <w:tmpl w:val="2C10D7DC"/>
    <w:lvl w:ilvl="0" w:tplc="4F586BF6">
      <w:start w:val="1"/>
      <w:numFmt w:val="decimal"/>
      <w:lvlText w:val="%1."/>
      <w:lvlJc w:val="left"/>
      <w:pPr>
        <w:ind w:left="1004" w:hanging="360"/>
      </w:pPr>
      <w:rPr>
        <w:rFonts w:hint="default"/>
      </w:rPr>
    </w:lvl>
    <w:lvl w:ilvl="1" w:tplc="14090019" w:tentative="1">
      <w:start w:val="1"/>
      <w:numFmt w:val="lowerLetter"/>
      <w:lvlText w:val="%2."/>
      <w:lvlJc w:val="left"/>
      <w:pPr>
        <w:ind w:left="1724" w:hanging="360"/>
      </w:pPr>
    </w:lvl>
    <w:lvl w:ilvl="2" w:tplc="1409001B" w:tentative="1">
      <w:start w:val="1"/>
      <w:numFmt w:val="lowerRoman"/>
      <w:lvlText w:val="%3."/>
      <w:lvlJc w:val="right"/>
      <w:pPr>
        <w:ind w:left="2444" w:hanging="180"/>
      </w:pPr>
    </w:lvl>
    <w:lvl w:ilvl="3" w:tplc="1409000F" w:tentative="1">
      <w:start w:val="1"/>
      <w:numFmt w:val="decimal"/>
      <w:lvlText w:val="%4."/>
      <w:lvlJc w:val="left"/>
      <w:pPr>
        <w:ind w:left="3164" w:hanging="360"/>
      </w:pPr>
    </w:lvl>
    <w:lvl w:ilvl="4" w:tplc="14090019" w:tentative="1">
      <w:start w:val="1"/>
      <w:numFmt w:val="lowerLetter"/>
      <w:lvlText w:val="%5."/>
      <w:lvlJc w:val="left"/>
      <w:pPr>
        <w:ind w:left="3884" w:hanging="360"/>
      </w:pPr>
    </w:lvl>
    <w:lvl w:ilvl="5" w:tplc="1409001B" w:tentative="1">
      <w:start w:val="1"/>
      <w:numFmt w:val="lowerRoman"/>
      <w:lvlText w:val="%6."/>
      <w:lvlJc w:val="right"/>
      <w:pPr>
        <w:ind w:left="4604" w:hanging="180"/>
      </w:pPr>
    </w:lvl>
    <w:lvl w:ilvl="6" w:tplc="1409000F" w:tentative="1">
      <w:start w:val="1"/>
      <w:numFmt w:val="decimal"/>
      <w:lvlText w:val="%7."/>
      <w:lvlJc w:val="left"/>
      <w:pPr>
        <w:ind w:left="5324" w:hanging="360"/>
      </w:pPr>
    </w:lvl>
    <w:lvl w:ilvl="7" w:tplc="14090019" w:tentative="1">
      <w:start w:val="1"/>
      <w:numFmt w:val="lowerLetter"/>
      <w:lvlText w:val="%8."/>
      <w:lvlJc w:val="left"/>
      <w:pPr>
        <w:ind w:left="6044" w:hanging="360"/>
      </w:pPr>
    </w:lvl>
    <w:lvl w:ilvl="8" w:tplc="1409001B" w:tentative="1">
      <w:start w:val="1"/>
      <w:numFmt w:val="lowerRoman"/>
      <w:lvlText w:val="%9."/>
      <w:lvlJc w:val="right"/>
      <w:pPr>
        <w:ind w:left="6764" w:hanging="180"/>
      </w:pPr>
    </w:lvl>
  </w:abstractNum>
  <w:abstractNum w:abstractNumId="18" w15:restartNumberingAfterBreak="0">
    <w:nsid w:val="2169735A"/>
    <w:multiLevelType w:val="hybridMultilevel"/>
    <w:tmpl w:val="4188869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22A95897"/>
    <w:multiLevelType w:val="multilevel"/>
    <w:tmpl w:val="7E784D5A"/>
    <w:lvl w:ilvl="0">
      <w:start w:val="1"/>
      <w:numFmt w:val="decimal"/>
      <w:pStyle w:val="NumberedHeading1"/>
      <w:lvlText w:val="%1"/>
      <w:lvlJc w:val="left"/>
      <w:pPr>
        <w:ind w:left="360" w:hanging="360"/>
      </w:pPr>
      <w:rPr>
        <w:rFonts w:hint="default"/>
      </w:rPr>
    </w:lvl>
    <w:lvl w:ilvl="1">
      <w:start w:val="1"/>
      <w:numFmt w:val="decimal"/>
      <w:pStyle w:val="NumberedHeading2"/>
      <w:lvlText w:val="%1.%2"/>
      <w:lvlJc w:val="left"/>
      <w:pPr>
        <w:ind w:left="720" w:hanging="360"/>
      </w:pPr>
      <w:rPr>
        <w:rFonts w:hint="default"/>
      </w:rPr>
    </w:lvl>
    <w:lvl w:ilvl="2">
      <w:start w:val="1"/>
      <w:numFmt w:val="decimal"/>
      <w:pStyle w:val="NumberedHeading3"/>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237A4307"/>
    <w:multiLevelType w:val="hybridMultilevel"/>
    <w:tmpl w:val="71EAB9F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24923D12"/>
    <w:multiLevelType w:val="hybridMultilevel"/>
    <w:tmpl w:val="3A76469E"/>
    <w:lvl w:ilvl="0" w:tplc="14090001">
      <w:start w:val="1"/>
      <w:numFmt w:val="bullet"/>
      <w:lvlText w:val=""/>
      <w:lvlJc w:val="left"/>
      <w:pPr>
        <w:ind w:left="530" w:hanging="360"/>
      </w:pPr>
      <w:rPr>
        <w:rFonts w:ascii="Symbol" w:hAnsi="Symbol" w:hint="default"/>
      </w:rPr>
    </w:lvl>
    <w:lvl w:ilvl="1" w:tplc="14090003" w:tentative="1">
      <w:start w:val="1"/>
      <w:numFmt w:val="bullet"/>
      <w:lvlText w:val="o"/>
      <w:lvlJc w:val="left"/>
      <w:pPr>
        <w:ind w:left="1250" w:hanging="360"/>
      </w:pPr>
      <w:rPr>
        <w:rFonts w:ascii="Courier New" w:hAnsi="Courier New" w:cs="Courier New" w:hint="default"/>
      </w:rPr>
    </w:lvl>
    <w:lvl w:ilvl="2" w:tplc="14090005" w:tentative="1">
      <w:start w:val="1"/>
      <w:numFmt w:val="bullet"/>
      <w:lvlText w:val=""/>
      <w:lvlJc w:val="left"/>
      <w:pPr>
        <w:ind w:left="1970" w:hanging="360"/>
      </w:pPr>
      <w:rPr>
        <w:rFonts w:ascii="Wingdings" w:hAnsi="Wingdings" w:hint="default"/>
      </w:rPr>
    </w:lvl>
    <w:lvl w:ilvl="3" w:tplc="14090001" w:tentative="1">
      <w:start w:val="1"/>
      <w:numFmt w:val="bullet"/>
      <w:lvlText w:val=""/>
      <w:lvlJc w:val="left"/>
      <w:pPr>
        <w:ind w:left="2690" w:hanging="360"/>
      </w:pPr>
      <w:rPr>
        <w:rFonts w:ascii="Symbol" w:hAnsi="Symbol" w:hint="default"/>
      </w:rPr>
    </w:lvl>
    <w:lvl w:ilvl="4" w:tplc="14090003" w:tentative="1">
      <w:start w:val="1"/>
      <w:numFmt w:val="bullet"/>
      <w:lvlText w:val="o"/>
      <w:lvlJc w:val="left"/>
      <w:pPr>
        <w:ind w:left="3410" w:hanging="360"/>
      </w:pPr>
      <w:rPr>
        <w:rFonts w:ascii="Courier New" w:hAnsi="Courier New" w:cs="Courier New" w:hint="default"/>
      </w:rPr>
    </w:lvl>
    <w:lvl w:ilvl="5" w:tplc="14090005" w:tentative="1">
      <w:start w:val="1"/>
      <w:numFmt w:val="bullet"/>
      <w:lvlText w:val=""/>
      <w:lvlJc w:val="left"/>
      <w:pPr>
        <w:ind w:left="4130" w:hanging="360"/>
      </w:pPr>
      <w:rPr>
        <w:rFonts w:ascii="Wingdings" w:hAnsi="Wingdings" w:hint="default"/>
      </w:rPr>
    </w:lvl>
    <w:lvl w:ilvl="6" w:tplc="14090001" w:tentative="1">
      <w:start w:val="1"/>
      <w:numFmt w:val="bullet"/>
      <w:lvlText w:val=""/>
      <w:lvlJc w:val="left"/>
      <w:pPr>
        <w:ind w:left="4850" w:hanging="360"/>
      </w:pPr>
      <w:rPr>
        <w:rFonts w:ascii="Symbol" w:hAnsi="Symbol" w:hint="default"/>
      </w:rPr>
    </w:lvl>
    <w:lvl w:ilvl="7" w:tplc="14090003" w:tentative="1">
      <w:start w:val="1"/>
      <w:numFmt w:val="bullet"/>
      <w:lvlText w:val="o"/>
      <w:lvlJc w:val="left"/>
      <w:pPr>
        <w:ind w:left="5570" w:hanging="360"/>
      </w:pPr>
      <w:rPr>
        <w:rFonts w:ascii="Courier New" w:hAnsi="Courier New" w:cs="Courier New" w:hint="default"/>
      </w:rPr>
    </w:lvl>
    <w:lvl w:ilvl="8" w:tplc="14090005" w:tentative="1">
      <w:start w:val="1"/>
      <w:numFmt w:val="bullet"/>
      <w:lvlText w:val=""/>
      <w:lvlJc w:val="left"/>
      <w:pPr>
        <w:ind w:left="6290" w:hanging="360"/>
      </w:pPr>
      <w:rPr>
        <w:rFonts w:ascii="Wingdings" w:hAnsi="Wingdings" w:hint="default"/>
      </w:rPr>
    </w:lvl>
  </w:abstractNum>
  <w:abstractNum w:abstractNumId="22" w15:restartNumberingAfterBreak="0">
    <w:nsid w:val="27E52950"/>
    <w:multiLevelType w:val="hybridMultilevel"/>
    <w:tmpl w:val="470E618C"/>
    <w:lvl w:ilvl="0" w:tplc="4CEC50C0">
      <w:numFmt w:val="bullet"/>
      <w:lvlText w:val="•"/>
      <w:lvlJc w:val="left"/>
      <w:pPr>
        <w:ind w:left="720" w:hanging="360"/>
      </w:pPr>
      <w:rPr>
        <w:rFonts w:ascii="Calibri" w:eastAsia="Times New Roman" w:hAnsi="Calibri" w:cs="Calibri"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23" w15:restartNumberingAfterBreak="0">
    <w:nsid w:val="2BDB2151"/>
    <w:multiLevelType w:val="hybridMultilevel"/>
    <w:tmpl w:val="A166600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4" w15:restartNumberingAfterBreak="0">
    <w:nsid w:val="2C1905AF"/>
    <w:multiLevelType w:val="hybridMultilevel"/>
    <w:tmpl w:val="8D3007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2CF03CBA"/>
    <w:multiLevelType w:val="hybridMultilevel"/>
    <w:tmpl w:val="732012D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2E0E1A4F"/>
    <w:multiLevelType w:val="hybridMultilevel"/>
    <w:tmpl w:val="1AC65EC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7" w15:restartNumberingAfterBreak="0">
    <w:nsid w:val="323712D7"/>
    <w:multiLevelType w:val="hybridMultilevel"/>
    <w:tmpl w:val="C914B178"/>
    <w:lvl w:ilvl="0" w:tplc="14090001">
      <w:start w:val="1"/>
      <w:numFmt w:val="bullet"/>
      <w:lvlText w:val=""/>
      <w:lvlJc w:val="left"/>
      <w:pPr>
        <w:ind w:left="530" w:hanging="360"/>
      </w:pPr>
      <w:rPr>
        <w:rFonts w:ascii="Symbol" w:hAnsi="Symbol" w:hint="default"/>
      </w:rPr>
    </w:lvl>
    <w:lvl w:ilvl="1" w:tplc="14090003" w:tentative="1">
      <w:start w:val="1"/>
      <w:numFmt w:val="bullet"/>
      <w:lvlText w:val="o"/>
      <w:lvlJc w:val="left"/>
      <w:pPr>
        <w:ind w:left="1250" w:hanging="360"/>
      </w:pPr>
      <w:rPr>
        <w:rFonts w:ascii="Courier New" w:hAnsi="Courier New" w:cs="Courier New" w:hint="default"/>
      </w:rPr>
    </w:lvl>
    <w:lvl w:ilvl="2" w:tplc="14090005" w:tentative="1">
      <w:start w:val="1"/>
      <w:numFmt w:val="bullet"/>
      <w:lvlText w:val=""/>
      <w:lvlJc w:val="left"/>
      <w:pPr>
        <w:ind w:left="1970" w:hanging="360"/>
      </w:pPr>
      <w:rPr>
        <w:rFonts w:ascii="Wingdings" w:hAnsi="Wingdings" w:hint="default"/>
      </w:rPr>
    </w:lvl>
    <w:lvl w:ilvl="3" w:tplc="14090001" w:tentative="1">
      <w:start w:val="1"/>
      <w:numFmt w:val="bullet"/>
      <w:lvlText w:val=""/>
      <w:lvlJc w:val="left"/>
      <w:pPr>
        <w:ind w:left="2690" w:hanging="360"/>
      </w:pPr>
      <w:rPr>
        <w:rFonts w:ascii="Symbol" w:hAnsi="Symbol" w:hint="default"/>
      </w:rPr>
    </w:lvl>
    <w:lvl w:ilvl="4" w:tplc="14090003" w:tentative="1">
      <w:start w:val="1"/>
      <w:numFmt w:val="bullet"/>
      <w:lvlText w:val="o"/>
      <w:lvlJc w:val="left"/>
      <w:pPr>
        <w:ind w:left="3410" w:hanging="360"/>
      </w:pPr>
      <w:rPr>
        <w:rFonts w:ascii="Courier New" w:hAnsi="Courier New" w:cs="Courier New" w:hint="default"/>
      </w:rPr>
    </w:lvl>
    <w:lvl w:ilvl="5" w:tplc="14090005" w:tentative="1">
      <w:start w:val="1"/>
      <w:numFmt w:val="bullet"/>
      <w:lvlText w:val=""/>
      <w:lvlJc w:val="left"/>
      <w:pPr>
        <w:ind w:left="4130" w:hanging="360"/>
      </w:pPr>
      <w:rPr>
        <w:rFonts w:ascii="Wingdings" w:hAnsi="Wingdings" w:hint="default"/>
      </w:rPr>
    </w:lvl>
    <w:lvl w:ilvl="6" w:tplc="14090001" w:tentative="1">
      <w:start w:val="1"/>
      <w:numFmt w:val="bullet"/>
      <w:lvlText w:val=""/>
      <w:lvlJc w:val="left"/>
      <w:pPr>
        <w:ind w:left="4850" w:hanging="360"/>
      </w:pPr>
      <w:rPr>
        <w:rFonts w:ascii="Symbol" w:hAnsi="Symbol" w:hint="default"/>
      </w:rPr>
    </w:lvl>
    <w:lvl w:ilvl="7" w:tplc="14090003" w:tentative="1">
      <w:start w:val="1"/>
      <w:numFmt w:val="bullet"/>
      <w:lvlText w:val="o"/>
      <w:lvlJc w:val="left"/>
      <w:pPr>
        <w:ind w:left="5570" w:hanging="360"/>
      </w:pPr>
      <w:rPr>
        <w:rFonts w:ascii="Courier New" w:hAnsi="Courier New" w:cs="Courier New" w:hint="default"/>
      </w:rPr>
    </w:lvl>
    <w:lvl w:ilvl="8" w:tplc="14090005" w:tentative="1">
      <w:start w:val="1"/>
      <w:numFmt w:val="bullet"/>
      <w:lvlText w:val=""/>
      <w:lvlJc w:val="left"/>
      <w:pPr>
        <w:ind w:left="6290" w:hanging="360"/>
      </w:pPr>
      <w:rPr>
        <w:rFonts w:ascii="Wingdings" w:hAnsi="Wingdings" w:hint="default"/>
      </w:rPr>
    </w:lvl>
  </w:abstractNum>
  <w:abstractNum w:abstractNumId="28" w15:restartNumberingAfterBreak="0">
    <w:nsid w:val="373C2CA9"/>
    <w:multiLevelType w:val="hybridMultilevel"/>
    <w:tmpl w:val="1472B89E"/>
    <w:lvl w:ilvl="0" w:tplc="14090001">
      <w:start w:val="1"/>
      <w:numFmt w:val="bullet"/>
      <w:lvlText w:val=""/>
      <w:lvlJc w:val="left"/>
      <w:pPr>
        <w:tabs>
          <w:tab w:val="num" w:pos="567"/>
        </w:tabs>
        <w:ind w:left="567" w:hanging="283"/>
      </w:pPr>
      <w:rPr>
        <w:rFonts w:ascii="Symbol" w:hAnsi="Symbol" w:hint="default"/>
        <w:b w:val="0"/>
        <w:i w:val="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9F8240C"/>
    <w:multiLevelType w:val="hybridMultilevel"/>
    <w:tmpl w:val="1044433C"/>
    <w:lvl w:ilvl="0" w:tplc="4F586BF6">
      <w:start w:val="1"/>
      <w:numFmt w:val="decimal"/>
      <w:lvlText w:val="%1."/>
      <w:lvlJc w:val="left"/>
      <w:pPr>
        <w:ind w:left="1004" w:hanging="360"/>
      </w:pPr>
      <w:rPr>
        <w:rFonts w:hint="default"/>
      </w:r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30" w15:restartNumberingAfterBreak="0">
    <w:nsid w:val="3CA71F78"/>
    <w:multiLevelType w:val="hybridMultilevel"/>
    <w:tmpl w:val="72164EA8"/>
    <w:lvl w:ilvl="0" w:tplc="33A80CE8">
      <w:start w:val="1"/>
      <w:numFmt w:val="bullet"/>
      <w:pStyle w:val="Dash"/>
      <w:lvlText w:val="–"/>
      <w:lvlJc w:val="left"/>
      <w:pPr>
        <w:tabs>
          <w:tab w:val="num" w:pos="567"/>
        </w:tabs>
        <w:ind w:left="567" w:hanging="283"/>
      </w:pPr>
      <w:rPr>
        <w:rFonts w:ascii="Arial" w:hAnsi="Arial" w:hint="default"/>
        <w:b w:val="0"/>
        <w:i w:val="0"/>
        <w:sz w:val="20"/>
        <w:szCs w:val="20"/>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3DF07057"/>
    <w:multiLevelType w:val="hybridMultilevel"/>
    <w:tmpl w:val="216C7D9C"/>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3E16153C"/>
    <w:multiLevelType w:val="hybridMultilevel"/>
    <w:tmpl w:val="CA5226C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15:restartNumberingAfterBreak="0">
    <w:nsid w:val="3FBB2491"/>
    <w:multiLevelType w:val="hybridMultilevel"/>
    <w:tmpl w:val="FBBCF57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 w15:restartNumberingAfterBreak="0">
    <w:nsid w:val="400E20E8"/>
    <w:multiLevelType w:val="hybridMultilevel"/>
    <w:tmpl w:val="FD9CE56E"/>
    <w:lvl w:ilvl="0" w:tplc="84F4142A">
      <w:start w:val="1"/>
      <w:numFmt w:val="bullet"/>
      <w:pStyle w:val="TableDash"/>
      <w:lvlText w:val="–"/>
      <w:lvlJc w:val="left"/>
      <w:pPr>
        <w:tabs>
          <w:tab w:val="num" w:pos="567"/>
        </w:tabs>
        <w:ind w:left="567" w:hanging="283"/>
      </w:pPr>
      <w:rPr>
        <w:rFonts w:ascii="Arial Mäori" w:hAnsi="Arial Mäori" w:hint="default"/>
        <w:color w:val="auto"/>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49033AFA"/>
    <w:multiLevelType w:val="hybridMultilevel"/>
    <w:tmpl w:val="9EA6E7B6"/>
    <w:lvl w:ilvl="0" w:tplc="FFFFFFFF">
      <w:start w:val="1"/>
      <w:numFmt w:val="bullet"/>
      <w:lvlText w:val=""/>
      <w:lvlJc w:val="left"/>
      <w:pPr>
        <w:ind w:left="720" w:hanging="360"/>
      </w:pPr>
      <w:rPr>
        <w:rFonts w:ascii="Symbol" w:hAnsi="Symbol" w:hint="default"/>
      </w:rPr>
    </w:lvl>
    <w:lvl w:ilvl="1" w:tplc="939A26AC">
      <w:start w:val="1"/>
      <w:numFmt w:val="bullet"/>
      <w:lvlText w:val="‒"/>
      <w:lvlJc w:val="left"/>
      <w:pPr>
        <w:ind w:left="1440" w:hanging="360"/>
      </w:pPr>
      <w:rPr>
        <w:rFonts w:ascii="Calibri" w:hAnsi="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4C7568F2"/>
    <w:multiLevelType w:val="hybridMultilevel"/>
    <w:tmpl w:val="06A682C2"/>
    <w:lvl w:ilvl="0" w:tplc="A032397E">
      <w:start w:val="1"/>
      <w:numFmt w:val="bullet"/>
      <w:pStyle w:val="cvbullets"/>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4D033BFF"/>
    <w:multiLevelType w:val="hybridMultilevel"/>
    <w:tmpl w:val="29F05748"/>
    <w:lvl w:ilvl="0" w:tplc="4F586BF6">
      <w:start w:val="1"/>
      <w:numFmt w:val="decimal"/>
      <w:lvlText w:val="%1."/>
      <w:lvlJc w:val="left"/>
      <w:pPr>
        <w:ind w:left="854" w:hanging="570"/>
      </w:pPr>
      <w:rPr>
        <w:rFonts w:hint="default"/>
      </w:rPr>
    </w:lvl>
    <w:lvl w:ilvl="1" w:tplc="14090019" w:tentative="1">
      <w:start w:val="1"/>
      <w:numFmt w:val="lowerLetter"/>
      <w:lvlText w:val="%2."/>
      <w:lvlJc w:val="left"/>
      <w:pPr>
        <w:ind w:left="1364" w:hanging="360"/>
      </w:pPr>
    </w:lvl>
    <w:lvl w:ilvl="2" w:tplc="1409001B" w:tentative="1">
      <w:start w:val="1"/>
      <w:numFmt w:val="lowerRoman"/>
      <w:lvlText w:val="%3."/>
      <w:lvlJc w:val="right"/>
      <w:pPr>
        <w:ind w:left="2084" w:hanging="180"/>
      </w:pPr>
    </w:lvl>
    <w:lvl w:ilvl="3" w:tplc="1409000F" w:tentative="1">
      <w:start w:val="1"/>
      <w:numFmt w:val="decimal"/>
      <w:lvlText w:val="%4."/>
      <w:lvlJc w:val="left"/>
      <w:pPr>
        <w:ind w:left="2804" w:hanging="360"/>
      </w:pPr>
    </w:lvl>
    <w:lvl w:ilvl="4" w:tplc="14090019" w:tentative="1">
      <w:start w:val="1"/>
      <w:numFmt w:val="lowerLetter"/>
      <w:lvlText w:val="%5."/>
      <w:lvlJc w:val="left"/>
      <w:pPr>
        <w:ind w:left="3524" w:hanging="360"/>
      </w:pPr>
    </w:lvl>
    <w:lvl w:ilvl="5" w:tplc="1409001B" w:tentative="1">
      <w:start w:val="1"/>
      <w:numFmt w:val="lowerRoman"/>
      <w:lvlText w:val="%6."/>
      <w:lvlJc w:val="right"/>
      <w:pPr>
        <w:ind w:left="4244" w:hanging="180"/>
      </w:pPr>
    </w:lvl>
    <w:lvl w:ilvl="6" w:tplc="1409000F" w:tentative="1">
      <w:start w:val="1"/>
      <w:numFmt w:val="decimal"/>
      <w:lvlText w:val="%7."/>
      <w:lvlJc w:val="left"/>
      <w:pPr>
        <w:ind w:left="4964" w:hanging="360"/>
      </w:pPr>
    </w:lvl>
    <w:lvl w:ilvl="7" w:tplc="14090019" w:tentative="1">
      <w:start w:val="1"/>
      <w:numFmt w:val="lowerLetter"/>
      <w:lvlText w:val="%8."/>
      <w:lvlJc w:val="left"/>
      <w:pPr>
        <w:ind w:left="5684" w:hanging="360"/>
      </w:pPr>
    </w:lvl>
    <w:lvl w:ilvl="8" w:tplc="1409001B" w:tentative="1">
      <w:start w:val="1"/>
      <w:numFmt w:val="lowerRoman"/>
      <w:lvlText w:val="%9."/>
      <w:lvlJc w:val="right"/>
      <w:pPr>
        <w:ind w:left="6404" w:hanging="180"/>
      </w:pPr>
    </w:lvl>
  </w:abstractNum>
  <w:abstractNum w:abstractNumId="38" w15:restartNumberingAfterBreak="0">
    <w:nsid w:val="50715275"/>
    <w:multiLevelType w:val="hybridMultilevel"/>
    <w:tmpl w:val="22DEECD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39" w15:restartNumberingAfterBreak="0">
    <w:nsid w:val="509C34BE"/>
    <w:multiLevelType w:val="hybridMultilevel"/>
    <w:tmpl w:val="8F84225C"/>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0" w15:restartNumberingAfterBreak="0">
    <w:nsid w:val="524C6C12"/>
    <w:multiLevelType w:val="hybridMultilevel"/>
    <w:tmpl w:val="853E203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1" w15:restartNumberingAfterBreak="0">
    <w:nsid w:val="53622EB4"/>
    <w:multiLevelType w:val="hybridMultilevel"/>
    <w:tmpl w:val="C48CB82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2" w15:restartNumberingAfterBreak="0">
    <w:nsid w:val="53E25569"/>
    <w:multiLevelType w:val="hybridMultilevel"/>
    <w:tmpl w:val="1D70CBB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3" w15:restartNumberingAfterBreak="0">
    <w:nsid w:val="599326B8"/>
    <w:multiLevelType w:val="hybridMultilevel"/>
    <w:tmpl w:val="5376593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4" w15:restartNumberingAfterBreak="0">
    <w:nsid w:val="5CFE36E1"/>
    <w:multiLevelType w:val="hybridMultilevel"/>
    <w:tmpl w:val="9488C43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5" w15:restartNumberingAfterBreak="0">
    <w:nsid w:val="5D8A45C6"/>
    <w:multiLevelType w:val="hybridMultilevel"/>
    <w:tmpl w:val="FCE8FC4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6" w15:restartNumberingAfterBreak="0">
    <w:nsid w:val="5FD949DD"/>
    <w:multiLevelType w:val="hybridMultilevel"/>
    <w:tmpl w:val="C91A7B8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7" w15:restartNumberingAfterBreak="0">
    <w:nsid w:val="62825E17"/>
    <w:multiLevelType w:val="hybridMultilevel"/>
    <w:tmpl w:val="B29CC202"/>
    <w:lvl w:ilvl="0" w:tplc="4CEC50C0">
      <w:numFmt w:val="bullet"/>
      <w:lvlText w:val="•"/>
      <w:lvlJc w:val="left"/>
      <w:pPr>
        <w:ind w:left="720" w:hanging="360"/>
      </w:pPr>
      <w:rPr>
        <w:rFonts w:ascii="Calibri" w:eastAsia="Times New Roman" w:hAnsi="Calibri" w:cs="Calibri"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48" w15:restartNumberingAfterBreak="0">
    <w:nsid w:val="64880A0D"/>
    <w:multiLevelType w:val="hybridMultilevel"/>
    <w:tmpl w:val="750E2A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672710DA"/>
    <w:multiLevelType w:val="hybridMultilevel"/>
    <w:tmpl w:val="51CA08E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0" w15:restartNumberingAfterBreak="0">
    <w:nsid w:val="67E16D67"/>
    <w:multiLevelType w:val="hybridMultilevel"/>
    <w:tmpl w:val="A922131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1" w15:restartNumberingAfterBreak="0">
    <w:nsid w:val="688D2C9E"/>
    <w:multiLevelType w:val="singleLevel"/>
    <w:tmpl w:val="976C8326"/>
    <w:lvl w:ilvl="0">
      <w:start w:val="1"/>
      <w:numFmt w:val="bullet"/>
      <w:pStyle w:val="BoxBullet0"/>
      <w:lvlText w:val=""/>
      <w:lvlJc w:val="left"/>
      <w:pPr>
        <w:tabs>
          <w:tab w:val="num" w:pos="786"/>
        </w:tabs>
        <w:ind w:left="710" w:hanging="284"/>
      </w:pPr>
      <w:rPr>
        <w:rFonts w:ascii="Symbol" w:hAnsi="Symbol" w:hint="default"/>
        <w:sz w:val="18"/>
      </w:rPr>
    </w:lvl>
  </w:abstractNum>
  <w:abstractNum w:abstractNumId="52" w15:restartNumberingAfterBreak="0">
    <w:nsid w:val="6AD40F1B"/>
    <w:multiLevelType w:val="hybridMultilevel"/>
    <w:tmpl w:val="80D859C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3" w15:restartNumberingAfterBreak="0">
    <w:nsid w:val="6F806389"/>
    <w:multiLevelType w:val="hybridMultilevel"/>
    <w:tmpl w:val="8836F2F8"/>
    <w:lvl w:ilvl="0" w:tplc="4CEC50C0">
      <w:numFmt w:val="bullet"/>
      <w:lvlText w:val="•"/>
      <w:lvlJc w:val="left"/>
      <w:pPr>
        <w:ind w:left="720" w:hanging="360"/>
      </w:pPr>
      <w:rPr>
        <w:rFonts w:ascii="Calibri" w:eastAsia="Times New Roman" w:hAnsi="Calibri" w:cs="Calibri"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54" w15:restartNumberingAfterBreak="0">
    <w:nsid w:val="71731B3C"/>
    <w:multiLevelType w:val="hybridMultilevel"/>
    <w:tmpl w:val="9DE4B84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5" w15:restartNumberingAfterBreak="0">
    <w:nsid w:val="72CC52B6"/>
    <w:multiLevelType w:val="hybridMultilevel"/>
    <w:tmpl w:val="CA4E91C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6" w15:restartNumberingAfterBreak="0">
    <w:nsid w:val="748C6D21"/>
    <w:multiLevelType w:val="hybridMultilevel"/>
    <w:tmpl w:val="C83061A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7" w15:restartNumberingAfterBreak="0">
    <w:nsid w:val="76C96020"/>
    <w:multiLevelType w:val="hybridMultilevel"/>
    <w:tmpl w:val="7FF204E4"/>
    <w:lvl w:ilvl="0" w:tplc="1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8" w15:restartNumberingAfterBreak="0">
    <w:nsid w:val="7BA36AE6"/>
    <w:multiLevelType w:val="hybridMultilevel"/>
    <w:tmpl w:val="97006C2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9" w15:restartNumberingAfterBreak="0">
    <w:nsid w:val="7C9A6ACD"/>
    <w:multiLevelType w:val="hybridMultilevel"/>
    <w:tmpl w:val="174C33C6"/>
    <w:lvl w:ilvl="0" w:tplc="14090001">
      <w:start w:val="1"/>
      <w:numFmt w:val="bullet"/>
      <w:lvlText w:val=""/>
      <w:lvlJc w:val="left"/>
      <w:pPr>
        <w:ind w:left="530" w:hanging="360"/>
      </w:pPr>
      <w:rPr>
        <w:rFonts w:ascii="Symbol" w:hAnsi="Symbol" w:hint="default"/>
      </w:rPr>
    </w:lvl>
    <w:lvl w:ilvl="1" w:tplc="14090003" w:tentative="1">
      <w:start w:val="1"/>
      <w:numFmt w:val="bullet"/>
      <w:lvlText w:val="o"/>
      <w:lvlJc w:val="left"/>
      <w:pPr>
        <w:ind w:left="1250" w:hanging="360"/>
      </w:pPr>
      <w:rPr>
        <w:rFonts w:ascii="Courier New" w:hAnsi="Courier New" w:cs="Courier New" w:hint="default"/>
      </w:rPr>
    </w:lvl>
    <w:lvl w:ilvl="2" w:tplc="14090005" w:tentative="1">
      <w:start w:val="1"/>
      <w:numFmt w:val="bullet"/>
      <w:lvlText w:val=""/>
      <w:lvlJc w:val="left"/>
      <w:pPr>
        <w:ind w:left="1970" w:hanging="360"/>
      </w:pPr>
      <w:rPr>
        <w:rFonts w:ascii="Wingdings" w:hAnsi="Wingdings" w:hint="default"/>
      </w:rPr>
    </w:lvl>
    <w:lvl w:ilvl="3" w:tplc="14090001" w:tentative="1">
      <w:start w:val="1"/>
      <w:numFmt w:val="bullet"/>
      <w:lvlText w:val=""/>
      <w:lvlJc w:val="left"/>
      <w:pPr>
        <w:ind w:left="2690" w:hanging="360"/>
      </w:pPr>
      <w:rPr>
        <w:rFonts w:ascii="Symbol" w:hAnsi="Symbol" w:hint="default"/>
      </w:rPr>
    </w:lvl>
    <w:lvl w:ilvl="4" w:tplc="14090003" w:tentative="1">
      <w:start w:val="1"/>
      <w:numFmt w:val="bullet"/>
      <w:lvlText w:val="o"/>
      <w:lvlJc w:val="left"/>
      <w:pPr>
        <w:ind w:left="3410" w:hanging="360"/>
      </w:pPr>
      <w:rPr>
        <w:rFonts w:ascii="Courier New" w:hAnsi="Courier New" w:cs="Courier New" w:hint="default"/>
      </w:rPr>
    </w:lvl>
    <w:lvl w:ilvl="5" w:tplc="14090005" w:tentative="1">
      <w:start w:val="1"/>
      <w:numFmt w:val="bullet"/>
      <w:lvlText w:val=""/>
      <w:lvlJc w:val="left"/>
      <w:pPr>
        <w:ind w:left="4130" w:hanging="360"/>
      </w:pPr>
      <w:rPr>
        <w:rFonts w:ascii="Wingdings" w:hAnsi="Wingdings" w:hint="default"/>
      </w:rPr>
    </w:lvl>
    <w:lvl w:ilvl="6" w:tplc="14090001" w:tentative="1">
      <w:start w:val="1"/>
      <w:numFmt w:val="bullet"/>
      <w:lvlText w:val=""/>
      <w:lvlJc w:val="left"/>
      <w:pPr>
        <w:ind w:left="4850" w:hanging="360"/>
      </w:pPr>
      <w:rPr>
        <w:rFonts w:ascii="Symbol" w:hAnsi="Symbol" w:hint="default"/>
      </w:rPr>
    </w:lvl>
    <w:lvl w:ilvl="7" w:tplc="14090003" w:tentative="1">
      <w:start w:val="1"/>
      <w:numFmt w:val="bullet"/>
      <w:lvlText w:val="o"/>
      <w:lvlJc w:val="left"/>
      <w:pPr>
        <w:ind w:left="5570" w:hanging="360"/>
      </w:pPr>
      <w:rPr>
        <w:rFonts w:ascii="Courier New" w:hAnsi="Courier New" w:cs="Courier New" w:hint="default"/>
      </w:rPr>
    </w:lvl>
    <w:lvl w:ilvl="8" w:tplc="14090005" w:tentative="1">
      <w:start w:val="1"/>
      <w:numFmt w:val="bullet"/>
      <w:lvlText w:val=""/>
      <w:lvlJc w:val="left"/>
      <w:pPr>
        <w:ind w:left="6290" w:hanging="360"/>
      </w:pPr>
      <w:rPr>
        <w:rFonts w:ascii="Wingdings" w:hAnsi="Wingdings" w:hint="default"/>
      </w:rPr>
    </w:lvl>
  </w:abstractNum>
  <w:num w:numId="1" w16cid:durableId="1984003910">
    <w:abstractNumId w:val="19"/>
  </w:num>
  <w:num w:numId="2" w16cid:durableId="56174635">
    <w:abstractNumId w:val="4"/>
  </w:num>
  <w:num w:numId="3" w16cid:durableId="1165130630">
    <w:abstractNumId w:val="2"/>
  </w:num>
  <w:num w:numId="4" w16cid:durableId="570582417">
    <w:abstractNumId w:val="1"/>
  </w:num>
  <w:num w:numId="5" w16cid:durableId="1841431381">
    <w:abstractNumId w:val="3"/>
  </w:num>
  <w:num w:numId="6" w16cid:durableId="1210190714">
    <w:abstractNumId w:val="0"/>
  </w:num>
  <w:num w:numId="7" w16cid:durableId="1641691583">
    <w:abstractNumId w:val="13"/>
  </w:num>
  <w:num w:numId="8" w16cid:durableId="130900414">
    <w:abstractNumId w:val="6"/>
  </w:num>
  <w:num w:numId="9" w16cid:durableId="329450121">
    <w:abstractNumId w:val="53"/>
  </w:num>
  <w:num w:numId="10" w16cid:durableId="1480464012">
    <w:abstractNumId w:val="22"/>
  </w:num>
  <w:num w:numId="11" w16cid:durableId="1674718242">
    <w:abstractNumId w:val="47"/>
  </w:num>
  <w:num w:numId="12" w16cid:durableId="331180854">
    <w:abstractNumId w:val="38"/>
  </w:num>
  <w:num w:numId="13" w16cid:durableId="1157574124">
    <w:abstractNumId w:val="51"/>
  </w:num>
  <w:num w:numId="14" w16cid:durableId="212472352">
    <w:abstractNumId w:val="34"/>
  </w:num>
  <w:num w:numId="15" w16cid:durableId="2024476655">
    <w:abstractNumId w:val="48"/>
  </w:num>
  <w:num w:numId="16" w16cid:durableId="1322197466">
    <w:abstractNumId w:val="46"/>
  </w:num>
  <w:num w:numId="17" w16cid:durableId="1702127652">
    <w:abstractNumId w:val="55"/>
  </w:num>
  <w:num w:numId="18" w16cid:durableId="351499283">
    <w:abstractNumId w:val="30"/>
  </w:num>
  <w:num w:numId="19" w16cid:durableId="1519156335">
    <w:abstractNumId w:val="10"/>
  </w:num>
  <w:num w:numId="20" w16cid:durableId="914901922">
    <w:abstractNumId w:val="45"/>
  </w:num>
  <w:num w:numId="21" w16cid:durableId="1218855273">
    <w:abstractNumId w:val="8"/>
  </w:num>
  <w:num w:numId="22" w16cid:durableId="742263810">
    <w:abstractNumId w:val="25"/>
  </w:num>
  <w:num w:numId="23" w16cid:durableId="1766802238">
    <w:abstractNumId w:val="28"/>
  </w:num>
  <w:num w:numId="24" w16cid:durableId="2368941">
    <w:abstractNumId w:val="9"/>
  </w:num>
  <w:num w:numId="25" w16cid:durableId="2088767589">
    <w:abstractNumId w:val="33"/>
  </w:num>
  <w:num w:numId="26" w16cid:durableId="1521116252">
    <w:abstractNumId w:val="20"/>
  </w:num>
  <w:num w:numId="27" w16cid:durableId="1698314495">
    <w:abstractNumId w:val="36"/>
  </w:num>
  <w:num w:numId="28" w16cid:durableId="224994098">
    <w:abstractNumId w:val="52"/>
  </w:num>
  <w:num w:numId="29" w16cid:durableId="1732196563">
    <w:abstractNumId w:val="27"/>
  </w:num>
  <w:num w:numId="30" w16cid:durableId="1658535712">
    <w:abstractNumId w:val="59"/>
  </w:num>
  <w:num w:numId="31" w16cid:durableId="962421483">
    <w:abstractNumId w:val="21"/>
  </w:num>
  <w:num w:numId="32" w16cid:durableId="494995440">
    <w:abstractNumId w:val="11"/>
  </w:num>
  <w:num w:numId="33" w16cid:durableId="412169012">
    <w:abstractNumId w:val="31"/>
  </w:num>
  <w:num w:numId="34" w16cid:durableId="732049218">
    <w:abstractNumId w:val="49"/>
  </w:num>
  <w:num w:numId="35" w16cid:durableId="287858989">
    <w:abstractNumId w:val="56"/>
  </w:num>
  <w:num w:numId="36" w16cid:durableId="313876821">
    <w:abstractNumId w:val="24"/>
  </w:num>
  <w:num w:numId="37" w16cid:durableId="141965774">
    <w:abstractNumId w:val="44"/>
  </w:num>
  <w:num w:numId="38" w16cid:durableId="570969353">
    <w:abstractNumId w:val="16"/>
  </w:num>
  <w:num w:numId="39" w16cid:durableId="399208574">
    <w:abstractNumId w:val="50"/>
  </w:num>
  <w:num w:numId="40" w16cid:durableId="2079401527">
    <w:abstractNumId w:val="41"/>
  </w:num>
  <w:num w:numId="41" w16cid:durableId="1872261943">
    <w:abstractNumId w:val="43"/>
  </w:num>
  <w:num w:numId="42" w16cid:durableId="1454330069">
    <w:abstractNumId w:val="7"/>
  </w:num>
  <w:num w:numId="43" w16cid:durableId="1100905225">
    <w:abstractNumId w:val="42"/>
  </w:num>
  <w:num w:numId="44" w16cid:durableId="902835283">
    <w:abstractNumId w:val="32"/>
  </w:num>
  <w:num w:numId="45" w16cid:durableId="506945744">
    <w:abstractNumId w:val="18"/>
  </w:num>
  <w:num w:numId="46" w16cid:durableId="142623135">
    <w:abstractNumId w:val="14"/>
  </w:num>
  <w:num w:numId="47" w16cid:durableId="1877546452">
    <w:abstractNumId w:val="15"/>
  </w:num>
  <w:num w:numId="48" w16cid:durableId="1040010870">
    <w:abstractNumId w:val="39"/>
  </w:num>
  <w:num w:numId="49" w16cid:durableId="1496453195">
    <w:abstractNumId w:val="35"/>
  </w:num>
  <w:num w:numId="50" w16cid:durableId="508715394">
    <w:abstractNumId w:val="58"/>
  </w:num>
  <w:num w:numId="51" w16cid:durableId="561597595">
    <w:abstractNumId w:val="37"/>
  </w:num>
  <w:num w:numId="52" w16cid:durableId="1067849397">
    <w:abstractNumId w:val="5"/>
  </w:num>
  <w:num w:numId="53" w16cid:durableId="1154645130">
    <w:abstractNumId w:val="12"/>
  </w:num>
  <w:num w:numId="54" w16cid:durableId="826214667">
    <w:abstractNumId w:val="17"/>
  </w:num>
  <w:num w:numId="55" w16cid:durableId="482428365">
    <w:abstractNumId w:val="29"/>
  </w:num>
  <w:num w:numId="56" w16cid:durableId="1624656127">
    <w:abstractNumId w:val="23"/>
  </w:num>
  <w:num w:numId="57" w16cid:durableId="1578441073">
    <w:abstractNumId w:val="26"/>
  </w:num>
  <w:num w:numId="58" w16cid:durableId="1904482880">
    <w:abstractNumId w:val="57"/>
  </w:num>
  <w:num w:numId="59" w16cid:durableId="2003700855">
    <w:abstractNumId w:val="40"/>
  </w:num>
  <w:num w:numId="60" w16cid:durableId="2066100793">
    <w:abstractNumId w:val="54"/>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activeWritingStyle w:appName="MSWord" w:lang="en-NZ" w:vendorID="64" w:dllVersion="0" w:nlCheck="1" w:checkStyle="0"/>
  <w:activeWritingStyle w:appName="MSWord" w:lang="fr-FR" w:vendorID="64" w:dllVersion="0" w:nlCheck="1" w:checkStyle="0"/>
  <w:activeWritingStyle w:appName="MSWord" w:lang="en-AU" w:vendorID="64" w:dllVersion="0" w:nlCheck="1" w:checkStyle="0"/>
  <w:activeWritingStyle w:appName="MSWord" w:lang="en-U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trQwMDczNDWwsDQ0NbVQ0lEKTi0uzszPAykwrAUAIPm0eSwAAAA="/>
  </w:docVars>
  <w:rsids>
    <w:rsidRoot w:val="00286321"/>
    <w:rsid w:val="00000894"/>
    <w:rsid w:val="000073DB"/>
    <w:rsid w:val="000101D9"/>
    <w:rsid w:val="00014BB0"/>
    <w:rsid w:val="00015CE5"/>
    <w:rsid w:val="0002077D"/>
    <w:rsid w:val="0002085F"/>
    <w:rsid w:val="00023798"/>
    <w:rsid w:val="00024BE2"/>
    <w:rsid w:val="000320E6"/>
    <w:rsid w:val="00033BFC"/>
    <w:rsid w:val="00044C98"/>
    <w:rsid w:val="000565A2"/>
    <w:rsid w:val="000657CE"/>
    <w:rsid w:val="00076738"/>
    <w:rsid w:val="000A0561"/>
    <w:rsid w:val="000A0FB4"/>
    <w:rsid w:val="000A5357"/>
    <w:rsid w:val="000A6744"/>
    <w:rsid w:val="000D0501"/>
    <w:rsid w:val="000D19EE"/>
    <w:rsid w:val="000D2C00"/>
    <w:rsid w:val="000D7B8F"/>
    <w:rsid w:val="000E55B7"/>
    <w:rsid w:val="000F0A69"/>
    <w:rsid w:val="000F5B23"/>
    <w:rsid w:val="00101286"/>
    <w:rsid w:val="00102380"/>
    <w:rsid w:val="00105C0C"/>
    <w:rsid w:val="00112B03"/>
    <w:rsid w:val="00120205"/>
    <w:rsid w:val="001224C7"/>
    <w:rsid w:val="00124A55"/>
    <w:rsid w:val="001344F3"/>
    <w:rsid w:val="00141184"/>
    <w:rsid w:val="001435BD"/>
    <w:rsid w:val="00157F9D"/>
    <w:rsid w:val="00162C26"/>
    <w:rsid w:val="00162DD5"/>
    <w:rsid w:val="00165589"/>
    <w:rsid w:val="00174F48"/>
    <w:rsid w:val="001758DD"/>
    <w:rsid w:val="00184CAD"/>
    <w:rsid w:val="001861E1"/>
    <w:rsid w:val="00186EEE"/>
    <w:rsid w:val="00192CE3"/>
    <w:rsid w:val="001A0B4B"/>
    <w:rsid w:val="001A4ED7"/>
    <w:rsid w:val="001B0B4F"/>
    <w:rsid w:val="001C37CA"/>
    <w:rsid w:val="001C3A55"/>
    <w:rsid w:val="001C7505"/>
    <w:rsid w:val="001D3F3B"/>
    <w:rsid w:val="001D65F4"/>
    <w:rsid w:val="001E19CD"/>
    <w:rsid w:val="001E1FD2"/>
    <w:rsid w:val="001F0ED3"/>
    <w:rsid w:val="001F1117"/>
    <w:rsid w:val="001F1D21"/>
    <w:rsid w:val="001F6ADF"/>
    <w:rsid w:val="002011BD"/>
    <w:rsid w:val="00202BCD"/>
    <w:rsid w:val="0020402C"/>
    <w:rsid w:val="00211DF1"/>
    <w:rsid w:val="00216E67"/>
    <w:rsid w:val="00222274"/>
    <w:rsid w:val="00226849"/>
    <w:rsid w:val="00233C75"/>
    <w:rsid w:val="002347D1"/>
    <w:rsid w:val="00244DD2"/>
    <w:rsid w:val="00247E02"/>
    <w:rsid w:val="00256316"/>
    <w:rsid w:val="00260387"/>
    <w:rsid w:val="002611C1"/>
    <w:rsid w:val="00264BE3"/>
    <w:rsid w:val="00265476"/>
    <w:rsid w:val="00272EF8"/>
    <w:rsid w:val="00273124"/>
    <w:rsid w:val="002756C8"/>
    <w:rsid w:val="002776F0"/>
    <w:rsid w:val="00280FBE"/>
    <w:rsid w:val="00286321"/>
    <w:rsid w:val="00293414"/>
    <w:rsid w:val="002A357B"/>
    <w:rsid w:val="002B11C8"/>
    <w:rsid w:val="002B3FA7"/>
    <w:rsid w:val="002B4341"/>
    <w:rsid w:val="002B6BAC"/>
    <w:rsid w:val="002C1A99"/>
    <w:rsid w:val="002C7593"/>
    <w:rsid w:val="002C79AE"/>
    <w:rsid w:val="002E4992"/>
    <w:rsid w:val="002E505C"/>
    <w:rsid w:val="002E65E9"/>
    <w:rsid w:val="002E7112"/>
    <w:rsid w:val="002F54B9"/>
    <w:rsid w:val="002F6EB0"/>
    <w:rsid w:val="002F7B1A"/>
    <w:rsid w:val="00300633"/>
    <w:rsid w:val="0031078B"/>
    <w:rsid w:val="00313083"/>
    <w:rsid w:val="0031543C"/>
    <w:rsid w:val="00315C79"/>
    <w:rsid w:val="00315E73"/>
    <w:rsid w:val="003219B4"/>
    <w:rsid w:val="00327A13"/>
    <w:rsid w:val="00332DA5"/>
    <w:rsid w:val="00342C6A"/>
    <w:rsid w:val="00344608"/>
    <w:rsid w:val="0034564A"/>
    <w:rsid w:val="00347065"/>
    <w:rsid w:val="00360677"/>
    <w:rsid w:val="00361BDE"/>
    <w:rsid w:val="0036432C"/>
    <w:rsid w:val="00366287"/>
    <w:rsid w:val="00380318"/>
    <w:rsid w:val="00382F2F"/>
    <w:rsid w:val="00383700"/>
    <w:rsid w:val="00394088"/>
    <w:rsid w:val="003A7B60"/>
    <w:rsid w:val="003B4740"/>
    <w:rsid w:val="003C0B8C"/>
    <w:rsid w:val="003C13FD"/>
    <w:rsid w:val="003C366F"/>
    <w:rsid w:val="003C7B40"/>
    <w:rsid w:val="003E6911"/>
    <w:rsid w:val="003F166F"/>
    <w:rsid w:val="003F24B5"/>
    <w:rsid w:val="003F7D69"/>
    <w:rsid w:val="00405902"/>
    <w:rsid w:val="004072AB"/>
    <w:rsid w:val="00407875"/>
    <w:rsid w:val="00410F32"/>
    <w:rsid w:val="004257D5"/>
    <w:rsid w:val="00430FEC"/>
    <w:rsid w:val="004325A4"/>
    <w:rsid w:val="00434318"/>
    <w:rsid w:val="004348E0"/>
    <w:rsid w:val="004375D7"/>
    <w:rsid w:val="0044674D"/>
    <w:rsid w:val="00454325"/>
    <w:rsid w:val="0046132E"/>
    <w:rsid w:val="0046256C"/>
    <w:rsid w:val="00471DEC"/>
    <w:rsid w:val="004736EA"/>
    <w:rsid w:val="004753F0"/>
    <w:rsid w:val="004754D7"/>
    <w:rsid w:val="00487060"/>
    <w:rsid w:val="004908CC"/>
    <w:rsid w:val="004964EC"/>
    <w:rsid w:val="004B1F65"/>
    <w:rsid w:val="004B5359"/>
    <w:rsid w:val="004B7164"/>
    <w:rsid w:val="004C20A8"/>
    <w:rsid w:val="004C2E5B"/>
    <w:rsid w:val="004C415D"/>
    <w:rsid w:val="004D0B68"/>
    <w:rsid w:val="004D1E62"/>
    <w:rsid w:val="004D3531"/>
    <w:rsid w:val="004D4C41"/>
    <w:rsid w:val="004F4356"/>
    <w:rsid w:val="005027D1"/>
    <w:rsid w:val="00503C8D"/>
    <w:rsid w:val="00504DED"/>
    <w:rsid w:val="00526CE0"/>
    <w:rsid w:val="00531E3D"/>
    <w:rsid w:val="00532D27"/>
    <w:rsid w:val="00533781"/>
    <w:rsid w:val="00534FB8"/>
    <w:rsid w:val="00540378"/>
    <w:rsid w:val="00541237"/>
    <w:rsid w:val="00542C19"/>
    <w:rsid w:val="005441D6"/>
    <w:rsid w:val="005454E2"/>
    <w:rsid w:val="005455C1"/>
    <w:rsid w:val="0054729D"/>
    <w:rsid w:val="00552FA3"/>
    <w:rsid w:val="00555400"/>
    <w:rsid w:val="005561E4"/>
    <w:rsid w:val="0056133E"/>
    <w:rsid w:val="00562543"/>
    <w:rsid w:val="005631D0"/>
    <w:rsid w:val="00565765"/>
    <w:rsid w:val="00573C59"/>
    <w:rsid w:val="005938BD"/>
    <w:rsid w:val="005940E2"/>
    <w:rsid w:val="005A7BEC"/>
    <w:rsid w:val="005B5501"/>
    <w:rsid w:val="005C0644"/>
    <w:rsid w:val="005C48E0"/>
    <w:rsid w:val="005E19A4"/>
    <w:rsid w:val="005E424F"/>
    <w:rsid w:val="005E5E49"/>
    <w:rsid w:val="005F42F0"/>
    <w:rsid w:val="005F4C75"/>
    <w:rsid w:val="005F7410"/>
    <w:rsid w:val="0060683D"/>
    <w:rsid w:val="00611763"/>
    <w:rsid w:val="00623E16"/>
    <w:rsid w:val="0062410C"/>
    <w:rsid w:val="0062481F"/>
    <w:rsid w:val="006279C2"/>
    <w:rsid w:val="00627B07"/>
    <w:rsid w:val="00630DE1"/>
    <w:rsid w:val="00645C68"/>
    <w:rsid w:val="00656FA9"/>
    <w:rsid w:val="00661E3D"/>
    <w:rsid w:val="0066316F"/>
    <w:rsid w:val="00666EC1"/>
    <w:rsid w:val="006706AE"/>
    <w:rsid w:val="00672BF3"/>
    <w:rsid w:val="00673B93"/>
    <w:rsid w:val="00680ACB"/>
    <w:rsid w:val="00681E74"/>
    <w:rsid w:val="00690AA4"/>
    <w:rsid w:val="006926CE"/>
    <w:rsid w:val="006A0591"/>
    <w:rsid w:val="006A0EE4"/>
    <w:rsid w:val="006A2DD5"/>
    <w:rsid w:val="006A39F0"/>
    <w:rsid w:val="006A70BA"/>
    <w:rsid w:val="006B1878"/>
    <w:rsid w:val="006B3510"/>
    <w:rsid w:val="006C3296"/>
    <w:rsid w:val="006C6171"/>
    <w:rsid w:val="006C7AB8"/>
    <w:rsid w:val="006D1982"/>
    <w:rsid w:val="006E27AE"/>
    <w:rsid w:val="006E2DF6"/>
    <w:rsid w:val="006E47D2"/>
    <w:rsid w:val="006E6338"/>
    <w:rsid w:val="006F5166"/>
    <w:rsid w:val="00704937"/>
    <w:rsid w:val="00707B3B"/>
    <w:rsid w:val="00707F9A"/>
    <w:rsid w:val="007107FC"/>
    <w:rsid w:val="00721C01"/>
    <w:rsid w:val="00721F05"/>
    <w:rsid w:val="0072265C"/>
    <w:rsid w:val="00733494"/>
    <w:rsid w:val="007341C4"/>
    <w:rsid w:val="00735B86"/>
    <w:rsid w:val="00735C35"/>
    <w:rsid w:val="00740C16"/>
    <w:rsid w:val="00746355"/>
    <w:rsid w:val="0075506D"/>
    <w:rsid w:val="00762E46"/>
    <w:rsid w:val="00767FE7"/>
    <w:rsid w:val="0077393D"/>
    <w:rsid w:val="007757BE"/>
    <w:rsid w:val="007830E1"/>
    <w:rsid w:val="0078631C"/>
    <w:rsid w:val="0079614C"/>
    <w:rsid w:val="007A1A6A"/>
    <w:rsid w:val="007A1A7E"/>
    <w:rsid w:val="007A2B86"/>
    <w:rsid w:val="007A4C3F"/>
    <w:rsid w:val="007A4EDC"/>
    <w:rsid w:val="007B0A53"/>
    <w:rsid w:val="007B1188"/>
    <w:rsid w:val="007B3EF8"/>
    <w:rsid w:val="007C3019"/>
    <w:rsid w:val="007E2ADC"/>
    <w:rsid w:val="007E5429"/>
    <w:rsid w:val="007E5D3C"/>
    <w:rsid w:val="007E661B"/>
    <w:rsid w:val="007E714F"/>
    <w:rsid w:val="007F35DB"/>
    <w:rsid w:val="007F36DC"/>
    <w:rsid w:val="00802283"/>
    <w:rsid w:val="00817A32"/>
    <w:rsid w:val="008240A8"/>
    <w:rsid w:val="008270FC"/>
    <w:rsid w:val="00835057"/>
    <w:rsid w:val="0084210D"/>
    <w:rsid w:val="00842332"/>
    <w:rsid w:val="008477B4"/>
    <w:rsid w:val="00850796"/>
    <w:rsid w:val="00852A28"/>
    <w:rsid w:val="0085777B"/>
    <w:rsid w:val="00870F19"/>
    <w:rsid w:val="00876AED"/>
    <w:rsid w:val="0087795F"/>
    <w:rsid w:val="00877CBF"/>
    <w:rsid w:val="008853F3"/>
    <w:rsid w:val="00891A70"/>
    <w:rsid w:val="00892014"/>
    <w:rsid w:val="00897549"/>
    <w:rsid w:val="008A0AA8"/>
    <w:rsid w:val="008A130E"/>
    <w:rsid w:val="008A50A6"/>
    <w:rsid w:val="008A58D7"/>
    <w:rsid w:val="008A5AB2"/>
    <w:rsid w:val="008B5E9C"/>
    <w:rsid w:val="008C3BF2"/>
    <w:rsid w:val="008C713C"/>
    <w:rsid w:val="008D15C3"/>
    <w:rsid w:val="008D3450"/>
    <w:rsid w:val="008E7FD0"/>
    <w:rsid w:val="008F7293"/>
    <w:rsid w:val="00901596"/>
    <w:rsid w:val="00904289"/>
    <w:rsid w:val="0091060C"/>
    <w:rsid w:val="00912AED"/>
    <w:rsid w:val="0092286A"/>
    <w:rsid w:val="0092324E"/>
    <w:rsid w:val="00923AE1"/>
    <w:rsid w:val="0092457E"/>
    <w:rsid w:val="00927387"/>
    <w:rsid w:val="00945242"/>
    <w:rsid w:val="00945F47"/>
    <w:rsid w:val="00946402"/>
    <w:rsid w:val="009556EE"/>
    <w:rsid w:val="00960530"/>
    <w:rsid w:val="00962D5B"/>
    <w:rsid w:val="0096385E"/>
    <w:rsid w:val="00970568"/>
    <w:rsid w:val="009802C8"/>
    <w:rsid w:val="00985F11"/>
    <w:rsid w:val="00987B86"/>
    <w:rsid w:val="00987BD8"/>
    <w:rsid w:val="00991029"/>
    <w:rsid w:val="00994677"/>
    <w:rsid w:val="00995DC9"/>
    <w:rsid w:val="009C155A"/>
    <w:rsid w:val="009C2406"/>
    <w:rsid w:val="009C3318"/>
    <w:rsid w:val="009C428E"/>
    <w:rsid w:val="009C6A04"/>
    <w:rsid w:val="009D4FB1"/>
    <w:rsid w:val="009D69E5"/>
    <w:rsid w:val="009E0B0C"/>
    <w:rsid w:val="009E100E"/>
    <w:rsid w:val="009E1280"/>
    <w:rsid w:val="009F7F6A"/>
    <w:rsid w:val="00A01C24"/>
    <w:rsid w:val="00A03300"/>
    <w:rsid w:val="00A0573E"/>
    <w:rsid w:val="00A14652"/>
    <w:rsid w:val="00A16F72"/>
    <w:rsid w:val="00A17F11"/>
    <w:rsid w:val="00A26538"/>
    <w:rsid w:val="00A27F18"/>
    <w:rsid w:val="00A3304E"/>
    <w:rsid w:val="00A34455"/>
    <w:rsid w:val="00A35DA8"/>
    <w:rsid w:val="00A36CC2"/>
    <w:rsid w:val="00A526A9"/>
    <w:rsid w:val="00A53CF0"/>
    <w:rsid w:val="00A547CC"/>
    <w:rsid w:val="00A57CB3"/>
    <w:rsid w:val="00A60EC9"/>
    <w:rsid w:val="00A70CBD"/>
    <w:rsid w:val="00A74387"/>
    <w:rsid w:val="00A75DB4"/>
    <w:rsid w:val="00A77FF3"/>
    <w:rsid w:val="00A905C0"/>
    <w:rsid w:val="00A91012"/>
    <w:rsid w:val="00A9570F"/>
    <w:rsid w:val="00AA0835"/>
    <w:rsid w:val="00AB1AFC"/>
    <w:rsid w:val="00AB22D7"/>
    <w:rsid w:val="00AB328E"/>
    <w:rsid w:val="00AB6220"/>
    <w:rsid w:val="00AB6BA0"/>
    <w:rsid w:val="00AC08E1"/>
    <w:rsid w:val="00AC2F6F"/>
    <w:rsid w:val="00AD2A89"/>
    <w:rsid w:val="00AD4C71"/>
    <w:rsid w:val="00AD6DC6"/>
    <w:rsid w:val="00AD7D53"/>
    <w:rsid w:val="00AE3147"/>
    <w:rsid w:val="00AE39C0"/>
    <w:rsid w:val="00AE3C4B"/>
    <w:rsid w:val="00AF0A66"/>
    <w:rsid w:val="00B00375"/>
    <w:rsid w:val="00B06E98"/>
    <w:rsid w:val="00B12665"/>
    <w:rsid w:val="00B139D8"/>
    <w:rsid w:val="00B15ACE"/>
    <w:rsid w:val="00B1634C"/>
    <w:rsid w:val="00B16924"/>
    <w:rsid w:val="00B17D7E"/>
    <w:rsid w:val="00B21981"/>
    <w:rsid w:val="00B30C7F"/>
    <w:rsid w:val="00B368CB"/>
    <w:rsid w:val="00B41FDB"/>
    <w:rsid w:val="00B44544"/>
    <w:rsid w:val="00B450CE"/>
    <w:rsid w:val="00B50081"/>
    <w:rsid w:val="00B51014"/>
    <w:rsid w:val="00B5172A"/>
    <w:rsid w:val="00B51AD3"/>
    <w:rsid w:val="00B55275"/>
    <w:rsid w:val="00B6245F"/>
    <w:rsid w:val="00B64CF7"/>
    <w:rsid w:val="00B65B0D"/>
    <w:rsid w:val="00B70A84"/>
    <w:rsid w:val="00B75F7F"/>
    <w:rsid w:val="00B7665D"/>
    <w:rsid w:val="00B76B32"/>
    <w:rsid w:val="00B80142"/>
    <w:rsid w:val="00B8446C"/>
    <w:rsid w:val="00B91CAD"/>
    <w:rsid w:val="00B926DC"/>
    <w:rsid w:val="00B93EF2"/>
    <w:rsid w:val="00BC2A5D"/>
    <w:rsid w:val="00BC6BE1"/>
    <w:rsid w:val="00BD3BE7"/>
    <w:rsid w:val="00BF5F75"/>
    <w:rsid w:val="00C0313E"/>
    <w:rsid w:val="00C033FA"/>
    <w:rsid w:val="00C10BD7"/>
    <w:rsid w:val="00C11607"/>
    <w:rsid w:val="00C11827"/>
    <w:rsid w:val="00C12C00"/>
    <w:rsid w:val="00C16798"/>
    <w:rsid w:val="00C17F71"/>
    <w:rsid w:val="00C2191A"/>
    <w:rsid w:val="00C23325"/>
    <w:rsid w:val="00C3250F"/>
    <w:rsid w:val="00C327B6"/>
    <w:rsid w:val="00C3533E"/>
    <w:rsid w:val="00C52CBC"/>
    <w:rsid w:val="00C56890"/>
    <w:rsid w:val="00C64849"/>
    <w:rsid w:val="00C74BBD"/>
    <w:rsid w:val="00C7519C"/>
    <w:rsid w:val="00C75E88"/>
    <w:rsid w:val="00C76051"/>
    <w:rsid w:val="00C77DBF"/>
    <w:rsid w:val="00C8296F"/>
    <w:rsid w:val="00C840EE"/>
    <w:rsid w:val="00CA4DE1"/>
    <w:rsid w:val="00CB2164"/>
    <w:rsid w:val="00CB4ABC"/>
    <w:rsid w:val="00CD1C0E"/>
    <w:rsid w:val="00CD498A"/>
    <w:rsid w:val="00CD7EA4"/>
    <w:rsid w:val="00CE4655"/>
    <w:rsid w:val="00CE6A2D"/>
    <w:rsid w:val="00CF11CE"/>
    <w:rsid w:val="00CF2D8B"/>
    <w:rsid w:val="00CF3BA9"/>
    <w:rsid w:val="00CF4FD8"/>
    <w:rsid w:val="00D01CF4"/>
    <w:rsid w:val="00D02678"/>
    <w:rsid w:val="00D05CC4"/>
    <w:rsid w:val="00D0703D"/>
    <w:rsid w:val="00D12FC7"/>
    <w:rsid w:val="00D14467"/>
    <w:rsid w:val="00D169AF"/>
    <w:rsid w:val="00D16ABB"/>
    <w:rsid w:val="00D17D8D"/>
    <w:rsid w:val="00D200A2"/>
    <w:rsid w:val="00D23683"/>
    <w:rsid w:val="00D27C9E"/>
    <w:rsid w:val="00D354C3"/>
    <w:rsid w:val="00D4464C"/>
    <w:rsid w:val="00D45E16"/>
    <w:rsid w:val="00D5405B"/>
    <w:rsid w:val="00D6633E"/>
    <w:rsid w:val="00D66527"/>
    <w:rsid w:val="00D7184F"/>
    <w:rsid w:val="00D900CF"/>
    <w:rsid w:val="00D937C7"/>
    <w:rsid w:val="00D95163"/>
    <w:rsid w:val="00DA22AE"/>
    <w:rsid w:val="00DB0109"/>
    <w:rsid w:val="00DB2F1A"/>
    <w:rsid w:val="00DC6C80"/>
    <w:rsid w:val="00DC7ADA"/>
    <w:rsid w:val="00DD627B"/>
    <w:rsid w:val="00DD7E37"/>
    <w:rsid w:val="00DF0B8E"/>
    <w:rsid w:val="00DF57F2"/>
    <w:rsid w:val="00DF729E"/>
    <w:rsid w:val="00E11561"/>
    <w:rsid w:val="00E227C3"/>
    <w:rsid w:val="00E321F2"/>
    <w:rsid w:val="00E32B39"/>
    <w:rsid w:val="00E34099"/>
    <w:rsid w:val="00E44EE0"/>
    <w:rsid w:val="00E60C1D"/>
    <w:rsid w:val="00E625D8"/>
    <w:rsid w:val="00E64775"/>
    <w:rsid w:val="00E70BB5"/>
    <w:rsid w:val="00E71A3A"/>
    <w:rsid w:val="00E81D84"/>
    <w:rsid w:val="00E866BB"/>
    <w:rsid w:val="00E945F2"/>
    <w:rsid w:val="00EA28A5"/>
    <w:rsid w:val="00EA3ECB"/>
    <w:rsid w:val="00EA7C5D"/>
    <w:rsid w:val="00EA7DBA"/>
    <w:rsid w:val="00EB6B7D"/>
    <w:rsid w:val="00EC38FC"/>
    <w:rsid w:val="00EC3AA2"/>
    <w:rsid w:val="00EC5AE6"/>
    <w:rsid w:val="00ED00B6"/>
    <w:rsid w:val="00ED04ED"/>
    <w:rsid w:val="00ED0E3D"/>
    <w:rsid w:val="00ED4008"/>
    <w:rsid w:val="00ED791E"/>
    <w:rsid w:val="00EE5DE0"/>
    <w:rsid w:val="00EE5E59"/>
    <w:rsid w:val="00EE68EF"/>
    <w:rsid w:val="00EF28E1"/>
    <w:rsid w:val="00F0637F"/>
    <w:rsid w:val="00F063B0"/>
    <w:rsid w:val="00F07D2B"/>
    <w:rsid w:val="00F10DE1"/>
    <w:rsid w:val="00F16081"/>
    <w:rsid w:val="00F16BC9"/>
    <w:rsid w:val="00F20864"/>
    <w:rsid w:val="00F32924"/>
    <w:rsid w:val="00F341F9"/>
    <w:rsid w:val="00F36AC8"/>
    <w:rsid w:val="00F36C2B"/>
    <w:rsid w:val="00F42C20"/>
    <w:rsid w:val="00F54D79"/>
    <w:rsid w:val="00F60077"/>
    <w:rsid w:val="00F61608"/>
    <w:rsid w:val="00F66DEC"/>
    <w:rsid w:val="00F77A69"/>
    <w:rsid w:val="00F9605F"/>
    <w:rsid w:val="00F960D4"/>
    <w:rsid w:val="00F96538"/>
    <w:rsid w:val="00F96D5D"/>
    <w:rsid w:val="00FA50D6"/>
    <w:rsid w:val="00FA6E17"/>
    <w:rsid w:val="00FB1B1B"/>
    <w:rsid w:val="00FB73AB"/>
    <w:rsid w:val="00FB7685"/>
    <w:rsid w:val="00FC1ECF"/>
    <w:rsid w:val="00FD0DEC"/>
    <w:rsid w:val="00FE145C"/>
    <w:rsid w:val="00FE2C42"/>
    <w:rsid w:val="00FF06A8"/>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Name"/>
  <w:smartTagType w:namespaceuri="urn:schemas-microsoft-com:office:smarttags" w:name="PlaceType"/>
  <w:smartTagType w:namespaceuri="urn:schemas-microsoft-com:office:smarttags" w:name="Street"/>
  <w:smartTagType w:namespaceuri="urn:schemas-microsoft-com:office:smarttags" w:name="address"/>
  <w:smartTagType w:namespaceuri="urn:schemas-microsoft-com:office:smarttags" w:name="country-region"/>
  <w:smartTagType w:namespaceuri="urn:schemas-microsoft-com:office:smarttags" w:name="State"/>
  <w:smartTagType w:namespaceuri="urn:schemas-microsoft-com:office:smarttags" w:name="place"/>
  <w:smartTagType w:namespaceuri="urn:schemas-microsoft-com:office:smarttags" w:name="stockticker"/>
  <w:shapeDefaults>
    <o:shapedefaults v:ext="edit" spidmax="2050"/>
    <o:shapelayout v:ext="edit">
      <o:idmap v:ext="edit" data="2"/>
    </o:shapelayout>
  </w:shapeDefaults>
  <w:decimalSymbol w:val="."/>
  <w:listSeparator w:val=","/>
  <w14:docId w14:val="2069378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0" w:qFormat="1"/>
    <w:lsdException w:name="heading 4" w:uiPriority="0" w:qFormat="1"/>
    <w:lsdException w:name="heading 5" w:semiHidden="1" w:uiPriority="0" w:qFormat="1"/>
    <w:lsdException w:name="heading 6" w:semiHidden="1" w:uiPriority="9" w:qFormat="1"/>
    <w:lsdException w:name="heading 7" w:semiHidden="1" w:uiPriority="9" w:qFormat="1"/>
    <w:lsdException w:name="heading 8" w:semiHidden="1" w:uiPriority="9" w:qFormat="1"/>
    <w:lsdException w:name="heading 9" w:semiHidden="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0"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4992"/>
    <w:pPr>
      <w:spacing w:before="120" w:after="240" w:line="288" w:lineRule="auto"/>
    </w:pPr>
    <w:rPr>
      <w:sz w:val="24"/>
    </w:rPr>
  </w:style>
  <w:style w:type="paragraph" w:styleId="Heading1">
    <w:name w:val="heading 1"/>
    <w:aliases w:val="Heading 1 (Numbered)"/>
    <w:basedOn w:val="Normal"/>
    <w:next w:val="Normal"/>
    <w:link w:val="Heading1Char"/>
    <w:qFormat/>
    <w:rsid w:val="00B00375"/>
    <w:pPr>
      <w:keepNext/>
      <w:keepLines/>
      <w:spacing w:before="480" w:after="120"/>
      <w:outlineLvl w:val="0"/>
    </w:pPr>
    <w:rPr>
      <w:rFonts w:asciiTheme="majorHAnsi" w:eastAsiaTheme="majorEastAsia" w:hAnsiTheme="majorHAnsi" w:cstheme="majorBidi"/>
      <w:b/>
      <w:color w:val="00A2AC" w:themeColor="background2"/>
      <w:sz w:val="68"/>
      <w:szCs w:val="32"/>
    </w:rPr>
  </w:style>
  <w:style w:type="paragraph" w:styleId="Heading2">
    <w:name w:val="heading 2"/>
    <w:basedOn w:val="Normal"/>
    <w:next w:val="Normal"/>
    <w:link w:val="Heading2Char"/>
    <w:uiPriority w:val="9"/>
    <w:qFormat/>
    <w:rsid w:val="00A905C0"/>
    <w:pPr>
      <w:keepNext/>
      <w:keepLines/>
      <w:spacing w:before="480" w:after="120"/>
      <w:outlineLvl w:val="1"/>
    </w:pPr>
    <w:rPr>
      <w:rFonts w:asciiTheme="majorHAnsi" w:eastAsiaTheme="majorEastAsia" w:hAnsiTheme="majorHAnsi" w:cstheme="majorBidi"/>
      <w:b/>
      <w:color w:val="00A2AC" w:themeColor="background2"/>
      <w:sz w:val="48"/>
      <w:szCs w:val="26"/>
    </w:rPr>
  </w:style>
  <w:style w:type="paragraph" w:styleId="Heading3">
    <w:name w:val="heading 3"/>
    <w:basedOn w:val="Normal"/>
    <w:next w:val="Normal"/>
    <w:link w:val="Heading3Char"/>
    <w:qFormat/>
    <w:rsid w:val="0087795F"/>
    <w:pPr>
      <w:keepNext/>
      <w:keepLines/>
      <w:spacing w:before="360" w:after="120"/>
      <w:outlineLvl w:val="2"/>
    </w:pPr>
    <w:rPr>
      <w:rFonts w:asciiTheme="majorHAnsi" w:eastAsiaTheme="majorEastAsia" w:hAnsiTheme="majorHAnsi" w:cstheme="majorBidi"/>
      <w:b/>
      <w:color w:val="1C2549" w:themeColor="text2"/>
      <w:sz w:val="36"/>
      <w:szCs w:val="24"/>
    </w:rPr>
  </w:style>
  <w:style w:type="paragraph" w:styleId="Heading4">
    <w:name w:val="heading 4"/>
    <w:basedOn w:val="Normal"/>
    <w:next w:val="Normal"/>
    <w:link w:val="Heading4Char"/>
    <w:unhideWhenUsed/>
    <w:qFormat/>
    <w:rsid w:val="004C2E5B"/>
    <w:pPr>
      <w:keepNext/>
      <w:keepLines/>
      <w:spacing w:before="40" w:after="0"/>
      <w:outlineLvl w:val="3"/>
    </w:pPr>
    <w:rPr>
      <w:rFonts w:asciiTheme="majorHAnsi" w:eastAsiaTheme="majorEastAsia" w:hAnsiTheme="majorHAnsi" w:cstheme="majorBidi"/>
      <w:b/>
      <w:iCs/>
      <w:color w:val="1C2549" w:themeColor="text2"/>
      <w:sz w:val="28"/>
    </w:rPr>
  </w:style>
  <w:style w:type="paragraph" w:styleId="Heading5">
    <w:name w:val="heading 5"/>
    <w:basedOn w:val="Normal"/>
    <w:next w:val="Normal"/>
    <w:link w:val="Heading5Char"/>
    <w:qFormat/>
    <w:rsid w:val="00995DC9"/>
    <w:pPr>
      <w:keepNext/>
      <w:keepLines/>
      <w:spacing w:before="40" w:after="0"/>
      <w:outlineLvl w:val="4"/>
    </w:pPr>
    <w:rPr>
      <w:rFonts w:asciiTheme="majorHAnsi" w:eastAsiaTheme="majorEastAsia" w:hAnsiTheme="majorHAnsi" w:cstheme="majorBidi"/>
      <w:color w:val="003F68" w:themeColor="accent1" w:themeShade="BF"/>
    </w:rPr>
  </w:style>
  <w:style w:type="paragraph" w:styleId="Heading9">
    <w:name w:val="heading 9"/>
    <w:basedOn w:val="Normal"/>
    <w:next w:val="Normal"/>
    <w:link w:val="Heading9Char"/>
    <w:qFormat/>
    <w:rsid w:val="00995DC9"/>
    <w:pPr>
      <w:spacing w:before="240" w:after="60" w:line="259" w:lineRule="auto"/>
      <w:outlineLvl w:val="8"/>
    </w:pPr>
    <w:rPr>
      <w:rFonts w:ascii="Calibri" w:eastAsia="Times New Roman" w:hAnsi="Calibri" w:cs="Arial"/>
      <w:sz w:val="22"/>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rsid w:val="00184CAD"/>
    <w:pPr>
      <w:spacing w:before="0" w:after="0" w:line="240" w:lineRule="auto"/>
      <w:contextualSpacing/>
    </w:pPr>
    <w:rPr>
      <w:rFonts w:asciiTheme="majorHAnsi" w:eastAsiaTheme="majorEastAsia" w:hAnsiTheme="majorHAnsi" w:cstheme="majorBidi"/>
      <w:b/>
      <w:color w:val="0C818F"/>
      <w:spacing w:val="-10"/>
      <w:kern w:val="28"/>
      <w:sz w:val="72"/>
      <w:szCs w:val="56"/>
    </w:rPr>
  </w:style>
  <w:style w:type="character" w:customStyle="1" w:styleId="TitleChar">
    <w:name w:val="Title Char"/>
    <w:basedOn w:val="DefaultParagraphFont"/>
    <w:link w:val="Title"/>
    <w:rsid w:val="00184CAD"/>
    <w:rPr>
      <w:rFonts w:asciiTheme="majorHAnsi" w:eastAsiaTheme="majorEastAsia" w:hAnsiTheme="majorHAnsi" w:cstheme="majorBidi"/>
      <w:b/>
      <w:color w:val="0C818F"/>
      <w:spacing w:val="-10"/>
      <w:kern w:val="28"/>
      <w:sz w:val="72"/>
      <w:szCs w:val="56"/>
    </w:rPr>
  </w:style>
  <w:style w:type="paragraph" w:styleId="Subtitle">
    <w:name w:val="Subtitle"/>
    <w:basedOn w:val="Normal"/>
    <w:next w:val="Normal"/>
    <w:link w:val="SubtitleChar"/>
    <w:uiPriority w:val="99"/>
    <w:qFormat/>
    <w:rsid w:val="00184CAD"/>
    <w:pPr>
      <w:numPr>
        <w:ilvl w:val="1"/>
      </w:numPr>
      <w:spacing w:before="160"/>
    </w:pPr>
    <w:rPr>
      <w:rFonts w:eastAsiaTheme="minorEastAsia"/>
      <w:b/>
      <w:color w:val="0C818F"/>
      <w:sz w:val="40"/>
    </w:rPr>
  </w:style>
  <w:style w:type="character" w:customStyle="1" w:styleId="SubtitleChar">
    <w:name w:val="Subtitle Char"/>
    <w:basedOn w:val="DefaultParagraphFont"/>
    <w:link w:val="Subtitle"/>
    <w:uiPriority w:val="99"/>
    <w:rsid w:val="00184CAD"/>
    <w:rPr>
      <w:rFonts w:eastAsiaTheme="minorEastAsia"/>
      <w:b/>
      <w:color w:val="0C818F"/>
      <w:sz w:val="40"/>
    </w:rPr>
  </w:style>
  <w:style w:type="paragraph" w:styleId="Header">
    <w:name w:val="header"/>
    <w:basedOn w:val="Normal"/>
    <w:link w:val="HeaderChar"/>
    <w:rsid w:val="00817A32"/>
    <w:pPr>
      <w:tabs>
        <w:tab w:val="center" w:pos="4513"/>
        <w:tab w:val="right" w:pos="9026"/>
      </w:tabs>
      <w:spacing w:after="0" w:line="240" w:lineRule="auto"/>
    </w:pPr>
  </w:style>
  <w:style w:type="character" w:customStyle="1" w:styleId="HeaderChar">
    <w:name w:val="Header Char"/>
    <w:basedOn w:val="DefaultParagraphFont"/>
    <w:link w:val="Header"/>
    <w:rsid w:val="00C033FA"/>
    <w:rPr>
      <w:sz w:val="24"/>
    </w:rPr>
  </w:style>
  <w:style w:type="paragraph" w:styleId="Footer">
    <w:name w:val="footer"/>
    <w:basedOn w:val="Normal"/>
    <w:link w:val="FooterChar"/>
    <w:rsid w:val="00817A32"/>
    <w:pPr>
      <w:tabs>
        <w:tab w:val="center" w:pos="4513"/>
        <w:tab w:val="right" w:pos="9026"/>
      </w:tabs>
      <w:spacing w:after="0" w:line="240" w:lineRule="auto"/>
    </w:pPr>
  </w:style>
  <w:style w:type="character" w:customStyle="1" w:styleId="FooterChar">
    <w:name w:val="Footer Char"/>
    <w:basedOn w:val="DefaultParagraphFont"/>
    <w:link w:val="Footer"/>
    <w:rsid w:val="004C2E5B"/>
    <w:rPr>
      <w:sz w:val="24"/>
    </w:rPr>
  </w:style>
  <w:style w:type="paragraph" w:customStyle="1" w:styleId="Provider">
    <w:name w:val="Provider"/>
    <w:uiPriority w:val="99"/>
    <w:qFormat/>
    <w:rsid w:val="0087795F"/>
    <w:rPr>
      <w:rFonts w:eastAsiaTheme="minorEastAsia"/>
      <w:b/>
      <w:color w:val="2DCCD3"/>
      <w:sz w:val="56"/>
    </w:rPr>
  </w:style>
  <w:style w:type="character" w:customStyle="1" w:styleId="Heading1Char">
    <w:name w:val="Heading 1 Char"/>
    <w:aliases w:val="Heading 1 (Numbered) Char"/>
    <w:basedOn w:val="DefaultParagraphFont"/>
    <w:link w:val="Heading1"/>
    <w:rsid w:val="00B00375"/>
    <w:rPr>
      <w:rFonts w:asciiTheme="majorHAnsi" w:eastAsiaTheme="majorEastAsia" w:hAnsiTheme="majorHAnsi" w:cstheme="majorBidi"/>
      <w:b/>
      <w:color w:val="00A2AC" w:themeColor="background2"/>
      <w:sz w:val="68"/>
      <w:szCs w:val="32"/>
    </w:rPr>
  </w:style>
  <w:style w:type="paragraph" w:customStyle="1" w:styleId="NumberedHeading1">
    <w:name w:val="Numbered Heading 1"/>
    <w:basedOn w:val="Heading1"/>
    <w:next w:val="Normal"/>
    <w:uiPriority w:val="10"/>
    <w:qFormat/>
    <w:rsid w:val="005938BD"/>
    <w:pPr>
      <w:numPr>
        <w:numId w:val="1"/>
      </w:numPr>
      <w:tabs>
        <w:tab w:val="left" w:pos="1021"/>
      </w:tabs>
      <w:ind w:left="1021" w:hanging="1021"/>
    </w:pPr>
  </w:style>
  <w:style w:type="character" w:customStyle="1" w:styleId="Heading2Char">
    <w:name w:val="Heading 2 Char"/>
    <w:basedOn w:val="DefaultParagraphFont"/>
    <w:link w:val="Heading2"/>
    <w:uiPriority w:val="9"/>
    <w:rsid w:val="00A905C0"/>
    <w:rPr>
      <w:rFonts w:asciiTheme="majorHAnsi" w:eastAsiaTheme="majorEastAsia" w:hAnsiTheme="majorHAnsi" w:cstheme="majorBidi"/>
      <w:b/>
      <w:color w:val="00A2AC" w:themeColor="background2"/>
      <w:sz w:val="48"/>
      <w:szCs w:val="26"/>
    </w:rPr>
  </w:style>
  <w:style w:type="character" w:customStyle="1" w:styleId="Heading3Char">
    <w:name w:val="Heading 3 Char"/>
    <w:basedOn w:val="DefaultParagraphFont"/>
    <w:link w:val="Heading3"/>
    <w:rsid w:val="0087795F"/>
    <w:rPr>
      <w:rFonts w:asciiTheme="majorHAnsi" w:eastAsiaTheme="majorEastAsia" w:hAnsiTheme="majorHAnsi" w:cstheme="majorBidi"/>
      <w:b/>
      <w:color w:val="1C2549" w:themeColor="text2"/>
      <w:sz w:val="36"/>
      <w:szCs w:val="24"/>
    </w:rPr>
  </w:style>
  <w:style w:type="paragraph" w:customStyle="1" w:styleId="NumberedHeading2">
    <w:name w:val="Numbered Heading 2"/>
    <w:basedOn w:val="Heading2"/>
    <w:next w:val="Normal"/>
    <w:uiPriority w:val="10"/>
    <w:qFormat/>
    <w:rsid w:val="005938BD"/>
    <w:pPr>
      <w:numPr>
        <w:ilvl w:val="1"/>
        <w:numId w:val="1"/>
      </w:numPr>
      <w:tabs>
        <w:tab w:val="left" w:pos="1021"/>
      </w:tabs>
      <w:ind w:left="1021" w:hanging="1021"/>
    </w:pPr>
  </w:style>
  <w:style w:type="paragraph" w:customStyle="1" w:styleId="NumberedHeading3">
    <w:name w:val="Numbered Heading 3"/>
    <w:basedOn w:val="Heading3"/>
    <w:next w:val="Normal"/>
    <w:uiPriority w:val="10"/>
    <w:qFormat/>
    <w:rsid w:val="005938BD"/>
    <w:pPr>
      <w:numPr>
        <w:ilvl w:val="2"/>
        <w:numId w:val="1"/>
      </w:numPr>
      <w:tabs>
        <w:tab w:val="left" w:pos="1021"/>
      </w:tabs>
      <w:ind w:left="1021" w:hanging="1021"/>
    </w:pPr>
  </w:style>
  <w:style w:type="paragraph" w:styleId="TOCHeading">
    <w:name w:val="TOC Heading"/>
    <w:next w:val="Normal"/>
    <w:uiPriority w:val="39"/>
    <w:semiHidden/>
    <w:qFormat/>
    <w:rsid w:val="002E4992"/>
    <w:pPr>
      <w:spacing w:before="360"/>
    </w:pPr>
    <w:rPr>
      <w:rFonts w:asciiTheme="majorHAnsi" w:eastAsiaTheme="majorEastAsia" w:hAnsiTheme="majorHAnsi" w:cstheme="majorBidi"/>
      <w:b/>
      <w:color w:val="1C2549" w:themeColor="text2"/>
      <w:sz w:val="68"/>
      <w:szCs w:val="32"/>
    </w:rPr>
  </w:style>
  <w:style w:type="paragraph" w:styleId="TOC1">
    <w:name w:val="toc 1"/>
    <w:basedOn w:val="Normal"/>
    <w:next w:val="Normal"/>
    <w:autoRedefine/>
    <w:uiPriority w:val="39"/>
    <w:rsid w:val="00630DE1"/>
    <w:pPr>
      <w:spacing w:before="300" w:after="100"/>
    </w:pPr>
    <w:rPr>
      <w:b/>
    </w:rPr>
  </w:style>
  <w:style w:type="paragraph" w:styleId="TOC2">
    <w:name w:val="toc 2"/>
    <w:basedOn w:val="Normal"/>
    <w:next w:val="Normal"/>
    <w:autoRedefine/>
    <w:uiPriority w:val="39"/>
    <w:rsid w:val="0046256C"/>
    <w:pPr>
      <w:tabs>
        <w:tab w:val="left" w:pos="851"/>
        <w:tab w:val="right" w:pos="9628"/>
      </w:tabs>
      <w:spacing w:after="100"/>
      <w:ind w:left="240"/>
    </w:pPr>
  </w:style>
  <w:style w:type="paragraph" w:styleId="TOC3">
    <w:name w:val="toc 3"/>
    <w:basedOn w:val="Normal"/>
    <w:next w:val="Normal"/>
    <w:autoRedefine/>
    <w:uiPriority w:val="39"/>
    <w:rsid w:val="00630DE1"/>
    <w:pPr>
      <w:spacing w:after="100"/>
      <w:ind w:left="480"/>
    </w:pPr>
  </w:style>
  <w:style w:type="character" w:styleId="Hyperlink">
    <w:name w:val="Hyperlink"/>
    <w:basedOn w:val="DefaultParagraphFont"/>
    <w:uiPriority w:val="99"/>
    <w:rsid w:val="00B75F7F"/>
    <w:rPr>
      <w:b/>
      <w:color w:val="auto"/>
      <w:u w:val="single"/>
    </w:rPr>
  </w:style>
  <w:style w:type="character" w:styleId="UnresolvedMention">
    <w:name w:val="Unresolved Mention"/>
    <w:basedOn w:val="DefaultParagraphFont"/>
    <w:uiPriority w:val="99"/>
    <w:semiHidden/>
    <w:unhideWhenUsed/>
    <w:rsid w:val="00B75F7F"/>
    <w:rPr>
      <w:color w:val="605E5C"/>
      <w:shd w:val="clear" w:color="auto" w:fill="E1DFDD"/>
    </w:rPr>
  </w:style>
  <w:style w:type="table" w:styleId="TableGrid">
    <w:name w:val="Table Grid"/>
    <w:basedOn w:val="TableNormal"/>
    <w:uiPriority w:val="39"/>
    <w:rsid w:val="00B75F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8"/>
    <w:rsid w:val="00C033FA"/>
    <w:pPr>
      <w:numPr>
        <w:numId w:val="2"/>
      </w:numPr>
      <w:tabs>
        <w:tab w:val="clear" w:pos="360"/>
        <w:tab w:val="left" w:pos="425"/>
      </w:tabs>
      <w:spacing w:after="120"/>
      <w:ind w:left="425" w:hanging="425"/>
    </w:pPr>
  </w:style>
  <w:style w:type="paragraph" w:styleId="ListBullet2">
    <w:name w:val="List Bullet 2"/>
    <w:basedOn w:val="Normal"/>
    <w:uiPriority w:val="8"/>
    <w:rsid w:val="00C033FA"/>
    <w:pPr>
      <w:numPr>
        <w:numId w:val="3"/>
      </w:numPr>
      <w:tabs>
        <w:tab w:val="clear" w:pos="643"/>
        <w:tab w:val="left" w:pos="851"/>
      </w:tabs>
      <w:spacing w:after="120"/>
      <w:ind w:left="850" w:hanging="425"/>
    </w:pPr>
  </w:style>
  <w:style w:type="paragraph" w:styleId="ListBullet3">
    <w:name w:val="List Bullet 3"/>
    <w:basedOn w:val="Normal"/>
    <w:uiPriority w:val="8"/>
    <w:rsid w:val="005938BD"/>
    <w:pPr>
      <w:numPr>
        <w:numId w:val="4"/>
      </w:numPr>
      <w:tabs>
        <w:tab w:val="clear" w:pos="926"/>
        <w:tab w:val="left" w:pos="1276"/>
      </w:tabs>
      <w:spacing w:after="120"/>
      <w:ind w:left="1276" w:hanging="425"/>
    </w:pPr>
  </w:style>
  <w:style w:type="paragraph" w:styleId="ListNumber">
    <w:name w:val="List Number"/>
    <w:basedOn w:val="Normal"/>
    <w:uiPriority w:val="8"/>
    <w:rsid w:val="005938BD"/>
    <w:pPr>
      <w:numPr>
        <w:numId w:val="5"/>
      </w:numPr>
      <w:tabs>
        <w:tab w:val="clear" w:pos="360"/>
        <w:tab w:val="left" w:pos="425"/>
      </w:tabs>
      <w:spacing w:after="120"/>
      <w:ind w:left="425" w:hanging="425"/>
    </w:pPr>
  </w:style>
  <w:style w:type="paragraph" w:styleId="ListNumber2">
    <w:name w:val="List Number 2"/>
    <w:basedOn w:val="Normal"/>
    <w:uiPriority w:val="8"/>
    <w:rsid w:val="005938BD"/>
    <w:pPr>
      <w:numPr>
        <w:numId w:val="6"/>
      </w:numPr>
      <w:tabs>
        <w:tab w:val="left" w:pos="851"/>
      </w:tabs>
      <w:spacing w:after="120"/>
      <w:ind w:left="850" w:hanging="425"/>
    </w:pPr>
  </w:style>
  <w:style w:type="character" w:customStyle="1" w:styleId="Heading4Char">
    <w:name w:val="Heading 4 Char"/>
    <w:basedOn w:val="DefaultParagraphFont"/>
    <w:link w:val="Heading4"/>
    <w:rsid w:val="004C2E5B"/>
    <w:rPr>
      <w:rFonts w:asciiTheme="majorHAnsi" w:eastAsiaTheme="majorEastAsia" w:hAnsiTheme="majorHAnsi" w:cstheme="majorBidi"/>
      <w:b/>
      <w:iCs/>
      <w:color w:val="1C2549" w:themeColor="text2"/>
      <w:sz w:val="28"/>
    </w:rPr>
  </w:style>
  <w:style w:type="paragraph" w:styleId="FootnoteText">
    <w:name w:val="footnote text"/>
    <w:basedOn w:val="Normal"/>
    <w:link w:val="FootnoteTextChar"/>
    <w:uiPriority w:val="99"/>
    <w:semiHidden/>
    <w:rsid w:val="004C2E5B"/>
    <w:pPr>
      <w:tabs>
        <w:tab w:val="left" w:pos="170"/>
      </w:tabs>
      <w:spacing w:before="0" w:after="0" w:line="240" w:lineRule="auto"/>
      <w:ind w:left="170" w:hanging="170"/>
    </w:pPr>
    <w:rPr>
      <w:sz w:val="20"/>
      <w:szCs w:val="20"/>
    </w:rPr>
  </w:style>
  <w:style w:type="character" w:customStyle="1" w:styleId="FootnoteTextChar">
    <w:name w:val="Footnote Text Char"/>
    <w:basedOn w:val="DefaultParagraphFont"/>
    <w:link w:val="FootnoteText"/>
    <w:uiPriority w:val="99"/>
    <w:semiHidden/>
    <w:rsid w:val="00852A28"/>
    <w:rPr>
      <w:sz w:val="20"/>
      <w:szCs w:val="20"/>
    </w:rPr>
  </w:style>
  <w:style w:type="character" w:styleId="FootnoteReference">
    <w:name w:val="footnote reference"/>
    <w:basedOn w:val="DefaultParagraphFont"/>
    <w:uiPriority w:val="99"/>
    <w:semiHidden/>
    <w:unhideWhenUsed/>
    <w:rsid w:val="004C2E5B"/>
    <w:rPr>
      <w:vertAlign w:val="superscript"/>
    </w:rPr>
  </w:style>
  <w:style w:type="table" w:styleId="GridTable4">
    <w:name w:val="Grid Table 4"/>
    <w:basedOn w:val="TableNormal"/>
    <w:uiPriority w:val="49"/>
    <w:rsid w:val="00C0313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eWhatuOra">
    <w:name w:val="Te Whatu Ora"/>
    <w:basedOn w:val="TableNormal"/>
    <w:uiPriority w:val="99"/>
    <w:rsid w:val="00704937"/>
    <w:pPr>
      <w:spacing w:before="100" w:beforeAutospacing="1" w:after="100" w:afterAutospacing="1"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Pr>
    <w:tblStylePr w:type="firstRow">
      <w:pPr>
        <w:wordWrap/>
        <w:spacing w:beforeLines="0" w:before="100" w:beforeAutospacing="1" w:afterLines="0" w:after="100" w:afterAutospacing="1"/>
        <w:jc w:val="left"/>
      </w:pPr>
      <w:rPr>
        <w:b/>
      </w:rPr>
      <w:tblPr/>
      <w:tcPr>
        <w:shd w:val="clear" w:color="auto" w:fill="BFBFBF" w:themeFill="background1" w:themeFillShade="BF"/>
        <w:vAlign w:val="center"/>
      </w:tcPr>
    </w:tblStylePr>
    <w:tblStylePr w:type="lastRow">
      <w:rPr>
        <w:b/>
      </w:rPr>
    </w:tblStylePr>
    <w:tblStylePr w:type="firstCol">
      <w:rPr>
        <w:b/>
      </w:rPr>
      <w:tblPr/>
      <w:tcPr>
        <w:shd w:val="clear" w:color="auto" w:fill="BFBFBF" w:themeFill="background1" w:themeFillShade="BF"/>
      </w:tcPr>
    </w:tblStylePr>
    <w:tblStylePr w:type="lastCol">
      <w:rPr>
        <w:b/>
      </w:rPr>
    </w:tblStylePr>
  </w:style>
  <w:style w:type="table" w:styleId="ListTable4">
    <w:name w:val="List Table 4"/>
    <w:basedOn w:val="TableNormal"/>
    <w:uiPriority w:val="49"/>
    <w:rsid w:val="00C0313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Grid1">
    <w:name w:val="Table Grid 1"/>
    <w:basedOn w:val="TableNormal"/>
    <w:uiPriority w:val="99"/>
    <w:semiHidden/>
    <w:unhideWhenUsed/>
    <w:rsid w:val="00C0313E"/>
    <w:pPr>
      <w:spacing w:before="120" w:after="240" w:line="288"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Text">
    <w:name w:val="Table Text"/>
    <w:basedOn w:val="Normal"/>
    <w:qFormat/>
    <w:rsid w:val="00C0313E"/>
    <w:pPr>
      <w:spacing w:before="0" w:after="0"/>
    </w:pPr>
  </w:style>
  <w:style w:type="paragraph" w:customStyle="1" w:styleId="Figure">
    <w:name w:val="Figure"/>
    <w:basedOn w:val="Normal"/>
    <w:qFormat/>
    <w:rsid w:val="00852A28"/>
    <w:rPr>
      <w:b/>
    </w:rPr>
  </w:style>
  <w:style w:type="paragraph" w:customStyle="1" w:styleId="Box">
    <w:name w:val="Box"/>
    <w:basedOn w:val="Normal"/>
    <w:qFormat/>
    <w:rsid w:val="00184CAD"/>
    <w:pPr>
      <w:pBdr>
        <w:top w:val="single" w:sz="8" w:space="8" w:color="0C818F"/>
        <w:left w:val="single" w:sz="8" w:space="8" w:color="0C818F"/>
        <w:bottom w:val="single" w:sz="8" w:space="8" w:color="0C818F"/>
        <w:right w:val="single" w:sz="8" w:space="8" w:color="0C818F"/>
      </w:pBdr>
      <w:spacing w:after="120"/>
      <w:ind w:left="170" w:right="170"/>
    </w:pPr>
  </w:style>
  <w:style w:type="paragraph" w:customStyle="1" w:styleId="BoxBullet">
    <w:name w:val="Box Bullet"/>
    <w:basedOn w:val="Box"/>
    <w:qFormat/>
    <w:rsid w:val="005561E4"/>
    <w:pPr>
      <w:numPr>
        <w:numId w:val="7"/>
      </w:numPr>
      <w:ind w:left="527" w:hanging="357"/>
    </w:pPr>
  </w:style>
  <w:style w:type="paragraph" w:customStyle="1" w:styleId="Reporttitle">
    <w:name w:val="Report title"/>
    <w:basedOn w:val="Normal"/>
    <w:link w:val="ReporttitleChar"/>
    <w:autoRedefine/>
    <w:qFormat/>
    <w:rsid w:val="000073DB"/>
    <w:rPr>
      <w:rFonts w:ascii="Poppins" w:hAnsi="Poppins" w:cs="Poppins"/>
      <w:b/>
      <w:bCs/>
      <w:color w:val="FFFFFF" w:themeColor="background1"/>
      <w:sz w:val="56"/>
      <w:szCs w:val="56"/>
    </w:rPr>
  </w:style>
  <w:style w:type="character" w:customStyle="1" w:styleId="ReporttitleChar">
    <w:name w:val="Report title Char"/>
    <w:basedOn w:val="DefaultParagraphFont"/>
    <w:link w:val="Reporttitle"/>
    <w:rsid w:val="000073DB"/>
    <w:rPr>
      <w:rFonts w:ascii="Poppins" w:hAnsi="Poppins" w:cs="Poppins"/>
      <w:b/>
      <w:bCs/>
      <w:color w:val="FFFFFF" w:themeColor="background1"/>
      <w:sz w:val="56"/>
      <w:szCs w:val="56"/>
    </w:rPr>
  </w:style>
  <w:style w:type="paragraph" w:customStyle="1" w:styleId="Reportsub-title">
    <w:name w:val="Report sub-title"/>
    <w:basedOn w:val="Reporttitle"/>
    <w:link w:val="Reportsub-titleChar"/>
    <w:autoRedefine/>
    <w:qFormat/>
    <w:rsid w:val="00DF57F2"/>
  </w:style>
  <w:style w:type="character" w:customStyle="1" w:styleId="Reportsub-titleChar">
    <w:name w:val="Report sub-title Char"/>
    <w:basedOn w:val="ReporttitleChar"/>
    <w:link w:val="Reportsub-title"/>
    <w:rsid w:val="00DF57F2"/>
    <w:rPr>
      <w:rFonts w:ascii="Poppins" w:hAnsi="Poppins" w:cstheme="minorHAnsi"/>
      <w:b/>
      <w:bCs/>
      <w:color w:val="FFFFFF" w:themeColor="background1"/>
      <w:sz w:val="56"/>
      <w:szCs w:val="120"/>
    </w:rPr>
  </w:style>
  <w:style w:type="character" w:customStyle="1" w:styleId="Heading5Char">
    <w:name w:val="Heading 5 Char"/>
    <w:basedOn w:val="DefaultParagraphFont"/>
    <w:link w:val="Heading5"/>
    <w:rsid w:val="00995DC9"/>
    <w:rPr>
      <w:rFonts w:asciiTheme="majorHAnsi" w:eastAsiaTheme="majorEastAsia" w:hAnsiTheme="majorHAnsi" w:cstheme="majorBidi"/>
      <w:color w:val="003F68" w:themeColor="accent1" w:themeShade="BF"/>
      <w:sz w:val="24"/>
    </w:rPr>
  </w:style>
  <w:style w:type="character" w:customStyle="1" w:styleId="Heading9Char">
    <w:name w:val="Heading 9 Char"/>
    <w:basedOn w:val="DefaultParagraphFont"/>
    <w:link w:val="Heading9"/>
    <w:rsid w:val="00995DC9"/>
    <w:rPr>
      <w:rFonts w:ascii="Calibri" w:eastAsia="Times New Roman" w:hAnsi="Calibri" w:cs="Arial"/>
      <w:lang w:val="en-AU"/>
    </w:rPr>
  </w:style>
  <w:style w:type="paragraph" w:customStyle="1" w:styleId="Subhead">
    <w:name w:val="Subhead"/>
    <w:basedOn w:val="Normal"/>
    <w:next w:val="Normal"/>
    <w:rsid w:val="00995DC9"/>
    <w:pPr>
      <w:spacing w:before="0" w:after="0" w:line="256" w:lineRule="auto"/>
    </w:pPr>
    <w:rPr>
      <w:rFonts w:ascii="Calibri" w:eastAsia="Times New Roman" w:hAnsi="Calibri" w:cs="Times New Roman"/>
      <w:sz w:val="48"/>
      <w:szCs w:val="20"/>
      <w:lang w:eastAsia="en-GB"/>
    </w:rPr>
  </w:style>
  <w:style w:type="character" w:customStyle="1" w:styleId="ui-provider">
    <w:name w:val="ui-provider"/>
    <w:basedOn w:val="DefaultParagraphFont"/>
    <w:rsid w:val="00995DC9"/>
  </w:style>
  <w:style w:type="character" w:styleId="Emphasis">
    <w:name w:val="Emphasis"/>
    <w:basedOn w:val="DefaultParagraphFont"/>
    <w:uiPriority w:val="20"/>
    <w:qFormat/>
    <w:rsid w:val="00995DC9"/>
    <w:rPr>
      <w:i/>
      <w:iCs/>
    </w:rPr>
  </w:style>
  <w:style w:type="paragraph" w:customStyle="1" w:styleId="Table">
    <w:name w:val="Table"/>
    <w:basedOn w:val="Normal"/>
    <w:rsid w:val="00995DC9"/>
    <w:pPr>
      <w:keepNext/>
      <w:spacing w:after="120" w:line="256" w:lineRule="auto"/>
      <w:ind w:left="1134" w:hanging="1134"/>
    </w:pPr>
    <w:rPr>
      <w:rFonts w:ascii="Arial" w:eastAsia="Times New Roman" w:hAnsi="Arial" w:cs="Times New Roman"/>
      <w:b/>
      <w:szCs w:val="20"/>
      <w:lang w:eastAsia="en-GB"/>
    </w:rPr>
  </w:style>
  <w:style w:type="paragraph" w:customStyle="1" w:styleId="TableText0">
    <w:name w:val="TableText"/>
    <w:basedOn w:val="Normal"/>
    <w:rsid w:val="00995DC9"/>
    <w:pPr>
      <w:spacing w:before="80" w:after="80" w:line="256" w:lineRule="auto"/>
    </w:pPr>
    <w:rPr>
      <w:rFonts w:ascii="Calibri" w:eastAsia="Times New Roman" w:hAnsi="Calibri" w:cs="Times New Roman"/>
      <w:sz w:val="20"/>
      <w:szCs w:val="20"/>
      <w:lang w:eastAsia="en-GB"/>
    </w:rPr>
  </w:style>
  <w:style w:type="paragraph" w:customStyle="1" w:styleId="TableBullet">
    <w:name w:val="TableBullet"/>
    <w:basedOn w:val="TableText0"/>
    <w:rsid w:val="00995DC9"/>
    <w:pPr>
      <w:numPr>
        <w:numId w:val="8"/>
      </w:numPr>
      <w:spacing w:before="0"/>
    </w:pPr>
  </w:style>
  <w:style w:type="paragraph" w:customStyle="1" w:styleId="Source">
    <w:name w:val="Source"/>
    <w:basedOn w:val="Normal"/>
    <w:next w:val="Normal"/>
    <w:rsid w:val="00995DC9"/>
    <w:pPr>
      <w:spacing w:before="80" w:after="0" w:line="256" w:lineRule="auto"/>
    </w:pPr>
    <w:rPr>
      <w:rFonts w:ascii="Calibri" w:eastAsia="Times New Roman" w:hAnsi="Calibri" w:cs="Times New Roman"/>
      <w:sz w:val="20"/>
      <w:szCs w:val="20"/>
      <w:lang w:eastAsia="en-GB"/>
    </w:rPr>
  </w:style>
  <w:style w:type="paragraph" w:styleId="ListParagraph">
    <w:name w:val="List Paragraph"/>
    <w:basedOn w:val="Normal"/>
    <w:uiPriority w:val="34"/>
    <w:qFormat/>
    <w:rsid w:val="00995DC9"/>
    <w:pPr>
      <w:spacing w:before="0" w:after="0" w:line="256" w:lineRule="auto"/>
      <w:ind w:left="720"/>
      <w:contextualSpacing/>
    </w:pPr>
    <w:rPr>
      <w:rFonts w:ascii="Calibri" w:eastAsia="Times New Roman" w:hAnsi="Calibri" w:cs="Times New Roman"/>
      <w:sz w:val="22"/>
      <w:szCs w:val="20"/>
      <w:lang w:eastAsia="en-GB"/>
    </w:rPr>
  </w:style>
  <w:style w:type="character" w:customStyle="1" w:styleId="st1">
    <w:name w:val="st1"/>
    <w:basedOn w:val="DefaultParagraphFont"/>
    <w:rsid w:val="00995DC9"/>
  </w:style>
  <w:style w:type="paragraph" w:customStyle="1" w:styleId="Bullet">
    <w:name w:val="Bullet"/>
    <w:basedOn w:val="Normal"/>
    <w:rsid w:val="00995DC9"/>
    <w:pPr>
      <w:tabs>
        <w:tab w:val="left" w:pos="284"/>
      </w:tabs>
      <w:spacing w:after="0" w:line="256" w:lineRule="auto"/>
    </w:pPr>
    <w:rPr>
      <w:rFonts w:ascii="Calibri" w:eastAsia="Times New Roman" w:hAnsi="Calibri" w:cs="Times New Roman"/>
      <w:sz w:val="22"/>
      <w:szCs w:val="20"/>
      <w:lang w:eastAsia="en-GB"/>
    </w:rPr>
  </w:style>
  <w:style w:type="character" w:styleId="Strong">
    <w:name w:val="Strong"/>
    <w:basedOn w:val="DefaultParagraphFont"/>
    <w:uiPriority w:val="22"/>
    <w:qFormat/>
    <w:rsid w:val="00995DC9"/>
    <w:rPr>
      <w:b/>
      <w:bCs/>
    </w:rPr>
  </w:style>
  <w:style w:type="paragraph" w:customStyle="1" w:styleId="BoxBullet0">
    <w:name w:val="BoxBullet"/>
    <w:basedOn w:val="Box"/>
    <w:rsid w:val="00995DC9"/>
    <w:pPr>
      <w:numPr>
        <w:numId w:val="13"/>
      </w:numPr>
      <w:pBdr>
        <w:top w:val="single" w:sz="4" w:space="12" w:color="auto"/>
        <w:left w:val="single" w:sz="4" w:space="12" w:color="auto"/>
        <w:bottom w:val="single" w:sz="4" w:space="12" w:color="auto"/>
        <w:right w:val="single" w:sz="4" w:space="12" w:color="auto"/>
      </w:pBdr>
      <w:spacing w:before="60" w:after="0" w:line="259" w:lineRule="auto"/>
      <w:ind w:left="568" w:right="284"/>
    </w:pPr>
    <w:rPr>
      <w:rFonts w:ascii="Calibri" w:eastAsia="Times New Roman" w:hAnsi="Calibri" w:cs="Times New Roman"/>
      <w:sz w:val="22"/>
      <w:szCs w:val="20"/>
      <w:lang w:eastAsia="en-GB"/>
    </w:rPr>
  </w:style>
  <w:style w:type="paragraph" w:customStyle="1" w:styleId="TableDash">
    <w:name w:val="TableDash"/>
    <w:basedOn w:val="TableText0"/>
    <w:rsid w:val="00995DC9"/>
    <w:pPr>
      <w:numPr>
        <w:numId w:val="14"/>
      </w:numPr>
      <w:spacing w:before="40" w:after="0" w:line="259" w:lineRule="auto"/>
    </w:pPr>
    <w:rPr>
      <w:szCs w:val="22"/>
    </w:rPr>
  </w:style>
  <w:style w:type="paragraph" w:styleId="Quote">
    <w:name w:val="Quote"/>
    <w:basedOn w:val="Normal"/>
    <w:next w:val="Normal"/>
    <w:link w:val="QuoteChar"/>
    <w:qFormat/>
    <w:rsid w:val="00995DC9"/>
    <w:pPr>
      <w:spacing w:after="0" w:line="259" w:lineRule="auto"/>
      <w:ind w:left="284" w:right="284"/>
    </w:pPr>
    <w:rPr>
      <w:rFonts w:ascii="Calibri" w:eastAsia="Times New Roman" w:hAnsi="Calibri" w:cs="Times New Roman"/>
      <w:sz w:val="22"/>
      <w:szCs w:val="20"/>
      <w:lang w:eastAsia="en-GB"/>
    </w:rPr>
  </w:style>
  <w:style w:type="character" w:customStyle="1" w:styleId="QuoteChar">
    <w:name w:val="Quote Char"/>
    <w:basedOn w:val="DefaultParagraphFont"/>
    <w:link w:val="Quote"/>
    <w:rsid w:val="00995DC9"/>
    <w:rPr>
      <w:rFonts w:ascii="Calibri" w:eastAsia="Times New Roman" w:hAnsi="Calibri" w:cs="Times New Roman"/>
      <w:szCs w:val="20"/>
      <w:lang w:eastAsia="en-GB"/>
    </w:rPr>
  </w:style>
  <w:style w:type="paragraph" w:customStyle="1" w:styleId="Imprint">
    <w:name w:val="Imprint"/>
    <w:basedOn w:val="Normal"/>
    <w:next w:val="Normal"/>
    <w:rsid w:val="00995DC9"/>
    <w:pPr>
      <w:spacing w:before="0" w:line="259" w:lineRule="auto"/>
      <w:jc w:val="center"/>
    </w:pPr>
    <w:rPr>
      <w:rFonts w:ascii="Calibri" w:eastAsia="Times New Roman" w:hAnsi="Calibri" w:cs="Times New Roman"/>
      <w:sz w:val="22"/>
      <w:szCs w:val="20"/>
      <w:lang w:eastAsia="en-GB"/>
    </w:rPr>
  </w:style>
  <w:style w:type="character" w:styleId="PageNumber">
    <w:name w:val="page number"/>
    <w:rsid w:val="00995DC9"/>
    <w:rPr>
      <w:rFonts w:ascii="Arial" w:hAnsi="Arial"/>
      <w:b/>
      <w:sz w:val="28"/>
    </w:rPr>
  </w:style>
  <w:style w:type="paragraph" w:customStyle="1" w:styleId="VersoFooter">
    <w:name w:val="Verso Footer"/>
    <w:basedOn w:val="Footer"/>
    <w:rsid w:val="00995DC9"/>
    <w:pPr>
      <w:pBdr>
        <w:top w:val="single" w:sz="4" w:space="1" w:color="auto"/>
      </w:pBdr>
      <w:tabs>
        <w:tab w:val="clear" w:pos="4513"/>
        <w:tab w:val="clear" w:pos="9026"/>
        <w:tab w:val="left" w:pos="709"/>
      </w:tabs>
      <w:spacing w:before="0" w:line="259" w:lineRule="auto"/>
    </w:pPr>
    <w:rPr>
      <w:rFonts w:ascii="Calibri" w:eastAsia="Times New Roman" w:hAnsi="Calibri" w:cs="Times New Roman"/>
      <w:b/>
      <w:sz w:val="20"/>
      <w:szCs w:val="20"/>
      <w:lang w:eastAsia="en-GB"/>
    </w:rPr>
  </w:style>
  <w:style w:type="paragraph" w:customStyle="1" w:styleId="RectoFooter">
    <w:name w:val="Recto Footer"/>
    <w:basedOn w:val="Footer"/>
    <w:rsid w:val="00995DC9"/>
    <w:pPr>
      <w:pBdr>
        <w:top w:val="single" w:sz="4" w:space="1" w:color="auto"/>
      </w:pBdr>
      <w:tabs>
        <w:tab w:val="clear" w:pos="4513"/>
        <w:tab w:val="clear" w:pos="9026"/>
        <w:tab w:val="right" w:pos="8647"/>
        <w:tab w:val="right" w:pos="9356"/>
      </w:tabs>
      <w:spacing w:before="0" w:line="259" w:lineRule="auto"/>
    </w:pPr>
    <w:rPr>
      <w:rFonts w:ascii="Calibri" w:eastAsia="Times New Roman" w:hAnsi="Calibri" w:cs="Times New Roman"/>
      <w:b/>
      <w:sz w:val="20"/>
      <w:szCs w:val="20"/>
      <w:lang w:eastAsia="en-GB"/>
    </w:rPr>
  </w:style>
  <w:style w:type="paragraph" w:customStyle="1" w:styleId="Dash">
    <w:name w:val="Dash"/>
    <w:basedOn w:val="Bullet"/>
    <w:rsid w:val="00995DC9"/>
    <w:pPr>
      <w:numPr>
        <w:numId w:val="18"/>
      </w:numPr>
      <w:tabs>
        <w:tab w:val="clear" w:pos="284"/>
      </w:tabs>
      <w:spacing w:before="60" w:line="259" w:lineRule="auto"/>
    </w:pPr>
  </w:style>
  <w:style w:type="paragraph" w:customStyle="1" w:styleId="BoxHeading">
    <w:name w:val="BoxHeading"/>
    <w:basedOn w:val="Box"/>
    <w:rsid w:val="00995DC9"/>
    <w:pPr>
      <w:pBdr>
        <w:top w:val="single" w:sz="4" w:space="12" w:color="auto"/>
        <w:left w:val="single" w:sz="4" w:space="12" w:color="auto"/>
        <w:bottom w:val="single" w:sz="4" w:space="12" w:color="auto"/>
        <w:right w:val="single" w:sz="4" w:space="12" w:color="auto"/>
      </w:pBdr>
      <w:spacing w:line="259" w:lineRule="auto"/>
      <w:ind w:left="284" w:right="284"/>
    </w:pPr>
    <w:rPr>
      <w:rFonts w:ascii="Calibri" w:eastAsia="Times New Roman" w:hAnsi="Calibri" w:cs="Times New Roman"/>
      <w:b/>
      <w:szCs w:val="20"/>
      <w:lang w:eastAsia="en-GB"/>
    </w:rPr>
  </w:style>
  <w:style w:type="paragraph" w:customStyle="1" w:styleId="IntroHead">
    <w:name w:val="IntroHead"/>
    <w:basedOn w:val="Heading1"/>
    <w:next w:val="Normal"/>
    <w:rsid w:val="00995DC9"/>
    <w:pPr>
      <w:keepNext w:val="0"/>
      <w:keepLines w:val="0"/>
      <w:spacing w:before="240" w:after="240" w:line="259" w:lineRule="auto"/>
      <w:outlineLvl w:val="9"/>
    </w:pPr>
    <w:rPr>
      <w:rFonts w:ascii="Calibri" w:eastAsia="Times New Roman" w:hAnsi="Calibri" w:cs="Times New Roman"/>
      <w:color w:val="auto"/>
      <w:sz w:val="36"/>
      <w:szCs w:val="20"/>
      <w:lang w:eastAsia="en-GB"/>
    </w:rPr>
  </w:style>
  <w:style w:type="paragraph" w:customStyle="1" w:styleId="References">
    <w:name w:val="References"/>
    <w:basedOn w:val="Normal"/>
    <w:rsid w:val="00995DC9"/>
    <w:pPr>
      <w:spacing w:before="0" w:after="180" w:line="259" w:lineRule="auto"/>
    </w:pPr>
    <w:rPr>
      <w:rFonts w:ascii="Calibri" w:eastAsia="Times New Roman" w:hAnsi="Calibri" w:cs="Times New Roman"/>
      <w:sz w:val="22"/>
      <w:szCs w:val="20"/>
      <w:lang w:eastAsia="en-GB"/>
    </w:rPr>
  </w:style>
  <w:style w:type="paragraph" w:customStyle="1" w:styleId="Note">
    <w:name w:val="Note"/>
    <w:basedOn w:val="Normal"/>
    <w:next w:val="Normal"/>
    <w:rsid w:val="00995DC9"/>
    <w:pPr>
      <w:spacing w:before="80" w:after="0" w:line="259" w:lineRule="auto"/>
      <w:ind w:left="284" w:hanging="284"/>
    </w:pPr>
    <w:rPr>
      <w:rFonts w:ascii="Calibri" w:eastAsia="Times New Roman" w:hAnsi="Calibri" w:cs="Times New Roman"/>
      <w:sz w:val="20"/>
      <w:szCs w:val="20"/>
      <w:lang w:eastAsia="en-GB"/>
    </w:rPr>
  </w:style>
  <w:style w:type="paragraph" w:styleId="TOC4">
    <w:name w:val="toc 4"/>
    <w:basedOn w:val="Normal"/>
    <w:next w:val="Normal"/>
    <w:uiPriority w:val="39"/>
    <w:rsid w:val="00995DC9"/>
    <w:pPr>
      <w:tabs>
        <w:tab w:val="right" w:pos="9356"/>
      </w:tabs>
      <w:spacing w:before="60" w:after="0" w:line="259" w:lineRule="auto"/>
      <w:ind w:left="1134" w:right="567" w:hanging="1134"/>
    </w:pPr>
    <w:rPr>
      <w:rFonts w:ascii="Calibri" w:eastAsia="Times New Roman" w:hAnsi="Calibri" w:cs="Times New Roman"/>
      <w:sz w:val="20"/>
      <w:szCs w:val="24"/>
      <w:lang w:eastAsia="en-GB"/>
    </w:rPr>
  </w:style>
  <w:style w:type="paragraph" w:styleId="BalloonText">
    <w:name w:val="Balloon Text"/>
    <w:basedOn w:val="Normal"/>
    <w:link w:val="BalloonTextChar"/>
    <w:semiHidden/>
    <w:rsid w:val="00995DC9"/>
    <w:pPr>
      <w:spacing w:before="0" w:after="0" w:line="259" w:lineRule="auto"/>
    </w:pPr>
    <w:rPr>
      <w:rFonts w:ascii="Tahoma" w:eastAsia="Times New Roman" w:hAnsi="Tahoma" w:cs="Tahoma"/>
      <w:sz w:val="16"/>
      <w:szCs w:val="16"/>
      <w:lang w:eastAsia="en-GB"/>
    </w:rPr>
  </w:style>
  <w:style w:type="character" w:customStyle="1" w:styleId="BalloonTextChar">
    <w:name w:val="Balloon Text Char"/>
    <w:basedOn w:val="DefaultParagraphFont"/>
    <w:link w:val="BalloonText"/>
    <w:semiHidden/>
    <w:rsid w:val="00995DC9"/>
    <w:rPr>
      <w:rFonts w:ascii="Tahoma" w:eastAsia="Times New Roman" w:hAnsi="Tahoma" w:cs="Tahoma"/>
      <w:sz w:val="16"/>
      <w:szCs w:val="16"/>
      <w:lang w:eastAsia="en-GB"/>
    </w:rPr>
  </w:style>
  <w:style w:type="character" w:customStyle="1" w:styleId="StyleCaption11ptChar">
    <w:name w:val="Style Caption + 11 pt Char"/>
    <w:rsid w:val="00995DC9"/>
    <w:rPr>
      <w:rFonts w:ascii="Arial" w:hAnsi="Arial"/>
      <w:b/>
      <w:bCs/>
      <w:lang w:val="en-NZ" w:eastAsia="en-US" w:bidi="ar-SA"/>
    </w:rPr>
  </w:style>
  <w:style w:type="paragraph" w:customStyle="1" w:styleId="labelled4">
    <w:name w:val="labelled4"/>
    <w:basedOn w:val="Normal"/>
    <w:rsid w:val="00995DC9"/>
    <w:pPr>
      <w:spacing w:before="0" w:after="0" w:line="288" w:lineRule="atLeast"/>
      <w:ind w:right="240"/>
    </w:pPr>
    <w:rPr>
      <w:rFonts w:ascii="Times New Roman" w:eastAsia="Times New Roman" w:hAnsi="Times New Roman" w:cs="Times New Roman"/>
      <w:color w:val="000000"/>
      <w:sz w:val="22"/>
      <w:szCs w:val="24"/>
      <w:lang w:eastAsia="en-NZ"/>
    </w:rPr>
  </w:style>
  <w:style w:type="paragraph" w:customStyle="1" w:styleId="label8">
    <w:name w:val="label8"/>
    <w:basedOn w:val="Normal"/>
    <w:rsid w:val="00995DC9"/>
    <w:pPr>
      <w:spacing w:before="0" w:after="0" w:line="288" w:lineRule="atLeast"/>
    </w:pPr>
    <w:rPr>
      <w:rFonts w:ascii="Times New Roman" w:eastAsia="Times New Roman" w:hAnsi="Times New Roman" w:cs="Times New Roman"/>
      <w:color w:val="000000"/>
      <w:sz w:val="22"/>
      <w:szCs w:val="24"/>
      <w:lang w:eastAsia="en-NZ"/>
    </w:rPr>
  </w:style>
  <w:style w:type="paragraph" w:styleId="NormalWeb">
    <w:name w:val="Normal (Web)"/>
    <w:basedOn w:val="Normal"/>
    <w:uiPriority w:val="99"/>
    <w:unhideWhenUsed/>
    <w:rsid w:val="00995DC9"/>
    <w:pPr>
      <w:spacing w:before="100" w:beforeAutospacing="1" w:after="100" w:afterAutospacing="1" w:line="259" w:lineRule="auto"/>
    </w:pPr>
    <w:rPr>
      <w:rFonts w:ascii="Times New Roman" w:eastAsia="Times New Roman" w:hAnsi="Times New Roman" w:cs="Times New Roman"/>
      <w:sz w:val="22"/>
      <w:szCs w:val="24"/>
      <w:lang w:eastAsia="en-NZ"/>
    </w:rPr>
  </w:style>
  <w:style w:type="character" w:styleId="CommentReference">
    <w:name w:val="annotation reference"/>
    <w:uiPriority w:val="99"/>
    <w:semiHidden/>
    <w:unhideWhenUsed/>
    <w:rsid w:val="00995DC9"/>
    <w:rPr>
      <w:sz w:val="16"/>
      <w:szCs w:val="16"/>
    </w:rPr>
  </w:style>
  <w:style w:type="paragraph" w:styleId="CommentText">
    <w:name w:val="annotation text"/>
    <w:basedOn w:val="Normal"/>
    <w:link w:val="CommentTextChar"/>
    <w:uiPriority w:val="99"/>
    <w:unhideWhenUsed/>
    <w:rsid w:val="00995DC9"/>
    <w:pPr>
      <w:spacing w:before="0" w:after="0" w:line="259" w:lineRule="auto"/>
    </w:pPr>
    <w:rPr>
      <w:rFonts w:ascii="Calibri" w:eastAsia="Times New Roman" w:hAnsi="Calibri" w:cs="Times New Roman"/>
      <w:sz w:val="20"/>
      <w:szCs w:val="20"/>
      <w:lang w:eastAsia="en-GB"/>
    </w:rPr>
  </w:style>
  <w:style w:type="character" w:customStyle="1" w:styleId="CommentTextChar">
    <w:name w:val="Comment Text Char"/>
    <w:basedOn w:val="DefaultParagraphFont"/>
    <w:link w:val="CommentText"/>
    <w:uiPriority w:val="99"/>
    <w:rsid w:val="00995DC9"/>
    <w:rPr>
      <w:rFonts w:ascii="Calibri" w:eastAsia="Times New Roman" w:hAnsi="Calibri"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995DC9"/>
    <w:rPr>
      <w:b/>
      <w:bCs/>
    </w:rPr>
  </w:style>
  <w:style w:type="character" w:customStyle="1" w:styleId="CommentSubjectChar">
    <w:name w:val="Comment Subject Char"/>
    <w:basedOn w:val="CommentTextChar"/>
    <w:link w:val="CommentSubject"/>
    <w:uiPriority w:val="99"/>
    <w:semiHidden/>
    <w:rsid w:val="00995DC9"/>
    <w:rPr>
      <w:rFonts w:ascii="Calibri" w:eastAsia="Times New Roman" w:hAnsi="Calibri" w:cs="Times New Roman"/>
      <w:b/>
      <w:bCs/>
      <w:sz w:val="20"/>
      <w:szCs w:val="20"/>
      <w:lang w:eastAsia="en-GB"/>
    </w:rPr>
  </w:style>
  <w:style w:type="paragraph" w:styleId="Revision">
    <w:name w:val="Revision"/>
    <w:hidden/>
    <w:uiPriority w:val="99"/>
    <w:semiHidden/>
    <w:rsid w:val="00995DC9"/>
    <w:pPr>
      <w:spacing w:after="0" w:line="240" w:lineRule="auto"/>
    </w:pPr>
    <w:rPr>
      <w:rFonts w:ascii="Arial" w:eastAsia="Times New Roman" w:hAnsi="Arial" w:cs="Times New Roman"/>
      <w:sz w:val="24"/>
      <w:szCs w:val="20"/>
      <w:lang w:eastAsia="en-GB"/>
    </w:rPr>
  </w:style>
  <w:style w:type="paragraph" w:customStyle="1" w:styleId="Default">
    <w:name w:val="Default"/>
    <w:rsid w:val="00995DC9"/>
    <w:pPr>
      <w:autoSpaceDE w:val="0"/>
      <w:autoSpaceDN w:val="0"/>
      <w:adjustRightInd w:val="0"/>
      <w:spacing w:after="0" w:line="240" w:lineRule="auto"/>
    </w:pPr>
    <w:rPr>
      <w:rFonts w:ascii="Arial" w:eastAsia="Times New Roman" w:hAnsi="Arial" w:cs="Arial"/>
      <w:color w:val="000000"/>
      <w:sz w:val="24"/>
      <w:szCs w:val="24"/>
    </w:rPr>
  </w:style>
  <w:style w:type="paragraph" w:styleId="TOC6">
    <w:name w:val="toc 6"/>
    <w:basedOn w:val="Normal"/>
    <w:next w:val="Normal"/>
    <w:autoRedefine/>
    <w:uiPriority w:val="39"/>
    <w:unhideWhenUsed/>
    <w:rsid w:val="00995DC9"/>
    <w:pPr>
      <w:spacing w:before="0" w:after="100" w:line="259" w:lineRule="auto"/>
      <w:ind w:left="1100"/>
    </w:pPr>
    <w:rPr>
      <w:rFonts w:ascii="Calibri" w:eastAsia="Times New Roman" w:hAnsi="Calibri" w:cs="Times New Roman"/>
      <w:sz w:val="22"/>
      <w:lang w:eastAsia="en-NZ"/>
    </w:rPr>
  </w:style>
  <w:style w:type="paragraph" w:styleId="TOC7">
    <w:name w:val="toc 7"/>
    <w:basedOn w:val="Normal"/>
    <w:next w:val="Normal"/>
    <w:autoRedefine/>
    <w:uiPriority w:val="39"/>
    <w:unhideWhenUsed/>
    <w:rsid w:val="00995DC9"/>
    <w:pPr>
      <w:spacing w:before="0" w:after="100" w:line="259" w:lineRule="auto"/>
      <w:ind w:left="1320"/>
    </w:pPr>
    <w:rPr>
      <w:rFonts w:ascii="Calibri" w:eastAsia="Times New Roman" w:hAnsi="Calibri" w:cs="Times New Roman"/>
      <w:sz w:val="22"/>
      <w:lang w:eastAsia="en-NZ"/>
    </w:rPr>
  </w:style>
  <w:style w:type="paragraph" w:styleId="TOC8">
    <w:name w:val="toc 8"/>
    <w:basedOn w:val="Normal"/>
    <w:next w:val="Normal"/>
    <w:autoRedefine/>
    <w:uiPriority w:val="39"/>
    <w:unhideWhenUsed/>
    <w:rsid w:val="00995DC9"/>
    <w:pPr>
      <w:spacing w:before="0" w:after="100" w:line="259" w:lineRule="auto"/>
      <w:ind w:left="1540"/>
    </w:pPr>
    <w:rPr>
      <w:rFonts w:ascii="Calibri" w:eastAsia="Times New Roman" w:hAnsi="Calibri" w:cs="Times New Roman"/>
      <w:sz w:val="22"/>
      <w:lang w:eastAsia="en-NZ"/>
    </w:rPr>
  </w:style>
  <w:style w:type="paragraph" w:styleId="TOC9">
    <w:name w:val="toc 9"/>
    <w:basedOn w:val="Normal"/>
    <w:next w:val="Normal"/>
    <w:autoRedefine/>
    <w:uiPriority w:val="39"/>
    <w:unhideWhenUsed/>
    <w:rsid w:val="00995DC9"/>
    <w:pPr>
      <w:spacing w:before="0" w:after="100" w:line="259" w:lineRule="auto"/>
      <w:ind w:left="1760"/>
    </w:pPr>
    <w:rPr>
      <w:rFonts w:ascii="Calibri" w:eastAsia="Times New Roman" w:hAnsi="Calibri" w:cs="Times New Roman"/>
      <w:sz w:val="22"/>
      <w:lang w:eastAsia="en-NZ"/>
    </w:rPr>
  </w:style>
  <w:style w:type="character" w:customStyle="1" w:styleId="ti2">
    <w:name w:val="ti2"/>
    <w:basedOn w:val="DefaultParagraphFont"/>
    <w:rsid w:val="00995DC9"/>
  </w:style>
  <w:style w:type="character" w:customStyle="1" w:styleId="text">
    <w:name w:val="text"/>
    <w:basedOn w:val="DefaultParagraphFont"/>
    <w:rsid w:val="00995DC9"/>
  </w:style>
  <w:style w:type="character" w:customStyle="1" w:styleId="jrnl">
    <w:name w:val="jrnl"/>
    <w:basedOn w:val="DefaultParagraphFont"/>
    <w:rsid w:val="00995DC9"/>
  </w:style>
  <w:style w:type="character" w:customStyle="1" w:styleId="js-article-title">
    <w:name w:val="js-article-title"/>
    <w:basedOn w:val="DefaultParagraphFont"/>
    <w:rsid w:val="00995DC9"/>
  </w:style>
  <w:style w:type="character" w:customStyle="1" w:styleId="italic">
    <w:name w:val="italic"/>
    <w:basedOn w:val="DefaultParagraphFont"/>
    <w:rsid w:val="00995DC9"/>
  </w:style>
  <w:style w:type="table" w:styleId="ListTable4-Accent3">
    <w:name w:val="List Table 4 Accent 3"/>
    <w:basedOn w:val="TableNormal"/>
    <w:uiPriority w:val="49"/>
    <w:rsid w:val="00995DC9"/>
    <w:pPr>
      <w:spacing w:after="0" w:line="240" w:lineRule="auto"/>
    </w:pPr>
    <w:tblPr>
      <w:tblStyleRowBandSize w:val="1"/>
      <w:tblStyleColBandSize w:val="1"/>
      <w:tblBorders>
        <w:top w:val="single" w:sz="4" w:space="0" w:color="FFFFFF" w:themeColor="accent3" w:themeTint="99"/>
        <w:left w:val="single" w:sz="4" w:space="0" w:color="FFFFFF" w:themeColor="accent3" w:themeTint="99"/>
        <w:bottom w:val="single" w:sz="4" w:space="0" w:color="FFFFFF" w:themeColor="accent3" w:themeTint="99"/>
        <w:right w:val="single" w:sz="4" w:space="0" w:color="FFFFFF" w:themeColor="accent3" w:themeTint="99"/>
        <w:insideH w:val="single" w:sz="4" w:space="0" w:color="FFFFFF" w:themeColor="accent3" w:themeTint="99"/>
      </w:tblBorders>
    </w:tblPr>
    <w:tblStylePr w:type="firstRow">
      <w:rPr>
        <w:b/>
        <w:bCs/>
        <w:color w:val="FFFFFF" w:themeColor="background1"/>
      </w:rPr>
      <w:tblPr/>
      <w:tcPr>
        <w:tcBorders>
          <w:top w:val="single" w:sz="4" w:space="0" w:color="FFFFFF" w:themeColor="accent3"/>
          <w:left w:val="single" w:sz="4" w:space="0" w:color="FFFFFF" w:themeColor="accent3"/>
          <w:bottom w:val="single" w:sz="4" w:space="0" w:color="FFFFFF" w:themeColor="accent3"/>
          <w:right w:val="single" w:sz="4" w:space="0" w:color="FFFFFF" w:themeColor="accent3"/>
          <w:insideH w:val="nil"/>
        </w:tcBorders>
        <w:shd w:val="clear" w:color="auto" w:fill="FFFFFF" w:themeFill="accent3"/>
      </w:tcPr>
    </w:tblStylePr>
    <w:tblStylePr w:type="lastRow">
      <w:rPr>
        <w:b/>
        <w:bCs/>
      </w:rPr>
      <w:tblPr/>
      <w:tcPr>
        <w:tcBorders>
          <w:top w:val="double" w:sz="4" w:space="0" w:color="FFFFFF" w:themeColor="accent3" w:themeTint="99"/>
        </w:tcBorders>
      </w:tcPr>
    </w:tblStylePr>
    <w:tblStylePr w:type="firstCol">
      <w:rPr>
        <w:b/>
        <w:bCs/>
      </w:rPr>
    </w:tblStylePr>
    <w:tblStylePr w:type="lastCol">
      <w:rPr>
        <w:b/>
        <w:bCs/>
      </w:rPr>
    </w:tblStylePr>
    <w:tblStylePr w:type="band1Vert">
      <w:tblPr/>
      <w:tcPr>
        <w:shd w:val="clear" w:color="auto" w:fill="FFFFFF" w:themeFill="accent3" w:themeFillTint="33"/>
      </w:tcPr>
    </w:tblStylePr>
    <w:tblStylePr w:type="band1Horz">
      <w:tblPr/>
      <w:tcPr>
        <w:shd w:val="clear" w:color="auto" w:fill="FFFFFF" w:themeFill="accent3" w:themeFillTint="33"/>
      </w:tcPr>
    </w:tblStylePr>
  </w:style>
  <w:style w:type="paragraph" w:customStyle="1" w:styleId="cvbullets">
    <w:name w:val="cv bullets"/>
    <w:basedOn w:val="Normal"/>
    <w:link w:val="cvbulletsChar"/>
    <w:rsid w:val="00995DC9"/>
    <w:pPr>
      <w:numPr>
        <w:numId w:val="27"/>
      </w:numPr>
      <w:spacing w:before="0" w:after="0" w:line="259" w:lineRule="auto"/>
    </w:pPr>
    <w:rPr>
      <w:rFonts w:ascii="Century Gothic" w:eastAsia="Times New Roman" w:hAnsi="Century Gothic" w:cs="Times New Roman"/>
      <w:spacing w:val="-5"/>
      <w:sz w:val="20"/>
      <w:szCs w:val="20"/>
      <w:lang w:val="en-AU"/>
    </w:rPr>
  </w:style>
  <w:style w:type="character" w:customStyle="1" w:styleId="cvbulletsChar">
    <w:name w:val="cv bullets Char"/>
    <w:link w:val="cvbullets"/>
    <w:rsid w:val="00995DC9"/>
    <w:rPr>
      <w:rFonts w:ascii="Century Gothic" w:eastAsia="Times New Roman" w:hAnsi="Century Gothic" w:cs="Times New Roman"/>
      <w:spacing w:val="-5"/>
      <w:sz w:val="20"/>
      <w:szCs w:val="20"/>
      <w:lang w:val="en-AU"/>
    </w:rPr>
  </w:style>
  <w:style w:type="paragraph" w:customStyle="1" w:styleId="EndNoteBibliography">
    <w:name w:val="EndNote Bibliography"/>
    <w:basedOn w:val="Normal"/>
    <w:link w:val="EndNoteBibliographyChar"/>
    <w:rsid w:val="00995DC9"/>
    <w:pPr>
      <w:spacing w:before="0" w:after="200" w:line="259" w:lineRule="auto"/>
    </w:pPr>
    <w:rPr>
      <w:rFonts w:ascii="Calibri" w:hAnsi="Calibri" w:cs="Calibri"/>
      <w:noProof/>
      <w:sz w:val="22"/>
      <w:lang w:val="en-US"/>
    </w:rPr>
  </w:style>
  <w:style w:type="character" w:customStyle="1" w:styleId="EndNoteBibliographyChar">
    <w:name w:val="EndNote Bibliography Char"/>
    <w:basedOn w:val="DefaultParagraphFont"/>
    <w:link w:val="EndNoteBibliography"/>
    <w:rsid w:val="00995DC9"/>
    <w:rPr>
      <w:rFonts w:ascii="Calibri" w:hAnsi="Calibri" w:cs="Calibri"/>
      <w:noProof/>
      <w:lang w:val="en-US"/>
    </w:rPr>
  </w:style>
  <w:style w:type="character" w:customStyle="1" w:styleId="named-content">
    <w:name w:val="named-content"/>
    <w:basedOn w:val="DefaultParagraphFont"/>
    <w:rsid w:val="00995DC9"/>
  </w:style>
  <w:style w:type="character" w:customStyle="1" w:styleId="authors-list-item">
    <w:name w:val="authors-list-item"/>
    <w:basedOn w:val="DefaultParagraphFont"/>
    <w:rsid w:val="00995DC9"/>
  </w:style>
  <w:style w:type="character" w:customStyle="1" w:styleId="comma">
    <w:name w:val="comma"/>
    <w:basedOn w:val="DefaultParagraphFont"/>
    <w:rsid w:val="00995DC9"/>
  </w:style>
  <w:style w:type="paragraph" w:styleId="TableofFigures">
    <w:name w:val="table of figures"/>
    <w:aliases w:val="List of Tables"/>
    <w:basedOn w:val="Normal"/>
    <w:next w:val="Normal"/>
    <w:uiPriority w:val="99"/>
    <w:semiHidden/>
    <w:unhideWhenUsed/>
    <w:rsid w:val="00995DC9"/>
    <w:pPr>
      <w:spacing w:after="0"/>
    </w:pPr>
  </w:style>
  <w:style w:type="paragraph" w:styleId="TOC5">
    <w:name w:val="toc 5"/>
    <w:basedOn w:val="Normal"/>
    <w:next w:val="Normal"/>
    <w:autoRedefine/>
    <w:uiPriority w:val="39"/>
    <w:unhideWhenUsed/>
    <w:rsid w:val="00995DC9"/>
    <w:pPr>
      <w:spacing w:before="0" w:after="100" w:line="259" w:lineRule="auto"/>
      <w:ind w:left="880"/>
    </w:pPr>
    <w:rPr>
      <w:rFonts w:eastAsiaTheme="minorEastAsia"/>
      <w:kern w:val="2"/>
      <w:sz w:val="22"/>
      <w:lang w:eastAsia="en-NZ"/>
      <w14:ligatures w14:val="standardContextual"/>
    </w:rPr>
  </w:style>
  <w:style w:type="character" w:styleId="FollowedHyperlink">
    <w:name w:val="FollowedHyperlink"/>
    <w:basedOn w:val="DefaultParagraphFont"/>
    <w:uiPriority w:val="99"/>
    <w:semiHidden/>
    <w:unhideWhenUsed/>
    <w:rsid w:val="00995DC9"/>
    <w:rPr>
      <w:color w:val="00558C"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www.standards.govt.nz/shop/isots-128692019/" TargetMode="External"/><Relationship Id="rId26" Type="http://schemas.openxmlformats.org/officeDocument/2006/relationships/image" Target="media/image12.png"/><Relationship Id="rId39" Type="http://schemas.openxmlformats.org/officeDocument/2006/relationships/hyperlink" Target="https://www.vgls.vic.gov.au/client/en_AU/search/asset/1266573/0" TargetMode="External"/><Relationship Id="rId21" Type="http://schemas.openxmlformats.org/officeDocument/2006/relationships/image" Target="media/image7.emf"/><Relationship Id="rId34" Type="http://schemas.openxmlformats.org/officeDocument/2006/relationships/image" Target="media/image17.emf"/><Relationship Id="rId42" Type="http://schemas.openxmlformats.org/officeDocument/2006/relationships/hyperlink" Target="https://pubmed.ncbi.nlm.nih.gov/?term=Gundermann+KO&amp;cauthor_id=9489037" TargetMode="External"/><Relationship Id="rId47" Type="http://schemas.openxmlformats.org/officeDocument/2006/relationships/hyperlink" Target="https://www.sciencedirect.com/science/article/pii/S1473309919301136" TargetMode="External"/><Relationship Id="rId50" Type="http://schemas.openxmlformats.org/officeDocument/2006/relationships/hyperlink" Target="https://www.sahealth.sa.gov.au/wps/wcm/connect/d2f047804755f77e91f5d322c3ec38c5/LegionellaGuidelines+revised+2013.pdf?MOD=AJPERES&amp;amp;CACHEID=ROOTWORKSPACE-d2f047804755f77e91f5d322c3ec38c5-ohAwDcA" TargetMode="Externa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standards.govt.nz/shop/asnzs-5024int2005/" TargetMode="External"/><Relationship Id="rId29" Type="http://schemas.openxmlformats.org/officeDocument/2006/relationships/image" Target="media/image15.png"/><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hyperlink" Target="https://www.esr.cri.nz/our-services/testing/legionella-sampling-and-testing/" TargetMode="External"/><Relationship Id="rId37" Type="http://schemas.openxmlformats.org/officeDocument/2006/relationships/hyperlink" Target="https://doi.org/10.1099/mic.0.001269" TargetMode="External"/><Relationship Id="rId40" Type="http://schemas.openxmlformats.org/officeDocument/2006/relationships/hyperlink" Target="https://www.hse.gov.uk/pubns/priced/l8.pdf" TargetMode="External"/><Relationship Id="rId45" Type="http://schemas.openxmlformats.org/officeDocument/2006/relationships/hyperlink" Target="https://www.building.govt.nz/building-code-compliance/g-services-and-facilities/g12-water-supplies/acceptable-solutions-and-verification-methods/" TargetMode="External"/><Relationship Id="rId53"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yperlink" Target="https://www.tewhatuora.govt.nz/" TargetMode="External"/><Relationship Id="rId19" Type="http://schemas.openxmlformats.org/officeDocument/2006/relationships/image" Target="media/image5.emf"/><Relationship Id="rId31" Type="http://schemas.openxmlformats.org/officeDocument/2006/relationships/hyperlink" Target="https://www.esr.cri.nz/our-services/testing/legionella-sampling-and-testing/" TargetMode="External"/><Relationship Id="rId44" Type="http://schemas.openxmlformats.org/officeDocument/2006/relationships/hyperlink" Target="https://www.building.govt.nz/assets/Uploads/building-code-compliance/handbooks/building-code-handbook/building-code-handbook-3rd-edition-amendment-13.pdf" TargetMode="External"/><Relationship Id="rId52" Type="http://schemas.openxmlformats.org/officeDocument/2006/relationships/hyperlink" Target="https://www.who.int/publications/i/item/9241562978"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legionellacontrol.com/australia/as-nzs-3666-part-3.htm" TargetMode="External"/><Relationship Id="rId22" Type="http://schemas.openxmlformats.org/officeDocument/2006/relationships/image" Target="media/image8.emf"/><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hyperlink" Target="mailto:KSC.Legionella@esr.cri.nz" TargetMode="External"/><Relationship Id="rId43" Type="http://schemas.openxmlformats.org/officeDocument/2006/relationships/hyperlink" Target="https://doi.org/10.1016/j.resinv.2021.11.011" TargetMode="External"/><Relationship Id="rId48" Type="http://schemas.openxmlformats.org/officeDocument/2006/relationships/hyperlink" Target="https://www.sciencedirect.com/science/article/pii/S1438422116300911?via%3Dihub" TargetMode="External"/><Relationship Id="rId8" Type="http://schemas.openxmlformats.org/officeDocument/2006/relationships/image" Target="media/image1.jpg"/><Relationship Id="rId51" Type="http://schemas.openxmlformats.org/officeDocument/2006/relationships/hyperlink" Target="https://www.who.int/news-room/fact-sheets/detail/legionellosis" TargetMode="External"/><Relationship Id="rId3" Type="http://schemas.openxmlformats.org/officeDocument/2006/relationships/styles" Target="styles.xml"/><Relationship Id="rId12" Type="http://schemas.openxmlformats.org/officeDocument/2006/relationships/hyperlink" Target="mailto:enquiries@standards.govt.nz" TargetMode="External"/><Relationship Id="rId17" Type="http://schemas.openxmlformats.org/officeDocument/2006/relationships/hyperlink" Target="https://www.standards.govt.nz/shop/iso-117312017/" TargetMode="External"/><Relationship Id="rId25" Type="http://schemas.openxmlformats.org/officeDocument/2006/relationships/image" Target="media/image11.png"/><Relationship Id="rId33" Type="http://schemas.openxmlformats.org/officeDocument/2006/relationships/hyperlink" Target="https://healthed.govt.nz/products/safer-and-healthier-gardening?_pos=1&amp;_sid=bdbe15915&amp;_ss=r" TargetMode="External"/><Relationship Id="rId38" Type="http://schemas.openxmlformats.org/officeDocument/2006/relationships/hyperlink" Target="https://doi.org/10.1016/j.watres.2019.04.009" TargetMode="External"/><Relationship Id="rId46" Type="http://schemas.openxmlformats.org/officeDocument/2006/relationships/hyperlink" Target="https://doi.org/10.3390/pathogens11020152" TargetMode="External"/><Relationship Id="rId20" Type="http://schemas.openxmlformats.org/officeDocument/2006/relationships/image" Target="media/image6.emf"/><Relationship Id="rId41" Type="http://schemas.openxmlformats.org/officeDocument/2006/relationships/hyperlink" Target="https://pubmed.ncbi.nlm.nih.gov/9489037/"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standards.govt.nz/shop/asnzs-38962008/" TargetMode="External"/><Relationship Id="rId23" Type="http://schemas.openxmlformats.org/officeDocument/2006/relationships/image" Target="media/image9.emf"/><Relationship Id="rId28" Type="http://schemas.openxmlformats.org/officeDocument/2006/relationships/image" Target="media/image14.png"/><Relationship Id="rId36" Type="http://schemas.openxmlformats.org/officeDocument/2006/relationships/footer" Target="footer1.xml"/><Relationship Id="rId49" Type="http://schemas.openxmlformats.org/officeDocument/2006/relationships/hyperlink" Target="https://www.sciencedirect.com/science/article/pii/S1438422116300911?via%3Dihub"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icc.govt.nz/wp-content/uploads/2014/10/SBCG-SS9-Mechanical-Ventilation.pdf" TargetMode="External"/></Relationships>
</file>

<file path=word/theme/theme1.xml><?xml version="1.0" encoding="utf-8"?>
<a:theme xmlns:a="http://schemas.openxmlformats.org/drawingml/2006/main" name="Office Theme">
  <a:themeElements>
    <a:clrScheme name="Te Whatu Ora 2">
      <a:dk1>
        <a:sysClr val="windowText" lastClr="000000"/>
      </a:dk1>
      <a:lt1>
        <a:sysClr val="window" lastClr="FFFFFF"/>
      </a:lt1>
      <a:dk2>
        <a:srgbClr val="1C2549"/>
      </a:dk2>
      <a:lt2>
        <a:srgbClr val="00A2AC"/>
      </a:lt2>
      <a:accent1>
        <a:srgbClr val="00558C"/>
      </a:accent1>
      <a:accent2>
        <a:srgbClr val="007681"/>
      </a:accent2>
      <a:accent3>
        <a:srgbClr val="FFFFFF"/>
      </a:accent3>
      <a:accent4>
        <a:srgbClr val="F0E6D8"/>
      </a:accent4>
      <a:accent5>
        <a:srgbClr val="00A2AC"/>
      </a:accent5>
      <a:accent6>
        <a:srgbClr val="1C2549"/>
      </a:accent6>
      <a:hlink>
        <a:srgbClr val="00A2AC"/>
      </a:hlink>
      <a:folHlink>
        <a:srgbClr val="00558C"/>
      </a:folHlink>
    </a:clrScheme>
    <a:fontScheme name="Custom">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31884B-1E52-4152-B052-5415199916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153</Pages>
  <Words>43846</Words>
  <Characters>249928</Characters>
  <Application>Microsoft Office Word</Application>
  <DocSecurity>0</DocSecurity>
  <Lines>2082</Lines>
  <Paragraphs>586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2024-11-04T20:36:00Z</dcterms:created>
  <dcterms:modified xsi:type="dcterms:W3CDTF">2024-11-04T20:39:00Z</dcterms:modified>
</cp:coreProperties>
</file>