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97177477"/>
        <w:docPartObj>
          <w:docPartGallery w:val="Cover Pages"/>
          <w:docPartUnique/>
        </w:docPartObj>
      </w:sdtPr>
      <w:sdtContent>
        <w:p w14:paraId="485AD620" w14:textId="356660CF" w:rsidR="00EB3422" w:rsidRDefault="00315CFC" w:rsidP="00EB3422">
          <w:r>
            <w:rPr>
              <w:noProof/>
            </w:rPr>
            <w:drawing>
              <wp:anchor distT="0" distB="0" distL="114300" distR="114300" simplePos="0" relativeHeight="251658240" behindDoc="1" locked="0" layoutInCell="1" allowOverlap="1" wp14:anchorId="3E5CE4BB" wp14:editId="1C4AD0B3">
                <wp:simplePos x="0" y="0"/>
                <wp:positionH relativeFrom="page">
                  <wp:align>left</wp:align>
                </wp:positionH>
                <wp:positionV relativeFrom="paragraph">
                  <wp:posOffset>-983342</wp:posOffset>
                </wp:positionV>
                <wp:extent cx="7572375" cy="10743927"/>
                <wp:effectExtent l="0" t="0" r="0" b="635"/>
                <wp:wrapNone/>
                <wp:docPr id="6" name="Picture 6"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blue and purple gradie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72375" cy="10743927"/>
                        </a:xfrm>
                        <a:prstGeom prst="rect">
                          <a:avLst/>
                        </a:prstGeom>
                      </pic:spPr>
                    </pic:pic>
                  </a:graphicData>
                </a:graphic>
                <wp14:sizeRelH relativeFrom="margin">
                  <wp14:pctWidth>0</wp14:pctWidth>
                </wp14:sizeRelH>
                <wp14:sizeRelV relativeFrom="margin">
                  <wp14:pctHeight>0</wp14:pctHeight>
                </wp14:sizeRelV>
              </wp:anchor>
            </w:drawing>
          </w:r>
        </w:p>
        <w:p w14:paraId="3847CA0A" w14:textId="66969380" w:rsidR="00EB3422" w:rsidRDefault="006D7F81" w:rsidP="00EB3422">
          <w:r w:rsidRPr="00EB3422">
            <w:rPr>
              <w:rFonts w:eastAsia="Roboto"/>
              <w:noProof/>
            </w:rPr>
            <mc:AlternateContent>
              <mc:Choice Requires="wps">
                <w:drawing>
                  <wp:anchor distT="45720" distB="45720" distL="114300" distR="114300" simplePos="0" relativeHeight="251655680" behindDoc="0" locked="0" layoutInCell="1" allowOverlap="1" wp14:anchorId="0B1EB41C" wp14:editId="3D2A0968">
                    <wp:simplePos x="0" y="0"/>
                    <wp:positionH relativeFrom="margin">
                      <wp:posOffset>-387985</wp:posOffset>
                    </wp:positionH>
                    <wp:positionV relativeFrom="paragraph">
                      <wp:posOffset>3850640</wp:posOffset>
                    </wp:positionV>
                    <wp:extent cx="5658485" cy="188722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485" cy="1887220"/>
                            </a:xfrm>
                            <a:prstGeom prst="rect">
                              <a:avLst/>
                            </a:prstGeom>
                            <a:noFill/>
                            <a:ln w="9525">
                              <a:noFill/>
                              <a:miter lim="800000"/>
                              <a:headEnd/>
                              <a:tailEnd/>
                            </a:ln>
                          </wps:spPr>
                          <wps:txbx>
                            <w:txbxContent>
                              <w:p w14:paraId="6A367C30" w14:textId="77777777" w:rsidR="00500D3D" w:rsidRDefault="00500D3D" w:rsidP="00EB3422">
                                <w:pPr>
                                  <w:rPr>
                                    <w:color w:val="F6F4EC" w:themeColor="background1"/>
                                    <w:sz w:val="56"/>
                                    <w:szCs w:val="56"/>
                                  </w:rPr>
                                </w:pPr>
                              </w:p>
                              <w:p w14:paraId="4C6F47E7" w14:textId="77777777" w:rsidR="00500D3D" w:rsidRDefault="00500D3D" w:rsidP="00EB3422">
                                <w:pPr>
                                  <w:rPr>
                                    <w:color w:val="F6F4EC" w:themeColor="background1"/>
                                    <w:sz w:val="56"/>
                                    <w:szCs w:val="56"/>
                                  </w:rPr>
                                </w:pPr>
                              </w:p>
                              <w:p w14:paraId="2407F52A" w14:textId="100C8C4E" w:rsidR="00EB3422" w:rsidRPr="006E46AE" w:rsidRDefault="00300A52" w:rsidP="00EB3422">
                                <w:pPr>
                                  <w:rPr>
                                    <w:color w:val="F6F4EC" w:themeColor="background1"/>
                                    <w:sz w:val="56"/>
                                    <w:szCs w:val="56"/>
                                  </w:rPr>
                                </w:pPr>
                                <w:r w:rsidRPr="006E46AE">
                                  <w:rPr>
                                    <w:color w:val="F6F4EC" w:themeColor="background1"/>
                                    <w:sz w:val="56"/>
                                    <w:szCs w:val="56"/>
                                  </w:rPr>
                                  <w:t>July</w:t>
                                </w:r>
                                <w:r w:rsidR="00C85E6E" w:rsidRPr="006E46AE">
                                  <w:rPr>
                                    <w:color w:val="F6F4EC" w:themeColor="background1"/>
                                    <w:sz w:val="56"/>
                                    <w:szCs w:val="56"/>
                                  </w:rPr>
                                  <w:t xml:space="preserve"> 2024</w:t>
                                </w:r>
                                <w:r w:rsidR="00EB3422" w:rsidRPr="006E46AE">
                                  <w:rPr>
                                    <w:color w:val="F6F4EC" w:themeColor="background1"/>
                                    <w:sz w:val="56"/>
                                    <w:szCs w:val="5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EB41C" id="_x0000_t202" coordsize="21600,21600" o:spt="202" path="m,l,21600r21600,l21600,xe">
                    <v:stroke joinstyle="miter"/>
                    <v:path gradientshapeok="t" o:connecttype="rect"/>
                  </v:shapetype>
                  <v:shape id="Text Box 11" o:spid="_x0000_s1026" type="#_x0000_t202" style="position:absolute;margin-left:-30.55pt;margin-top:303.2pt;width:445.55pt;height:148.6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" filled="f" stroked="f">
                    <v:textbox>
                      <w:txbxContent>
                        <w:p w14:paraId="6A367C30" w14:textId="77777777" w:rsidR="00500D3D" w:rsidRDefault="00500D3D" w:rsidP="00EB3422">
                          <w:pPr>
                            <w:rPr>
                              <w:color w:val="F6F4EC" w:themeColor="background1"/>
                              <w:sz w:val="56"/>
                              <w:szCs w:val="56"/>
                            </w:rPr>
                          </w:pPr>
                        </w:p>
                        <w:p w14:paraId="4C6F47E7" w14:textId="77777777" w:rsidR="00500D3D" w:rsidRDefault="00500D3D" w:rsidP="00EB3422">
                          <w:pPr>
                            <w:rPr>
                              <w:color w:val="F6F4EC" w:themeColor="background1"/>
                              <w:sz w:val="56"/>
                              <w:szCs w:val="56"/>
                            </w:rPr>
                          </w:pPr>
                        </w:p>
                        <w:p w14:paraId="2407F52A" w14:textId="100C8C4E" w:rsidR="00EB3422" w:rsidRPr="006E46AE" w:rsidRDefault="00300A52" w:rsidP="00EB3422">
                          <w:pPr>
                            <w:rPr>
                              <w:color w:val="F6F4EC" w:themeColor="background1"/>
                              <w:sz w:val="56"/>
                              <w:szCs w:val="56"/>
                            </w:rPr>
                          </w:pPr>
                          <w:r w:rsidRPr="006E46AE">
                            <w:rPr>
                              <w:color w:val="F6F4EC" w:themeColor="background1"/>
                              <w:sz w:val="56"/>
                              <w:szCs w:val="56"/>
                            </w:rPr>
                            <w:t>July</w:t>
                          </w:r>
                          <w:r w:rsidR="00C85E6E" w:rsidRPr="006E46AE">
                            <w:rPr>
                              <w:color w:val="F6F4EC" w:themeColor="background1"/>
                              <w:sz w:val="56"/>
                              <w:szCs w:val="56"/>
                            </w:rPr>
                            <w:t xml:space="preserve"> 2024</w:t>
                          </w:r>
                          <w:r w:rsidR="00EB3422" w:rsidRPr="006E46AE">
                            <w:rPr>
                              <w:color w:val="F6F4EC" w:themeColor="background1"/>
                              <w:sz w:val="56"/>
                              <w:szCs w:val="56"/>
                            </w:rPr>
                            <w:t xml:space="preserve"> </w:t>
                          </w:r>
                        </w:p>
                      </w:txbxContent>
                    </v:textbox>
                    <w10:wrap type="square" anchorx="margin"/>
                  </v:shape>
                </w:pict>
              </mc:Fallback>
            </mc:AlternateContent>
          </w:r>
          <w:r w:rsidR="00EB3422">
            <w:br w:type="page"/>
          </w:r>
          <w:r w:rsidR="00EB3422" w:rsidRPr="00EB3422">
            <w:rPr>
              <w:rFonts w:eastAsia="Roboto"/>
              <w:noProof/>
            </w:rPr>
            <mc:AlternateContent>
              <mc:Choice Requires="wps">
                <w:drawing>
                  <wp:anchor distT="45720" distB="45720" distL="114300" distR="114300" simplePos="0" relativeHeight="251653632" behindDoc="0" locked="1" layoutInCell="1" allowOverlap="1" wp14:anchorId="3A4AC54B" wp14:editId="6828C768">
                    <wp:simplePos x="0" y="0"/>
                    <wp:positionH relativeFrom="margin">
                      <wp:posOffset>-242570</wp:posOffset>
                    </wp:positionH>
                    <wp:positionV relativeFrom="paragraph">
                      <wp:posOffset>316865</wp:posOffset>
                    </wp:positionV>
                    <wp:extent cx="5659120" cy="396430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3964305"/>
                            </a:xfrm>
                            <a:prstGeom prst="rect">
                              <a:avLst/>
                            </a:prstGeom>
                            <a:noFill/>
                            <a:ln w="9525">
                              <a:noFill/>
                              <a:miter lim="800000"/>
                              <a:headEnd/>
                              <a:tailEnd/>
                            </a:ln>
                          </wps:spPr>
                          <wps:txbx>
                            <w:txbxContent>
                              <w:p w14:paraId="736B0FFE" w14:textId="77777777" w:rsidR="00500D3D" w:rsidRDefault="00500D3D" w:rsidP="00EB3422">
                                <w:pPr>
                                  <w:pStyle w:val="NoSpacing"/>
                                  <w:rPr>
                                    <w:rFonts w:ascii="Arial" w:hAnsi="Arial" w:cs="Arial"/>
                                    <w:sz w:val="96"/>
                                    <w:szCs w:val="96"/>
                                  </w:rPr>
                                </w:pPr>
                              </w:p>
                              <w:p w14:paraId="55E3ED00" w14:textId="7DAD10D1" w:rsidR="00EB3422" w:rsidRPr="006E46AE" w:rsidRDefault="00C85E6E" w:rsidP="00EB3422">
                                <w:pPr>
                                  <w:pStyle w:val="NoSpacing"/>
                                  <w:rPr>
                                    <w:rFonts w:ascii="Arial" w:hAnsi="Arial" w:cs="Arial"/>
                                    <w:sz w:val="96"/>
                                    <w:szCs w:val="96"/>
                                  </w:rPr>
                                </w:pPr>
                                <w:r w:rsidRPr="006E46AE">
                                  <w:rPr>
                                    <w:rFonts w:ascii="Arial" w:hAnsi="Arial" w:cs="Arial"/>
                                    <w:sz w:val="96"/>
                                    <w:szCs w:val="96"/>
                                  </w:rPr>
                                  <w:t xml:space="preserve">Pulse oximetry </w:t>
                                </w:r>
                                <w:r w:rsidR="006D7F81" w:rsidRPr="006E46AE">
                                  <w:rPr>
                                    <w:rFonts w:ascii="Arial" w:hAnsi="Arial" w:cs="Arial"/>
                                    <w:sz w:val="96"/>
                                    <w:szCs w:val="96"/>
                                  </w:rPr>
                                  <w:t>screening guidelines for newborn babies</w:t>
                                </w:r>
                              </w:p>
                              <w:p w14:paraId="5C2ECD5F" w14:textId="77777777" w:rsidR="006D7F81" w:rsidRDefault="006D7F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AC54B" id="Text Box 217" o:spid="_x0000_s1027" type="#_x0000_t202" style="position:absolute;margin-left:-19.1pt;margin-top:24.95pt;width:445.6pt;height:312.1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" filled="f" stroked="f">
                    <v:textbox>
                      <w:txbxContent>
                        <w:p w14:paraId="736B0FFE" w14:textId="77777777" w:rsidR="00500D3D" w:rsidRDefault="00500D3D" w:rsidP="00EB3422">
                          <w:pPr>
                            <w:pStyle w:val="NoSpacing"/>
                            <w:rPr>
                              <w:rFonts w:ascii="Arial" w:hAnsi="Arial" w:cs="Arial"/>
                              <w:sz w:val="96"/>
                              <w:szCs w:val="96"/>
                            </w:rPr>
                          </w:pPr>
                        </w:p>
                        <w:p w14:paraId="55E3ED00" w14:textId="7DAD10D1" w:rsidR="00EB3422" w:rsidRPr="006E46AE" w:rsidRDefault="00C85E6E" w:rsidP="00EB3422">
                          <w:pPr>
                            <w:pStyle w:val="NoSpacing"/>
                            <w:rPr>
                              <w:rFonts w:ascii="Arial" w:hAnsi="Arial" w:cs="Arial"/>
                              <w:sz w:val="96"/>
                              <w:szCs w:val="96"/>
                            </w:rPr>
                          </w:pPr>
                          <w:r w:rsidRPr="006E46AE">
                            <w:rPr>
                              <w:rFonts w:ascii="Arial" w:hAnsi="Arial" w:cs="Arial"/>
                              <w:sz w:val="96"/>
                              <w:szCs w:val="96"/>
                            </w:rPr>
                            <w:t xml:space="preserve">Pulse oximetry </w:t>
                          </w:r>
                          <w:r w:rsidR="006D7F81" w:rsidRPr="006E46AE">
                            <w:rPr>
                              <w:rFonts w:ascii="Arial" w:hAnsi="Arial" w:cs="Arial"/>
                              <w:sz w:val="96"/>
                              <w:szCs w:val="96"/>
                            </w:rPr>
                            <w:t>screening guidelines for newborn babies</w:t>
                          </w:r>
                        </w:p>
                        <w:p w14:paraId="5C2ECD5F" w14:textId="77777777" w:rsidR="006D7F81" w:rsidRDefault="006D7F81"/>
                      </w:txbxContent>
                    </v:textbox>
                    <w10:wrap type="square" anchorx="margin"/>
                    <w10:anchorlock/>
                  </v:shape>
                </w:pict>
              </mc:Fallback>
            </mc:AlternateContent>
          </w:r>
        </w:p>
      </w:sdtContent>
    </w:sdt>
    <w:p w14:paraId="410606AC" w14:textId="19E253F1" w:rsidR="001B0317" w:rsidRDefault="001B0317" w:rsidP="001B0317">
      <w:r>
        <w:lastRenderedPageBreak/>
        <w:t xml:space="preserve">Citation: Health New Zealand </w:t>
      </w:r>
      <w:r w:rsidR="00E3138E">
        <w:t xml:space="preserve">| </w:t>
      </w:r>
      <w:r>
        <w:t xml:space="preserve">Te Whatu Ora. 2024. </w:t>
      </w:r>
      <w:r>
        <w:rPr>
          <w:i/>
          <w:iCs/>
        </w:rPr>
        <w:t>Pulse oximetry screening guidelines for newborn babies</w:t>
      </w:r>
      <w:r>
        <w:t xml:space="preserve">. Wellington: Health New Zealand </w:t>
      </w:r>
      <w:r w:rsidR="00606987">
        <w:t>|</w:t>
      </w:r>
      <w:r>
        <w:t xml:space="preserve"> Te Whatu Ora.</w:t>
      </w:r>
    </w:p>
    <w:p w14:paraId="1F3AD9A4" w14:textId="5ED0D328" w:rsidR="001B0317" w:rsidRPr="00C500C1" w:rsidRDefault="001B0317" w:rsidP="001B0317">
      <w:pPr>
        <w:spacing w:before="240"/>
      </w:pPr>
      <w:r>
        <w:t xml:space="preserve">Published in </w:t>
      </w:r>
      <w:r w:rsidR="00300A52">
        <w:t>July</w:t>
      </w:r>
      <w:r w:rsidRPr="00C500C1">
        <w:t xml:space="preserve"> 2024 by Health New Zealand </w:t>
      </w:r>
      <w:r w:rsidR="00943618" w:rsidRPr="00C500C1">
        <w:t xml:space="preserve">| </w:t>
      </w:r>
      <w:r w:rsidRPr="00C500C1">
        <w:t>Te Whatu Ora</w:t>
      </w:r>
      <w:r w:rsidRPr="00C500C1">
        <w:br/>
        <w:t>PO Box 793, Wellington 6140, New Zealand</w:t>
      </w:r>
    </w:p>
    <w:p w14:paraId="2FBC244C" w14:textId="5C2EA3C7" w:rsidR="001B0317" w:rsidRDefault="001B0317" w:rsidP="001B0317">
      <w:pPr>
        <w:spacing w:before="240"/>
      </w:pPr>
      <w:r w:rsidRPr="00C500C1">
        <w:t xml:space="preserve">ISBN </w:t>
      </w:r>
      <w:r w:rsidR="00300A52" w:rsidRPr="00300A52">
        <w:rPr>
          <w:lang w:val="en-NZ"/>
        </w:rPr>
        <w:t xml:space="preserve">978-1-99-106787-6 </w:t>
      </w:r>
      <w:r w:rsidRPr="00C500C1">
        <w:t>(</w:t>
      </w:r>
      <w:r>
        <w:t>online)</w:t>
      </w:r>
    </w:p>
    <w:p w14:paraId="5FC94888" w14:textId="51E98744" w:rsidR="001B0317" w:rsidRDefault="004D39CF" w:rsidP="001B0317">
      <w:r w:rsidRPr="004D39CF">
        <w:rPr>
          <w:rFonts w:eastAsia="Arial" w:cs="Times New Roman"/>
          <w:noProof/>
          <w:lang w:val="en-NZ" w:eastAsia="en-NZ"/>
        </w:rPr>
        <w:drawing>
          <wp:inline distT="0" distB="0" distL="0" distR="0" wp14:anchorId="06F70EBA" wp14:editId="4EFCB2F0">
            <wp:extent cx="1413017" cy="253368"/>
            <wp:effectExtent l="0" t="0" r="0" b="0"/>
            <wp:docPr id="202144083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bwMode="auto">
                    <a:xfrm>
                      <a:off x="0" y="0"/>
                      <a:ext cx="1413017" cy="253368"/>
                    </a:xfrm>
                    <a:prstGeom prst="rect">
                      <a:avLst/>
                    </a:prstGeom>
                  </pic:spPr>
                </pic:pic>
              </a:graphicData>
            </a:graphic>
          </wp:inline>
        </w:drawing>
      </w:r>
    </w:p>
    <w:p w14:paraId="78D0D374" w14:textId="0F774B48" w:rsidR="00DF0058" w:rsidRPr="00DF0058" w:rsidRDefault="001B0317" w:rsidP="001B0317">
      <w:pPr>
        <w:rPr>
          <w:rFonts w:eastAsia="Arial" w:cs="Times New Roman"/>
          <w:b/>
          <w:bCs/>
          <w:u w:val="single"/>
          <w:lang w:val="en-NZ"/>
        </w:rPr>
      </w:pPr>
      <w:r w:rsidRPr="00B75F7F">
        <w:t>This document is available at</w:t>
      </w:r>
      <w:r>
        <w:t xml:space="preserve"> </w:t>
      </w:r>
      <w:hyperlink r:id="rId11" w:history="1">
        <w:r w:rsidR="00D765D8" w:rsidRPr="00D765D8">
          <w:rPr>
            <w:rFonts w:eastAsia="Arial" w:cs="Times New Roman"/>
            <w:b/>
            <w:bCs/>
            <w:u w:val="single"/>
            <w:lang w:val="en-NZ"/>
          </w:rPr>
          <w:t>tewhatuora.govt.nz</w:t>
        </w:r>
      </w:hyperlink>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61"/>
        <w:gridCol w:w="7365"/>
      </w:tblGrid>
      <w:tr w:rsidR="00DF0058" w:rsidRPr="00DF0058" w14:paraId="13D8FCBF" w14:textId="77777777" w:rsidTr="00DA6BC6">
        <w:tc>
          <w:tcPr>
            <w:tcW w:w="1696" w:type="dxa"/>
            <w:vAlign w:val="center"/>
          </w:tcPr>
          <w:p w14:paraId="4CECCC0E" w14:textId="77777777" w:rsidR="00DF0058" w:rsidRPr="00DF0058" w:rsidRDefault="00DF0058" w:rsidP="00DF0058">
            <w:pPr>
              <w:spacing w:before="120" w:after="240" w:line="288" w:lineRule="auto"/>
              <w:rPr>
                <w:rFonts w:eastAsia="Arial" w:cs="Times New Roman"/>
                <w:lang w:val="en-NZ"/>
              </w:rPr>
            </w:pPr>
            <w:r w:rsidRPr="00DF0058">
              <w:rPr>
                <w:rFonts w:eastAsia="Arial" w:cs="Segoe UI"/>
                <w:b/>
                <w:noProof/>
                <w:lang w:val="en-NZ" w:eastAsia="en-NZ"/>
              </w:rPr>
              <w:drawing>
                <wp:inline distT="0" distB="0" distL="0" distR="0" wp14:anchorId="0664DF51" wp14:editId="66D7D52E">
                  <wp:extent cx="809625" cy="285750"/>
                  <wp:effectExtent l="0" t="0" r="9525" b="0"/>
                  <wp:docPr id="7" name="Picture 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7932" w:type="dxa"/>
          </w:tcPr>
          <w:p w14:paraId="335D0D6E" w14:textId="77777777" w:rsidR="00DF0058" w:rsidRPr="00DF0058" w:rsidRDefault="00DF0058" w:rsidP="00DF0058">
            <w:pPr>
              <w:spacing w:before="120" w:after="240" w:line="288" w:lineRule="auto"/>
              <w:rPr>
                <w:rFonts w:eastAsia="Arial" w:cs="Times New Roman"/>
                <w:lang w:val="en-NZ"/>
              </w:rPr>
            </w:pPr>
            <w:r w:rsidRPr="00DF0058">
              <w:rPr>
                <w:rFonts w:eastAsia="Arial" w:cs="Times New Roman"/>
                <w:lang w:val="en-NZ"/>
              </w:rPr>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tc>
      </w:tr>
    </w:tbl>
    <w:p w14:paraId="1B27AC5F" w14:textId="5C0C8BC1" w:rsidR="00EB3422" w:rsidRDefault="00EB3422" w:rsidP="00EB3422"/>
    <w:p w14:paraId="685A63BF" w14:textId="6EB18128" w:rsidR="00EB3422" w:rsidRDefault="00EB3422" w:rsidP="00EB3422"/>
    <w:p w14:paraId="2AB4D584" w14:textId="766FF7B3" w:rsidR="00EB3422" w:rsidRDefault="00EB3422" w:rsidP="00EB3422"/>
    <w:p w14:paraId="407E8A8F" w14:textId="51966597" w:rsidR="00EB3422" w:rsidRDefault="00EB3422" w:rsidP="00EB3422"/>
    <w:p w14:paraId="11C4434D" w14:textId="31569499" w:rsidR="00EB3422" w:rsidRDefault="00EB3422" w:rsidP="00EB3422"/>
    <w:p w14:paraId="1E1D8288" w14:textId="77777777" w:rsidR="00DA312F" w:rsidRDefault="00DA312F" w:rsidP="00EB3422"/>
    <w:p w14:paraId="4FF0507E" w14:textId="77777777" w:rsidR="00DA312F" w:rsidRDefault="00DA312F" w:rsidP="00EB3422"/>
    <w:p w14:paraId="08A5294D" w14:textId="77777777" w:rsidR="00DA312F" w:rsidRDefault="00DA312F" w:rsidP="00EB3422"/>
    <w:p w14:paraId="599C4217" w14:textId="77777777" w:rsidR="00DA312F" w:rsidRDefault="00DA312F" w:rsidP="00EB3422"/>
    <w:p w14:paraId="525E3613" w14:textId="77777777" w:rsidR="00DA312F" w:rsidRDefault="00DA312F" w:rsidP="00EB3422"/>
    <w:p w14:paraId="2FDCE154" w14:textId="77777777" w:rsidR="00DA312F" w:rsidRDefault="00DA312F" w:rsidP="00EB3422"/>
    <w:p w14:paraId="642627A7" w14:textId="77777777" w:rsidR="009E4B68" w:rsidRDefault="009E4B68" w:rsidP="00EB3422"/>
    <w:p w14:paraId="3E1D5DC4" w14:textId="77777777" w:rsidR="00DA312F" w:rsidRDefault="00DA312F" w:rsidP="00EB3422"/>
    <w:p w14:paraId="15585D3D" w14:textId="77777777" w:rsidR="00DA312F" w:rsidRDefault="00DA312F" w:rsidP="00EB3422"/>
    <w:p w14:paraId="07A17552" w14:textId="319E3762" w:rsidR="004644D4" w:rsidRPr="00175926" w:rsidRDefault="004644D4" w:rsidP="000D7098">
      <w:pPr>
        <w:rPr>
          <w:b/>
          <w:bCs/>
          <w:color w:val="15284C" w:themeColor="text2"/>
          <w:sz w:val="36"/>
          <w:szCs w:val="36"/>
        </w:rPr>
      </w:pPr>
      <w:r w:rsidRPr="00175926">
        <w:rPr>
          <w:b/>
          <w:bCs/>
          <w:color w:val="15284C" w:themeColor="text2"/>
          <w:sz w:val="36"/>
          <w:szCs w:val="36"/>
        </w:rPr>
        <w:t>Acknowledgements</w:t>
      </w:r>
    </w:p>
    <w:p w14:paraId="61333A43" w14:textId="53B03B35" w:rsidR="00AA0F65" w:rsidRDefault="00AA0F65" w:rsidP="00AA0F65">
      <w:r>
        <w:t>Health N</w:t>
      </w:r>
      <w:r w:rsidR="001E260B">
        <w:t xml:space="preserve">ew </w:t>
      </w:r>
      <w:r>
        <w:t>Z</w:t>
      </w:r>
      <w:r w:rsidR="001E260B">
        <w:t>ealand | Te Whatu Ora</w:t>
      </w:r>
      <w:r>
        <w:t xml:space="preserve"> thanks all those involved in the development of these guidelines for their time, </w:t>
      </w:r>
      <w:r w:rsidR="00EE1D6B">
        <w:t>expertise,</w:t>
      </w:r>
      <w:r>
        <w:t xml:space="preserve"> and commitment.</w:t>
      </w:r>
    </w:p>
    <w:p w14:paraId="29A42EF9" w14:textId="4575180F" w:rsidR="00DA312F" w:rsidRDefault="00AA0F65" w:rsidP="00EB3422">
      <w:r>
        <w:t>Content within these guidelines is derived and modified from the Starship guidance on newborn pulse oximetry screening, with permission.</w:t>
      </w:r>
    </w:p>
    <w:sdt>
      <w:sdtPr>
        <w:rPr>
          <w:rFonts w:ascii="Arial" w:eastAsiaTheme="minorHAnsi" w:hAnsi="Arial" w:cs="Arial"/>
          <w:color w:val="auto"/>
          <w:sz w:val="22"/>
          <w:szCs w:val="22"/>
        </w:rPr>
        <w:id w:val="-2037270447"/>
        <w:docPartObj>
          <w:docPartGallery w:val="Table of Contents"/>
          <w:docPartUnique/>
        </w:docPartObj>
      </w:sdtPr>
      <w:sdtEndPr>
        <w:rPr>
          <w:sz w:val="24"/>
        </w:rPr>
      </w:sdtEndPr>
      <w:sdtContent>
        <w:p w14:paraId="5DAD4972" w14:textId="77777777" w:rsidR="001E11D1" w:rsidRPr="00165614" w:rsidRDefault="001E11D1" w:rsidP="001E11D1">
          <w:pPr>
            <w:pStyle w:val="TOCHeading"/>
            <w:rPr>
              <w:rStyle w:val="Heading2Char"/>
              <w:rFonts w:cs="Arial"/>
              <w:color w:val="0C818F" w:themeColor="accent3"/>
              <w:sz w:val="48"/>
              <w:szCs w:val="48"/>
              <w:lang w:val="en-NZ"/>
            </w:rPr>
          </w:pPr>
          <w:r w:rsidRPr="00165614">
            <w:rPr>
              <w:rStyle w:val="Heading2Char"/>
              <w:rFonts w:cs="Arial"/>
              <w:color w:val="0C818F" w:themeColor="accent3"/>
              <w:sz w:val="48"/>
              <w:szCs w:val="48"/>
              <w:lang w:val="en-NZ"/>
            </w:rPr>
            <w:t>Contents</w:t>
          </w:r>
        </w:p>
        <w:p w14:paraId="016502ED" w14:textId="49908BF4" w:rsidR="009E5A87" w:rsidRDefault="001E11D1">
          <w:pPr>
            <w:pStyle w:val="TOC1"/>
            <w:rPr>
              <w:rFonts w:asciiTheme="minorHAnsi" w:eastAsiaTheme="minorEastAsia" w:hAnsiTheme="minorHAnsi" w:cstheme="minorBidi"/>
              <w:noProof/>
              <w:kern w:val="2"/>
              <w:szCs w:val="24"/>
              <w:lang w:val="en-NZ" w:eastAsia="en-NZ"/>
              <w14:ligatures w14:val="standardContextual"/>
            </w:rPr>
          </w:pPr>
          <w:r>
            <w:fldChar w:fldCharType="begin"/>
          </w:r>
          <w:r>
            <w:instrText xml:space="preserve"> TOC \o "1-3" \h \z \u </w:instrText>
          </w:r>
          <w:r>
            <w:fldChar w:fldCharType="separate"/>
          </w:r>
          <w:hyperlink w:anchor="_Toc172723845" w:history="1">
            <w:r w:rsidR="009E5A87" w:rsidRPr="0085209A">
              <w:rPr>
                <w:rStyle w:val="Hyperlink"/>
                <w:noProof/>
                <w:lang w:val="en-NZ"/>
              </w:rPr>
              <w:t>Pulse oximetry screening guidelines for newborn babies</w:t>
            </w:r>
            <w:r w:rsidR="009E5A87">
              <w:rPr>
                <w:noProof/>
                <w:webHidden/>
              </w:rPr>
              <w:tab/>
            </w:r>
            <w:r w:rsidR="009E5A87">
              <w:rPr>
                <w:noProof/>
                <w:webHidden/>
              </w:rPr>
              <w:fldChar w:fldCharType="begin"/>
            </w:r>
            <w:r w:rsidR="009E5A87">
              <w:rPr>
                <w:noProof/>
                <w:webHidden/>
              </w:rPr>
              <w:instrText xml:space="preserve"> PAGEREF _Toc172723845 \h </w:instrText>
            </w:r>
            <w:r w:rsidR="009E5A87">
              <w:rPr>
                <w:noProof/>
                <w:webHidden/>
              </w:rPr>
            </w:r>
            <w:r w:rsidR="009E5A87">
              <w:rPr>
                <w:noProof/>
                <w:webHidden/>
              </w:rPr>
              <w:fldChar w:fldCharType="separate"/>
            </w:r>
            <w:r w:rsidR="00605133">
              <w:rPr>
                <w:noProof/>
                <w:webHidden/>
              </w:rPr>
              <w:t>3</w:t>
            </w:r>
            <w:r w:rsidR="009E5A87">
              <w:rPr>
                <w:noProof/>
                <w:webHidden/>
              </w:rPr>
              <w:fldChar w:fldCharType="end"/>
            </w:r>
          </w:hyperlink>
        </w:p>
        <w:p w14:paraId="1B2DDCBF" w14:textId="57C427CD"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46" w:history="1">
            <w:r w:rsidR="009E5A87" w:rsidRPr="0085209A">
              <w:rPr>
                <w:rStyle w:val="Hyperlink"/>
                <w:noProof/>
              </w:rPr>
              <w:t>Overview</w:t>
            </w:r>
            <w:r w:rsidR="009E5A87">
              <w:rPr>
                <w:noProof/>
                <w:webHidden/>
              </w:rPr>
              <w:tab/>
            </w:r>
            <w:r w:rsidR="009E5A87">
              <w:rPr>
                <w:noProof/>
                <w:webHidden/>
              </w:rPr>
              <w:fldChar w:fldCharType="begin"/>
            </w:r>
            <w:r w:rsidR="009E5A87">
              <w:rPr>
                <w:noProof/>
                <w:webHidden/>
              </w:rPr>
              <w:instrText xml:space="preserve"> PAGEREF _Toc172723846 \h </w:instrText>
            </w:r>
            <w:r w:rsidR="009E5A87">
              <w:rPr>
                <w:noProof/>
                <w:webHidden/>
              </w:rPr>
            </w:r>
            <w:r w:rsidR="009E5A87">
              <w:rPr>
                <w:noProof/>
                <w:webHidden/>
              </w:rPr>
              <w:fldChar w:fldCharType="separate"/>
            </w:r>
            <w:r w:rsidR="00605133">
              <w:rPr>
                <w:noProof/>
                <w:webHidden/>
              </w:rPr>
              <w:t>3</w:t>
            </w:r>
            <w:r w:rsidR="009E5A87">
              <w:rPr>
                <w:noProof/>
                <w:webHidden/>
              </w:rPr>
              <w:fldChar w:fldCharType="end"/>
            </w:r>
          </w:hyperlink>
        </w:p>
        <w:p w14:paraId="497A4A07" w14:textId="43BFBF3C"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47" w:history="1">
            <w:r w:rsidR="009E5A87" w:rsidRPr="0085209A">
              <w:rPr>
                <w:rStyle w:val="Hyperlink"/>
                <w:noProof/>
              </w:rPr>
              <w:t>Background</w:t>
            </w:r>
            <w:r w:rsidR="009E5A87">
              <w:rPr>
                <w:noProof/>
                <w:webHidden/>
              </w:rPr>
              <w:tab/>
            </w:r>
            <w:r w:rsidR="009E5A87">
              <w:rPr>
                <w:noProof/>
                <w:webHidden/>
              </w:rPr>
              <w:fldChar w:fldCharType="begin"/>
            </w:r>
            <w:r w:rsidR="009E5A87">
              <w:rPr>
                <w:noProof/>
                <w:webHidden/>
              </w:rPr>
              <w:instrText xml:space="preserve"> PAGEREF _Toc172723847 \h </w:instrText>
            </w:r>
            <w:r w:rsidR="009E5A87">
              <w:rPr>
                <w:noProof/>
                <w:webHidden/>
              </w:rPr>
            </w:r>
            <w:r w:rsidR="009E5A87">
              <w:rPr>
                <w:noProof/>
                <w:webHidden/>
              </w:rPr>
              <w:fldChar w:fldCharType="separate"/>
            </w:r>
            <w:r w:rsidR="00605133">
              <w:rPr>
                <w:noProof/>
                <w:webHidden/>
              </w:rPr>
              <w:t>3</w:t>
            </w:r>
            <w:r w:rsidR="009E5A87">
              <w:rPr>
                <w:noProof/>
                <w:webHidden/>
              </w:rPr>
              <w:fldChar w:fldCharType="end"/>
            </w:r>
          </w:hyperlink>
        </w:p>
        <w:p w14:paraId="7376CE30" w14:textId="73D04266"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48" w:history="1">
            <w:r w:rsidR="009E5A87" w:rsidRPr="0085209A">
              <w:rPr>
                <w:rStyle w:val="Hyperlink"/>
                <w:noProof/>
              </w:rPr>
              <w:t>Information sharing and consent</w:t>
            </w:r>
            <w:r w:rsidR="009E5A87">
              <w:rPr>
                <w:noProof/>
                <w:webHidden/>
              </w:rPr>
              <w:tab/>
            </w:r>
            <w:r w:rsidR="009E5A87">
              <w:rPr>
                <w:noProof/>
                <w:webHidden/>
              </w:rPr>
              <w:fldChar w:fldCharType="begin"/>
            </w:r>
            <w:r w:rsidR="009E5A87">
              <w:rPr>
                <w:noProof/>
                <w:webHidden/>
              </w:rPr>
              <w:instrText xml:space="preserve"> PAGEREF _Toc172723848 \h </w:instrText>
            </w:r>
            <w:r w:rsidR="009E5A87">
              <w:rPr>
                <w:noProof/>
                <w:webHidden/>
              </w:rPr>
            </w:r>
            <w:r w:rsidR="009E5A87">
              <w:rPr>
                <w:noProof/>
                <w:webHidden/>
              </w:rPr>
              <w:fldChar w:fldCharType="separate"/>
            </w:r>
            <w:r w:rsidR="00605133">
              <w:rPr>
                <w:noProof/>
                <w:webHidden/>
              </w:rPr>
              <w:t>4</w:t>
            </w:r>
            <w:r w:rsidR="009E5A87">
              <w:rPr>
                <w:noProof/>
                <w:webHidden/>
              </w:rPr>
              <w:fldChar w:fldCharType="end"/>
            </w:r>
          </w:hyperlink>
        </w:p>
        <w:p w14:paraId="2FD0EF4A" w14:textId="1431CF92"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49" w:history="1">
            <w:r w:rsidR="009E5A87" w:rsidRPr="0085209A">
              <w:rPr>
                <w:rStyle w:val="Hyperlink"/>
                <w:noProof/>
              </w:rPr>
              <w:t>Optimal timing of the pulse oximetry screen</w:t>
            </w:r>
            <w:r w:rsidR="009E5A87">
              <w:rPr>
                <w:noProof/>
                <w:webHidden/>
              </w:rPr>
              <w:tab/>
            </w:r>
            <w:r w:rsidR="009E5A87">
              <w:rPr>
                <w:noProof/>
                <w:webHidden/>
              </w:rPr>
              <w:fldChar w:fldCharType="begin"/>
            </w:r>
            <w:r w:rsidR="009E5A87">
              <w:rPr>
                <w:noProof/>
                <w:webHidden/>
              </w:rPr>
              <w:instrText xml:space="preserve"> PAGEREF _Toc172723849 \h </w:instrText>
            </w:r>
            <w:r w:rsidR="009E5A87">
              <w:rPr>
                <w:noProof/>
                <w:webHidden/>
              </w:rPr>
            </w:r>
            <w:r w:rsidR="009E5A87">
              <w:rPr>
                <w:noProof/>
                <w:webHidden/>
              </w:rPr>
              <w:fldChar w:fldCharType="separate"/>
            </w:r>
            <w:r w:rsidR="00605133">
              <w:rPr>
                <w:noProof/>
                <w:webHidden/>
              </w:rPr>
              <w:t>4</w:t>
            </w:r>
            <w:r w:rsidR="009E5A87">
              <w:rPr>
                <w:noProof/>
                <w:webHidden/>
              </w:rPr>
              <w:fldChar w:fldCharType="end"/>
            </w:r>
          </w:hyperlink>
        </w:p>
        <w:p w14:paraId="7D78BA6D" w14:textId="2DA7A152"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50" w:history="1">
            <w:r w:rsidR="009E5A87" w:rsidRPr="0085209A">
              <w:rPr>
                <w:rStyle w:val="Hyperlink"/>
                <w:noProof/>
              </w:rPr>
              <w:t>Equipment</w:t>
            </w:r>
            <w:r w:rsidR="009E5A87">
              <w:rPr>
                <w:noProof/>
                <w:webHidden/>
              </w:rPr>
              <w:tab/>
            </w:r>
            <w:r w:rsidR="009E5A87">
              <w:rPr>
                <w:noProof/>
                <w:webHidden/>
              </w:rPr>
              <w:fldChar w:fldCharType="begin"/>
            </w:r>
            <w:r w:rsidR="009E5A87">
              <w:rPr>
                <w:noProof/>
                <w:webHidden/>
              </w:rPr>
              <w:instrText xml:space="preserve"> PAGEREF _Toc172723850 \h </w:instrText>
            </w:r>
            <w:r w:rsidR="009E5A87">
              <w:rPr>
                <w:noProof/>
                <w:webHidden/>
              </w:rPr>
            </w:r>
            <w:r w:rsidR="009E5A87">
              <w:rPr>
                <w:noProof/>
                <w:webHidden/>
              </w:rPr>
              <w:fldChar w:fldCharType="separate"/>
            </w:r>
            <w:r w:rsidR="00605133">
              <w:rPr>
                <w:noProof/>
                <w:webHidden/>
              </w:rPr>
              <w:t>4</w:t>
            </w:r>
            <w:r w:rsidR="009E5A87">
              <w:rPr>
                <w:noProof/>
                <w:webHidden/>
              </w:rPr>
              <w:fldChar w:fldCharType="end"/>
            </w:r>
          </w:hyperlink>
        </w:p>
        <w:p w14:paraId="1B94F1EB" w14:textId="6601C888"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51" w:history="1">
            <w:r w:rsidR="009E5A87" w:rsidRPr="0085209A">
              <w:rPr>
                <w:rStyle w:val="Hyperlink"/>
                <w:noProof/>
              </w:rPr>
              <w:t>Steps for carrying out screening</w:t>
            </w:r>
            <w:r w:rsidR="009E5A87">
              <w:rPr>
                <w:noProof/>
                <w:webHidden/>
              </w:rPr>
              <w:tab/>
            </w:r>
            <w:r w:rsidR="009E5A87">
              <w:rPr>
                <w:noProof/>
                <w:webHidden/>
              </w:rPr>
              <w:fldChar w:fldCharType="begin"/>
            </w:r>
            <w:r w:rsidR="009E5A87">
              <w:rPr>
                <w:noProof/>
                <w:webHidden/>
              </w:rPr>
              <w:instrText xml:space="preserve"> PAGEREF _Toc172723851 \h </w:instrText>
            </w:r>
            <w:r w:rsidR="009E5A87">
              <w:rPr>
                <w:noProof/>
                <w:webHidden/>
              </w:rPr>
            </w:r>
            <w:r w:rsidR="009E5A87">
              <w:rPr>
                <w:noProof/>
                <w:webHidden/>
              </w:rPr>
              <w:fldChar w:fldCharType="separate"/>
            </w:r>
            <w:r w:rsidR="00605133">
              <w:rPr>
                <w:noProof/>
                <w:webHidden/>
              </w:rPr>
              <w:t>5</w:t>
            </w:r>
            <w:r w:rsidR="009E5A87">
              <w:rPr>
                <w:noProof/>
                <w:webHidden/>
              </w:rPr>
              <w:fldChar w:fldCharType="end"/>
            </w:r>
          </w:hyperlink>
        </w:p>
        <w:p w14:paraId="3C1183D6" w14:textId="0842F3AB"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52" w:history="1">
            <w:r w:rsidR="009E5A87" w:rsidRPr="0085209A">
              <w:rPr>
                <w:rStyle w:val="Hyperlink"/>
                <w:noProof/>
              </w:rPr>
              <w:t>Assessing the test results</w:t>
            </w:r>
            <w:r w:rsidR="009E5A87">
              <w:rPr>
                <w:noProof/>
                <w:webHidden/>
              </w:rPr>
              <w:tab/>
            </w:r>
            <w:r w:rsidR="009E5A87">
              <w:rPr>
                <w:noProof/>
                <w:webHidden/>
              </w:rPr>
              <w:fldChar w:fldCharType="begin"/>
            </w:r>
            <w:r w:rsidR="009E5A87">
              <w:rPr>
                <w:noProof/>
                <w:webHidden/>
              </w:rPr>
              <w:instrText xml:space="preserve"> PAGEREF _Toc172723852 \h </w:instrText>
            </w:r>
            <w:r w:rsidR="009E5A87">
              <w:rPr>
                <w:noProof/>
                <w:webHidden/>
              </w:rPr>
            </w:r>
            <w:r w:rsidR="009E5A87">
              <w:rPr>
                <w:noProof/>
                <w:webHidden/>
              </w:rPr>
              <w:fldChar w:fldCharType="separate"/>
            </w:r>
            <w:r w:rsidR="00605133">
              <w:rPr>
                <w:noProof/>
                <w:webHidden/>
              </w:rPr>
              <w:t>5</w:t>
            </w:r>
            <w:r w:rsidR="009E5A87">
              <w:rPr>
                <w:noProof/>
                <w:webHidden/>
              </w:rPr>
              <w:fldChar w:fldCharType="end"/>
            </w:r>
          </w:hyperlink>
        </w:p>
        <w:p w14:paraId="06FB7CD1" w14:textId="62508F1C"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53" w:history="1">
            <w:r w:rsidR="009E5A87" w:rsidRPr="0085209A">
              <w:rPr>
                <w:rStyle w:val="Hyperlink"/>
                <w:noProof/>
              </w:rPr>
              <w:t>Management strategy if a baby does not reach oxygen saturation targets</w:t>
            </w:r>
            <w:r w:rsidR="009E5A87">
              <w:rPr>
                <w:noProof/>
                <w:webHidden/>
              </w:rPr>
              <w:tab/>
            </w:r>
            <w:r w:rsidR="009E5A87">
              <w:rPr>
                <w:noProof/>
                <w:webHidden/>
              </w:rPr>
              <w:fldChar w:fldCharType="begin"/>
            </w:r>
            <w:r w:rsidR="009E5A87">
              <w:rPr>
                <w:noProof/>
                <w:webHidden/>
              </w:rPr>
              <w:instrText xml:space="preserve"> PAGEREF _Toc172723853 \h </w:instrText>
            </w:r>
            <w:r w:rsidR="009E5A87">
              <w:rPr>
                <w:noProof/>
                <w:webHidden/>
              </w:rPr>
            </w:r>
            <w:r w:rsidR="009E5A87">
              <w:rPr>
                <w:noProof/>
                <w:webHidden/>
              </w:rPr>
              <w:fldChar w:fldCharType="separate"/>
            </w:r>
            <w:r w:rsidR="00605133">
              <w:rPr>
                <w:noProof/>
                <w:webHidden/>
              </w:rPr>
              <w:t>6</w:t>
            </w:r>
            <w:r w:rsidR="009E5A87">
              <w:rPr>
                <w:noProof/>
                <w:webHidden/>
              </w:rPr>
              <w:fldChar w:fldCharType="end"/>
            </w:r>
          </w:hyperlink>
        </w:p>
        <w:p w14:paraId="78F009C1" w14:textId="57777E1E"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54" w:history="1">
            <w:r w:rsidR="009E5A87" w:rsidRPr="0085209A">
              <w:rPr>
                <w:rStyle w:val="Hyperlink"/>
                <w:noProof/>
              </w:rPr>
              <w:t>Special considerations</w:t>
            </w:r>
            <w:r w:rsidR="009E5A87">
              <w:rPr>
                <w:noProof/>
                <w:webHidden/>
              </w:rPr>
              <w:tab/>
            </w:r>
            <w:r w:rsidR="009E5A87">
              <w:rPr>
                <w:noProof/>
                <w:webHidden/>
              </w:rPr>
              <w:fldChar w:fldCharType="begin"/>
            </w:r>
            <w:r w:rsidR="009E5A87">
              <w:rPr>
                <w:noProof/>
                <w:webHidden/>
              </w:rPr>
              <w:instrText xml:space="preserve"> PAGEREF _Toc172723854 \h </w:instrText>
            </w:r>
            <w:r w:rsidR="009E5A87">
              <w:rPr>
                <w:noProof/>
                <w:webHidden/>
              </w:rPr>
            </w:r>
            <w:r w:rsidR="009E5A87">
              <w:rPr>
                <w:noProof/>
                <w:webHidden/>
              </w:rPr>
              <w:fldChar w:fldCharType="separate"/>
            </w:r>
            <w:r w:rsidR="00605133">
              <w:rPr>
                <w:noProof/>
                <w:webHidden/>
              </w:rPr>
              <w:t>6</w:t>
            </w:r>
            <w:r w:rsidR="009E5A87">
              <w:rPr>
                <w:noProof/>
                <w:webHidden/>
              </w:rPr>
              <w:fldChar w:fldCharType="end"/>
            </w:r>
          </w:hyperlink>
        </w:p>
        <w:p w14:paraId="2BB33B48" w14:textId="6CA86FF2"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55" w:history="1">
            <w:r w:rsidR="009E5A87" w:rsidRPr="0085209A">
              <w:rPr>
                <w:rStyle w:val="Hyperlink"/>
                <w:noProof/>
              </w:rPr>
              <w:t>Data collection and monitoring</w:t>
            </w:r>
            <w:r w:rsidR="009E5A87">
              <w:rPr>
                <w:noProof/>
                <w:webHidden/>
              </w:rPr>
              <w:tab/>
            </w:r>
            <w:r w:rsidR="009E5A87">
              <w:rPr>
                <w:noProof/>
                <w:webHidden/>
              </w:rPr>
              <w:fldChar w:fldCharType="begin"/>
            </w:r>
            <w:r w:rsidR="009E5A87">
              <w:rPr>
                <w:noProof/>
                <w:webHidden/>
              </w:rPr>
              <w:instrText xml:space="preserve"> PAGEREF _Toc172723855 \h </w:instrText>
            </w:r>
            <w:r w:rsidR="009E5A87">
              <w:rPr>
                <w:noProof/>
                <w:webHidden/>
              </w:rPr>
            </w:r>
            <w:r w:rsidR="009E5A87">
              <w:rPr>
                <w:noProof/>
                <w:webHidden/>
              </w:rPr>
              <w:fldChar w:fldCharType="separate"/>
            </w:r>
            <w:r w:rsidR="00605133">
              <w:rPr>
                <w:noProof/>
                <w:webHidden/>
              </w:rPr>
              <w:t>6</w:t>
            </w:r>
            <w:r w:rsidR="009E5A87">
              <w:rPr>
                <w:noProof/>
                <w:webHidden/>
              </w:rPr>
              <w:fldChar w:fldCharType="end"/>
            </w:r>
          </w:hyperlink>
        </w:p>
        <w:p w14:paraId="15F610E6" w14:textId="47AE66BB"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56" w:history="1">
            <w:r w:rsidR="009E5A87" w:rsidRPr="0085209A">
              <w:rPr>
                <w:rStyle w:val="Hyperlink"/>
                <w:noProof/>
              </w:rPr>
              <w:t>Equity</w:t>
            </w:r>
            <w:r w:rsidR="009E5A87">
              <w:rPr>
                <w:noProof/>
                <w:webHidden/>
              </w:rPr>
              <w:tab/>
            </w:r>
            <w:r w:rsidR="009E5A87">
              <w:rPr>
                <w:noProof/>
                <w:webHidden/>
              </w:rPr>
              <w:fldChar w:fldCharType="begin"/>
            </w:r>
            <w:r w:rsidR="009E5A87">
              <w:rPr>
                <w:noProof/>
                <w:webHidden/>
              </w:rPr>
              <w:instrText xml:space="preserve"> PAGEREF _Toc172723856 \h </w:instrText>
            </w:r>
            <w:r w:rsidR="009E5A87">
              <w:rPr>
                <w:noProof/>
                <w:webHidden/>
              </w:rPr>
            </w:r>
            <w:r w:rsidR="009E5A87">
              <w:rPr>
                <w:noProof/>
                <w:webHidden/>
              </w:rPr>
              <w:fldChar w:fldCharType="separate"/>
            </w:r>
            <w:r w:rsidR="00605133">
              <w:rPr>
                <w:noProof/>
                <w:webHidden/>
              </w:rPr>
              <w:t>7</w:t>
            </w:r>
            <w:r w:rsidR="009E5A87">
              <w:rPr>
                <w:noProof/>
                <w:webHidden/>
              </w:rPr>
              <w:fldChar w:fldCharType="end"/>
            </w:r>
          </w:hyperlink>
        </w:p>
        <w:p w14:paraId="1BF315EF" w14:textId="2DDAF0C9"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57" w:history="1">
            <w:r w:rsidR="009E5A87" w:rsidRPr="0085209A">
              <w:rPr>
                <w:rStyle w:val="Hyperlink"/>
                <w:noProof/>
              </w:rPr>
              <w:t>Information resources</w:t>
            </w:r>
            <w:r w:rsidR="009E5A87">
              <w:rPr>
                <w:noProof/>
                <w:webHidden/>
              </w:rPr>
              <w:tab/>
            </w:r>
            <w:r w:rsidR="009E5A87">
              <w:rPr>
                <w:noProof/>
                <w:webHidden/>
              </w:rPr>
              <w:fldChar w:fldCharType="begin"/>
            </w:r>
            <w:r w:rsidR="009E5A87">
              <w:rPr>
                <w:noProof/>
                <w:webHidden/>
              </w:rPr>
              <w:instrText xml:space="preserve"> PAGEREF _Toc172723857 \h </w:instrText>
            </w:r>
            <w:r w:rsidR="009E5A87">
              <w:rPr>
                <w:noProof/>
                <w:webHidden/>
              </w:rPr>
            </w:r>
            <w:r w:rsidR="009E5A87">
              <w:rPr>
                <w:noProof/>
                <w:webHidden/>
              </w:rPr>
              <w:fldChar w:fldCharType="separate"/>
            </w:r>
            <w:r w:rsidR="00605133">
              <w:rPr>
                <w:noProof/>
                <w:webHidden/>
              </w:rPr>
              <w:t>7</w:t>
            </w:r>
            <w:r w:rsidR="009E5A87">
              <w:rPr>
                <w:noProof/>
                <w:webHidden/>
              </w:rPr>
              <w:fldChar w:fldCharType="end"/>
            </w:r>
          </w:hyperlink>
        </w:p>
        <w:p w14:paraId="579D2526" w14:textId="09D3A998" w:rsidR="009E5A87" w:rsidRDefault="00000000">
          <w:pPr>
            <w:pStyle w:val="TOC2"/>
            <w:tabs>
              <w:tab w:val="right" w:leader="dot" w:pos="9016"/>
            </w:tabs>
            <w:rPr>
              <w:rFonts w:asciiTheme="minorHAnsi" w:eastAsiaTheme="minorEastAsia" w:hAnsiTheme="minorHAnsi" w:cstheme="minorBidi"/>
              <w:noProof/>
              <w:kern w:val="2"/>
              <w:szCs w:val="24"/>
              <w:lang w:val="en-NZ" w:eastAsia="en-NZ"/>
              <w14:ligatures w14:val="standardContextual"/>
            </w:rPr>
          </w:pPr>
          <w:hyperlink w:anchor="_Toc172723858" w:history="1">
            <w:r w:rsidR="009E5A87" w:rsidRPr="0085209A">
              <w:rPr>
                <w:rStyle w:val="Hyperlink"/>
                <w:noProof/>
              </w:rPr>
              <w:t>References</w:t>
            </w:r>
            <w:r w:rsidR="009E5A87">
              <w:rPr>
                <w:noProof/>
                <w:webHidden/>
              </w:rPr>
              <w:tab/>
            </w:r>
            <w:r w:rsidR="009E5A87">
              <w:rPr>
                <w:noProof/>
                <w:webHidden/>
              </w:rPr>
              <w:fldChar w:fldCharType="begin"/>
            </w:r>
            <w:r w:rsidR="009E5A87">
              <w:rPr>
                <w:noProof/>
                <w:webHidden/>
              </w:rPr>
              <w:instrText xml:space="preserve"> PAGEREF _Toc172723858 \h </w:instrText>
            </w:r>
            <w:r w:rsidR="009E5A87">
              <w:rPr>
                <w:noProof/>
                <w:webHidden/>
              </w:rPr>
            </w:r>
            <w:r w:rsidR="009E5A87">
              <w:rPr>
                <w:noProof/>
                <w:webHidden/>
              </w:rPr>
              <w:fldChar w:fldCharType="separate"/>
            </w:r>
            <w:r w:rsidR="00605133">
              <w:rPr>
                <w:noProof/>
                <w:webHidden/>
              </w:rPr>
              <w:t>8</w:t>
            </w:r>
            <w:r w:rsidR="009E5A87">
              <w:rPr>
                <w:noProof/>
                <w:webHidden/>
              </w:rPr>
              <w:fldChar w:fldCharType="end"/>
            </w:r>
          </w:hyperlink>
        </w:p>
        <w:p w14:paraId="79F48560" w14:textId="42A70CE7" w:rsidR="001E11D1" w:rsidRDefault="001E11D1" w:rsidP="001E11D1">
          <w:r>
            <w:fldChar w:fldCharType="end"/>
          </w:r>
        </w:p>
      </w:sdtContent>
    </w:sdt>
    <w:p w14:paraId="34ADBC2C" w14:textId="77777777" w:rsidR="001E11D1" w:rsidRDefault="001E11D1" w:rsidP="001E11D1"/>
    <w:p w14:paraId="0818A70D" w14:textId="77777777" w:rsidR="001E11D1" w:rsidRDefault="001E11D1" w:rsidP="001E11D1"/>
    <w:p w14:paraId="34CD40A4" w14:textId="77777777" w:rsidR="001E11D1" w:rsidRDefault="001E11D1" w:rsidP="001E11D1"/>
    <w:p w14:paraId="3CEF1395" w14:textId="77777777" w:rsidR="00DA312F" w:rsidRDefault="00DA312F" w:rsidP="00EB3422"/>
    <w:p w14:paraId="376F683B" w14:textId="77777777" w:rsidR="00DA312F" w:rsidRDefault="00DA312F" w:rsidP="00EB3422"/>
    <w:p w14:paraId="0543695A" w14:textId="77777777" w:rsidR="00DA312F" w:rsidRDefault="00DA312F" w:rsidP="00EB3422"/>
    <w:p w14:paraId="13BC0F93" w14:textId="77777777" w:rsidR="00DA312F" w:rsidRDefault="00DA312F" w:rsidP="00EB3422"/>
    <w:p w14:paraId="258A5DC2" w14:textId="77777777" w:rsidR="00DA312F" w:rsidRDefault="00DA312F" w:rsidP="00EB3422"/>
    <w:p w14:paraId="309A304C" w14:textId="77777777" w:rsidR="00DA312F" w:rsidRDefault="00DA312F" w:rsidP="00EB3422"/>
    <w:p w14:paraId="569D12F0" w14:textId="77777777" w:rsidR="00DA312F" w:rsidRDefault="00DA312F" w:rsidP="00EB3422"/>
    <w:p w14:paraId="618F9130" w14:textId="5BC1D5F2" w:rsidR="00EB3422" w:rsidRDefault="00EB3422" w:rsidP="00EB3422"/>
    <w:p w14:paraId="36399A41" w14:textId="5ADF7452" w:rsidR="00EB3422" w:rsidRDefault="00EB3422" w:rsidP="00EB3422"/>
    <w:p w14:paraId="497E5D48" w14:textId="0FCD77CA" w:rsidR="00EB3422" w:rsidRDefault="00EB3422" w:rsidP="00EB3422"/>
    <w:p w14:paraId="587931AF" w14:textId="3C73F458" w:rsidR="00EB3422" w:rsidRDefault="00EB3422" w:rsidP="00EB3422"/>
    <w:p w14:paraId="271EDB7B" w14:textId="65D6B341" w:rsidR="00EB3422" w:rsidRDefault="00EB3422" w:rsidP="00EB3422"/>
    <w:p w14:paraId="78A7BFF1" w14:textId="6EDD7F68" w:rsidR="00EB3422" w:rsidRPr="001E31F4" w:rsidRDefault="007D011C" w:rsidP="00632CA2">
      <w:pPr>
        <w:pStyle w:val="Heading1"/>
        <w:spacing w:line="240" w:lineRule="auto"/>
        <w:rPr>
          <w:rStyle w:val="Heading2Char"/>
          <w:rFonts w:cs="Arial"/>
          <w:b/>
          <w:bCs/>
          <w:color w:val="0C818F" w:themeColor="accent3"/>
          <w:sz w:val="48"/>
          <w:szCs w:val="48"/>
          <w:lang w:val="en-NZ"/>
        </w:rPr>
      </w:pPr>
      <w:bookmarkStart w:id="0" w:name="_Toc172723845"/>
      <w:r w:rsidRPr="001E31F4">
        <w:rPr>
          <w:rStyle w:val="Heading2Char"/>
          <w:rFonts w:cs="Arial"/>
          <w:b/>
          <w:bCs/>
          <w:color w:val="0C818F" w:themeColor="accent3"/>
          <w:sz w:val="48"/>
          <w:szCs w:val="48"/>
          <w:lang w:val="en-NZ"/>
        </w:rPr>
        <w:lastRenderedPageBreak/>
        <w:t>P</w:t>
      </w:r>
      <w:r w:rsidR="00E1486D" w:rsidRPr="001E31F4">
        <w:rPr>
          <w:rStyle w:val="Heading2Char"/>
          <w:rFonts w:cs="Arial"/>
          <w:b/>
          <w:bCs/>
          <w:color w:val="0C818F" w:themeColor="accent3"/>
          <w:sz w:val="48"/>
          <w:szCs w:val="48"/>
          <w:lang w:val="en-NZ"/>
        </w:rPr>
        <w:t>ulse oximetry screening guidelines for newborn babies</w:t>
      </w:r>
      <w:bookmarkEnd w:id="0"/>
    </w:p>
    <w:p w14:paraId="5DAE920F" w14:textId="4CC88ECD" w:rsidR="00EB3422" w:rsidRPr="005F0E13" w:rsidRDefault="00E1486D" w:rsidP="00C8460B">
      <w:pPr>
        <w:pStyle w:val="Heading2"/>
        <w:spacing w:before="480"/>
        <w:rPr>
          <w:rFonts w:cs="Arial"/>
          <w:szCs w:val="36"/>
        </w:rPr>
      </w:pPr>
      <w:bookmarkStart w:id="1" w:name="_Toc172723846"/>
      <w:r w:rsidRPr="005F0E13">
        <w:rPr>
          <w:rFonts w:cs="Arial"/>
          <w:szCs w:val="36"/>
        </w:rPr>
        <w:t>Overview</w:t>
      </w:r>
      <w:bookmarkEnd w:id="1"/>
    </w:p>
    <w:p w14:paraId="16B00712" w14:textId="5E8512B1" w:rsidR="00C33090" w:rsidRPr="00C33090" w:rsidRDefault="00C33090" w:rsidP="00C33090">
      <w:pPr>
        <w:rPr>
          <w:shd w:val="clear" w:color="auto" w:fill="FFFFFF"/>
        </w:rPr>
      </w:pPr>
      <w:r w:rsidRPr="00C33090">
        <w:rPr>
          <w:shd w:val="clear" w:color="auto" w:fill="FFFFFF"/>
        </w:rPr>
        <w:t xml:space="preserve">These guidelines provide instructions on how to carry out pulse oximetry screening in newborn babies. They have been written for health practitioners involved in health assessment, screening, and treatment of newborn </w:t>
      </w:r>
      <w:r w:rsidR="0095714B">
        <w:rPr>
          <w:shd w:val="clear" w:color="auto" w:fill="FFFFFF"/>
        </w:rPr>
        <w:t>babies</w:t>
      </w:r>
      <w:r w:rsidR="0095714B" w:rsidRPr="00C33090">
        <w:rPr>
          <w:shd w:val="clear" w:color="auto" w:fill="FFFFFF"/>
        </w:rPr>
        <w:t xml:space="preserve"> </w:t>
      </w:r>
      <w:r w:rsidRPr="00C33090">
        <w:rPr>
          <w:shd w:val="clear" w:color="auto" w:fill="FFFFFF"/>
        </w:rPr>
        <w:t xml:space="preserve">in Aotearoa New Zealand. </w:t>
      </w:r>
    </w:p>
    <w:p w14:paraId="7A0C0D09" w14:textId="4DF6E79E" w:rsidR="00C33090" w:rsidRPr="00C33090" w:rsidRDefault="00C33090" w:rsidP="00C33090">
      <w:pPr>
        <w:rPr>
          <w:shd w:val="clear" w:color="auto" w:fill="FFFFFF"/>
        </w:rPr>
      </w:pPr>
      <w:r w:rsidRPr="00C33090">
        <w:rPr>
          <w:shd w:val="clear" w:color="auto" w:fill="FFFFFF"/>
        </w:rPr>
        <w:t>Pulse oximetry screening can detect hypoxaemia caused by congenital heart defects in newborn babies. Parents</w:t>
      </w:r>
      <w:r w:rsidR="00163480">
        <w:rPr>
          <w:shd w:val="clear" w:color="auto" w:fill="FFFFFF"/>
        </w:rPr>
        <w:t>, whānau</w:t>
      </w:r>
      <w:r w:rsidR="00BF6D33">
        <w:rPr>
          <w:shd w:val="clear" w:color="auto" w:fill="FFFFFF"/>
        </w:rPr>
        <w:t>,</w:t>
      </w:r>
      <w:r w:rsidRPr="00C33090">
        <w:rPr>
          <w:shd w:val="clear" w:color="auto" w:fill="FFFFFF"/>
        </w:rPr>
        <w:t xml:space="preserve"> and guardians of newborn </w:t>
      </w:r>
      <w:r w:rsidR="0034308A">
        <w:rPr>
          <w:shd w:val="clear" w:color="auto" w:fill="FFFFFF"/>
        </w:rPr>
        <w:t>babies</w:t>
      </w:r>
      <w:r w:rsidR="0034308A" w:rsidRPr="00C33090">
        <w:rPr>
          <w:shd w:val="clear" w:color="auto" w:fill="FFFFFF"/>
        </w:rPr>
        <w:t xml:space="preserve"> </w:t>
      </w:r>
      <w:r w:rsidRPr="00C33090">
        <w:rPr>
          <w:shd w:val="clear" w:color="auto" w:fill="FFFFFF"/>
        </w:rPr>
        <w:t>should be offered screening if the baby is born at 35 weeks’ gestation or more. Screening should take place between 2–24 hours after birth (see algorithm).</w:t>
      </w:r>
    </w:p>
    <w:p w14:paraId="371ED225" w14:textId="66447B8E" w:rsidR="003D2022" w:rsidRDefault="00C33090" w:rsidP="00C33090">
      <w:pPr>
        <w:rPr>
          <w:shd w:val="clear" w:color="auto" w:fill="FFFFFF"/>
        </w:rPr>
      </w:pPr>
      <w:r w:rsidRPr="00C33090">
        <w:rPr>
          <w:shd w:val="clear" w:color="auto" w:fill="FFFFFF"/>
        </w:rPr>
        <w:t xml:space="preserve">Pulse oximetry screening does not replace the newborn clinical assessment for congenital heart disease. Auscultating for murmurs, detection of clinically visible cyanosis, and palpation of pulses (femoral pulses in particular) remain an important part of the newborn and six-week examination. </w:t>
      </w:r>
    </w:p>
    <w:p w14:paraId="160862D1" w14:textId="6C44D418" w:rsidR="00752CEE" w:rsidRPr="00165614" w:rsidRDefault="009A3088" w:rsidP="00E56760">
      <w:pPr>
        <w:pStyle w:val="Heading2"/>
        <w:spacing w:before="480"/>
        <w:rPr>
          <w:rFonts w:cs="Arial"/>
          <w:szCs w:val="36"/>
        </w:rPr>
      </w:pPr>
      <w:bookmarkStart w:id="2" w:name="_Toc172723847"/>
      <w:r w:rsidRPr="00165614">
        <w:rPr>
          <w:rFonts w:cs="Arial"/>
          <w:szCs w:val="36"/>
        </w:rPr>
        <w:t>Background</w:t>
      </w:r>
      <w:bookmarkEnd w:id="2"/>
    </w:p>
    <w:p w14:paraId="25B0B523" w14:textId="428881AD" w:rsidR="00DD2033" w:rsidRPr="00465B1E" w:rsidRDefault="00DD2033" w:rsidP="00DD2033">
      <w:r w:rsidRPr="00465B1E">
        <w:t xml:space="preserve">Congenital heart disease (CHD) is the most common group of congenital malformations, with a reported incidence of 4–10 per 1,000 live-born </w:t>
      </w:r>
      <w:r w:rsidR="00F83D83">
        <w:t>babies</w:t>
      </w:r>
      <w:r w:rsidRPr="00465B1E">
        <w:t>.</w:t>
      </w:r>
      <w:r w:rsidRPr="00C84F6F">
        <w:rPr>
          <w:vertAlign w:val="superscript"/>
        </w:rPr>
        <w:t xml:space="preserve">(1,2) </w:t>
      </w:r>
      <w:r w:rsidRPr="00465B1E">
        <w:t xml:space="preserve">CHD encompasses a variety of lesions, ranging from lesions with no functional or clinical significance to potentially life-threatening conditions. Critical congenital heart disease (CCHD) are heart defects that cause life-threatening symptoms and require intervention within the first 28 days of life. </w:t>
      </w:r>
    </w:p>
    <w:p w14:paraId="423035D0" w14:textId="6307DD14" w:rsidR="003D220D" w:rsidRDefault="00DD2033" w:rsidP="00DD2033">
      <w:pPr>
        <w:rPr>
          <w:vertAlign w:val="superscript"/>
        </w:rPr>
      </w:pPr>
      <w:r w:rsidRPr="00465B1E">
        <w:t xml:space="preserve">Most critical heart defects are picked up on antenatal ultrasound screening, and some are detected at the time of the newborn physical examination. However, approximately 14 percent of </w:t>
      </w:r>
      <w:r w:rsidR="00EE58CE">
        <w:t>babies</w:t>
      </w:r>
      <w:r w:rsidRPr="00465B1E">
        <w:t xml:space="preserve"> born in </w:t>
      </w:r>
      <w:r w:rsidR="00C159C1">
        <w:t xml:space="preserve">Aotearoa </w:t>
      </w:r>
      <w:r w:rsidRPr="00465B1E">
        <w:t>New Zealand with CCHD are diagnosed after discharge from the hospital or maternity facility</w:t>
      </w:r>
      <w:r>
        <w:t>.</w:t>
      </w:r>
      <w:r w:rsidRPr="00C84F6F">
        <w:rPr>
          <w:vertAlign w:val="superscript"/>
        </w:rPr>
        <w:t>(3)</w:t>
      </w:r>
      <w:r>
        <w:rPr>
          <w:vertAlign w:val="superscript"/>
        </w:rPr>
        <w:t xml:space="preserve"> </w:t>
      </w:r>
    </w:p>
    <w:p w14:paraId="0721BC1D" w14:textId="31AE6D0B" w:rsidR="00DD2033" w:rsidRPr="00465B1E" w:rsidRDefault="00DD2033" w:rsidP="00DD2033">
      <w:r w:rsidRPr="00465B1E">
        <w:t xml:space="preserve">Pulse oximetry detects low oxygen saturation levels (hypoxaemia) and has been shown to improve the early diagnosis of CCHD in newborn </w:t>
      </w:r>
      <w:r w:rsidR="00EE58CE">
        <w:t>babies</w:t>
      </w:r>
      <w:r w:rsidRPr="00465B1E">
        <w:t xml:space="preserve">. It should be used in addition to other types of screening.  </w:t>
      </w:r>
    </w:p>
    <w:p w14:paraId="343A5816" w14:textId="77777777" w:rsidR="00DD2033" w:rsidRPr="00465B1E" w:rsidRDefault="00DD2033" w:rsidP="00DD2033">
      <w:r w:rsidRPr="00465B1E">
        <w:t xml:space="preserve">A feasibility study led by the Liggins Institute, University of Auckland, showed that: </w:t>
      </w:r>
      <w:r w:rsidRPr="00443A14">
        <w:rPr>
          <w:vertAlign w:val="superscript"/>
        </w:rPr>
        <w:t>(3)</w:t>
      </w:r>
      <w:r w:rsidRPr="00465B1E">
        <w:t xml:space="preserve"> </w:t>
      </w:r>
    </w:p>
    <w:p w14:paraId="3D521CA2" w14:textId="77777777" w:rsidR="00DD2033" w:rsidRPr="009E4B68" w:rsidRDefault="00DD2033" w:rsidP="00DD2033">
      <w:pPr>
        <w:pStyle w:val="ListBullet"/>
        <w:tabs>
          <w:tab w:val="clear" w:pos="360"/>
        </w:tabs>
        <w:ind w:left="850" w:hanging="425"/>
        <w:rPr>
          <w:rFonts w:ascii="Arial" w:hAnsi="Arial" w:cs="Arial"/>
          <w:szCs w:val="24"/>
          <w:lang w:val="en-US"/>
        </w:rPr>
      </w:pPr>
      <w:r w:rsidRPr="009E4B68">
        <w:rPr>
          <w:rFonts w:ascii="Arial" w:hAnsi="Arial" w:cs="Arial"/>
          <w:szCs w:val="24"/>
          <w:lang w:val="en-US"/>
        </w:rPr>
        <w:t>Pulse oximetry can help detect previously unidentified CCHD.</w:t>
      </w:r>
    </w:p>
    <w:p w14:paraId="12214820" w14:textId="77777777" w:rsidR="00DD2033" w:rsidRPr="009E4B68" w:rsidRDefault="00DD2033" w:rsidP="00DD2033">
      <w:pPr>
        <w:pStyle w:val="ListBullet"/>
        <w:tabs>
          <w:tab w:val="clear" w:pos="360"/>
        </w:tabs>
        <w:ind w:left="850" w:hanging="425"/>
        <w:rPr>
          <w:rFonts w:ascii="Arial" w:hAnsi="Arial" w:cs="Arial"/>
          <w:szCs w:val="24"/>
          <w:lang w:val="en-US"/>
        </w:rPr>
      </w:pPr>
      <w:r w:rsidRPr="009E4B68">
        <w:rPr>
          <w:rFonts w:ascii="Arial" w:hAnsi="Arial" w:cs="Arial"/>
          <w:szCs w:val="24"/>
          <w:lang w:val="en-US"/>
        </w:rPr>
        <w:t>In addition to detecting CCHD, pulse oximetry is a valuable tool for detecting respiratory, infectious and other diseases that cause hypoxaemia.</w:t>
      </w:r>
    </w:p>
    <w:p w14:paraId="21D89BDD" w14:textId="77777777" w:rsidR="00DD2033" w:rsidRPr="009E4B68" w:rsidRDefault="00DD2033" w:rsidP="00DD2033">
      <w:pPr>
        <w:pStyle w:val="ListBullet"/>
        <w:tabs>
          <w:tab w:val="clear" w:pos="360"/>
        </w:tabs>
        <w:ind w:left="850" w:hanging="425"/>
        <w:rPr>
          <w:rFonts w:ascii="Arial" w:hAnsi="Arial" w:cs="Arial"/>
          <w:szCs w:val="24"/>
          <w:lang w:val="en-US"/>
        </w:rPr>
      </w:pPr>
      <w:r w:rsidRPr="009E4B68">
        <w:rPr>
          <w:rFonts w:ascii="Arial" w:hAnsi="Arial" w:cs="Arial"/>
          <w:szCs w:val="24"/>
          <w:lang w:val="en-US"/>
        </w:rPr>
        <w:t>Pulse oximetry is acceptable to both consumers and health care professionals.</w:t>
      </w:r>
    </w:p>
    <w:p w14:paraId="3A14C9AB" w14:textId="57A8CB98" w:rsidR="00DD2033" w:rsidRPr="009E4B68" w:rsidRDefault="00E374E9" w:rsidP="009E4B68">
      <w:pPr>
        <w:pStyle w:val="Heading2"/>
        <w:rPr>
          <w:rFonts w:ascii="Poppins" w:hAnsi="Poppins"/>
          <w:sz w:val="32"/>
        </w:rPr>
      </w:pPr>
      <w:r>
        <w:br w:type="page"/>
      </w:r>
      <w:bookmarkStart w:id="3" w:name="_Toc172723848"/>
      <w:r w:rsidR="009C1DC9" w:rsidRPr="00165614">
        <w:lastRenderedPageBreak/>
        <w:t>Information sharing and consent</w:t>
      </w:r>
      <w:bookmarkEnd w:id="3"/>
    </w:p>
    <w:p w14:paraId="513A5AD8" w14:textId="1F994506" w:rsidR="00F56DBC" w:rsidRPr="001E5490" w:rsidRDefault="00F56DBC" w:rsidP="00F56DBC">
      <w:r w:rsidRPr="001E5490">
        <w:t>Parents</w:t>
      </w:r>
      <w:r w:rsidR="00D4145C">
        <w:t>, whānau</w:t>
      </w:r>
      <w:r w:rsidRPr="001E5490">
        <w:t xml:space="preserve"> and guardians of well newborn </w:t>
      </w:r>
      <w:r w:rsidR="005E71F6">
        <w:t>babies</w:t>
      </w:r>
      <w:r w:rsidRPr="001E5490">
        <w:t xml:space="preserve"> should be offered screening if the baby is born at 35 weeks’ gestation or more.</w:t>
      </w:r>
    </w:p>
    <w:p w14:paraId="46BBF0E7" w14:textId="71F3835B" w:rsidR="00F56DBC" w:rsidRPr="001E5490" w:rsidRDefault="00F56DBC" w:rsidP="00F56DBC">
      <w:r w:rsidRPr="001E5490">
        <w:t>Parent</w:t>
      </w:r>
      <w:r w:rsidR="000647ED">
        <w:t>s</w:t>
      </w:r>
      <w:r w:rsidR="00D4145C">
        <w:t xml:space="preserve">, whānau </w:t>
      </w:r>
      <w:r w:rsidRPr="001E5490">
        <w:t>and guardians have the right to make an informed decision about whether to go ahead with pulse oximetry screening. Health practitioners should provide parents</w:t>
      </w:r>
      <w:r w:rsidR="000647ED">
        <w:t>, whānau</w:t>
      </w:r>
      <w:r w:rsidRPr="001E5490">
        <w:t xml:space="preserve"> and guardians with full, accurate, and unbiased information about the test. Ideally, discussions will take place before the baby is born.</w:t>
      </w:r>
    </w:p>
    <w:p w14:paraId="33159EFE" w14:textId="67DA2279" w:rsidR="00F56DBC" w:rsidRPr="001E5490" w:rsidRDefault="00F56DBC" w:rsidP="00F56DBC">
      <w:r w:rsidRPr="001E5490">
        <w:t>Test results should be documented in the newborn’s clinical notes. If parents</w:t>
      </w:r>
      <w:r w:rsidR="000647ED">
        <w:t>, whānau</w:t>
      </w:r>
      <w:r w:rsidRPr="001E5490">
        <w:t xml:space="preserve"> or guardians decline screening, this decision should be recorded in the maternal and newborn clinical notes.</w:t>
      </w:r>
    </w:p>
    <w:p w14:paraId="6611BADB" w14:textId="7938518A" w:rsidR="00F56DBC" w:rsidRPr="00165614" w:rsidRDefault="00F56DBC" w:rsidP="00E56760">
      <w:pPr>
        <w:pStyle w:val="Heading2"/>
        <w:spacing w:before="480"/>
        <w:rPr>
          <w:rFonts w:cs="Arial"/>
          <w:szCs w:val="36"/>
        </w:rPr>
      </w:pPr>
      <w:bookmarkStart w:id="4" w:name="_Toc172723849"/>
      <w:r w:rsidRPr="00165614">
        <w:rPr>
          <w:rFonts w:cs="Arial"/>
          <w:szCs w:val="36"/>
        </w:rPr>
        <w:t>Optimal timing of the pulse oximetry screen</w:t>
      </w:r>
      <w:bookmarkEnd w:id="4"/>
    </w:p>
    <w:p w14:paraId="5BB4A0C8" w14:textId="4BDF8B3B" w:rsidR="00E6617D" w:rsidRPr="00E1709C" w:rsidRDefault="00E6617D" w:rsidP="00E6617D">
      <w:r w:rsidRPr="00E1709C">
        <w:t>Th</w:t>
      </w:r>
      <w:r w:rsidR="0003391A">
        <w:t>ese</w:t>
      </w:r>
      <w:r w:rsidRPr="00E1709C">
        <w:t xml:space="preserve"> guideline</w:t>
      </w:r>
      <w:r w:rsidR="0003391A">
        <w:t>s</w:t>
      </w:r>
      <w:r w:rsidRPr="00E1709C">
        <w:t xml:space="preserve"> </w:t>
      </w:r>
      <w:r w:rsidR="006F1D5D" w:rsidRPr="00E1709C">
        <w:t>recommend</w:t>
      </w:r>
      <w:r w:rsidRPr="00E1709C">
        <w:t xml:space="preserve"> screening occurs between 2 hours and 24 hours of age (see algorithm)</w:t>
      </w:r>
      <w:r>
        <w:t xml:space="preserve">. </w:t>
      </w:r>
      <w:r w:rsidRPr="00E1709C">
        <w:t>The exact timing of the screen may depend on the birth setting.</w:t>
      </w:r>
    </w:p>
    <w:p w14:paraId="3B890D2C" w14:textId="77777777" w:rsidR="00E6617D" w:rsidRPr="00E1709C" w:rsidRDefault="00E6617D" w:rsidP="00E6617D">
      <w:r w:rsidRPr="00E1709C">
        <w:t>For birth in a hospital or maternity facility, screening should be undertaken prior to discharge.</w:t>
      </w:r>
    </w:p>
    <w:p w14:paraId="13CB15C6" w14:textId="6F403187" w:rsidR="00E6617D" w:rsidRPr="00E1709C" w:rsidRDefault="005E71F6" w:rsidP="00E6617D">
      <w:r>
        <w:t>Babies</w:t>
      </w:r>
      <w:r w:rsidR="00E6617D" w:rsidRPr="00E1709C">
        <w:t xml:space="preserve"> should not be discharged from the hospital or maternity facility unless they have reached oxygen saturations of ≥</w:t>
      </w:r>
      <w:r w:rsidR="001B2067">
        <w:t xml:space="preserve"> </w:t>
      </w:r>
      <w:r w:rsidR="00E6617D" w:rsidRPr="00E1709C">
        <w:t>95%.</w:t>
      </w:r>
    </w:p>
    <w:p w14:paraId="710EF6A9" w14:textId="77777777" w:rsidR="00E6617D" w:rsidRPr="00E1709C" w:rsidRDefault="00E6617D" w:rsidP="00E6617D">
      <w:r w:rsidRPr="00E1709C">
        <w:t xml:space="preserve">For home births, where possible, screening should be undertaken before the midwife leaves the home. </w:t>
      </w:r>
    </w:p>
    <w:p w14:paraId="6619B843" w14:textId="2DA6BF39" w:rsidR="00E6617D" w:rsidRPr="00E1709C" w:rsidRDefault="00E6617D" w:rsidP="00E6617D">
      <w:r w:rsidRPr="00E1709C">
        <w:t xml:space="preserve">If screening did not take place in the first 24 hours for an otherwise healthy </w:t>
      </w:r>
      <w:r w:rsidR="005E71F6">
        <w:t>baby</w:t>
      </w:r>
      <w:r w:rsidRPr="00E1709C">
        <w:t xml:space="preserve">, the test should be performed at the earliest possible opportunity. </w:t>
      </w:r>
    </w:p>
    <w:p w14:paraId="03BEE0BF" w14:textId="77777777" w:rsidR="00E6617D" w:rsidRPr="00E1709C" w:rsidRDefault="00E6617D" w:rsidP="00E6617D">
      <w:r w:rsidRPr="00E1709C">
        <w:t>Undertaking the pulse oximetry screen before 4 hours of age is associated with higher false-positive rates</w:t>
      </w:r>
      <w:r>
        <w:t>.</w:t>
      </w:r>
      <w:r w:rsidRPr="004B4628">
        <w:rPr>
          <w:vertAlign w:val="superscript"/>
        </w:rPr>
        <w:t>(4)</w:t>
      </w:r>
      <w:r w:rsidRPr="00E1709C">
        <w:t xml:space="preserve"> A false-positive reading may delay discharge or transfer from hospital, and it may cause unnecessary parental anxiety. Therefore, the benefits of early screening should be balanced against the potential consequences of a higher false-positive reading. Use your professional judgement to decide when is best to administer the test. </w:t>
      </w:r>
    </w:p>
    <w:p w14:paraId="3905B6E5" w14:textId="21CCC902" w:rsidR="00F56DBC" w:rsidRPr="00165614" w:rsidRDefault="00E6617D" w:rsidP="00E56760">
      <w:pPr>
        <w:pStyle w:val="Heading2"/>
        <w:spacing w:before="480"/>
        <w:rPr>
          <w:rFonts w:cs="Arial"/>
          <w:szCs w:val="36"/>
        </w:rPr>
      </w:pPr>
      <w:bookmarkStart w:id="5" w:name="_Toc172723850"/>
      <w:r w:rsidRPr="00165614">
        <w:rPr>
          <w:rFonts w:cs="Arial"/>
          <w:szCs w:val="36"/>
        </w:rPr>
        <w:t>Equipment</w:t>
      </w:r>
      <w:bookmarkEnd w:id="5"/>
    </w:p>
    <w:p w14:paraId="189C9F7F" w14:textId="77777777" w:rsidR="0063419A" w:rsidRPr="001B48F9" w:rsidRDefault="0063419A" w:rsidP="0063419A">
      <w:r w:rsidRPr="001B48F9">
        <w:t xml:space="preserve">Motion-tolerant pulse oximeters that measure functional oxygen saturation levels are recommended. Set an averaging time of 8 seconds to mitigate against any impact from the baby’s movement, which could affect the accuracy of the reading. </w:t>
      </w:r>
    </w:p>
    <w:p w14:paraId="4B9F9B89" w14:textId="77777777" w:rsidR="0063419A" w:rsidRPr="001B48F9" w:rsidRDefault="0063419A" w:rsidP="0063419A">
      <w:r w:rsidRPr="001B48F9">
        <w:t>Reusable sensors are more cost-effective than disposable sensors. Reusable sensors need to be secured with a disposable foam wrap or adhesive tape. The wrap or tape should allow the sensor to make good contact with the skin and prevent light ingress through the skin adjacent to the sensor.</w:t>
      </w:r>
    </w:p>
    <w:p w14:paraId="6C377622" w14:textId="1FEDB6DA" w:rsidR="00411609" w:rsidRPr="00E56760" w:rsidRDefault="0063419A">
      <w:r>
        <w:lastRenderedPageBreak/>
        <w:t xml:space="preserve">Health New Zealand | Te </w:t>
      </w:r>
      <w:r w:rsidRPr="001B48F9">
        <w:t>Whatu Ora Districts are responsible for funding equipment and consumables to support the implementation of pulse oximetry screening in every birth setting</w:t>
      </w:r>
      <w:r w:rsidR="00C708AD">
        <w:t>.</w:t>
      </w:r>
    </w:p>
    <w:p w14:paraId="20575416" w14:textId="0D3603AB" w:rsidR="00C708AD" w:rsidRPr="00165614" w:rsidRDefault="00C708AD" w:rsidP="00165614">
      <w:pPr>
        <w:pStyle w:val="Heading2"/>
        <w:spacing w:before="480"/>
        <w:rPr>
          <w:rFonts w:cs="Arial"/>
          <w:szCs w:val="36"/>
        </w:rPr>
      </w:pPr>
      <w:bookmarkStart w:id="6" w:name="_Toc172723851"/>
      <w:r w:rsidRPr="00165614">
        <w:rPr>
          <w:rFonts w:cs="Arial"/>
          <w:szCs w:val="36"/>
        </w:rPr>
        <w:t>Steps for carrying out screening</w:t>
      </w:r>
      <w:bookmarkEnd w:id="6"/>
    </w:p>
    <w:p w14:paraId="5BA737C1" w14:textId="5F9C76A0" w:rsidR="00F2442B" w:rsidRPr="006D5C91" w:rsidRDefault="00F2442B" w:rsidP="00F2442B">
      <w:pPr>
        <w:pStyle w:val="ListParagraph"/>
        <w:numPr>
          <w:ilvl w:val="0"/>
          <w:numId w:val="10"/>
        </w:numPr>
        <w:spacing w:before="120" w:after="240" w:line="288" w:lineRule="auto"/>
      </w:pPr>
      <w:r w:rsidRPr="006D5C91">
        <w:t>Explain the procedure to parents</w:t>
      </w:r>
      <w:r w:rsidR="000079FA">
        <w:t>, whānau,</w:t>
      </w:r>
      <w:r w:rsidRPr="006D5C91">
        <w:t xml:space="preserve"> or guardians.</w:t>
      </w:r>
    </w:p>
    <w:p w14:paraId="3912C992" w14:textId="77777777" w:rsidR="00F2442B" w:rsidRPr="006D5C91" w:rsidRDefault="00F2442B" w:rsidP="00F2442B">
      <w:pPr>
        <w:pStyle w:val="ListParagraph"/>
        <w:numPr>
          <w:ilvl w:val="0"/>
          <w:numId w:val="10"/>
        </w:numPr>
        <w:spacing w:before="120" w:after="240" w:line="288" w:lineRule="auto"/>
      </w:pPr>
      <w:r w:rsidRPr="006D5C91">
        <w:t>Obtain verbal consent to proceed with screening.</w:t>
      </w:r>
    </w:p>
    <w:p w14:paraId="20CBB371" w14:textId="172BB368" w:rsidR="00F2442B" w:rsidRPr="006D5C91" w:rsidRDefault="00F2442B" w:rsidP="00F2442B">
      <w:pPr>
        <w:pStyle w:val="ListParagraph"/>
        <w:numPr>
          <w:ilvl w:val="0"/>
          <w:numId w:val="10"/>
        </w:numPr>
        <w:spacing w:before="120" w:after="240" w:line="288" w:lineRule="auto"/>
      </w:pPr>
      <w:r w:rsidRPr="006D5C91">
        <w:t xml:space="preserve">Aim to perform the test when the </w:t>
      </w:r>
      <w:r w:rsidR="00FC2403">
        <w:t>baby</w:t>
      </w:r>
      <w:r w:rsidRPr="006D5C91">
        <w:t xml:space="preserve"> is awake, calm, and warm. The test can be performed during breastfeeding.</w:t>
      </w:r>
    </w:p>
    <w:p w14:paraId="41AFC1E1" w14:textId="77777777" w:rsidR="00F2442B" w:rsidRPr="006D5C91" w:rsidRDefault="00F2442B" w:rsidP="00F2442B">
      <w:pPr>
        <w:pStyle w:val="ListParagraph"/>
        <w:numPr>
          <w:ilvl w:val="0"/>
          <w:numId w:val="10"/>
        </w:numPr>
        <w:spacing w:before="120" w:after="240" w:line="288" w:lineRule="auto"/>
      </w:pPr>
      <w:r w:rsidRPr="006D5C91">
        <w:t>Place and attach the oximeter sensor onto the newborn’s left or right foot (post-ductal screen).</w:t>
      </w:r>
      <w:r w:rsidRPr="006D5C91" w:rsidDel="00E253FC">
        <w:t xml:space="preserve"> </w:t>
      </w:r>
    </w:p>
    <w:p w14:paraId="0EADA7B0" w14:textId="77777777" w:rsidR="00F2442B" w:rsidRPr="006D5C91" w:rsidRDefault="00F2442B" w:rsidP="00F2442B">
      <w:pPr>
        <w:pStyle w:val="ListParagraph"/>
        <w:numPr>
          <w:ilvl w:val="0"/>
          <w:numId w:val="10"/>
        </w:numPr>
        <w:spacing w:before="120" w:after="240" w:line="288" w:lineRule="auto"/>
      </w:pPr>
      <w:r w:rsidRPr="006D5C91">
        <w:t>Turn the monitor on.</w:t>
      </w:r>
    </w:p>
    <w:p w14:paraId="3706C156" w14:textId="77777777" w:rsidR="00F2442B" w:rsidRDefault="00F2442B" w:rsidP="00391646">
      <w:pPr>
        <w:pStyle w:val="ListParagraph"/>
        <w:numPr>
          <w:ilvl w:val="0"/>
          <w:numId w:val="10"/>
        </w:numPr>
        <w:spacing w:after="480" w:line="288" w:lineRule="auto"/>
        <w:ind w:left="357" w:hanging="357"/>
      </w:pPr>
      <w:r w:rsidRPr="006D5C91">
        <w:t>Obtain an oxygen saturation reading. (Allow time to obtain a stable reading.)</w:t>
      </w:r>
    </w:p>
    <w:p w14:paraId="1848C98A" w14:textId="368C9836" w:rsidR="00411609" w:rsidRDefault="001C359E" w:rsidP="00411609">
      <w:pPr>
        <w:spacing w:before="120" w:after="240" w:line="288" w:lineRule="auto"/>
      </w:pPr>
      <w:r w:rsidRPr="003E595A">
        <w:rPr>
          <w:rFonts w:ascii="Calibri" w:eastAsia="Calibri" w:hAnsi="Calibri" w:cs="Times New Roman"/>
          <w:noProof/>
        </w:rPr>
        <w:drawing>
          <wp:inline distT="0" distB="0" distL="0" distR="0" wp14:anchorId="6328E892" wp14:editId="322D3DD7">
            <wp:extent cx="2282342" cy="1523894"/>
            <wp:effectExtent l="0" t="0" r="3810" b="635"/>
            <wp:docPr id="4" name="Picture 4" descr="A baby's foot with a oximeter sensor attached to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aby's foot with a oximeter sensor attached to 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2342" cy="1523894"/>
                    </a:xfrm>
                    <a:prstGeom prst="rect">
                      <a:avLst/>
                    </a:prstGeom>
                    <a:noFill/>
                    <a:ln>
                      <a:noFill/>
                    </a:ln>
                  </pic:spPr>
                </pic:pic>
              </a:graphicData>
            </a:graphic>
          </wp:inline>
        </w:drawing>
      </w:r>
    </w:p>
    <w:p w14:paraId="0ADF6473" w14:textId="0E84783C" w:rsidR="00C708AD" w:rsidRPr="00165614" w:rsidRDefault="00F2442B" w:rsidP="00E56760">
      <w:pPr>
        <w:pStyle w:val="Heading2"/>
        <w:spacing w:before="480"/>
        <w:rPr>
          <w:rFonts w:cs="Arial"/>
          <w:szCs w:val="36"/>
        </w:rPr>
      </w:pPr>
      <w:bookmarkStart w:id="7" w:name="_Toc172723852"/>
      <w:r w:rsidRPr="00165614">
        <w:rPr>
          <w:rFonts w:cs="Arial"/>
          <w:szCs w:val="36"/>
        </w:rPr>
        <w:t>Assessing the test results</w:t>
      </w:r>
      <w:bookmarkEnd w:id="7"/>
    </w:p>
    <w:p w14:paraId="53118A23" w14:textId="747CFDD5" w:rsidR="009A001C" w:rsidRPr="007855AC" w:rsidRDefault="009A001C" w:rsidP="009A001C">
      <w:pPr>
        <w:pStyle w:val="ListParagraph"/>
        <w:numPr>
          <w:ilvl w:val="0"/>
          <w:numId w:val="11"/>
        </w:numPr>
        <w:spacing w:before="120" w:after="240" w:line="288" w:lineRule="auto"/>
      </w:pPr>
      <w:r w:rsidRPr="007855AC">
        <w:t>An oxygen saturation of ≥</w:t>
      </w:r>
      <w:r w:rsidR="00B36AEC">
        <w:t xml:space="preserve"> </w:t>
      </w:r>
      <w:r w:rsidRPr="007855AC">
        <w:t xml:space="preserve">95% indicates a pass. Document the result in the clinical/electronic notes. There is no need to complete further testing. </w:t>
      </w:r>
    </w:p>
    <w:p w14:paraId="62ED37B5" w14:textId="11783349" w:rsidR="009A001C" w:rsidRPr="007855AC" w:rsidRDefault="009A001C" w:rsidP="009A001C">
      <w:pPr>
        <w:pStyle w:val="ListParagraph"/>
        <w:numPr>
          <w:ilvl w:val="0"/>
          <w:numId w:val="11"/>
        </w:numPr>
        <w:spacing w:before="120" w:after="240" w:line="288" w:lineRule="auto"/>
      </w:pPr>
      <w:r w:rsidRPr="007855AC">
        <w:t>If the oxygen saturation reading is &lt;90%, discuss the result with the medical team immediately and document the result and the plan of care.</w:t>
      </w:r>
      <w:r w:rsidR="00EF3E1B" w:rsidRPr="00EF3E1B">
        <w:t xml:space="preserve"> (Refer to the algorithm.)</w:t>
      </w:r>
    </w:p>
    <w:p w14:paraId="417EFE8F" w14:textId="22F3C54E" w:rsidR="009A001C" w:rsidRPr="007855AC" w:rsidRDefault="009A001C" w:rsidP="009A001C">
      <w:pPr>
        <w:pStyle w:val="ListParagraph"/>
        <w:numPr>
          <w:ilvl w:val="0"/>
          <w:numId w:val="11"/>
        </w:numPr>
        <w:spacing w:before="120" w:after="240" w:line="288" w:lineRule="auto"/>
      </w:pPr>
      <w:r w:rsidRPr="007855AC">
        <w:t>If the oxygen saturation reading is 9</w:t>
      </w:r>
      <w:r w:rsidR="00B867D4">
        <w:t>0-</w:t>
      </w:r>
      <w:r w:rsidR="00E74A67">
        <w:t>9</w:t>
      </w:r>
      <w:r w:rsidRPr="007855AC">
        <w:t>4%, the result is inconclusive. Perform another test 1 to 2 hours after the first test. (Refer to the algorithm.)</w:t>
      </w:r>
    </w:p>
    <w:p w14:paraId="3FF88BB1" w14:textId="77777777" w:rsidR="009A001C" w:rsidRPr="007855AC" w:rsidRDefault="009A001C" w:rsidP="009A001C">
      <w:pPr>
        <w:pStyle w:val="ListParagraph"/>
        <w:numPr>
          <w:ilvl w:val="0"/>
          <w:numId w:val="11"/>
        </w:numPr>
        <w:spacing w:before="120" w:after="240" w:line="288" w:lineRule="auto"/>
      </w:pPr>
      <w:r w:rsidRPr="007855AC">
        <w:t xml:space="preserve">If the oxygen saturation of the second test is in the inconclusive range (90-94%), the test can be repeated for a third time 1 to 2 hours later. </w:t>
      </w:r>
    </w:p>
    <w:p w14:paraId="3D13D3AD" w14:textId="3B03B39C" w:rsidR="009A001C" w:rsidRPr="007855AC" w:rsidRDefault="009A001C" w:rsidP="009A001C">
      <w:pPr>
        <w:pStyle w:val="ListParagraph"/>
        <w:numPr>
          <w:ilvl w:val="0"/>
          <w:numId w:val="11"/>
        </w:numPr>
        <w:spacing w:before="120" w:after="240" w:line="288" w:lineRule="auto"/>
      </w:pPr>
      <w:r w:rsidRPr="007855AC">
        <w:t>If the oxygen saturation of the third test is &lt;95%, the baby should be referred for a medical assessment. (Refer to the algorithm).</w:t>
      </w:r>
    </w:p>
    <w:p w14:paraId="56FECFB0" w14:textId="180E3719" w:rsidR="009E4B68" w:rsidRPr="009E4B68" w:rsidRDefault="00A21D52" w:rsidP="0026495D">
      <w:pPr>
        <w:pStyle w:val="ListParagraph"/>
        <w:numPr>
          <w:ilvl w:val="0"/>
          <w:numId w:val="11"/>
        </w:numPr>
        <w:spacing w:before="120" w:after="240" w:line="288" w:lineRule="auto"/>
      </w:pPr>
      <w:r w:rsidRPr="0026495D">
        <w:rPr>
          <w:b/>
          <w:bCs/>
          <w:noProof/>
        </w:rPr>
        <mc:AlternateContent>
          <mc:Choice Requires="wps">
            <w:drawing>
              <wp:anchor distT="45720" distB="45720" distL="114300" distR="114300" simplePos="0" relativeHeight="251660288" behindDoc="0" locked="0" layoutInCell="1" allowOverlap="1" wp14:anchorId="400E39D3" wp14:editId="5FD8894D">
                <wp:simplePos x="0" y="0"/>
                <wp:positionH relativeFrom="margin">
                  <wp:align>right</wp:align>
                </wp:positionH>
                <wp:positionV relativeFrom="paragraph">
                  <wp:posOffset>265292</wp:posOffset>
                </wp:positionV>
                <wp:extent cx="5525135" cy="468630"/>
                <wp:effectExtent l="0" t="0" r="18415" b="26670"/>
                <wp:wrapSquare wrapText="bothSides"/>
                <wp:docPr id="1263468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468630"/>
                        </a:xfrm>
                        <a:prstGeom prst="rect">
                          <a:avLst/>
                        </a:prstGeom>
                        <a:solidFill>
                          <a:schemeClr val="bg2">
                            <a:lumMod val="20000"/>
                            <a:lumOff val="80000"/>
                          </a:schemeClr>
                        </a:solidFill>
                        <a:ln w="9525">
                          <a:solidFill>
                            <a:srgbClr val="000000"/>
                          </a:solidFill>
                          <a:miter lim="800000"/>
                          <a:headEnd/>
                          <a:tailEnd/>
                        </a:ln>
                      </wps:spPr>
                      <wps:txbx>
                        <w:txbxContent>
                          <w:p w14:paraId="5C7F57A0" w14:textId="2364279C" w:rsidR="0026495D" w:rsidRPr="0026495D" w:rsidRDefault="0026495D">
                            <w:pPr>
                              <w:rPr>
                                <w:b/>
                                <w:bCs/>
                              </w:rPr>
                            </w:pPr>
                            <w:r w:rsidRPr="0026495D">
                              <w:rPr>
                                <w:b/>
                                <w:bCs/>
                              </w:rPr>
                              <w:t>If you have clinical concerns at any stage of this process, immediately refer the baby to the medical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0E39D3" id="_x0000_t202" coordsize="21600,21600" o:spt="202" path="m,l,21600r21600,l21600,xe">
                <v:stroke joinstyle="miter"/>
                <v:path gradientshapeok="t" o:connecttype="rect"/>
              </v:shapetype>
              <v:shape id="Text Box 2" o:spid="_x0000_s1028" type="#_x0000_t202" style="position:absolute;left:0;text-align:left;margin-left:383.85pt;margin-top:20.9pt;width:435.05pt;height:36.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" fillcolor="#d1eff2 [670]">
                <v:textbox>
                  <w:txbxContent>
                    <w:p w14:paraId="5C7F57A0" w14:textId="2364279C" w:rsidR="0026495D" w:rsidRPr="0026495D" w:rsidRDefault="0026495D">
                      <w:pPr>
                        <w:rPr>
                          <w:b/>
                          <w:bCs/>
                        </w:rPr>
                      </w:pPr>
                      <w:r w:rsidRPr="0026495D">
                        <w:rPr>
                          <w:b/>
                          <w:bCs/>
                        </w:rPr>
                        <w:t>If you have clinical concerns at any stage of this process, immediately refer the baby to the medical team.</w:t>
                      </w:r>
                    </w:p>
                  </w:txbxContent>
                </v:textbox>
                <w10:wrap type="square" anchorx="margin"/>
              </v:shape>
            </w:pict>
          </mc:Fallback>
        </mc:AlternateContent>
      </w:r>
      <w:r w:rsidR="009A001C" w:rsidRPr="007855AC">
        <w:t>Document each result in the clinical/electronic notes.</w:t>
      </w:r>
      <w:r w:rsidR="009E4B68" w:rsidRPr="0026495D">
        <w:rPr>
          <w:b/>
          <w:bCs/>
        </w:rPr>
        <w:br/>
      </w:r>
    </w:p>
    <w:p w14:paraId="685F76FE" w14:textId="7D9FB8F1" w:rsidR="00F2442B" w:rsidRPr="009E4B68" w:rsidRDefault="009A001C" w:rsidP="009E4B68">
      <w:pPr>
        <w:pStyle w:val="Heading2"/>
        <w:rPr>
          <w:rFonts w:ascii="Poppins" w:hAnsi="Poppins"/>
          <w:sz w:val="32"/>
        </w:rPr>
      </w:pPr>
      <w:bookmarkStart w:id="8" w:name="_Toc172723853"/>
      <w:r w:rsidRPr="00165614">
        <w:lastRenderedPageBreak/>
        <w:t xml:space="preserve">Management strategy if </w:t>
      </w:r>
      <w:r w:rsidR="00FC2403" w:rsidRPr="00165614">
        <w:t>a baby</w:t>
      </w:r>
      <w:r w:rsidRPr="00165614">
        <w:t xml:space="preserve"> does not reach oxygen saturation targets</w:t>
      </w:r>
      <w:bookmarkEnd w:id="8"/>
    </w:p>
    <w:p w14:paraId="50689C14" w14:textId="7E1A4A5E" w:rsidR="003764EE" w:rsidRPr="00611117" w:rsidRDefault="003764EE" w:rsidP="003764EE">
      <w:pPr>
        <w:pStyle w:val="ListParagraph"/>
        <w:numPr>
          <w:ilvl w:val="0"/>
          <w:numId w:val="11"/>
        </w:numPr>
        <w:spacing w:before="120" w:after="240" w:line="288" w:lineRule="auto"/>
      </w:pPr>
      <w:r w:rsidRPr="00611117">
        <w:t xml:space="preserve">Refer the </w:t>
      </w:r>
      <w:r w:rsidR="00FC2403" w:rsidRPr="00611117">
        <w:t>baby</w:t>
      </w:r>
      <w:r w:rsidRPr="00611117">
        <w:t xml:space="preserve"> for a same-day medical assessment.</w:t>
      </w:r>
    </w:p>
    <w:p w14:paraId="58388601" w14:textId="2FB8CF56" w:rsidR="003764EE" w:rsidRPr="00611117" w:rsidRDefault="003764EE" w:rsidP="003764EE">
      <w:pPr>
        <w:pStyle w:val="ListParagraph"/>
        <w:numPr>
          <w:ilvl w:val="0"/>
          <w:numId w:val="11"/>
        </w:numPr>
        <w:spacing w:before="120" w:after="240" w:line="288" w:lineRule="auto"/>
      </w:pPr>
      <w:r w:rsidRPr="00611117">
        <w:t>A thorough clinical examination should be performed</w:t>
      </w:r>
      <w:r w:rsidR="007F4ED3" w:rsidRPr="00611117">
        <w:t>, as per standard paediatric procedures</w:t>
      </w:r>
      <w:r w:rsidRPr="00611117">
        <w:t>.</w:t>
      </w:r>
    </w:p>
    <w:p w14:paraId="0B79ACEF" w14:textId="6376611F" w:rsidR="003764EE" w:rsidRPr="00C43599" w:rsidRDefault="003764EE" w:rsidP="003764EE">
      <w:pPr>
        <w:pStyle w:val="ListParagraph"/>
        <w:numPr>
          <w:ilvl w:val="0"/>
          <w:numId w:val="11"/>
        </w:numPr>
        <w:spacing w:before="120" w:after="240" w:line="288" w:lineRule="auto"/>
      </w:pPr>
      <w:r w:rsidRPr="00C43599">
        <w:t xml:space="preserve">When </w:t>
      </w:r>
      <w:r w:rsidR="00426C19">
        <w:t>a baby</w:t>
      </w:r>
      <w:r w:rsidRPr="00C43599">
        <w:t xml:space="preserve"> has low oxygen saturations, pre-ductal oxygen saturation levels can help with a diagnosis. It is recommended that a pre-ductal measurement is taken as part of the diagnostic work-up and when monitoring </w:t>
      </w:r>
      <w:r w:rsidR="00426C19">
        <w:t>babies</w:t>
      </w:r>
      <w:r w:rsidRPr="00C43599">
        <w:t xml:space="preserve"> with suspected cardiac disease or persistent pulmonary hypertension.</w:t>
      </w:r>
    </w:p>
    <w:p w14:paraId="55EBF4C3" w14:textId="77777777" w:rsidR="003764EE" w:rsidRPr="00C43599" w:rsidRDefault="003764EE" w:rsidP="003764EE">
      <w:pPr>
        <w:pStyle w:val="ListParagraph"/>
        <w:numPr>
          <w:ilvl w:val="0"/>
          <w:numId w:val="11"/>
        </w:numPr>
        <w:spacing w:before="120" w:after="240" w:line="288" w:lineRule="auto"/>
      </w:pPr>
      <w:r w:rsidRPr="00C43599">
        <w:t xml:space="preserve">Further investigations and/or transfer should be at the discretion of the responsible medical team. </w:t>
      </w:r>
    </w:p>
    <w:p w14:paraId="5819AF8F" w14:textId="77777777" w:rsidR="003764EE" w:rsidRPr="00C43599" w:rsidRDefault="003764EE" w:rsidP="003764EE">
      <w:pPr>
        <w:pStyle w:val="ListParagraph"/>
        <w:numPr>
          <w:ilvl w:val="0"/>
          <w:numId w:val="11"/>
        </w:numPr>
        <w:spacing w:before="120" w:after="240" w:line="288" w:lineRule="auto"/>
      </w:pPr>
      <w:r w:rsidRPr="00C43599">
        <w:t>An echocardiogram should only be requested after consultation with the responsible paediatrician.</w:t>
      </w:r>
    </w:p>
    <w:p w14:paraId="6C70EF2B" w14:textId="77777777" w:rsidR="003764EE" w:rsidRPr="00C43599" w:rsidRDefault="003764EE" w:rsidP="003764EE">
      <w:pPr>
        <w:pStyle w:val="ListParagraph"/>
        <w:numPr>
          <w:ilvl w:val="0"/>
          <w:numId w:val="11"/>
        </w:numPr>
        <w:spacing w:before="120" w:after="240" w:line="288" w:lineRule="auto"/>
      </w:pPr>
      <w:r w:rsidRPr="00C43599">
        <w:t>Approximately two thirds of positive tests will not be attributed to congenital heart disease but may reveal alternative diagnoses.</w:t>
      </w:r>
      <w:r w:rsidRPr="00C43599">
        <w:rPr>
          <w:vertAlign w:val="superscript"/>
        </w:rPr>
        <w:t>(4)</w:t>
      </w:r>
    </w:p>
    <w:p w14:paraId="439425E1" w14:textId="77777777" w:rsidR="003764EE" w:rsidRPr="00377954" w:rsidRDefault="003764EE" w:rsidP="003764EE">
      <w:pPr>
        <w:pStyle w:val="ListParagraph"/>
        <w:numPr>
          <w:ilvl w:val="0"/>
          <w:numId w:val="11"/>
        </w:numPr>
        <w:spacing w:before="120" w:after="240" w:line="288" w:lineRule="auto"/>
      </w:pPr>
      <w:r w:rsidRPr="00C43599">
        <w:t>Consideration should be given to respiratory, infective, and metabolic conditions, or transitional circulation in the context of very early screening.</w:t>
      </w:r>
    </w:p>
    <w:p w14:paraId="65010C29" w14:textId="0B055C53" w:rsidR="009A001C" w:rsidRPr="00165614" w:rsidRDefault="003764EE" w:rsidP="00E56760">
      <w:pPr>
        <w:pStyle w:val="Heading2"/>
        <w:spacing w:before="480"/>
        <w:rPr>
          <w:rFonts w:cs="Arial"/>
          <w:szCs w:val="36"/>
        </w:rPr>
      </w:pPr>
      <w:bookmarkStart w:id="9" w:name="_Toc172723854"/>
      <w:r w:rsidRPr="00165614">
        <w:rPr>
          <w:rFonts w:cs="Arial"/>
          <w:szCs w:val="36"/>
        </w:rPr>
        <w:t>Special considerations</w:t>
      </w:r>
      <w:bookmarkEnd w:id="9"/>
    </w:p>
    <w:p w14:paraId="71BC5F86" w14:textId="7CE232B9" w:rsidR="000B47A9" w:rsidRPr="001D2159" w:rsidRDefault="00426C19" w:rsidP="000B47A9">
      <w:r>
        <w:t>Babies</w:t>
      </w:r>
      <w:r w:rsidR="000B47A9" w:rsidRPr="001D2159">
        <w:t xml:space="preserve"> born at &lt;35 weeks’ gestation will generally be admitted to a newborn unit where they will be monitored as part of the standard care provided to premature </w:t>
      </w:r>
      <w:r>
        <w:t>babies</w:t>
      </w:r>
      <w:r w:rsidR="000B47A9" w:rsidRPr="001D2159">
        <w:t xml:space="preserve">. </w:t>
      </w:r>
    </w:p>
    <w:p w14:paraId="62A98586" w14:textId="025AD257" w:rsidR="000B47A9" w:rsidRPr="001D2159" w:rsidRDefault="000B47A9" w:rsidP="000B47A9">
      <w:r w:rsidRPr="001D2159">
        <w:t xml:space="preserve">On the rare occasion that </w:t>
      </w:r>
      <w:r w:rsidR="00426C19">
        <w:t>a baby</w:t>
      </w:r>
      <w:r w:rsidRPr="001D2159">
        <w:t xml:space="preserve"> born at &lt;35 weeks’ gestation is admitted to a postnatal ward or transitional care unit, pulse oximetry screening should be performed. </w:t>
      </w:r>
    </w:p>
    <w:p w14:paraId="1C744A9C" w14:textId="1AF22930" w:rsidR="000B47A9" w:rsidRPr="001D2159" w:rsidRDefault="000B47A9" w:rsidP="000B47A9">
      <w:r w:rsidRPr="001D2159">
        <w:t xml:space="preserve">Unwell </w:t>
      </w:r>
      <w:r w:rsidR="00426C19">
        <w:t>babies</w:t>
      </w:r>
      <w:r w:rsidRPr="001D2159">
        <w:t xml:space="preserve"> born at ≥</w:t>
      </w:r>
      <w:r w:rsidR="00621A3C">
        <w:t xml:space="preserve"> </w:t>
      </w:r>
      <w:r w:rsidRPr="001D2159">
        <w:t xml:space="preserve">35 weeks’ gestation who are admitted to a newborn unit do not have to be screened. These </w:t>
      </w:r>
      <w:r w:rsidR="00426C19">
        <w:t>babies</w:t>
      </w:r>
      <w:r w:rsidRPr="001D2159">
        <w:t xml:space="preserve"> are often haemodynamically unstable and will have routine monitoring of oxygen saturations. It is the responsibility of the attending medical team to ensure that all </w:t>
      </w:r>
      <w:r w:rsidR="00426C19">
        <w:t>babies</w:t>
      </w:r>
      <w:r w:rsidRPr="001D2159">
        <w:t xml:space="preserve"> have reached saturation targets prior to discharge from the newborn unit. </w:t>
      </w:r>
    </w:p>
    <w:p w14:paraId="345F0FD9" w14:textId="3F4EA036" w:rsidR="000B47A9" w:rsidRPr="001D2159" w:rsidRDefault="00426C19" w:rsidP="000B47A9">
      <w:r>
        <w:t>Babies</w:t>
      </w:r>
      <w:r w:rsidR="000B47A9" w:rsidRPr="001D2159">
        <w:t xml:space="preserve"> receiving palliative care do not have to be screened.</w:t>
      </w:r>
    </w:p>
    <w:p w14:paraId="6AEC7F48" w14:textId="7B97895B" w:rsidR="00391646" w:rsidRPr="00F9213E" w:rsidRDefault="000B47A9">
      <w:r w:rsidRPr="001D2159">
        <w:t>If preferred, centres can offer a two-limb (pre- and post-ductal) screening strategy, with the appropriate algorithm in place.</w:t>
      </w:r>
      <w:bookmarkStart w:id="10" w:name="_Toc172723855"/>
    </w:p>
    <w:p w14:paraId="1DED56B9" w14:textId="40A8371F" w:rsidR="003764EE" w:rsidRPr="00165614" w:rsidRDefault="003D3927" w:rsidP="00E56760">
      <w:pPr>
        <w:pStyle w:val="Heading2"/>
        <w:spacing w:before="480"/>
        <w:rPr>
          <w:rFonts w:cs="Arial"/>
          <w:szCs w:val="36"/>
        </w:rPr>
      </w:pPr>
      <w:r w:rsidRPr="00165614">
        <w:rPr>
          <w:rFonts w:cs="Arial"/>
          <w:szCs w:val="36"/>
        </w:rPr>
        <w:t>Data collection and monitoring</w:t>
      </w:r>
      <w:bookmarkEnd w:id="10"/>
    </w:p>
    <w:p w14:paraId="1AA87DDD" w14:textId="66F112C8" w:rsidR="002409E7" w:rsidRPr="00312063" w:rsidRDefault="002409E7" w:rsidP="002409E7">
      <w:r w:rsidRPr="00F2299E">
        <w:rPr>
          <w:lang w:val="en-AU"/>
        </w:rPr>
        <w:t>Data from screening tests</w:t>
      </w:r>
      <w:r w:rsidR="0067437E" w:rsidRPr="00F2299E">
        <w:rPr>
          <w:lang w:val="en-AU"/>
        </w:rPr>
        <w:t xml:space="preserve"> </w:t>
      </w:r>
      <w:r w:rsidR="003A20C9" w:rsidRPr="00F2299E">
        <w:rPr>
          <w:lang w:val="en-AU"/>
        </w:rPr>
        <w:t>must</w:t>
      </w:r>
      <w:r w:rsidRPr="00F2299E">
        <w:rPr>
          <w:lang w:val="en-AU"/>
        </w:rPr>
        <w:t xml:space="preserve"> be recorded and screening rates </w:t>
      </w:r>
      <w:r w:rsidR="003A20C9" w:rsidRPr="00F2299E">
        <w:rPr>
          <w:lang w:val="en-AU"/>
        </w:rPr>
        <w:t xml:space="preserve">will </w:t>
      </w:r>
      <w:r w:rsidRPr="00F2299E">
        <w:rPr>
          <w:lang w:val="en-AU"/>
        </w:rPr>
        <w:t>be monitored at a local level</w:t>
      </w:r>
      <w:r w:rsidR="006B0465" w:rsidRPr="00F2299E">
        <w:rPr>
          <w:lang w:val="en-AU"/>
        </w:rPr>
        <w:t xml:space="preserve"> to </w:t>
      </w:r>
      <w:r w:rsidR="0066630C" w:rsidRPr="00F2299E">
        <w:rPr>
          <w:lang w:val="en-AU"/>
        </w:rPr>
        <w:t xml:space="preserve">ensure </w:t>
      </w:r>
      <w:r w:rsidR="006B0465" w:rsidRPr="00F2299E">
        <w:rPr>
          <w:lang w:val="en-AU"/>
        </w:rPr>
        <w:t xml:space="preserve">equitable outcomes and continuous quality </w:t>
      </w:r>
      <w:r w:rsidR="0066630C" w:rsidRPr="00F2299E">
        <w:rPr>
          <w:lang w:val="en-AU"/>
        </w:rPr>
        <w:t>improvement</w:t>
      </w:r>
      <w:r w:rsidR="006B0465" w:rsidRPr="00F2299E">
        <w:rPr>
          <w:lang w:val="en-AU"/>
        </w:rPr>
        <w:t>.</w:t>
      </w:r>
    </w:p>
    <w:p w14:paraId="4CF14E04" w14:textId="77777777" w:rsidR="002409E7" w:rsidRPr="0036301D" w:rsidRDefault="002409E7" w:rsidP="002409E7">
      <w:r w:rsidRPr="0036301D">
        <w:lastRenderedPageBreak/>
        <w:t>Please record the following details:</w:t>
      </w:r>
    </w:p>
    <w:p w14:paraId="604ADB46" w14:textId="77777777" w:rsidR="002409E7" w:rsidRPr="0036301D" w:rsidRDefault="002409E7" w:rsidP="002409E7">
      <w:pPr>
        <w:pStyle w:val="ListParagraph"/>
        <w:numPr>
          <w:ilvl w:val="0"/>
          <w:numId w:val="12"/>
        </w:numPr>
        <w:spacing w:before="120" w:after="240" w:line="288" w:lineRule="auto"/>
      </w:pPr>
      <w:r w:rsidRPr="0036301D">
        <w:t>Test completed (yes/no) (uptake)</w:t>
      </w:r>
    </w:p>
    <w:p w14:paraId="32CAF4E1" w14:textId="77777777" w:rsidR="002409E7" w:rsidRPr="0036301D" w:rsidRDefault="002409E7" w:rsidP="002409E7">
      <w:pPr>
        <w:pStyle w:val="ListParagraph"/>
        <w:numPr>
          <w:ilvl w:val="0"/>
          <w:numId w:val="12"/>
        </w:numPr>
        <w:spacing w:before="120" w:after="240" w:line="288" w:lineRule="auto"/>
      </w:pPr>
      <w:r w:rsidRPr="0036301D">
        <w:t xml:space="preserve">Saturation level of each test </w:t>
      </w:r>
    </w:p>
    <w:p w14:paraId="2F213D85" w14:textId="77777777" w:rsidR="002409E7" w:rsidRPr="0036301D" w:rsidRDefault="002409E7" w:rsidP="002409E7">
      <w:pPr>
        <w:pStyle w:val="ListParagraph"/>
        <w:numPr>
          <w:ilvl w:val="0"/>
          <w:numId w:val="12"/>
        </w:numPr>
        <w:spacing w:before="120" w:after="240" w:line="288" w:lineRule="auto"/>
      </w:pPr>
      <w:r w:rsidRPr="0036301D">
        <w:t>Date/time of each test in relation to date/time of birth</w:t>
      </w:r>
    </w:p>
    <w:p w14:paraId="2941F2BB" w14:textId="77777777" w:rsidR="002409E7" w:rsidRPr="0036301D" w:rsidRDefault="002409E7" w:rsidP="002409E7">
      <w:pPr>
        <w:pStyle w:val="ListParagraph"/>
        <w:numPr>
          <w:ilvl w:val="0"/>
          <w:numId w:val="12"/>
        </w:numPr>
        <w:spacing w:before="120" w:after="240" w:line="288" w:lineRule="auto"/>
      </w:pPr>
      <w:r w:rsidRPr="0036301D">
        <w:t>Test result (pass/fail)</w:t>
      </w:r>
    </w:p>
    <w:p w14:paraId="6209BA7C" w14:textId="77777777" w:rsidR="002409E7" w:rsidRPr="0036301D" w:rsidRDefault="002409E7" w:rsidP="002409E7">
      <w:pPr>
        <w:pStyle w:val="ListParagraph"/>
        <w:numPr>
          <w:ilvl w:val="0"/>
          <w:numId w:val="12"/>
        </w:numPr>
        <w:spacing w:before="120" w:after="240" w:line="288" w:lineRule="auto"/>
      </w:pPr>
      <w:r w:rsidRPr="0036301D">
        <w:t>Baby referred for further assessment (yes/no)</w:t>
      </w:r>
    </w:p>
    <w:p w14:paraId="2A441CFC" w14:textId="77777777" w:rsidR="002409E7" w:rsidRPr="0036301D" w:rsidRDefault="002409E7" w:rsidP="002409E7">
      <w:pPr>
        <w:pStyle w:val="ListParagraph"/>
        <w:numPr>
          <w:ilvl w:val="0"/>
          <w:numId w:val="12"/>
        </w:numPr>
        <w:spacing w:before="120" w:after="240" w:line="288" w:lineRule="auto"/>
      </w:pPr>
      <w:r w:rsidRPr="0036301D">
        <w:t>Test accuracy (false-positive and false-negative rates)</w:t>
      </w:r>
    </w:p>
    <w:p w14:paraId="1218C5A5" w14:textId="77777777" w:rsidR="002409E7" w:rsidRPr="0036301D" w:rsidRDefault="002409E7" w:rsidP="002409E7">
      <w:pPr>
        <w:pStyle w:val="ListParagraph"/>
        <w:numPr>
          <w:ilvl w:val="0"/>
          <w:numId w:val="12"/>
        </w:numPr>
        <w:spacing w:before="120" w:after="240" w:line="288" w:lineRule="auto"/>
      </w:pPr>
      <w:r w:rsidRPr="0036301D">
        <w:t xml:space="preserve">Clinical outcomes for babies who were referred </w:t>
      </w:r>
    </w:p>
    <w:p w14:paraId="5B62F31A" w14:textId="77777777" w:rsidR="002409E7" w:rsidRPr="0036301D" w:rsidRDefault="002409E7" w:rsidP="002409E7">
      <w:pPr>
        <w:pStyle w:val="ListParagraph"/>
        <w:numPr>
          <w:ilvl w:val="0"/>
          <w:numId w:val="12"/>
        </w:numPr>
        <w:spacing w:before="120" w:after="240" w:line="288" w:lineRule="auto"/>
      </w:pPr>
      <w:r w:rsidRPr="0036301D">
        <w:t>Ethnicity of the baby</w:t>
      </w:r>
    </w:p>
    <w:p w14:paraId="7E151411" w14:textId="77777777" w:rsidR="002409E7" w:rsidRDefault="002409E7" w:rsidP="002409E7">
      <w:pPr>
        <w:pStyle w:val="ListParagraph"/>
        <w:numPr>
          <w:ilvl w:val="0"/>
          <w:numId w:val="12"/>
        </w:numPr>
        <w:spacing w:before="120" w:after="240" w:line="288" w:lineRule="auto"/>
      </w:pPr>
      <w:r w:rsidRPr="0036301D">
        <w:t>Location of birth</w:t>
      </w:r>
    </w:p>
    <w:p w14:paraId="454A5252" w14:textId="65F46AF9" w:rsidR="001C359E" w:rsidRDefault="002409E7" w:rsidP="00EB32DD">
      <w:r w:rsidRPr="00F2299E">
        <w:t xml:space="preserve">At a national level there will be a requirement for regions to report screening rates, but this pathway is not </w:t>
      </w:r>
      <w:r w:rsidR="000F7432" w:rsidRPr="00F2299E">
        <w:t xml:space="preserve">confirmed </w:t>
      </w:r>
      <w:r w:rsidRPr="00F2299E">
        <w:t>yet.</w:t>
      </w:r>
      <w:r w:rsidR="00112165" w:rsidRPr="00F2299E">
        <w:t xml:space="preserve"> </w:t>
      </w:r>
      <w:r w:rsidR="004E31D1" w:rsidRPr="00F2299E">
        <w:t>Th</w:t>
      </w:r>
      <w:r w:rsidR="000F7432" w:rsidRPr="00F2299E">
        <w:t>e intended pathway is</w:t>
      </w:r>
      <w:r w:rsidR="003F2EFA" w:rsidRPr="00F2299E">
        <w:t xml:space="preserve"> for districts to provide</w:t>
      </w:r>
      <w:r w:rsidR="006F118D" w:rsidRPr="00F2299E">
        <w:t xml:space="preserve"> data</w:t>
      </w:r>
      <w:r w:rsidR="00095910" w:rsidRPr="00F2299E">
        <w:t xml:space="preserve"> annually</w:t>
      </w:r>
      <w:r w:rsidR="006F118D" w:rsidRPr="00F2299E">
        <w:t xml:space="preserve"> to the National Maternity Monitoring Group</w:t>
      </w:r>
      <w:r w:rsidR="006E1438" w:rsidRPr="00F2299E">
        <w:t xml:space="preserve"> via</w:t>
      </w:r>
      <w:r w:rsidR="004E31D1" w:rsidRPr="00F2299E">
        <w:t xml:space="preserve"> the </w:t>
      </w:r>
      <w:r w:rsidR="00A53296" w:rsidRPr="00F2299E">
        <w:t>Maternity Quality and Safety Programme</w:t>
      </w:r>
      <w:r w:rsidR="004B421A" w:rsidRPr="00F2299E">
        <w:t xml:space="preserve"> (MQSP) </w:t>
      </w:r>
      <w:r w:rsidR="00D8793D" w:rsidRPr="00F2299E">
        <w:t xml:space="preserve">annual </w:t>
      </w:r>
      <w:r w:rsidR="004B421A" w:rsidRPr="00F2299E">
        <w:t>report</w:t>
      </w:r>
      <w:r w:rsidR="0066630C" w:rsidRPr="00F2299E">
        <w:t>s</w:t>
      </w:r>
      <w:r w:rsidR="006F118D" w:rsidRPr="00F2299E">
        <w:t>.</w:t>
      </w:r>
      <w:r w:rsidR="0037089E" w:rsidRPr="00F2299E">
        <w:t xml:space="preserve"> The aim is for th</w:t>
      </w:r>
      <w:r w:rsidR="00C02262" w:rsidRPr="00F2299E">
        <w:t>is</w:t>
      </w:r>
      <w:r w:rsidR="0037089E" w:rsidRPr="00F2299E">
        <w:t xml:space="preserve"> pathway to be established by December 2024.</w:t>
      </w:r>
    </w:p>
    <w:p w14:paraId="4C5DDEBE" w14:textId="138438CF" w:rsidR="003D3927" w:rsidRPr="00165614" w:rsidRDefault="005B3DAC" w:rsidP="00E56760">
      <w:pPr>
        <w:pStyle w:val="Heading2"/>
        <w:spacing w:before="480"/>
        <w:rPr>
          <w:rFonts w:cs="Arial"/>
          <w:szCs w:val="36"/>
        </w:rPr>
      </w:pPr>
      <w:bookmarkStart w:id="11" w:name="_Toc172723856"/>
      <w:r w:rsidRPr="00165614">
        <w:rPr>
          <w:rFonts w:cs="Arial"/>
          <w:szCs w:val="36"/>
        </w:rPr>
        <w:t>E</w:t>
      </w:r>
      <w:r w:rsidR="000621EC" w:rsidRPr="00165614">
        <w:rPr>
          <w:rFonts w:cs="Arial"/>
          <w:szCs w:val="36"/>
        </w:rPr>
        <w:t>quity</w:t>
      </w:r>
      <w:bookmarkEnd w:id="11"/>
    </w:p>
    <w:p w14:paraId="7DA16719" w14:textId="271A2EBE" w:rsidR="001541CD" w:rsidRDefault="001541CD" w:rsidP="00E56760">
      <w:r w:rsidRPr="001541CD">
        <w:t>All health entities in Aotearoa New Zealand are guided by the health sector principles aimed at, among other things, improving the health sector for Māori and improving hauora Māori outcomes.</w:t>
      </w:r>
    </w:p>
    <w:p w14:paraId="43BC54C7" w14:textId="4D956BE9" w:rsidR="0048790D" w:rsidRDefault="0003391A" w:rsidP="00E56760">
      <w:r>
        <w:t>Health New Zealand |</w:t>
      </w:r>
      <w:r w:rsidR="00676DDF">
        <w:t xml:space="preserve"> </w:t>
      </w:r>
      <w:r>
        <w:t>Te Whatu Ora has a responsibility to contribute to the Crown meeting its obligations</w:t>
      </w:r>
      <w:r w:rsidR="00233E37">
        <w:t xml:space="preserve"> under Te Tiriti o Waitangi</w:t>
      </w:r>
      <w:r w:rsidR="00834839">
        <w:t xml:space="preserve">. </w:t>
      </w:r>
      <w:r w:rsidR="00471F08" w:rsidRPr="00471F08">
        <w:t xml:space="preserve">Health New Zealand | Te Whatu Ora Districts are responsible for funding and operationalising the recommendations outlined in these </w:t>
      </w:r>
      <w:r w:rsidR="000A2A63" w:rsidRPr="00471F08">
        <w:t>guidelines.</w:t>
      </w:r>
      <w:r w:rsidR="000A2A63">
        <w:t xml:space="preserve"> Therefore</w:t>
      </w:r>
      <w:r w:rsidR="00C75B08">
        <w:t>, w</w:t>
      </w:r>
      <w:r w:rsidR="00834839">
        <w:t>hen implementing the</w:t>
      </w:r>
      <w:r w:rsidR="002240F9">
        <w:t>se</w:t>
      </w:r>
      <w:r w:rsidR="00834839">
        <w:t xml:space="preserve"> guidelines, </w:t>
      </w:r>
      <w:r w:rsidR="0013269F">
        <w:t>D</w:t>
      </w:r>
      <w:r w:rsidR="00834839">
        <w:t>istricts are responsible for</w:t>
      </w:r>
      <w:r w:rsidR="002240F9">
        <w:t xml:space="preserve"> ensuring their commitments to delivering equitable services through meeting their obligations under Te Tiriti o Waitang</w:t>
      </w:r>
      <w:r w:rsidR="00A9748F">
        <w:t>i.</w:t>
      </w:r>
      <w:bookmarkStart w:id="12" w:name="_Toc154055949"/>
    </w:p>
    <w:p w14:paraId="1C7DA4FA" w14:textId="74F9348C" w:rsidR="009E4B68" w:rsidRDefault="002D31B1" w:rsidP="00E56760">
      <w:r>
        <w:t>Further, t</w:t>
      </w:r>
      <w:r w:rsidR="00BB25C4">
        <w:t xml:space="preserve">he Pae Ora (Healthy Futures) Act </w:t>
      </w:r>
      <w:r w:rsidR="001A5473">
        <w:t xml:space="preserve">2022 </w:t>
      </w:r>
      <w:r w:rsidR="00CB5189">
        <w:t xml:space="preserve">states </w:t>
      </w:r>
      <w:r w:rsidR="00AF2217">
        <w:t xml:space="preserve">the </w:t>
      </w:r>
      <w:r w:rsidR="002C7FB1">
        <w:t>health sector</w:t>
      </w:r>
      <w:r w:rsidR="000D5BC7">
        <w:t xml:space="preserve"> </w:t>
      </w:r>
      <w:r w:rsidR="00CB5189">
        <w:t>should be</w:t>
      </w:r>
      <w:r w:rsidR="002C7FB1">
        <w:t xml:space="preserve"> equitable</w:t>
      </w:r>
      <w:r w:rsidR="00AF30D0">
        <w:t>,</w:t>
      </w:r>
      <w:r w:rsidR="002C7FB1">
        <w:t xml:space="preserve"> </w:t>
      </w:r>
      <w:r w:rsidR="00685CF2">
        <w:t xml:space="preserve">meaning </w:t>
      </w:r>
      <w:r w:rsidR="000D5BC7">
        <w:t xml:space="preserve">babies and their </w:t>
      </w:r>
      <w:r w:rsidR="00685CF2">
        <w:t xml:space="preserve">parents, whānau, </w:t>
      </w:r>
      <w:r w:rsidR="009F5C5F">
        <w:t>or</w:t>
      </w:r>
      <w:r w:rsidR="00685CF2">
        <w:t xml:space="preserve"> g</w:t>
      </w:r>
      <w:r w:rsidR="00371578">
        <w:t xml:space="preserve">uardians </w:t>
      </w:r>
      <w:r w:rsidR="00072207">
        <w:t xml:space="preserve">will </w:t>
      </w:r>
      <w:r w:rsidR="00990D2A">
        <w:t xml:space="preserve">have access to </w:t>
      </w:r>
      <w:r w:rsidR="00AF30D0">
        <w:t>pulse oxime</w:t>
      </w:r>
      <w:r w:rsidR="00072207">
        <w:t>try screening,</w:t>
      </w:r>
      <w:r w:rsidR="000D5BC7">
        <w:t xml:space="preserve"> receive equitable level</w:t>
      </w:r>
      <w:r w:rsidR="009F5C5F">
        <w:t>s</w:t>
      </w:r>
      <w:r w:rsidR="000D5BC7">
        <w:t xml:space="preserve"> of service</w:t>
      </w:r>
      <w:r w:rsidR="00072207">
        <w:t>,</w:t>
      </w:r>
      <w:r w:rsidR="000D5BC7">
        <w:t xml:space="preserve"> and </w:t>
      </w:r>
      <w:r w:rsidR="0013269F">
        <w:t xml:space="preserve">as a result </w:t>
      </w:r>
      <w:r w:rsidR="000D5BC7">
        <w:t>achieve equitable health outcomes.</w:t>
      </w:r>
    </w:p>
    <w:p w14:paraId="77867C11" w14:textId="2DC31556" w:rsidR="003E6FAA" w:rsidRPr="00165614" w:rsidRDefault="003E6FAA" w:rsidP="00E56760">
      <w:pPr>
        <w:pStyle w:val="Heading2"/>
        <w:spacing w:before="480"/>
        <w:rPr>
          <w:rFonts w:cs="Arial"/>
          <w:szCs w:val="36"/>
        </w:rPr>
      </w:pPr>
      <w:bookmarkStart w:id="13" w:name="_Toc172723857"/>
      <w:r w:rsidRPr="00165614">
        <w:rPr>
          <w:rFonts w:cs="Arial"/>
          <w:szCs w:val="36"/>
        </w:rPr>
        <w:t>Information resources</w:t>
      </w:r>
      <w:bookmarkEnd w:id="12"/>
      <w:bookmarkEnd w:id="13"/>
    </w:p>
    <w:p w14:paraId="6D3AF01B" w14:textId="554C112C" w:rsidR="003E6FAA" w:rsidRPr="00AE7FBB" w:rsidRDefault="003E6FAA" w:rsidP="00E74F52">
      <w:pPr>
        <w:pStyle w:val="ListBullet"/>
        <w:tabs>
          <w:tab w:val="clear" w:pos="360"/>
        </w:tabs>
        <w:ind w:left="850" w:hanging="425"/>
        <w:rPr>
          <w:rFonts w:ascii="Arial" w:hAnsi="Arial" w:cs="Arial"/>
          <w:szCs w:val="24"/>
          <w:lang w:val="en-US"/>
        </w:rPr>
      </w:pPr>
      <w:r w:rsidRPr="00AE7FBB">
        <w:rPr>
          <w:rFonts w:ascii="Arial" w:hAnsi="Arial" w:cs="Arial"/>
          <w:szCs w:val="24"/>
          <w:lang w:val="en-US"/>
        </w:rPr>
        <w:t>Screening algorithm</w:t>
      </w:r>
    </w:p>
    <w:p w14:paraId="5BE005BE" w14:textId="0196B7BC" w:rsidR="006C3F70" w:rsidRPr="00AE7FBB" w:rsidRDefault="006C3F70" w:rsidP="00E74F52">
      <w:pPr>
        <w:pStyle w:val="ListBullet"/>
        <w:tabs>
          <w:tab w:val="clear" w:pos="360"/>
        </w:tabs>
        <w:ind w:left="850" w:hanging="425"/>
        <w:rPr>
          <w:rFonts w:ascii="Arial" w:hAnsi="Arial" w:cs="Arial"/>
          <w:szCs w:val="24"/>
          <w:lang w:val="en-US"/>
        </w:rPr>
      </w:pPr>
      <w:r w:rsidRPr="00AE7FBB">
        <w:rPr>
          <w:rFonts w:ascii="Arial" w:hAnsi="Arial" w:cs="Arial"/>
          <w:szCs w:val="24"/>
          <w:lang w:val="en-US"/>
        </w:rPr>
        <w:t>Data collection form</w:t>
      </w:r>
    </w:p>
    <w:p w14:paraId="2D25377B" w14:textId="7AC5D63B" w:rsidR="00E56760" w:rsidRPr="00AE7FBB" w:rsidRDefault="0037365E" w:rsidP="00AA0B52">
      <w:pPr>
        <w:pStyle w:val="ListBullet"/>
        <w:tabs>
          <w:tab w:val="clear" w:pos="360"/>
        </w:tabs>
        <w:ind w:left="850" w:hanging="425"/>
        <w:rPr>
          <w:rFonts w:ascii="Arial" w:hAnsi="Arial" w:cs="Arial"/>
          <w:szCs w:val="24"/>
          <w:lang w:val="en-US"/>
        </w:rPr>
      </w:pPr>
      <w:r w:rsidRPr="00AE7FBB">
        <w:rPr>
          <w:rFonts w:ascii="Arial" w:hAnsi="Arial" w:cs="Arial"/>
          <w:szCs w:val="24"/>
          <w:lang w:val="en-US"/>
        </w:rPr>
        <w:t>I</w:t>
      </w:r>
      <w:r w:rsidR="003E6FAA" w:rsidRPr="00AE7FBB">
        <w:rPr>
          <w:rFonts w:ascii="Arial" w:hAnsi="Arial" w:cs="Arial"/>
          <w:szCs w:val="24"/>
          <w:lang w:val="en-US"/>
        </w:rPr>
        <w:t>nformation sheet</w:t>
      </w:r>
      <w:r w:rsidRPr="00AE7FBB">
        <w:rPr>
          <w:rFonts w:ascii="Arial" w:hAnsi="Arial" w:cs="Arial"/>
          <w:szCs w:val="24"/>
          <w:lang w:val="en-US"/>
        </w:rPr>
        <w:t xml:space="preserve"> for parents, whānau and guardians</w:t>
      </w:r>
    </w:p>
    <w:p w14:paraId="08A3154A" w14:textId="77777777" w:rsidR="00E56760" w:rsidRPr="00E56760" w:rsidRDefault="00E56760" w:rsidP="00E56760"/>
    <w:p w14:paraId="1D1C8426" w14:textId="77777777" w:rsidR="00F9213E" w:rsidRDefault="00F9213E" w:rsidP="009E4B68">
      <w:pPr>
        <w:pStyle w:val="Heading2"/>
      </w:pPr>
      <w:bookmarkStart w:id="14" w:name="_Toc172723858"/>
    </w:p>
    <w:p w14:paraId="24D3FFC5" w14:textId="1761C703" w:rsidR="00283310" w:rsidRPr="009E4B68" w:rsidRDefault="006E7130" w:rsidP="009E4B68">
      <w:pPr>
        <w:pStyle w:val="Heading2"/>
        <w:rPr>
          <w:rFonts w:ascii="Poppins" w:hAnsi="Poppins"/>
          <w:sz w:val="32"/>
        </w:rPr>
      </w:pPr>
      <w:r w:rsidRPr="00F475C7">
        <w:lastRenderedPageBreak/>
        <w:t>References</w:t>
      </w:r>
      <w:bookmarkEnd w:id="14"/>
    </w:p>
    <w:p w14:paraId="3C8C94ED" w14:textId="77777777" w:rsidR="00C11B88" w:rsidRPr="00F42757" w:rsidRDefault="00C11B88" w:rsidP="00C11B88">
      <w:pPr>
        <w:pStyle w:val="ListParagraph"/>
        <w:numPr>
          <w:ilvl w:val="0"/>
          <w:numId w:val="14"/>
        </w:numPr>
        <w:spacing w:before="120" w:after="240" w:line="288" w:lineRule="auto"/>
      </w:pPr>
      <w:r w:rsidRPr="00F42757">
        <w:t>Prudhoe, S, Abu-Harb, M, Richmond, S, &amp; Wren, C. (2013). Neonatal screening for critical cardiovascular anomalies using pulse oximetry. Arch Dis Child Fetal Neonatal Ed, 98(4), F346-350. doi:10.1136/archdischild-2012-302045</w:t>
      </w:r>
    </w:p>
    <w:p w14:paraId="783A1772" w14:textId="119CDB27" w:rsidR="00C11B88" w:rsidRPr="00F42757" w:rsidRDefault="00C11B88" w:rsidP="00C11B88">
      <w:pPr>
        <w:pStyle w:val="ListParagraph"/>
        <w:numPr>
          <w:ilvl w:val="0"/>
          <w:numId w:val="14"/>
        </w:numPr>
        <w:spacing w:before="120" w:after="240" w:line="288" w:lineRule="auto"/>
      </w:pPr>
      <w:r w:rsidRPr="00F42757">
        <w:t>Ewer AK. (2014). Pulse oximetry screening for critical congenital heart defects in newborn infants: should it be routine? Arch Dis Child Fetal Neonatal Ed. 2014;99(1):F93-5</w:t>
      </w:r>
    </w:p>
    <w:p w14:paraId="67A257F6" w14:textId="77777777" w:rsidR="00C11B88" w:rsidRPr="00F42757" w:rsidRDefault="00C11B88" w:rsidP="00C11B88">
      <w:pPr>
        <w:pStyle w:val="ListParagraph"/>
        <w:numPr>
          <w:ilvl w:val="0"/>
          <w:numId w:val="14"/>
        </w:numPr>
        <w:spacing w:before="120" w:after="240" w:line="288" w:lineRule="auto"/>
      </w:pPr>
      <w:r w:rsidRPr="00F42757">
        <w:t>Cloete, E, Bloomfield, F H, Cassells, S A, de Laat, M W M, Sadler, L, &amp; Gentles, T L. (2019). Newborn pulse oximetry screening in the context of a high antenatal detection rate for critical congenital heart disease. Acta Paediatr. doi:10.1111/apa.14946</w:t>
      </w:r>
    </w:p>
    <w:p w14:paraId="5A1579C4" w14:textId="77777777" w:rsidR="00C11B88" w:rsidRPr="00F42757" w:rsidRDefault="00C11B88" w:rsidP="00C11B88">
      <w:pPr>
        <w:pStyle w:val="ListParagraph"/>
        <w:numPr>
          <w:ilvl w:val="0"/>
          <w:numId w:val="14"/>
        </w:numPr>
        <w:spacing w:before="120" w:after="240" w:line="288" w:lineRule="auto"/>
      </w:pPr>
      <w:r w:rsidRPr="00F42757">
        <w:t>Cloete, E, Gentles, T L, Webster, D R, Davidkova, S, Dixon, L A, Alsweiler, J M, Bloomfield, F H, &amp; Pulse Oximetry Screening Steering Committee. (2019). Pulse oximetry screening in a midwifery-led maternity setting with high antenatal detection of congenital heart disease. Acta Paediatr. doi:10.1111/apa.14934</w:t>
      </w:r>
    </w:p>
    <w:p w14:paraId="7ED7EC2E" w14:textId="0BA445B6" w:rsidR="00C11B88" w:rsidRPr="00C11B88" w:rsidRDefault="00C11B88" w:rsidP="003269A4">
      <w:pPr>
        <w:pStyle w:val="ListParagraph"/>
        <w:spacing w:before="120" w:after="240" w:line="288" w:lineRule="auto"/>
        <w:ind w:left="360"/>
      </w:pPr>
    </w:p>
    <w:sectPr w:rsidR="00C11B88" w:rsidRPr="00C11B88" w:rsidSect="000553F8">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2456A" w14:textId="77777777" w:rsidR="00B513C5" w:rsidRDefault="00B513C5" w:rsidP="00EB3422">
      <w:r>
        <w:separator/>
      </w:r>
    </w:p>
  </w:endnote>
  <w:endnote w:type="continuationSeparator" w:id="0">
    <w:p w14:paraId="4A3EE433" w14:textId="77777777" w:rsidR="00B513C5" w:rsidRDefault="00B513C5" w:rsidP="00EB3422">
      <w:r>
        <w:continuationSeparator/>
      </w:r>
    </w:p>
  </w:endnote>
  <w:endnote w:type="continuationNotice" w:id="1">
    <w:p w14:paraId="51D8F31D" w14:textId="77777777" w:rsidR="00B513C5" w:rsidRDefault="00B51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762297"/>
      <w:docPartObj>
        <w:docPartGallery w:val="Page Numbers (Bottom of Page)"/>
        <w:docPartUnique/>
      </w:docPartObj>
    </w:sdtPr>
    <w:sdtEndPr>
      <w:rPr>
        <w:noProof/>
      </w:rPr>
    </w:sdtEndPr>
    <w:sdtContent>
      <w:p w14:paraId="37BC7D46" w14:textId="142DF1FF" w:rsidR="002850E2" w:rsidRDefault="002850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1A51F" w14:textId="5D559831" w:rsidR="00EB3422" w:rsidRDefault="00EB3422" w:rsidP="00EB3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3A15B" w14:textId="77777777" w:rsidR="00B513C5" w:rsidRDefault="00B513C5" w:rsidP="00EB3422">
      <w:r>
        <w:separator/>
      </w:r>
    </w:p>
  </w:footnote>
  <w:footnote w:type="continuationSeparator" w:id="0">
    <w:p w14:paraId="168A5ABD" w14:textId="77777777" w:rsidR="00B513C5" w:rsidRDefault="00B513C5" w:rsidP="00EB3422">
      <w:r>
        <w:continuationSeparator/>
      </w:r>
    </w:p>
  </w:footnote>
  <w:footnote w:type="continuationNotice" w:id="1">
    <w:p w14:paraId="0D714292" w14:textId="77777777" w:rsidR="00B513C5" w:rsidRDefault="00B513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E911" w14:textId="40E71E03" w:rsidR="00C76026" w:rsidRDefault="00594BA5">
    <w:pPr>
      <w:pStyle w:val="Header"/>
    </w:pPr>
    <w:r>
      <w:rPr>
        <w:noProof/>
      </w:rPr>
      <w:drawing>
        <wp:anchor distT="0" distB="0" distL="114300" distR="114300" simplePos="0" relativeHeight="251658240" behindDoc="1" locked="0" layoutInCell="1" allowOverlap="1" wp14:anchorId="7D772477" wp14:editId="3A4C1470">
          <wp:simplePos x="0" y="0"/>
          <wp:positionH relativeFrom="page">
            <wp:align>left</wp:align>
          </wp:positionH>
          <wp:positionV relativeFrom="paragraph">
            <wp:posOffset>-449580</wp:posOffset>
          </wp:positionV>
          <wp:extent cx="7543800" cy="936915"/>
          <wp:effectExtent l="0" t="0" r="0" b="0"/>
          <wp:wrapNone/>
          <wp:docPr id="5" name="Picture 5"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93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84C82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4157E2"/>
    <w:multiLevelType w:val="multilevel"/>
    <w:tmpl w:val="5FAC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24516A"/>
    <w:multiLevelType w:val="hybridMultilevel"/>
    <w:tmpl w:val="4ACA7FA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28771CA"/>
    <w:multiLevelType w:val="multilevel"/>
    <w:tmpl w:val="3BACC5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3751623"/>
    <w:multiLevelType w:val="hybridMultilevel"/>
    <w:tmpl w:val="EB3E6C28"/>
    <w:lvl w:ilvl="0" w:tplc="1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4676EE0"/>
    <w:multiLevelType w:val="multilevel"/>
    <w:tmpl w:val="9E9C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EB3E1E"/>
    <w:multiLevelType w:val="multilevel"/>
    <w:tmpl w:val="8D4C2D6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263A2FD1"/>
    <w:multiLevelType w:val="hybridMultilevel"/>
    <w:tmpl w:val="3BC8CAF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8741F95"/>
    <w:multiLevelType w:val="hybridMultilevel"/>
    <w:tmpl w:val="9E6AF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703484"/>
    <w:multiLevelType w:val="multilevel"/>
    <w:tmpl w:val="D292B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4A1BAD"/>
    <w:multiLevelType w:val="hybridMultilevel"/>
    <w:tmpl w:val="CD5C016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7054634"/>
    <w:multiLevelType w:val="hybridMultilevel"/>
    <w:tmpl w:val="ECC006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6359076B"/>
    <w:multiLevelType w:val="multilevel"/>
    <w:tmpl w:val="0F5ED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151531"/>
    <w:multiLevelType w:val="multilevel"/>
    <w:tmpl w:val="7994A6F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16cid:durableId="1047221583">
    <w:abstractNumId w:val="1"/>
  </w:num>
  <w:num w:numId="2" w16cid:durableId="1964649901">
    <w:abstractNumId w:val="7"/>
  </w:num>
  <w:num w:numId="3" w16cid:durableId="272521987">
    <w:abstractNumId w:val="14"/>
  </w:num>
  <w:num w:numId="4" w16cid:durableId="1045714551">
    <w:abstractNumId w:val="6"/>
  </w:num>
  <w:num w:numId="5" w16cid:durableId="1440369003">
    <w:abstractNumId w:val="10"/>
  </w:num>
  <w:num w:numId="6" w16cid:durableId="1559626174">
    <w:abstractNumId w:val="4"/>
  </w:num>
  <w:num w:numId="7" w16cid:durableId="205799036">
    <w:abstractNumId w:val="2"/>
  </w:num>
  <w:num w:numId="8" w16cid:durableId="1043364234">
    <w:abstractNumId w:val="13"/>
  </w:num>
  <w:num w:numId="9" w16cid:durableId="536895494">
    <w:abstractNumId w:val="0"/>
  </w:num>
  <w:num w:numId="10" w16cid:durableId="113134704">
    <w:abstractNumId w:val="8"/>
  </w:num>
  <w:num w:numId="11" w16cid:durableId="1642924577">
    <w:abstractNumId w:val="12"/>
  </w:num>
  <w:num w:numId="12" w16cid:durableId="1815678454">
    <w:abstractNumId w:val="11"/>
  </w:num>
  <w:num w:numId="13" w16cid:durableId="348725300">
    <w:abstractNumId w:val="9"/>
  </w:num>
  <w:num w:numId="14" w16cid:durableId="1089233049">
    <w:abstractNumId w:val="3"/>
  </w:num>
  <w:num w:numId="15" w16cid:durableId="1569269583">
    <w:abstractNumId w:val="0"/>
  </w:num>
  <w:num w:numId="16" w16cid:durableId="1922368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efaultTableStyle w:val="List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02C54"/>
    <w:rsid w:val="00006DA1"/>
    <w:rsid w:val="000079FA"/>
    <w:rsid w:val="00017111"/>
    <w:rsid w:val="0002195C"/>
    <w:rsid w:val="0003391A"/>
    <w:rsid w:val="00041F9D"/>
    <w:rsid w:val="000553F8"/>
    <w:rsid w:val="00057FCB"/>
    <w:rsid w:val="000621EC"/>
    <w:rsid w:val="000647ED"/>
    <w:rsid w:val="0006597A"/>
    <w:rsid w:val="00067023"/>
    <w:rsid w:val="00072207"/>
    <w:rsid w:val="00082856"/>
    <w:rsid w:val="00095910"/>
    <w:rsid w:val="000A2A63"/>
    <w:rsid w:val="000A7A97"/>
    <w:rsid w:val="000B47A9"/>
    <w:rsid w:val="000D5BC7"/>
    <w:rsid w:val="000D7098"/>
    <w:rsid w:val="000E06A4"/>
    <w:rsid w:val="000E1A04"/>
    <w:rsid w:val="000F7432"/>
    <w:rsid w:val="00104A18"/>
    <w:rsid w:val="00110A26"/>
    <w:rsid w:val="00112165"/>
    <w:rsid w:val="00115EF1"/>
    <w:rsid w:val="0013269F"/>
    <w:rsid w:val="00140BC5"/>
    <w:rsid w:val="00143F7F"/>
    <w:rsid w:val="001444E6"/>
    <w:rsid w:val="0014556E"/>
    <w:rsid w:val="001541CD"/>
    <w:rsid w:val="001621A8"/>
    <w:rsid w:val="00163480"/>
    <w:rsid w:val="00165614"/>
    <w:rsid w:val="00175926"/>
    <w:rsid w:val="001A5473"/>
    <w:rsid w:val="001B0317"/>
    <w:rsid w:val="001B2067"/>
    <w:rsid w:val="001C359E"/>
    <w:rsid w:val="001E11D1"/>
    <w:rsid w:val="001E260B"/>
    <w:rsid w:val="001E31F4"/>
    <w:rsid w:val="001F6F89"/>
    <w:rsid w:val="002240F9"/>
    <w:rsid w:val="00233E37"/>
    <w:rsid w:val="002409E7"/>
    <w:rsid w:val="0025573C"/>
    <w:rsid w:val="00257295"/>
    <w:rsid w:val="0026495D"/>
    <w:rsid w:val="00267630"/>
    <w:rsid w:val="00271AC4"/>
    <w:rsid w:val="00283310"/>
    <w:rsid w:val="00283562"/>
    <w:rsid w:val="002850E2"/>
    <w:rsid w:val="002A44FB"/>
    <w:rsid w:val="002A6B30"/>
    <w:rsid w:val="002C7FB1"/>
    <w:rsid w:val="002D31B1"/>
    <w:rsid w:val="00300A52"/>
    <w:rsid w:val="003031FD"/>
    <w:rsid w:val="00315CFC"/>
    <w:rsid w:val="003232D1"/>
    <w:rsid w:val="00325139"/>
    <w:rsid w:val="003269A4"/>
    <w:rsid w:val="00332A98"/>
    <w:rsid w:val="00333B4C"/>
    <w:rsid w:val="0034308A"/>
    <w:rsid w:val="00343B2B"/>
    <w:rsid w:val="00344481"/>
    <w:rsid w:val="00345A62"/>
    <w:rsid w:val="00351AB1"/>
    <w:rsid w:val="003568DB"/>
    <w:rsid w:val="00357043"/>
    <w:rsid w:val="0037089E"/>
    <w:rsid w:val="00371578"/>
    <w:rsid w:val="0037365E"/>
    <w:rsid w:val="003764EE"/>
    <w:rsid w:val="003765D3"/>
    <w:rsid w:val="00391646"/>
    <w:rsid w:val="00393FFA"/>
    <w:rsid w:val="00395871"/>
    <w:rsid w:val="003A20C9"/>
    <w:rsid w:val="003B0180"/>
    <w:rsid w:val="003D1DFE"/>
    <w:rsid w:val="003D2022"/>
    <w:rsid w:val="003D220D"/>
    <w:rsid w:val="003D3927"/>
    <w:rsid w:val="003E2EB1"/>
    <w:rsid w:val="003E6FAA"/>
    <w:rsid w:val="003F2EFA"/>
    <w:rsid w:val="00403F10"/>
    <w:rsid w:val="00411609"/>
    <w:rsid w:val="00412726"/>
    <w:rsid w:val="00426C19"/>
    <w:rsid w:val="004324D3"/>
    <w:rsid w:val="00445CFA"/>
    <w:rsid w:val="004644D4"/>
    <w:rsid w:val="00471F08"/>
    <w:rsid w:val="0048790D"/>
    <w:rsid w:val="0049672F"/>
    <w:rsid w:val="004A1369"/>
    <w:rsid w:val="004B1C68"/>
    <w:rsid w:val="004B421A"/>
    <w:rsid w:val="004D39CF"/>
    <w:rsid w:val="004E31D1"/>
    <w:rsid w:val="004E3289"/>
    <w:rsid w:val="004E5324"/>
    <w:rsid w:val="004F5692"/>
    <w:rsid w:val="00500D3D"/>
    <w:rsid w:val="00516828"/>
    <w:rsid w:val="005213F4"/>
    <w:rsid w:val="00551A43"/>
    <w:rsid w:val="005709DD"/>
    <w:rsid w:val="00575797"/>
    <w:rsid w:val="005763F8"/>
    <w:rsid w:val="00592427"/>
    <w:rsid w:val="00594BA5"/>
    <w:rsid w:val="0059534B"/>
    <w:rsid w:val="005B215B"/>
    <w:rsid w:val="005B3DAC"/>
    <w:rsid w:val="005C57A8"/>
    <w:rsid w:val="005C6B03"/>
    <w:rsid w:val="005D508C"/>
    <w:rsid w:val="005D73F7"/>
    <w:rsid w:val="005E71F6"/>
    <w:rsid w:val="005F0E13"/>
    <w:rsid w:val="00602A24"/>
    <w:rsid w:val="00605133"/>
    <w:rsid w:val="00606987"/>
    <w:rsid w:val="0060736A"/>
    <w:rsid w:val="00611117"/>
    <w:rsid w:val="00621A3C"/>
    <w:rsid w:val="00625B47"/>
    <w:rsid w:val="006327CA"/>
    <w:rsid w:val="00632CA2"/>
    <w:rsid w:val="0063419A"/>
    <w:rsid w:val="0063612E"/>
    <w:rsid w:val="0066630C"/>
    <w:rsid w:val="0067437E"/>
    <w:rsid w:val="00676DDF"/>
    <w:rsid w:val="00680677"/>
    <w:rsid w:val="00682078"/>
    <w:rsid w:val="00682E66"/>
    <w:rsid w:val="00684D24"/>
    <w:rsid w:val="00685CF2"/>
    <w:rsid w:val="006A4021"/>
    <w:rsid w:val="006B0465"/>
    <w:rsid w:val="006B30CF"/>
    <w:rsid w:val="006B3849"/>
    <w:rsid w:val="006B546C"/>
    <w:rsid w:val="006C3F70"/>
    <w:rsid w:val="006C4C93"/>
    <w:rsid w:val="006C5307"/>
    <w:rsid w:val="006D41D2"/>
    <w:rsid w:val="006D7F81"/>
    <w:rsid w:val="006E1438"/>
    <w:rsid w:val="006E46AE"/>
    <w:rsid w:val="006E7130"/>
    <w:rsid w:val="006F118D"/>
    <w:rsid w:val="006F1D5D"/>
    <w:rsid w:val="006F274B"/>
    <w:rsid w:val="006F281A"/>
    <w:rsid w:val="006F3D61"/>
    <w:rsid w:val="00703BE6"/>
    <w:rsid w:val="007151EE"/>
    <w:rsid w:val="00721C40"/>
    <w:rsid w:val="00730317"/>
    <w:rsid w:val="007451A1"/>
    <w:rsid w:val="00752CEE"/>
    <w:rsid w:val="0077645F"/>
    <w:rsid w:val="007911B0"/>
    <w:rsid w:val="007931D5"/>
    <w:rsid w:val="007A6CDA"/>
    <w:rsid w:val="007B0175"/>
    <w:rsid w:val="007C2FCD"/>
    <w:rsid w:val="007D011C"/>
    <w:rsid w:val="007D61F4"/>
    <w:rsid w:val="007E5CAF"/>
    <w:rsid w:val="007E63F6"/>
    <w:rsid w:val="007F4ED3"/>
    <w:rsid w:val="00802E65"/>
    <w:rsid w:val="008224D3"/>
    <w:rsid w:val="00834839"/>
    <w:rsid w:val="00840D73"/>
    <w:rsid w:val="00873448"/>
    <w:rsid w:val="008755B6"/>
    <w:rsid w:val="00876C37"/>
    <w:rsid w:val="008A4325"/>
    <w:rsid w:val="008B1883"/>
    <w:rsid w:val="008B211E"/>
    <w:rsid w:val="008B3E59"/>
    <w:rsid w:val="008B70CE"/>
    <w:rsid w:val="008C4C7E"/>
    <w:rsid w:val="008D3AA8"/>
    <w:rsid w:val="008E3A9B"/>
    <w:rsid w:val="009001B9"/>
    <w:rsid w:val="0091404E"/>
    <w:rsid w:val="009158A3"/>
    <w:rsid w:val="00926B50"/>
    <w:rsid w:val="009336A8"/>
    <w:rsid w:val="009372E3"/>
    <w:rsid w:val="0094024B"/>
    <w:rsid w:val="00943618"/>
    <w:rsid w:val="00946DE3"/>
    <w:rsid w:val="0095425E"/>
    <w:rsid w:val="0095714B"/>
    <w:rsid w:val="0096225B"/>
    <w:rsid w:val="00965608"/>
    <w:rsid w:val="00981BC7"/>
    <w:rsid w:val="00983FBF"/>
    <w:rsid w:val="0098407E"/>
    <w:rsid w:val="00990D2A"/>
    <w:rsid w:val="00997A66"/>
    <w:rsid w:val="009A001C"/>
    <w:rsid w:val="009A18C4"/>
    <w:rsid w:val="009A3088"/>
    <w:rsid w:val="009C1DC9"/>
    <w:rsid w:val="009C3489"/>
    <w:rsid w:val="009D23F9"/>
    <w:rsid w:val="009D56EE"/>
    <w:rsid w:val="009E4B68"/>
    <w:rsid w:val="009E5A87"/>
    <w:rsid w:val="009F2829"/>
    <w:rsid w:val="009F2D1B"/>
    <w:rsid w:val="009F42FB"/>
    <w:rsid w:val="009F5C5F"/>
    <w:rsid w:val="00A106A0"/>
    <w:rsid w:val="00A21D52"/>
    <w:rsid w:val="00A51669"/>
    <w:rsid w:val="00A53296"/>
    <w:rsid w:val="00A549CF"/>
    <w:rsid w:val="00A54EC7"/>
    <w:rsid w:val="00A654F5"/>
    <w:rsid w:val="00A67FC3"/>
    <w:rsid w:val="00A87E7B"/>
    <w:rsid w:val="00A9748F"/>
    <w:rsid w:val="00AA0B52"/>
    <w:rsid w:val="00AA0F65"/>
    <w:rsid w:val="00AB4B0B"/>
    <w:rsid w:val="00AB770D"/>
    <w:rsid w:val="00AC6FCB"/>
    <w:rsid w:val="00AD2EFD"/>
    <w:rsid w:val="00AD412F"/>
    <w:rsid w:val="00AD6816"/>
    <w:rsid w:val="00AD7D3A"/>
    <w:rsid w:val="00AE7FBB"/>
    <w:rsid w:val="00AF2217"/>
    <w:rsid w:val="00AF30D0"/>
    <w:rsid w:val="00AF3DCE"/>
    <w:rsid w:val="00AF5E02"/>
    <w:rsid w:val="00AF73BD"/>
    <w:rsid w:val="00B0429C"/>
    <w:rsid w:val="00B36AEC"/>
    <w:rsid w:val="00B468FB"/>
    <w:rsid w:val="00B513C5"/>
    <w:rsid w:val="00B5316D"/>
    <w:rsid w:val="00B867D4"/>
    <w:rsid w:val="00BA4592"/>
    <w:rsid w:val="00BA69F0"/>
    <w:rsid w:val="00BB25C4"/>
    <w:rsid w:val="00BB6F2B"/>
    <w:rsid w:val="00BC7945"/>
    <w:rsid w:val="00BD3C13"/>
    <w:rsid w:val="00BE7326"/>
    <w:rsid w:val="00BF6D33"/>
    <w:rsid w:val="00BF794C"/>
    <w:rsid w:val="00C02262"/>
    <w:rsid w:val="00C0480E"/>
    <w:rsid w:val="00C05BCE"/>
    <w:rsid w:val="00C11104"/>
    <w:rsid w:val="00C11B88"/>
    <w:rsid w:val="00C159C1"/>
    <w:rsid w:val="00C176D6"/>
    <w:rsid w:val="00C23297"/>
    <w:rsid w:val="00C33090"/>
    <w:rsid w:val="00C35B63"/>
    <w:rsid w:val="00C364F0"/>
    <w:rsid w:val="00C436AE"/>
    <w:rsid w:val="00C500C1"/>
    <w:rsid w:val="00C54109"/>
    <w:rsid w:val="00C708AD"/>
    <w:rsid w:val="00C75B08"/>
    <w:rsid w:val="00C76026"/>
    <w:rsid w:val="00C7633F"/>
    <w:rsid w:val="00C8460B"/>
    <w:rsid w:val="00C85E6E"/>
    <w:rsid w:val="00C861C9"/>
    <w:rsid w:val="00C9277C"/>
    <w:rsid w:val="00CA4115"/>
    <w:rsid w:val="00CB5189"/>
    <w:rsid w:val="00CD29A8"/>
    <w:rsid w:val="00CE13EF"/>
    <w:rsid w:val="00CE2F91"/>
    <w:rsid w:val="00CF29D8"/>
    <w:rsid w:val="00D02837"/>
    <w:rsid w:val="00D3434E"/>
    <w:rsid w:val="00D40301"/>
    <w:rsid w:val="00D4145C"/>
    <w:rsid w:val="00D439C2"/>
    <w:rsid w:val="00D439F0"/>
    <w:rsid w:val="00D54DFA"/>
    <w:rsid w:val="00D765D8"/>
    <w:rsid w:val="00D76C55"/>
    <w:rsid w:val="00D8399B"/>
    <w:rsid w:val="00D8793D"/>
    <w:rsid w:val="00DA312F"/>
    <w:rsid w:val="00DB0E17"/>
    <w:rsid w:val="00DC2E5E"/>
    <w:rsid w:val="00DC3551"/>
    <w:rsid w:val="00DC4FAE"/>
    <w:rsid w:val="00DC592F"/>
    <w:rsid w:val="00DC61DB"/>
    <w:rsid w:val="00DD2033"/>
    <w:rsid w:val="00DD2300"/>
    <w:rsid w:val="00DE64C8"/>
    <w:rsid w:val="00DF0058"/>
    <w:rsid w:val="00E079C7"/>
    <w:rsid w:val="00E13D42"/>
    <w:rsid w:val="00E1486D"/>
    <w:rsid w:val="00E23398"/>
    <w:rsid w:val="00E3138E"/>
    <w:rsid w:val="00E32CA3"/>
    <w:rsid w:val="00E374E9"/>
    <w:rsid w:val="00E50200"/>
    <w:rsid w:val="00E54357"/>
    <w:rsid w:val="00E56760"/>
    <w:rsid w:val="00E6617D"/>
    <w:rsid w:val="00E665A8"/>
    <w:rsid w:val="00E74A67"/>
    <w:rsid w:val="00E74F52"/>
    <w:rsid w:val="00E7530B"/>
    <w:rsid w:val="00E8365C"/>
    <w:rsid w:val="00E85087"/>
    <w:rsid w:val="00E90A34"/>
    <w:rsid w:val="00EA09CB"/>
    <w:rsid w:val="00EA664B"/>
    <w:rsid w:val="00EB169D"/>
    <w:rsid w:val="00EB32DD"/>
    <w:rsid w:val="00EB3422"/>
    <w:rsid w:val="00EB5929"/>
    <w:rsid w:val="00EC5C09"/>
    <w:rsid w:val="00ED5BD3"/>
    <w:rsid w:val="00EE1D6B"/>
    <w:rsid w:val="00EE58CE"/>
    <w:rsid w:val="00EF3E1B"/>
    <w:rsid w:val="00EF7129"/>
    <w:rsid w:val="00EF7E8E"/>
    <w:rsid w:val="00F066E7"/>
    <w:rsid w:val="00F2299E"/>
    <w:rsid w:val="00F2442B"/>
    <w:rsid w:val="00F25DAE"/>
    <w:rsid w:val="00F36F28"/>
    <w:rsid w:val="00F4627F"/>
    <w:rsid w:val="00F475C7"/>
    <w:rsid w:val="00F53502"/>
    <w:rsid w:val="00F56DBC"/>
    <w:rsid w:val="00F66C04"/>
    <w:rsid w:val="00F83D83"/>
    <w:rsid w:val="00F9213E"/>
    <w:rsid w:val="00F94553"/>
    <w:rsid w:val="00FA2F8F"/>
    <w:rsid w:val="00FA4E9E"/>
    <w:rsid w:val="00FB21C7"/>
    <w:rsid w:val="00FB5EA4"/>
    <w:rsid w:val="00FC2403"/>
    <w:rsid w:val="00FC74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B68"/>
    <w:rPr>
      <w:rFonts w:ascii="Arial" w:hAnsi="Arial" w:cs="Arial"/>
      <w:sz w:val="24"/>
      <w:lang w:val="en-US"/>
    </w:rPr>
  </w:style>
  <w:style w:type="paragraph" w:styleId="Heading1">
    <w:name w:val="heading 1"/>
    <w:basedOn w:val="Normal"/>
    <w:next w:val="Normal"/>
    <w:link w:val="Heading1Char"/>
    <w:uiPriority w:val="9"/>
    <w:qFormat/>
    <w:rsid w:val="00EB3422"/>
    <w:pPr>
      <w:keepNext/>
      <w:keepLines/>
      <w:spacing w:before="360" w:after="120" w:line="360" w:lineRule="auto"/>
      <w:outlineLvl w:val="0"/>
    </w:pPr>
    <w:rPr>
      <w:rFonts w:ascii="Poppins" w:eastAsiaTheme="majorEastAsia" w:hAnsi="Poppins" w:cs="Poppins"/>
      <w:b/>
      <w:bCs/>
      <w:color w:val="30A1AC"/>
      <w:sz w:val="36"/>
      <w:szCs w:val="36"/>
    </w:rPr>
  </w:style>
  <w:style w:type="paragraph" w:styleId="Heading2">
    <w:name w:val="heading 2"/>
    <w:basedOn w:val="Normal"/>
    <w:next w:val="Normal"/>
    <w:link w:val="Heading2Char"/>
    <w:uiPriority w:val="9"/>
    <w:unhideWhenUsed/>
    <w:qFormat/>
    <w:rsid w:val="009E4B68"/>
    <w:pPr>
      <w:outlineLvl w:val="1"/>
    </w:pPr>
    <w:rPr>
      <w:rFonts w:cs="Poppins"/>
      <w:b/>
      <w:bCs/>
      <w:color w:val="15284C"/>
      <w:sz w:val="36"/>
      <w:szCs w:val="32"/>
    </w:rPr>
  </w:style>
  <w:style w:type="paragraph" w:styleId="Heading3">
    <w:name w:val="heading 3"/>
    <w:basedOn w:val="Normal"/>
    <w:next w:val="Normal"/>
    <w:link w:val="Heading3Char"/>
    <w:uiPriority w:val="9"/>
    <w:unhideWhenUsed/>
    <w:qFormat/>
    <w:rsid w:val="00EB3422"/>
    <w:pPr>
      <w:outlineLvl w:val="2"/>
    </w:pPr>
    <w:rPr>
      <w:rFonts w:ascii="Poppins" w:hAnsi="Poppins" w:cs="Poppins"/>
      <w:b/>
      <w:bCs/>
      <w:i/>
      <w:iCs/>
      <w:color w:val="15284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Report title"/>
    <w:basedOn w:val="Normal"/>
    <w:link w:val="NoSpacingChar"/>
    <w:uiPriority w:val="1"/>
    <w:qFormat/>
    <w:rsid w:val="00EB3422"/>
    <w:rPr>
      <w:rFonts w:ascii="Poppins" w:hAnsi="Poppins" w:cs="Poppins"/>
      <w:b/>
      <w:bCs/>
      <w:color w:val="F6F4EC" w:themeColor="background1"/>
      <w:sz w:val="120"/>
      <w:szCs w:val="120"/>
    </w:rPr>
  </w:style>
  <w:style w:type="character" w:customStyle="1" w:styleId="NoSpacingChar">
    <w:name w:val="No Spacing Char"/>
    <w:aliases w:val="Report title Char"/>
    <w:basedOn w:val="DefaultParagraphFont"/>
    <w:link w:val="NoSpacing"/>
    <w:uiPriority w:val="1"/>
    <w:rsid w:val="00EB3422"/>
    <w:rPr>
      <w:rFonts w:ascii="Poppins" w:hAnsi="Poppins" w:cs="Poppins"/>
      <w:b/>
      <w:bCs/>
      <w:noProof/>
      <w:color w:val="F6F4EC" w:themeColor="background1"/>
      <w:sz w:val="120"/>
      <w:szCs w:val="120"/>
      <w:lang w:val="en-US"/>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EB3422"/>
    <w:rPr>
      <w:rFonts w:ascii="Poppins" w:eastAsiaTheme="majorEastAsia" w:hAnsi="Poppins" w:cs="Poppins"/>
      <w:b/>
      <w:bCs/>
      <w:noProof/>
      <w:color w:val="30A1AC"/>
      <w:sz w:val="36"/>
      <w:szCs w:val="36"/>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9E4B68"/>
    <w:rPr>
      <w:rFonts w:ascii="Arial" w:hAnsi="Arial" w:cs="Poppins"/>
      <w:b/>
      <w:bCs/>
      <w:color w:val="15284C"/>
      <w:sz w:val="36"/>
      <w:szCs w:val="32"/>
      <w:lang w:val="en-US"/>
    </w:rPr>
  </w:style>
  <w:style w:type="character" w:customStyle="1" w:styleId="Heading3Char">
    <w:name w:val="Heading 3 Char"/>
    <w:basedOn w:val="DefaultParagraphFont"/>
    <w:link w:val="Heading3"/>
    <w:uiPriority w:val="9"/>
    <w:rsid w:val="00EB3422"/>
    <w:rPr>
      <w:rFonts w:ascii="Poppins" w:hAnsi="Poppins" w:cs="Poppins"/>
      <w:b/>
      <w:bCs/>
      <w:i/>
      <w:iCs/>
      <w:noProof/>
      <w:color w:val="15284C"/>
      <w:sz w:val="28"/>
      <w:szCs w:val="28"/>
      <w:lang w:val="en-US"/>
    </w:rPr>
  </w:style>
  <w:style w:type="paragraph" w:styleId="TOC1">
    <w:name w:val="toc 1"/>
    <w:basedOn w:val="Normal"/>
    <w:next w:val="Normal"/>
    <w:autoRedefine/>
    <w:uiPriority w:val="39"/>
    <w:unhideWhenUsed/>
    <w:rsid w:val="007E5CAF"/>
    <w:pPr>
      <w:tabs>
        <w:tab w:val="right" w:leader="dot" w:pos="9016"/>
      </w:tabs>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oppins" w:hAnsi="Poppins"/>
        <w:b/>
        <w:color w:val="F6F4EC" w:themeColor="background1"/>
        <w:sz w:val="24"/>
      </w:rPr>
      <w:tblPr/>
      <w:tcPr>
        <w:shd w:val="clear" w:color="auto" w:fill="15284C"/>
      </w:tcPr>
    </w:tblStylePr>
  </w:style>
  <w:style w:type="table" w:styleId="TableGridLight">
    <w:name w:val="Grid Table Light"/>
    <w:basedOn w:val="TableNormal"/>
    <w:uiPriority w:val="40"/>
    <w:rsid w:val="009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GridTable6Colorful-Accent2">
    <w:name w:val="Grid Table 6 Colorful Accent 2"/>
    <w:basedOn w:val="TableNormal"/>
    <w:uiPriority w:val="51"/>
    <w:rsid w:val="00C176D6"/>
    <w:pPr>
      <w:spacing w:after="0" w:line="240" w:lineRule="auto"/>
    </w:pPr>
    <w:rPr>
      <w:color w:val="002672" w:themeColor="accent2" w:themeShade="BF"/>
    </w:r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insideV w:val="single" w:sz="4" w:space="0" w:color="2870FF" w:themeColor="accent2" w:themeTint="99"/>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3-Accent2">
    <w:name w:val="List Table 3 Accent 2"/>
    <w:basedOn w:val="TableNormal"/>
    <w:uiPriority w:val="48"/>
    <w:rsid w:val="00C176D6"/>
    <w:pPr>
      <w:spacing w:after="0" w:line="240" w:lineRule="auto"/>
    </w:pPr>
    <w:tblPr>
      <w:tblStyleRowBandSize w:val="1"/>
      <w:tblStyleColBandSize w:val="1"/>
      <w:tblBorders>
        <w:top w:val="single" w:sz="4" w:space="0" w:color="003399" w:themeColor="accent2"/>
        <w:left w:val="single" w:sz="4" w:space="0" w:color="003399" w:themeColor="accent2"/>
        <w:bottom w:val="single" w:sz="4" w:space="0" w:color="003399" w:themeColor="accent2"/>
        <w:right w:val="single" w:sz="4" w:space="0" w:color="003399" w:themeColor="accent2"/>
      </w:tblBorders>
    </w:tblPr>
    <w:tblStylePr w:type="firstRow">
      <w:rPr>
        <w:b/>
        <w:bCs/>
        <w:color w:val="F6F4EC" w:themeColor="background1"/>
      </w:rPr>
      <w:tblPr/>
      <w:tcPr>
        <w:shd w:val="clear" w:color="auto" w:fill="003399" w:themeFill="accent2"/>
      </w:tcPr>
    </w:tblStylePr>
    <w:tblStylePr w:type="lastRow">
      <w:rPr>
        <w:b/>
        <w:bCs/>
      </w:rPr>
      <w:tblPr/>
      <w:tcPr>
        <w:tcBorders>
          <w:top w:val="double" w:sz="4" w:space="0" w:color="003399" w:themeColor="accent2"/>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03399" w:themeColor="accent2"/>
          <w:right w:val="single" w:sz="4" w:space="0" w:color="003399" w:themeColor="accent2"/>
        </w:tcBorders>
      </w:tcPr>
    </w:tblStylePr>
    <w:tblStylePr w:type="band1Horz">
      <w:tblPr/>
      <w:tcPr>
        <w:tcBorders>
          <w:top w:val="single" w:sz="4" w:space="0" w:color="003399" w:themeColor="accent2"/>
          <w:bottom w:val="single" w:sz="4" w:space="0" w:color="0033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99" w:themeColor="accent2"/>
          <w:left w:val="nil"/>
        </w:tcBorders>
      </w:tcPr>
    </w:tblStylePr>
    <w:tblStylePr w:type="swCell">
      <w:tblPr/>
      <w:tcPr>
        <w:tcBorders>
          <w:top w:val="double" w:sz="4" w:space="0" w:color="003399" w:themeColor="accent2"/>
          <w:right w:val="nil"/>
        </w:tcBorders>
      </w:tcPr>
    </w:tblStylePr>
  </w:style>
  <w:style w:type="table" w:styleId="ListTable4-Accent2">
    <w:name w:val="List Table 4 Accent 2"/>
    <w:basedOn w:val="TableNormal"/>
    <w:uiPriority w:val="49"/>
    <w:rsid w:val="00721C40"/>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5">
    <w:name w:val="List Table 4 Accent 5"/>
    <w:basedOn w:val="TableNormal"/>
    <w:uiPriority w:val="49"/>
    <w:rsid w:val="006B546C"/>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ListTable4-Accent3">
    <w:name w:val="List Table 4 Accent 3"/>
    <w:basedOn w:val="TableNormal"/>
    <w:uiPriority w:val="49"/>
    <w:rsid w:val="00965608"/>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GridTable4-Accent5">
    <w:name w:val="Grid Table 4 Accent 5"/>
    <w:basedOn w:val="TableNormal"/>
    <w:uiPriority w:val="49"/>
    <w:rsid w:val="0096560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styleId="ListParagraph">
    <w:name w:val="List Paragraph"/>
    <w:basedOn w:val="Normal"/>
    <w:uiPriority w:val="34"/>
    <w:qFormat/>
    <w:rsid w:val="00F25DAE"/>
    <w:pPr>
      <w:ind w:left="720"/>
      <w:contextualSpacing/>
    </w:pPr>
  </w:style>
  <w:style w:type="paragraph" w:customStyle="1" w:styleId="paragraph">
    <w:name w:val="paragraph"/>
    <w:basedOn w:val="Normal"/>
    <w:rsid w:val="004B1C68"/>
    <w:pPr>
      <w:spacing w:before="100" w:beforeAutospacing="1" w:after="100" w:afterAutospacing="1" w:line="240" w:lineRule="auto"/>
    </w:pPr>
    <w:rPr>
      <w:rFonts w:ascii="Times New Roman" w:eastAsia="Times New Roman" w:hAnsi="Times New Roman" w:cs="Times New Roman"/>
      <w:szCs w:val="24"/>
      <w:lang w:val="en-NZ" w:eastAsia="en-NZ"/>
    </w:rPr>
  </w:style>
  <w:style w:type="character" w:customStyle="1" w:styleId="normaltextrun">
    <w:name w:val="normaltextrun"/>
    <w:basedOn w:val="DefaultParagraphFont"/>
    <w:rsid w:val="004B1C68"/>
  </w:style>
  <w:style w:type="character" w:customStyle="1" w:styleId="eop">
    <w:name w:val="eop"/>
    <w:basedOn w:val="DefaultParagraphFont"/>
    <w:rsid w:val="004B1C68"/>
  </w:style>
  <w:style w:type="table" w:customStyle="1" w:styleId="TableGrid1">
    <w:name w:val="Table Grid1"/>
    <w:basedOn w:val="TableNormal"/>
    <w:next w:val="TableGrid"/>
    <w:uiPriority w:val="39"/>
    <w:rsid w:val="00DF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8"/>
    <w:rsid w:val="00DD2033"/>
    <w:pPr>
      <w:numPr>
        <w:numId w:val="9"/>
      </w:numPr>
      <w:tabs>
        <w:tab w:val="left" w:pos="425"/>
      </w:tabs>
      <w:spacing w:before="120" w:after="120" w:line="288" w:lineRule="auto"/>
    </w:pPr>
    <w:rPr>
      <w:rFonts w:asciiTheme="minorHAnsi" w:hAnsiTheme="minorHAnsi" w:cstheme="minorBidi"/>
      <w:lang w:val="en-NZ"/>
    </w:rPr>
  </w:style>
  <w:style w:type="paragraph" w:styleId="Revision">
    <w:name w:val="Revision"/>
    <w:hidden/>
    <w:uiPriority w:val="99"/>
    <w:semiHidden/>
    <w:rsid w:val="001E260B"/>
    <w:pPr>
      <w:spacing w:after="0" w:line="240" w:lineRule="auto"/>
    </w:pPr>
    <w:rPr>
      <w:rFonts w:ascii="Arial" w:hAnsi="Arial" w:cs="Arial"/>
      <w:lang w:val="en-US"/>
    </w:rPr>
  </w:style>
  <w:style w:type="character" w:styleId="CommentReference">
    <w:name w:val="annotation reference"/>
    <w:basedOn w:val="DefaultParagraphFont"/>
    <w:uiPriority w:val="99"/>
    <w:semiHidden/>
    <w:unhideWhenUsed/>
    <w:rsid w:val="00163480"/>
    <w:rPr>
      <w:sz w:val="16"/>
      <w:szCs w:val="16"/>
    </w:rPr>
  </w:style>
  <w:style w:type="paragraph" w:styleId="CommentText">
    <w:name w:val="annotation text"/>
    <w:basedOn w:val="Normal"/>
    <w:link w:val="CommentTextChar"/>
    <w:uiPriority w:val="99"/>
    <w:unhideWhenUsed/>
    <w:rsid w:val="00163480"/>
    <w:pPr>
      <w:spacing w:line="240" w:lineRule="auto"/>
    </w:pPr>
    <w:rPr>
      <w:sz w:val="20"/>
      <w:szCs w:val="20"/>
    </w:rPr>
  </w:style>
  <w:style w:type="character" w:customStyle="1" w:styleId="CommentTextChar">
    <w:name w:val="Comment Text Char"/>
    <w:basedOn w:val="DefaultParagraphFont"/>
    <w:link w:val="CommentText"/>
    <w:uiPriority w:val="99"/>
    <w:rsid w:val="00163480"/>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163480"/>
    <w:rPr>
      <w:b/>
      <w:bCs/>
    </w:rPr>
  </w:style>
  <w:style w:type="character" w:customStyle="1" w:styleId="CommentSubjectChar">
    <w:name w:val="Comment Subject Char"/>
    <w:basedOn w:val="CommentTextChar"/>
    <w:link w:val="CommentSubject"/>
    <w:uiPriority w:val="99"/>
    <w:semiHidden/>
    <w:rsid w:val="00163480"/>
    <w:rPr>
      <w:rFonts w:ascii="Arial" w:hAnsi="Arial" w:cs="Arial"/>
      <w:b/>
      <w:bCs/>
      <w:sz w:val="20"/>
      <w:szCs w:val="20"/>
      <w:lang w:val="en-US"/>
    </w:rPr>
  </w:style>
  <w:style w:type="paragraph" w:styleId="NormalWeb">
    <w:name w:val="Normal (Web)"/>
    <w:basedOn w:val="Normal"/>
    <w:uiPriority w:val="99"/>
    <w:semiHidden/>
    <w:unhideWhenUsed/>
    <w:rsid w:val="00143F7F"/>
    <w:pPr>
      <w:spacing w:before="100" w:beforeAutospacing="1" w:after="100" w:afterAutospacing="1" w:line="240" w:lineRule="auto"/>
    </w:pPr>
    <w:rPr>
      <w:rFonts w:ascii="Times New Roman" w:eastAsia="Times New Roman" w:hAnsi="Times New Roman" w:cs="Times New Roman"/>
      <w:szCs w:val="24"/>
      <w:lang w:val="en-NZ" w:eastAsia="en-NZ"/>
    </w:rPr>
  </w:style>
  <w:style w:type="paragraph" w:styleId="FootnoteText">
    <w:name w:val="footnote text"/>
    <w:basedOn w:val="Normal"/>
    <w:link w:val="FootnoteTextChar"/>
    <w:uiPriority w:val="99"/>
    <w:semiHidden/>
    <w:unhideWhenUsed/>
    <w:rsid w:val="005D7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3F7"/>
    <w:rPr>
      <w:rFonts w:ascii="Arial" w:hAnsi="Arial" w:cs="Arial"/>
      <w:sz w:val="20"/>
      <w:szCs w:val="20"/>
      <w:lang w:val="en-US"/>
    </w:rPr>
  </w:style>
  <w:style w:type="character" w:styleId="FootnoteReference">
    <w:name w:val="footnote reference"/>
    <w:basedOn w:val="DefaultParagraphFont"/>
    <w:uiPriority w:val="99"/>
    <w:semiHidden/>
    <w:unhideWhenUsed/>
    <w:rsid w:val="005D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587313">
      <w:bodyDiv w:val="1"/>
      <w:marLeft w:val="0"/>
      <w:marRight w:val="0"/>
      <w:marTop w:val="0"/>
      <w:marBottom w:val="0"/>
      <w:divBdr>
        <w:top w:val="none" w:sz="0" w:space="0" w:color="auto"/>
        <w:left w:val="none" w:sz="0" w:space="0" w:color="auto"/>
        <w:bottom w:val="none" w:sz="0" w:space="0" w:color="auto"/>
        <w:right w:val="none" w:sz="0" w:space="0" w:color="auto"/>
      </w:divBdr>
    </w:div>
    <w:div w:id="1655062524">
      <w:bodyDiv w:val="1"/>
      <w:marLeft w:val="0"/>
      <w:marRight w:val="0"/>
      <w:marTop w:val="0"/>
      <w:marBottom w:val="0"/>
      <w:divBdr>
        <w:top w:val="none" w:sz="0" w:space="0" w:color="auto"/>
        <w:left w:val="none" w:sz="0" w:space="0" w:color="auto"/>
        <w:bottom w:val="none" w:sz="0" w:space="0" w:color="auto"/>
        <w:right w:val="none" w:sz="0" w:space="0" w:color="auto"/>
      </w:divBdr>
    </w:div>
    <w:div w:id="1740787567">
      <w:bodyDiv w:val="1"/>
      <w:marLeft w:val="0"/>
      <w:marRight w:val="0"/>
      <w:marTop w:val="0"/>
      <w:marBottom w:val="0"/>
      <w:divBdr>
        <w:top w:val="none" w:sz="0" w:space="0" w:color="auto"/>
        <w:left w:val="none" w:sz="0" w:space="0" w:color="auto"/>
        <w:bottom w:val="none" w:sz="0" w:space="0" w:color="auto"/>
        <w:right w:val="none" w:sz="0" w:space="0" w:color="auto"/>
      </w:divBdr>
    </w:div>
    <w:div w:id="19890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whatuora.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Links>
    <vt:vector size="30" baseType="variant">
      <vt:variant>
        <vt:i4>1769520</vt:i4>
      </vt:variant>
      <vt:variant>
        <vt:i4>26</vt:i4>
      </vt:variant>
      <vt:variant>
        <vt:i4>0</vt:i4>
      </vt:variant>
      <vt:variant>
        <vt:i4>5</vt:i4>
      </vt:variant>
      <vt:variant>
        <vt:lpwstr/>
      </vt:variant>
      <vt:variant>
        <vt:lpwstr>_Toc152243788</vt:lpwstr>
      </vt:variant>
      <vt:variant>
        <vt:i4>1769520</vt:i4>
      </vt:variant>
      <vt:variant>
        <vt:i4>20</vt:i4>
      </vt:variant>
      <vt:variant>
        <vt:i4>0</vt:i4>
      </vt:variant>
      <vt:variant>
        <vt:i4>5</vt:i4>
      </vt:variant>
      <vt:variant>
        <vt:lpwstr/>
      </vt:variant>
      <vt:variant>
        <vt:lpwstr>_Toc152243787</vt:lpwstr>
      </vt:variant>
      <vt:variant>
        <vt:i4>1769520</vt:i4>
      </vt:variant>
      <vt:variant>
        <vt:i4>14</vt:i4>
      </vt:variant>
      <vt:variant>
        <vt:i4>0</vt:i4>
      </vt:variant>
      <vt:variant>
        <vt:i4>5</vt:i4>
      </vt:variant>
      <vt:variant>
        <vt:lpwstr/>
      </vt:variant>
      <vt:variant>
        <vt:lpwstr>_Toc152243786</vt:lpwstr>
      </vt:variant>
      <vt:variant>
        <vt:i4>1769520</vt:i4>
      </vt:variant>
      <vt:variant>
        <vt:i4>8</vt:i4>
      </vt:variant>
      <vt:variant>
        <vt:i4>0</vt:i4>
      </vt:variant>
      <vt:variant>
        <vt:i4>5</vt:i4>
      </vt:variant>
      <vt:variant>
        <vt:lpwstr/>
      </vt:variant>
      <vt:variant>
        <vt:lpwstr>_Toc152243785</vt:lpwstr>
      </vt:variant>
      <vt:variant>
        <vt:i4>1769520</vt:i4>
      </vt:variant>
      <vt:variant>
        <vt:i4>2</vt:i4>
      </vt:variant>
      <vt:variant>
        <vt:i4>0</vt:i4>
      </vt:variant>
      <vt:variant>
        <vt:i4>5</vt:i4>
      </vt:variant>
      <vt:variant>
        <vt:lpwstr/>
      </vt:variant>
      <vt:variant>
        <vt:lpwstr>_Toc152243784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2024-08-01T01:37:00Z</dcterms:created>
  <dcterms:modified xsi:type="dcterms:W3CDTF">2024-08-01T01:37:00Z</dcterms:modified>
</cp:coreProperties>
</file>