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Look w:val="0000" w:firstRow="0" w:lastRow="0" w:firstColumn="0" w:lastColumn="0" w:noHBand="0" w:noVBand="0"/>
      </w:tblPr>
      <w:tblGrid>
        <w:gridCol w:w="4610"/>
        <w:gridCol w:w="5110"/>
      </w:tblGrid>
      <w:tr w:rsidR="00DD3AE5" w:rsidRPr="00BB67F0" w14:paraId="0C60EE1B" w14:textId="77777777" w:rsidTr="00D13D02">
        <w:trPr>
          <w:cantSplit/>
        </w:trPr>
        <w:tc>
          <w:tcPr>
            <w:tcW w:w="4610" w:type="dxa"/>
            <w:vAlign w:val="center"/>
          </w:tcPr>
          <w:p w14:paraId="7B6E884C" w14:textId="77777777" w:rsidR="00DD3AE5" w:rsidRPr="00614E84" w:rsidRDefault="0009740C" w:rsidP="00DD3AE5">
            <w:pPr>
              <w:pStyle w:val="Unpublished"/>
              <w:rPr>
                <w:rFonts w:ascii="Arial" w:hAnsi="Arial" w:cs="Arial"/>
                <w:sz w:val="22"/>
                <w:szCs w:val="22"/>
              </w:rPr>
            </w:pPr>
            <w:r w:rsidRPr="00614E84">
              <w:rPr>
                <w:rFonts w:ascii="Arial" w:hAnsi="Arial" w:cs="Arial"/>
                <w:noProof/>
                <w:sz w:val="22"/>
                <w:szCs w:val="22"/>
                <w:lang w:eastAsia="en-NZ"/>
              </w:rPr>
              <w:drawing>
                <wp:inline distT="0" distB="0" distL="0" distR="0" wp14:anchorId="79C89C3B" wp14:editId="201E7B65">
                  <wp:extent cx="2028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5110" w:type="dxa"/>
            <w:vAlign w:val="center"/>
          </w:tcPr>
          <w:p w14:paraId="5A6FC18C" w14:textId="350CE444" w:rsidR="00DD3AE5" w:rsidRPr="00F42993" w:rsidDel="006D352B" w:rsidRDefault="004B173C" w:rsidP="004B173C">
            <w:pPr>
              <w:jc w:val="center"/>
              <w:rPr>
                <w:rFonts w:ascii="Arial" w:hAnsi="Arial" w:cs="Arial"/>
                <w:sz w:val="28"/>
                <w:szCs w:val="28"/>
              </w:rPr>
            </w:pPr>
            <w:r w:rsidRPr="00F42993">
              <w:rPr>
                <w:rFonts w:ascii="Arial" w:hAnsi="Arial" w:cs="Arial"/>
                <w:b/>
                <w:bCs/>
                <w:sz w:val="28"/>
                <w:szCs w:val="28"/>
              </w:rPr>
              <w:t xml:space="preserve">All </w:t>
            </w:r>
            <w:r w:rsidR="00EA290B" w:rsidRPr="00F42993">
              <w:rPr>
                <w:rFonts w:ascii="Arial" w:hAnsi="Arial" w:cs="Arial"/>
                <w:b/>
                <w:bCs/>
                <w:sz w:val="28"/>
                <w:szCs w:val="28"/>
              </w:rPr>
              <w:t>District Health Boards</w:t>
            </w:r>
          </w:p>
        </w:tc>
      </w:tr>
    </w:tbl>
    <w:p w14:paraId="7D9B37E7" w14:textId="0F5AF9C6" w:rsidR="00DD3AE5" w:rsidRPr="00614E84" w:rsidRDefault="00DD3AE5" w:rsidP="00DD3AE5">
      <w:pPr>
        <w:jc w:val="center"/>
        <w:rPr>
          <w:rFonts w:ascii="Arial" w:hAnsi="Arial" w:cs="Arial"/>
          <w:bCs/>
          <w:sz w:val="22"/>
          <w:szCs w:val="22"/>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2745"/>
      </w:tblGrid>
      <w:tr w:rsidR="00DD3AE5" w:rsidRPr="00BB67F0" w14:paraId="40AAA926" w14:textId="77777777" w:rsidTr="00F42993">
        <w:tc>
          <w:tcPr>
            <w:tcW w:w="9828" w:type="dxa"/>
            <w:gridSpan w:val="2"/>
            <w:tcBorders>
              <w:top w:val="nil"/>
              <w:left w:val="nil"/>
              <w:bottom w:val="single" w:sz="4" w:space="0" w:color="auto"/>
              <w:right w:val="nil"/>
            </w:tcBorders>
          </w:tcPr>
          <w:p w14:paraId="46BC9EAA" w14:textId="77777777" w:rsidR="00E07F8C" w:rsidRPr="00F42993" w:rsidRDefault="00E07F8C" w:rsidP="00614E84">
            <w:pPr>
              <w:pStyle w:val="Heading1"/>
              <w:spacing w:before="2400" w:after="0"/>
              <w:jc w:val="center"/>
              <w:rPr>
                <w:rFonts w:ascii="Arial" w:hAnsi="Arial" w:cs="Arial"/>
                <w:caps/>
                <w:sz w:val="36"/>
                <w:szCs w:val="36"/>
              </w:rPr>
            </w:pPr>
            <w:r w:rsidRPr="00614E84">
              <w:rPr>
                <w:rFonts w:ascii="Arial" w:hAnsi="Arial" w:cs="Arial"/>
                <w:caps/>
                <w:sz w:val="36"/>
                <w:szCs w:val="36"/>
              </w:rPr>
              <w:t>SPECIALIST MEDICAL AND SUR</w:t>
            </w:r>
            <w:r w:rsidR="00C76A76" w:rsidRPr="00F42993">
              <w:rPr>
                <w:rFonts w:ascii="Arial" w:hAnsi="Arial" w:cs="Arial"/>
                <w:caps/>
                <w:sz w:val="36"/>
                <w:szCs w:val="36"/>
              </w:rPr>
              <w:t>G</w:t>
            </w:r>
            <w:r w:rsidRPr="00F42993">
              <w:rPr>
                <w:rFonts w:ascii="Arial" w:hAnsi="Arial" w:cs="Arial"/>
                <w:caps/>
                <w:sz w:val="36"/>
                <w:szCs w:val="36"/>
              </w:rPr>
              <w:t>ICAL SERVICES</w:t>
            </w:r>
            <w:r w:rsidR="00E20C43" w:rsidRPr="00F42993">
              <w:rPr>
                <w:rFonts w:ascii="Arial" w:hAnsi="Arial" w:cs="Arial"/>
                <w:caps/>
                <w:sz w:val="36"/>
                <w:szCs w:val="36"/>
              </w:rPr>
              <w:t xml:space="preserve"> </w:t>
            </w:r>
            <w:r w:rsidRPr="00F42993">
              <w:rPr>
                <w:rFonts w:ascii="Arial" w:hAnsi="Arial" w:cs="Arial"/>
                <w:caps/>
                <w:sz w:val="36"/>
                <w:szCs w:val="36"/>
              </w:rPr>
              <w:t>-</w:t>
            </w:r>
          </w:p>
          <w:p w14:paraId="4D1FC270" w14:textId="77777777" w:rsidR="00DD3AE5" w:rsidRPr="00F42993" w:rsidRDefault="00DD3AE5" w:rsidP="00614E84">
            <w:pPr>
              <w:pStyle w:val="Heading1"/>
              <w:spacing w:before="120" w:after="0"/>
              <w:jc w:val="center"/>
              <w:rPr>
                <w:rFonts w:ascii="Arial" w:hAnsi="Arial" w:cs="Arial"/>
                <w:caps/>
                <w:sz w:val="36"/>
                <w:szCs w:val="36"/>
              </w:rPr>
            </w:pPr>
            <w:r w:rsidRPr="00F42993">
              <w:rPr>
                <w:rFonts w:ascii="Arial" w:hAnsi="Arial" w:cs="Arial"/>
                <w:caps/>
                <w:sz w:val="36"/>
                <w:szCs w:val="36"/>
              </w:rPr>
              <w:t>MEDICAL ONCOLOGY SERVICES</w:t>
            </w:r>
          </w:p>
          <w:p w14:paraId="1A5F0A1B" w14:textId="4A9DE1B0" w:rsidR="00DD3AE5" w:rsidRPr="00614E84" w:rsidRDefault="00DD3AE5" w:rsidP="00F42993">
            <w:pPr>
              <w:pStyle w:val="Heading1"/>
              <w:spacing w:before="120" w:after="840"/>
              <w:jc w:val="center"/>
              <w:rPr>
                <w:rFonts w:ascii="Arial" w:hAnsi="Arial" w:cs="Arial"/>
                <w:caps/>
                <w:sz w:val="36"/>
                <w:szCs w:val="36"/>
              </w:rPr>
            </w:pPr>
            <w:r w:rsidRPr="00F42993">
              <w:rPr>
                <w:rFonts w:ascii="Arial" w:hAnsi="Arial" w:cs="Arial"/>
                <w:caps/>
                <w:sz w:val="36"/>
                <w:szCs w:val="36"/>
              </w:rPr>
              <w:t xml:space="preserve">Tier TWO </w:t>
            </w:r>
            <w:r w:rsidRPr="00614E84">
              <w:rPr>
                <w:rFonts w:ascii="Arial" w:hAnsi="Arial" w:cs="Arial"/>
                <w:caps/>
                <w:sz w:val="36"/>
                <w:szCs w:val="36"/>
              </w:rPr>
              <w:t>Service Specification</w:t>
            </w:r>
          </w:p>
          <w:p w14:paraId="4B135B84" w14:textId="77777777" w:rsidR="00DD3AE5" w:rsidRPr="00614E84" w:rsidRDefault="00DD3AE5" w:rsidP="00DD3AE5">
            <w:pPr>
              <w:rPr>
                <w:rFonts w:ascii="Arial" w:hAnsi="Arial" w:cs="Arial"/>
                <w:sz w:val="22"/>
                <w:szCs w:val="22"/>
              </w:rPr>
            </w:pPr>
          </w:p>
        </w:tc>
      </w:tr>
      <w:tr w:rsidR="00DD3AE5" w:rsidRPr="00BB67F0" w14:paraId="7B9D61A8" w14:textId="77777777" w:rsidTr="00614E84">
        <w:tc>
          <w:tcPr>
            <w:tcW w:w="7083" w:type="dxa"/>
            <w:tcBorders>
              <w:top w:val="single" w:sz="4" w:space="0" w:color="auto"/>
              <w:left w:val="single" w:sz="4" w:space="0" w:color="auto"/>
              <w:bottom w:val="single" w:sz="4" w:space="0" w:color="auto"/>
              <w:right w:val="single" w:sz="4" w:space="0" w:color="auto"/>
            </w:tcBorders>
          </w:tcPr>
          <w:p w14:paraId="6E27FA9B" w14:textId="77777777" w:rsidR="00DD3AE5" w:rsidRPr="00614E84" w:rsidRDefault="00DD3AE5" w:rsidP="00CA0BCF">
            <w:pPr>
              <w:pStyle w:val="Heading1"/>
              <w:spacing w:before="120" w:after="0"/>
              <w:jc w:val="left"/>
              <w:rPr>
                <w:rFonts w:ascii="Arial" w:hAnsi="Arial" w:cs="Arial"/>
                <w:sz w:val="32"/>
                <w:szCs w:val="32"/>
              </w:rPr>
            </w:pPr>
            <w:r w:rsidRPr="00614E84">
              <w:rPr>
                <w:rFonts w:ascii="Arial" w:hAnsi="Arial" w:cs="Arial"/>
                <w:bCs/>
                <w:caps/>
                <w:sz w:val="32"/>
                <w:szCs w:val="32"/>
              </w:rPr>
              <w:t>Status:</w:t>
            </w:r>
            <w:r w:rsidRPr="00614E84">
              <w:rPr>
                <w:rFonts w:ascii="Arial" w:hAnsi="Arial" w:cs="Arial"/>
                <w:sz w:val="32"/>
                <w:szCs w:val="32"/>
              </w:rPr>
              <w:t xml:space="preserve"> </w:t>
            </w:r>
          </w:p>
          <w:p w14:paraId="0EC60A6B" w14:textId="77777777" w:rsidR="00DD3AE5" w:rsidRPr="00614E84" w:rsidRDefault="00DD3AE5" w:rsidP="00614E84">
            <w:pPr>
              <w:pStyle w:val="Heading1"/>
              <w:spacing w:before="120"/>
              <w:jc w:val="left"/>
              <w:rPr>
                <w:rFonts w:ascii="Arial" w:hAnsi="Arial" w:cs="Arial"/>
                <w:bCs/>
                <w:caps/>
                <w:sz w:val="32"/>
                <w:szCs w:val="32"/>
              </w:rPr>
            </w:pPr>
            <w:r w:rsidRPr="00614E84">
              <w:rPr>
                <w:rFonts w:ascii="Arial" w:hAnsi="Arial" w:cs="Arial"/>
                <w:b w:val="0"/>
                <w:sz w:val="32"/>
                <w:szCs w:val="32"/>
              </w:rPr>
              <w:t>Approved to be used for mandatory nationwide description of services to be provided</w:t>
            </w:r>
          </w:p>
        </w:tc>
        <w:tc>
          <w:tcPr>
            <w:tcW w:w="2745" w:type="dxa"/>
            <w:tcBorders>
              <w:top w:val="single" w:sz="4" w:space="0" w:color="auto"/>
              <w:left w:val="single" w:sz="4" w:space="0" w:color="auto"/>
              <w:bottom w:val="single" w:sz="4" w:space="0" w:color="auto"/>
              <w:right w:val="single" w:sz="4" w:space="0" w:color="auto"/>
            </w:tcBorders>
          </w:tcPr>
          <w:p w14:paraId="5E8A52F5" w14:textId="77777777" w:rsidR="00DD3AE5" w:rsidRPr="00F42993" w:rsidRDefault="00DD3AE5" w:rsidP="00CA0BCF">
            <w:pPr>
              <w:spacing w:before="120"/>
              <w:rPr>
                <w:rFonts w:ascii="Arial" w:hAnsi="Arial" w:cs="Arial"/>
                <w:b/>
                <w:sz w:val="32"/>
                <w:szCs w:val="32"/>
              </w:rPr>
            </w:pPr>
            <w:r w:rsidRPr="00614E84">
              <w:rPr>
                <w:rFonts w:ascii="Arial" w:hAnsi="Arial" w:cs="Arial"/>
                <w:b/>
                <w:caps/>
                <w:sz w:val="32"/>
                <w:szCs w:val="32"/>
              </w:rPr>
              <w:t xml:space="preserve">MANDATORY </w:t>
            </w:r>
            <w:r w:rsidRPr="00614E84">
              <w:rPr>
                <w:rFonts w:ascii="Arial" w:hAnsi="Arial" w:cs="Arial"/>
                <w:b/>
                <w:caps/>
                <w:sz w:val="32"/>
                <w:szCs w:val="32"/>
              </w:rPr>
              <w:sym w:font="Wingdings" w:char="F0FE"/>
            </w:r>
          </w:p>
        </w:tc>
      </w:tr>
      <w:tr w:rsidR="00DD3AE5" w:rsidRPr="00BB67F0" w14:paraId="5B642424" w14:textId="77777777" w:rsidTr="00614E84">
        <w:tc>
          <w:tcPr>
            <w:tcW w:w="7083" w:type="dxa"/>
            <w:tcBorders>
              <w:top w:val="single" w:sz="4" w:space="0" w:color="auto"/>
            </w:tcBorders>
            <w:shd w:val="clear" w:color="auto" w:fill="C0C0C0"/>
          </w:tcPr>
          <w:p w14:paraId="5FB8765F" w14:textId="77777777" w:rsidR="00DD3AE5" w:rsidRPr="00614E84" w:rsidRDefault="00DD3AE5" w:rsidP="00614E84">
            <w:pPr>
              <w:pStyle w:val="Heading1"/>
              <w:spacing w:before="120"/>
              <w:jc w:val="left"/>
              <w:rPr>
                <w:rFonts w:ascii="Arial" w:hAnsi="Arial" w:cs="Arial"/>
                <w:caps/>
                <w:sz w:val="28"/>
                <w:szCs w:val="28"/>
              </w:rPr>
            </w:pPr>
            <w:r w:rsidRPr="00614E84">
              <w:rPr>
                <w:rFonts w:ascii="Arial" w:hAnsi="Arial" w:cs="Arial"/>
                <w:sz w:val="28"/>
                <w:szCs w:val="28"/>
              </w:rPr>
              <w:t>Review History</w:t>
            </w:r>
          </w:p>
        </w:tc>
        <w:tc>
          <w:tcPr>
            <w:tcW w:w="2745" w:type="dxa"/>
            <w:tcBorders>
              <w:top w:val="single" w:sz="4" w:space="0" w:color="auto"/>
            </w:tcBorders>
            <w:shd w:val="clear" w:color="auto" w:fill="C0C0C0"/>
          </w:tcPr>
          <w:p w14:paraId="42A1FC98" w14:textId="77777777" w:rsidR="00DD3AE5" w:rsidRPr="00614E84" w:rsidRDefault="00DD3AE5" w:rsidP="00614E84">
            <w:pPr>
              <w:pStyle w:val="Heading1"/>
              <w:spacing w:before="120"/>
              <w:jc w:val="center"/>
              <w:rPr>
                <w:rFonts w:ascii="Arial" w:hAnsi="Arial" w:cs="Arial"/>
                <w:caps/>
                <w:sz w:val="28"/>
                <w:szCs w:val="28"/>
              </w:rPr>
            </w:pPr>
            <w:r w:rsidRPr="00614E84">
              <w:rPr>
                <w:rFonts w:ascii="Arial" w:hAnsi="Arial" w:cs="Arial"/>
                <w:sz w:val="28"/>
                <w:szCs w:val="28"/>
              </w:rPr>
              <w:t>Date</w:t>
            </w:r>
          </w:p>
        </w:tc>
      </w:tr>
      <w:tr w:rsidR="00DD3AE5" w:rsidRPr="00BB67F0" w14:paraId="31398CC4" w14:textId="77777777" w:rsidTr="00614E84">
        <w:tc>
          <w:tcPr>
            <w:tcW w:w="7083" w:type="dxa"/>
            <w:vAlign w:val="center"/>
          </w:tcPr>
          <w:p w14:paraId="2BCB5983" w14:textId="669EB3EE" w:rsidR="00DD3AE5" w:rsidRPr="00614E84" w:rsidRDefault="00614E84" w:rsidP="001A1BB1">
            <w:pPr>
              <w:spacing w:before="120" w:after="120"/>
              <w:jc w:val="left"/>
              <w:rPr>
                <w:rFonts w:ascii="Arial" w:hAnsi="Arial" w:cs="Arial"/>
                <w:sz w:val="28"/>
                <w:szCs w:val="28"/>
              </w:rPr>
            </w:pPr>
            <w:r>
              <w:rPr>
                <w:rFonts w:ascii="Arial" w:hAnsi="Arial" w:cs="Arial"/>
                <w:sz w:val="28"/>
                <w:szCs w:val="28"/>
              </w:rPr>
              <w:t xml:space="preserve">First </w:t>
            </w:r>
            <w:r w:rsidR="00DD3AE5" w:rsidRPr="00614E84">
              <w:rPr>
                <w:rFonts w:ascii="Arial" w:hAnsi="Arial" w:cs="Arial"/>
                <w:sz w:val="28"/>
                <w:szCs w:val="28"/>
              </w:rPr>
              <w:t>Published on NSFL</w:t>
            </w:r>
          </w:p>
        </w:tc>
        <w:tc>
          <w:tcPr>
            <w:tcW w:w="2745" w:type="dxa"/>
            <w:vAlign w:val="center"/>
          </w:tcPr>
          <w:p w14:paraId="3335C7AA" w14:textId="25E806BD" w:rsidR="00DD3AE5" w:rsidRPr="003B23DE" w:rsidRDefault="00614E84" w:rsidP="00614E84">
            <w:pPr>
              <w:spacing w:before="120" w:after="120"/>
              <w:jc w:val="left"/>
              <w:rPr>
                <w:rFonts w:ascii="Arial" w:hAnsi="Arial" w:cs="Arial"/>
                <w:b/>
              </w:rPr>
            </w:pPr>
            <w:r w:rsidRPr="003B23DE">
              <w:rPr>
                <w:rFonts w:ascii="Arial" w:hAnsi="Arial" w:cs="Arial"/>
                <w:b/>
              </w:rPr>
              <w:t>October 2004</w:t>
            </w:r>
          </w:p>
        </w:tc>
      </w:tr>
      <w:tr w:rsidR="00DD3AE5" w:rsidRPr="00BB67F0" w14:paraId="235D4C55" w14:textId="77777777" w:rsidTr="00614E84">
        <w:tc>
          <w:tcPr>
            <w:tcW w:w="7083" w:type="dxa"/>
            <w:vAlign w:val="center"/>
          </w:tcPr>
          <w:p w14:paraId="07DA040A" w14:textId="6B30C73C" w:rsidR="00DD3AE5" w:rsidRPr="00614E84" w:rsidRDefault="00DD3AE5" w:rsidP="00614E84">
            <w:pPr>
              <w:spacing w:before="120" w:after="120"/>
              <w:jc w:val="left"/>
              <w:rPr>
                <w:rFonts w:ascii="Arial" w:hAnsi="Arial" w:cs="Arial"/>
              </w:rPr>
            </w:pPr>
            <w:r w:rsidRPr="004A1888">
              <w:rPr>
                <w:rFonts w:ascii="Arial" w:hAnsi="Arial" w:cs="Arial"/>
                <w:b/>
              </w:rPr>
              <w:t>Review:</w:t>
            </w:r>
            <w:r w:rsidR="004E082B" w:rsidRPr="00614E84">
              <w:rPr>
                <w:rFonts w:ascii="Arial" w:hAnsi="Arial" w:cs="Arial"/>
              </w:rPr>
              <w:t xml:space="preserve"> </w:t>
            </w:r>
            <w:r w:rsidR="00614E84">
              <w:rPr>
                <w:rFonts w:ascii="Arial" w:hAnsi="Arial" w:cs="Arial"/>
              </w:rPr>
              <w:t>added</w:t>
            </w:r>
            <w:r w:rsidR="004E082B" w:rsidRPr="00614E84">
              <w:rPr>
                <w:rFonts w:ascii="Arial" w:hAnsi="Arial" w:cs="Arial"/>
              </w:rPr>
              <w:t xml:space="preserve"> new purchase units, waiting times for treatment, </w:t>
            </w:r>
            <w:r w:rsidR="00CA0BCF" w:rsidRPr="00614E84">
              <w:rPr>
                <w:rFonts w:ascii="Arial" w:hAnsi="Arial" w:cs="Arial"/>
              </w:rPr>
              <w:t xml:space="preserve">sections on </w:t>
            </w:r>
            <w:r w:rsidR="00EA290B" w:rsidRPr="00614E84">
              <w:rPr>
                <w:rFonts w:ascii="Arial" w:hAnsi="Arial" w:cs="Arial"/>
              </w:rPr>
              <w:t>Background</w:t>
            </w:r>
            <w:r w:rsidR="001A1BB1" w:rsidRPr="00614E84">
              <w:rPr>
                <w:rFonts w:ascii="Arial" w:hAnsi="Arial" w:cs="Arial"/>
              </w:rPr>
              <w:t>,</w:t>
            </w:r>
            <w:r w:rsidR="00EA290B" w:rsidRPr="00614E84">
              <w:rPr>
                <w:rFonts w:ascii="Arial" w:hAnsi="Arial" w:cs="Arial"/>
              </w:rPr>
              <w:t xml:space="preserve"> </w:t>
            </w:r>
            <w:r w:rsidR="001A1BB1" w:rsidRPr="00614E84">
              <w:rPr>
                <w:rFonts w:ascii="Arial" w:hAnsi="Arial" w:cs="Arial"/>
              </w:rPr>
              <w:t xml:space="preserve">and </w:t>
            </w:r>
            <w:r w:rsidR="00CA0BCF" w:rsidRPr="00614E84">
              <w:rPr>
                <w:rFonts w:ascii="Arial" w:hAnsi="Arial" w:cs="Arial"/>
              </w:rPr>
              <w:t>S</w:t>
            </w:r>
            <w:r w:rsidR="004E082B" w:rsidRPr="00614E84">
              <w:rPr>
                <w:rFonts w:ascii="Arial" w:hAnsi="Arial" w:cs="Arial"/>
              </w:rPr>
              <w:t xml:space="preserve">ervice </w:t>
            </w:r>
            <w:r w:rsidR="00CA0BCF" w:rsidRPr="00614E84">
              <w:rPr>
                <w:rFonts w:ascii="Arial" w:hAnsi="Arial" w:cs="Arial"/>
              </w:rPr>
              <w:t>L</w:t>
            </w:r>
            <w:r w:rsidR="004E082B" w:rsidRPr="00614E84">
              <w:rPr>
                <w:rFonts w:ascii="Arial" w:hAnsi="Arial" w:cs="Arial"/>
              </w:rPr>
              <w:t>evels refers to the four regional cancer networks.</w:t>
            </w:r>
          </w:p>
        </w:tc>
        <w:tc>
          <w:tcPr>
            <w:tcW w:w="2745" w:type="dxa"/>
            <w:vAlign w:val="center"/>
          </w:tcPr>
          <w:p w14:paraId="51D99606" w14:textId="77777777" w:rsidR="00DD3AE5" w:rsidRPr="00614E84" w:rsidRDefault="00C76A76" w:rsidP="001A1BB1">
            <w:pPr>
              <w:spacing w:before="120" w:after="120"/>
              <w:jc w:val="left"/>
              <w:rPr>
                <w:rFonts w:ascii="Arial" w:hAnsi="Arial" w:cs="Arial"/>
                <w:b/>
              </w:rPr>
            </w:pPr>
            <w:r w:rsidRPr="00614E84">
              <w:rPr>
                <w:rFonts w:ascii="Arial" w:hAnsi="Arial" w:cs="Arial"/>
                <w:b/>
              </w:rPr>
              <w:t>November</w:t>
            </w:r>
            <w:r w:rsidR="00DD3AE5" w:rsidRPr="00614E84">
              <w:rPr>
                <w:rFonts w:ascii="Arial" w:hAnsi="Arial" w:cs="Arial"/>
                <w:b/>
              </w:rPr>
              <w:t xml:space="preserve"> 2011</w:t>
            </w:r>
          </w:p>
        </w:tc>
      </w:tr>
      <w:tr w:rsidR="004A1B6A" w:rsidRPr="00BB67F0" w14:paraId="2F82306D" w14:textId="77777777" w:rsidTr="00614E84">
        <w:tc>
          <w:tcPr>
            <w:tcW w:w="7083" w:type="dxa"/>
            <w:vAlign w:val="center"/>
          </w:tcPr>
          <w:p w14:paraId="4D461EC9" w14:textId="4F3209C2" w:rsidR="004A1B6A" w:rsidRPr="00614E84" w:rsidRDefault="004A1B6A" w:rsidP="00614E84">
            <w:pPr>
              <w:spacing w:before="120" w:after="120"/>
              <w:jc w:val="left"/>
              <w:rPr>
                <w:rFonts w:ascii="Arial" w:hAnsi="Arial" w:cs="Arial"/>
                <w:b/>
              </w:rPr>
            </w:pPr>
            <w:r w:rsidRPr="00614E84">
              <w:rPr>
                <w:rFonts w:ascii="Arial" w:hAnsi="Arial" w:cs="Arial"/>
                <w:b/>
              </w:rPr>
              <w:t>Review:</w:t>
            </w:r>
            <w:r w:rsidRPr="00614E84">
              <w:rPr>
                <w:rFonts w:ascii="Arial" w:hAnsi="Arial" w:cs="Arial"/>
              </w:rPr>
              <w:t xml:space="preserve"> </w:t>
            </w:r>
            <w:r w:rsidR="008326E0" w:rsidRPr="00614E84">
              <w:rPr>
                <w:rFonts w:ascii="Arial" w:hAnsi="Arial" w:cs="Arial"/>
              </w:rPr>
              <w:t>References added</w:t>
            </w:r>
            <w:r w:rsidR="00614E84">
              <w:rPr>
                <w:rFonts w:ascii="Arial" w:hAnsi="Arial" w:cs="Arial"/>
              </w:rPr>
              <w:t>/</w:t>
            </w:r>
            <w:r w:rsidR="008326E0" w:rsidRPr="00614E84">
              <w:rPr>
                <w:rFonts w:ascii="Arial" w:hAnsi="Arial" w:cs="Arial"/>
              </w:rPr>
              <w:t xml:space="preserve">updated including: New Zealand Cancer Plan 2015-2018. Purchase units aligned with latest </w:t>
            </w:r>
            <w:r w:rsidR="00614E84">
              <w:rPr>
                <w:rFonts w:ascii="Arial" w:hAnsi="Arial" w:cs="Arial"/>
              </w:rPr>
              <w:t xml:space="preserve">PU </w:t>
            </w:r>
            <w:r w:rsidR="008326E0" w:rsidRPr="00614E84">
              <w:rPr>
                <w:rFonts w:ascii="Arial" w:hAnsi="Arial" w:cs="Arial"/>
              </w:rPr>
              <w:t xml:space="preserve">Data Dictionary, </w:t>
            </w:r>
            <w:r w:rsidR="001A6CD1" w:rsidRPr="00614E84">
              <w:rPr>
                <w:rFonts w:ascii="Arial" w:hAnsi="Arial" w:cs="Arial"/>
              </w:rPr>
              <w:t xml:space="preserve">MS02013 retired. </w:t>
            </w:r>
          </w:p>
        </w:tc>
        <w:tc>
          <w:tcPr>
            <w:tcW w:w="2745" w:type="dxa"/>
            <w:vAlign w:val="center"/>
          </w:tcPr>
          <w:p w14:paraId="1617F0EB" w14:textId="2FE80FB9" w:rsidR="004A1B6A" w:rsidRPr="00614E84" w:rsidRDefault="00F9211B" w:rsidP="001A1BB1">
            <w:pPr>
              <w:spacing w:before="120" w:after="120"/>
              <w:jc w:val="left"/>
              <w:rPr>
                <w:rFonts w:ascii="Arial" w:hAnsi="Arial" w:cs="Arial"/>
                <w:b/>
              </w:rPr>
            </w:pPr>
            <w:r>
              <w:rPr>
                <w:rFonts w:ascii="Arial" w:hAnsi="Arial" w:cs="Arial"/>
                <w:b/>
              </w:rPr>
              <w:t>February</w:t>
            </w:r>
            <w:r w:rsidR="004A1B6A" w:rsidRPr="00614E84">
              <w:rPr>
                <w:rFonts w:ascii="Arial" w:hAnsi="Arial" w:cs="Arial"/>
                <w:b/>
              </w:rPr>
              <w:t xml:space="preserve"> 2018 </w:t>
            </w:r>
          </w:p>
        </w:tc>
      </w:tr>
      <w:tr w:rsidR="00DD3AE5" w:rsidRPr="00BB67F0" w14:paraId="6B66843C" w14:textId="77777777" w:rsidTr="00614E84">
        <w:tc>
          <w:tcPr>
            <w:tcW w:w="7083" w:type="dxa"/>
            <w:vAlign w:val="center"/>
          </w:tcPr>
          <w:p w14:paraId="3088A342" w14:textId="77777777" w:rsidR="00DD3AE5" w:rsidRPr="00614E84" w:rsidRDefault="00DD3AE5" w:rsidP="001A1BB1">
            <w:pPr>
              <w:pStyle w:val="BodyTextIndent"/>
              <w:spacing w:before="120"/>
              <w:ind w:left="57"/>
              <w:rPr>
                <w:rFonts w:ascii="Arial" w:hAnsi="Arial" w:cs="Arial"/>
                <w:sz w:val="28"/>
                <w:szCs w:val="28"/>
              </w:rPr>
            </w:pPr>
            <w:r w:rsidRPr="00614E84">
              <w:rPr>
                <w:rFonts w:ascii="Arial" w:hAnsi="Arial" w:cs="Arial"/>
                <w:sz w:val="28"/>
                <w:szCs w:val="28"/>
              </w:rPr>
              <w:t>Consideration for next Service Specification Review</w:t>
            </w:r>
          </w:p>
        </w:tc>
        <w:tc>
          <w:tcPr>
            <w:tcW w:w="2745" w:type="dxa"/>
            <w:vAlign w:val="center"/>
          </w:tcPr>
          <w:p w14:paraId="04EBF6C5" w14:textId="1733D7A6" w:rsidR="00DD3AE5" w:rsidRPr="00F9211B" w:rsidRDefault="00F9211B" w:rsidP="001A1BB1">
            <w:pPr>
              <w:pStyle w:val="Heading1"/>
              <w:spacing w:before="120"/>
              <w:jc w:val="left"/>
              <w:rPr>
                <w:rFonts w:ascii="Arial" w:hAnsi="Arial" w:cs="Arial"/>
                <w:sz w:val="24"/>
                <w:szCs w:val="24"/>
              </w:rPr>
            </w:pPr>
            <w:r w:rsidRPr="00F9211B">
              <w:rPr>
                <w:rFonts w:ascii="Arial" w:hAnsi="Arial" w:cs="Arial"/>
                <w:sz w:val="24"/>
                <w:szCs w:val="24"/>
              </w:rPr>
              <w:t>Within</w:t>
            </w:r>
            <w:r w:rsidR="00DD3AE5" w:rsidRPr="00F9211B">
              <w:rPr>
                <w:rFonts w:ascii="Arial" w:hAnsi="Arial" w:cs="Arial"/>
                <w:sz w:val="24"/>
                <w:szCs w:val="24"/>
              </w:rPr>
              <w:t xml:space="preserve"> five years</w:t>
            </w:r>
          </w:p>
        </w:tc>
      </w:tr>
    </w:tbl>
    <w:p w14:paraId="56EBD321" w14:textId="4DAD3A4E" w:rsidR="00DD3AE5" w:rsidRPr="00614E84" w:rsidRDefault="00DD3AE5" w:rsidP="00DD3AE5">
      <w:pPr>
        <w:spacing w:before="120"/>
        <w:jc w:val="left"/>
        <w:rPr>
          <w:rFonts w:ascii="Arial" w:hAnsi="Arial" w:cs="Arial"/>
          <w:sz w:val="22"/>
          <w:szCs w:val="22"/>
          <w:lang w:val="en-US" w:eastAsia="en-NZ"/>
        </w:rPr>
      </w:pPr>
      <w:r w:rsidRPr="00614E84">
        <w:rPr>
          <w:rFonts w:ascii="Arial" w:hAnsi="Arial" w:cs="Arial"/>
          <w:b/>
          <w:sz w:val="22"/>
          <w:szCs w:val="22"/>
          <w:lang w:val="en-US" w:eastAsia="en-NZ"/>
        </w:rPr>
        <w:t>Note:</w:t>
      </w:r>
      <w:r w:rsidRPr="00614E84">
        <w:rPr>
          <w:rFonts w:ascii="Arial" w:hAnsi="Arial" w:cs="Arial"/>
          <w:sz w:val="22"/>
          <w:szCs w:val="22"/>
          <w:lang w:val="en-US" w:eastAsia="en-NZ"/>
        </w:rPr>
        <w:t xml:space="preserve"> Contact the Service Specification Programme Manager, </w:t>
      </w:r>
      <w:r w:rsidR="004A1B6A" w:rsidRPr="00614E84">
        <w:rPr>
          <w:rFonts w:ascii="Arial" w:hAnsi="Arial" w:cs="Arial"/>
          <w:sz w:val="22"/>
          <w:szCs w:val="22"/>
          <w:lang w:val="en-US" w:eastAsia="en-NZ"/>
        </w:rPr>
        <w:t>Service Commissioning</w:t>
      </w:r>
      <w:r w:rsidRPr="00614E84">
        <w:rPr>
          <w:rFonts w:ascii="Arial" w:hAnsi="Arial" w:cs="Arial"/>
          <w:sz w:val="22"/>
          <w:szCs w:val="22"/>
          <w:lang w:val="en-US" w:eastAsia="en-NZ"/>
        </w:rPr>
        <w:t xml:space="preserve">, Ministry of Health to discuss the process and guidance available in developing new or updating and revising existing service specifications. </w:t>
      </w:r>
    </w:p>
    <w:p w14:paraId="300F7108" w14:textId="09A2B295" w:rsidR="00DD3AE5" w:rsidRPr="00614E84" w:rsidRDefault="00DD3AE5" w:rsidP="00DD3AE5">
      <w:pPr>
        <w:spacing w:before="120"/>
        <w:jc w:val="left"/>
        <w:rPr>
          <w:rFonts w:ascii="Arial" w:hAnsi="Arial" w:cs="Arial"/>
          <w:sz w:val="22"/>
          <w:szCs w:val="22"/>
          <w:lang w:val="en-US" w:eastAsia="en-NZ"/>
        </w:rPr>
      </w:pPr>
      <w:r w:rsidRPr="00614E84">
        <w:rPr>
          <w:rFonts w:ascii="Arial" w:hAnsi="Arial" w:cs="Arial"/>
          <w:sz w:val="22"/>
          <w:szCs w:val="22"/>
          <w:lang w:val="en-US" w:eastAsia="en-NZ"/>
        </w:rPr>
        <w:lastRenderedPageBreak/>
        <w:t>Web site address Nationwide Service Framework Library: www.nsfl.health.govt.nz/</w:t>
      </w:r>
    </w:p>
    <w:p w14:paraId="5B7003CA" w14:textId="77777777" w:rsidR="00DD3AE5" w:rsidRPr="00614E84" w:rsidRDefault="00DD3AE5" w:rsidP="005507FA">
      <w:pPr>
        <w:pBdr>
          <w:top w:val="single" w:sz="4" w:space="0" w:color="auto"/>
          <w:left w:val="single" w:sz="4" w:space="4" w:color="auto"/>
          <w:bottom w:val="single" w:sz="4" w:space="0" w:color="auto"/>
          <w:right w:val="single" w:sz="4" w:space="4" w:color="auto"/>
        </w:pBdr>
        <w:jc w:val="center"/>
        <w:rPr>
          <w:rFonts w:ascii="Arial" w:hAnsi="Arial" w:cs="Arial"/>
          <w:b/>
          <w:bCs/>
          <w:sz w:val="22"/>
          <w:szCs w:val="22"/>
        </w:rPr>
      </w:pPr>
      <w:r w:rsidRPr="00614E84">
        <w:rPr>
          <w:rFonts w:ascii="Arial" w:hAnsi="Arial" w:cs="Arial"/>
          <w:sz w:val="22"/>
          <w:szCs w:val="22"/>
        </w:rPr>
        <w:br w:type="page"/>
      </w:r>
      <w:r w:rsidR="00E07F8C" w:rsidRPr="00614E84">
        <w:rPr>
          <w:rFonts w:ascii="Arial" w:hAnsi="Arial" w:cs="Arial"/>
          <w:b/>
          <w:sz w:val="22"/>
          <w:szCs w:val="22"/>
        </w:rPr>
        <w:lastRenderedPageBreak/>
        <w:t>SPECIALIST</w:t>
      </w:r>
      <w:r w:rsidR="00E07F8C" w:rsidRPr="00614E84">
        <w:rPr>
          <w:rFonts w:ascii="Arial" w:hAnsi="Arial" w:cs="Arial"/>
          <w:sz w:val="22"/>
          <w:szCs w:val="22"/>
        </w:rPr>
        <w:t xml:space="preserve"> </w:t>
      </w:r>
      <w:r w:rsidRPr="00614E84">
        <w:rPr>
          <w:rFonts w:ascii="Arial" w:hAnsi="Arial" w:cs="Arial"/>
          <w:b/>
          <w:bCs/>
          <w:sz w:val="22"/>
          <w:szCs w:val="22"/>
        </w:rPr>
        <w:t>MEDICAL AND SURGICAL SERVICES –</w:t>
      </w:r>
    </w:p>
    <w:p w14:paraId="734E4BF3" w14:textId="77777777" w:rsidR="00DD3AE5" w:rsidRPr="00614E84" w:rsidRDefault="00DD3AE5" w:rsidP="005507FA">
      <w:pPr>
        <w:pBdr>
          <w:top w:val="single" w:sz="4" w:space="0" w:color="auto"/>
          <w:left w:val="single" w:sz="4" w:space="4" w:color="auto"/>
          <w:bottom w:val="single" w:sz="4" w:space="0" w:color="auto"/>
          <w:right w:val="single" w:sz="4" w:space="4" w:color="auto"/>
        </w:pBdr>
        <w:jc w:val="center"/>
        <w:rPr>
          <w:rFonts w:ascii="Arial" w:hAnsi="Arial" w:cs="Arial"/>
          <w:b/>
          <w:bCs/>
          <w:sz w:val="22"/>
          <w:szCs w:val="22"/>
        </w:rPr>
      </w:pPr>
      <w:r w:rsidRPr="00614E84">
        <w:rPr>
          <w:rFonts w:ascii="Arial" w:hAnsi="Arial" w:cs="Arial"/>
          <w:b/>
          <w:bCs/>
          <w:sz w:val="22"/>
          <w:szCs w:val="22"/>
        </w:rPr>
        <w:t>MEDICAL ONCOLOGY SERVICES</w:t>
      </w:r>
    </w:p>
    <w:p w14:paraId="199028EC" w14:textId="41A9B55A" w:rsidR="00DD3AE5" w:rsidRPr="00614E84" w:rsidRDefault="00DD3AE5" w:rsidP="008C3EB2">
      <w:pPr>
        <w:pBdr>
          <w:top w:val="single" w:sz="4" w:space="0" w:color="auto"/>
          <w:left w:val="single" w:sz="4" w:space="4" w:color="auto"/>
          <w:bottom w:val="single" w:sz="4" w:space="0" w:color="auto"/>
          <w:right w:val="single" w:sz="4" w:space="4" w:color="auto"/>
        </w:pBdr>
        <w:jc w:val="center"/>
        <w:outlineLvl w:val="0"/>
        <w:rPr>
          <w:rFonts w:ascii="Arial" w:hAnsi="Arial" w:cs="Arial"/>
          <w:b/>
          <w:bCs/>
          <w:sz w:val="22"/>
          <w:szCs w:val="22"/>
        </w:rPr>
      </w:pPr>
      <w:r w:rsidRPr="00614E84">
        <w:rPr>
          <w:rFonts w:ascii="Arial" w:hAnsi="Arial" w:cs="Arial"/>
          <w:b/>
          <w:bCs/>
          <w:sz w:val="22"/>
          <w:szCs w:val="22"/>
        </w:rPr>
        <w:t>TIER TWO</w:t>
      </w:r>
      <w:r w:rsidR="008C3EB2" w:rsidRPr="00614E84">
        <w:rPr>
          <w:rFonts w:ascii="Arial" w:hAnsi="Arial" w:cs="Arial"/>
          <w:b/>
          <w:bCs/>
          <w:sz w:val="22"/>
          <w:szCs w:val="22"/>
        </w:rPr>
        <w:t xml:space="preserve"> </w:t>
      </w:r>
      <w:r w:rsidRPr="00614E84">
        <w:rPr>
          <w:rFonts w:ascii="Arial" w:hAnsi="Arial" w:cs="Arial"/>
          <w:b/>
          <w:bCs/>
          <w:sz w:val="22"/>
          <w:szCs w:val="22"/>
        </w:rPr>
        <w:t>SERVICE SPECIFICATION</w:t>
      </w:r>
    </w:p>
    <w:p w14:paraId="4A7EAD84" w14:textId="781B08DF" w:rsidR="00BB3CAE" w:rsidRPr="00614E84" w:rsidRDefault="006A4A6E" w:rsidP="005507FA">
      <w:pPr>
        <w:pBdr>
          <w:top w:val="single" w:sz="4" w:space="0" w:color="auto"/>
          <w:left w:val="single" w:sz="4" w:space="4" w:color="auto"/>
          <w:bottom w:val="single" w:sz="4" w:space="0" w:color="auto"/>
          <w:right w:val="single" w:sz="4" w:space="4" w:color="auto"/>
        </w:pBdr>
        <w:jc w:val="center"/>
        <w:outlineLvl w:val="0"/>
        <w:rPr>
          <w:rFonts w:ascii="Arial" w:hAnsi="Arial" w:cs="Arial"/>
          <w:b/>
          <w:sz w:val="22"/>
          <w:szCs w:val="22"/>
        </w:rPr>
      </w:pPr>
      <w:r w:rsidRPr="00614E84">
        <w:rPr>
          <w:rFonts w:ascii="Arial" w:hAnsi="Arial" w:cs="Arial"/>
          <w:b/>
          <w:sz w:val="22"/>
          <w:szCs w:val="22"/>
        </w:rPr>
        <w:t>M50001, M500</w:t>
      </w:r>
      <w:r w:rsidR="00C3567B">
        <w:rPr>
          <w:rFonts w:ascii="Arial" w:hAnsi="Arial" w:cs="Arial"/>
          <w:b/>
          <w:sz w:val="22"/>
          <w:szCs w:val="22"/>
        </w:rPr>
        <w:t>0</w:t>
      </w:r>
      <w:bookmarkStart w:id="0" w:name="_GoBack"/>
      <w:bookmarkEnd w:id="0"/>
      <w:r w:rsidRPr="00614E84">
        <w:rPr>
          <w:rFonts w:ascii="Arial" w:hAnsi="Arial" w:cs="Arial"/>
          <w:b/>
          <w:sz w:val="22"/>
          <w:szCs w:val="22"/>
        </w:rPr>
        <w:t>9, M50020, M50021</w:t>
      </w:r>
      <w:r w:rsidR="005507FA" w:rsidRPr="00614E84">
        <w:rPr>
          <w:rFonts w:ascii="Arial" w:hAnsi="Arial" w:cs="Arial"/>
          <w:b/>
          <w:sz w:val="22"/>
          <w:szCs w:val="22"/>
        </w:rPr>
        <w:t>, MS01001, MS02001, MS02009</w:t>
      </w:r>
    </w:p>
    <w:p w14:paraId="642BCEA4" w14:textId="069B2D34" w:rsidR="004E082B" w:rsidRPr="00614E84" w:rsidRDefault="00DD3AE5" w:rsidP="00614E84">
      <w:pPr>
        <w:autoSpaceDE w:val="0"/>
        <w:autoSpaceDN w:val="0"/>
        <w:adjustRightInd w:val="0"/>
        <w:spacing w:before="120"/>
        <w:jc w:val="left"/>
        <w:rPr>
          <w:rFonts w:ascii="Arial" w:hAnsi="Arial" w:cs="Arial"/>
          <w:spacing w:val="-2"/>
          <w:sz w:val="22"/>
          <w:szCs w:val="22"/>
        </w:rPr>
      </w:pPr>
      <w:r w:rsidRPr="00614E84">
        <w:rPr>
          <w:rFonts w:ascii="Arial" w:hAnsi="Arial" w:cs="Arial"/>
          <w:spacing w:val="-2"/>
          <w:sz w:val="22"/>
          <w:szCs w:val="22"/>
        </w:rPr>
        <w:t xml:space="preserve">This tier two </w:t>
      </w:r>
      <w:r w:rsidR="002C7B60" w:rsidRPr="00614E84">
        <w:rPr>
          <w:rFonts w:ascii="Arial" w:hAnsi="Arial" w:cs="Arial"/>
          <w:spacing w:val="-2"/>
          <w:sz w:val="22"/>
          <w:szCs w:val="22"/>
        </w:rPr>
        <w:t xml:space="preserve">service specification for </w:t>
      </w:r>
      <w:r w:rsidRPr="00614E84">
        <w:rPr>
          <w:rFonts w:ascii="Arial" w:hAnsi="Arial" w:cs="Arial"/>
          <w:spacing w:val="-2"/>
          <w:sz w:val="22"/>
          <w:szCs w:val="22"/>
        </w:rPr>
        <w:t>Medical Oncology Services (the Service) must be used in conjunction with the tier one Specialist Medical and Surgical Services service specification</w:t>
      </w:r>
      <w:r w:rsidR="00487B6F" w:rsidRPr="00614E84">
        <w:rPr>
          <w:rFonts w:ascii="Arial" w:hAnsi="Arial" w:cs="Arial"/>
          <w:spacing w:val="-2"/>
          <w:sz w:val="22"/>
          <w:szCs w:val="22"/>
        </w:rPr>
        <w:t xml:space="preserve"> that contains common content applicable to service delivery for all tiers of service specifications below it. </w:t>
      </w:r>
      <w:r w:rsidR="004E082B" w:rsidRPr="00614E84">
        <w:rPr>
          <w:rFonts w:ascii="Arial" w:hAnsi="Arial" w:cs="Arial"/>
          <w:spacing w:val="-2"/>
          <w:sz w:val="22"/>
          <w:szCs w:val="22"/>
        </w:rPr>
        <w:t>Refer to the tier one service specification headings for generic details on:</w:t>
      </w:r>
    </w:p>
    <w:p w14:paraId="7FA3509A" w14:textId="77777777" w:rsidR="004E082B" w:rsidRPr="00F42993" w:rsidRDefault="004E082B" w:rsidP="00663521">
      <w:pPr>
        <w:numPr>
          <w:ilvl w:val="0"/>
          <w:numId w:val="8"/>
        </w:numPr>
        <w:tabs>
          <w:tab w:val="clear" w:pos="720"/>
          <w:tab w:val="num" w:pos="567"/>
        </w:tabs>
        <w:spacing w:before="120"/>
        <w:ind w:left="567" w:hanging="567"/>
        <w:jc w:val="left"/>
        <w:rPr>
          <w:rFonts w:ascii="Arial" w:hAnsi="Arial" w:cs="Arial"/>
          <w:spacing w:val="-2"/>
          <w:sz w:val="22"/>
          <w:szCs w:val="22"/>
        </w:rPr>
      </w:pPr>
      <w:r w:rsidRPr="00614E84">
        <w:rPr>
          <w:rFonts w:ascii="Arial" w:hAnsi="Arial" w:cs="Arial"/>
          <w:spacing w:val="-2"/>
          <w:sz w:val="22"/>
          <w:szCs w:val="22"/>
        </w:rPr>
        <w:t>Service Objectives</w:t>
      </w:r>
      <w:r w:rsidR="00487B6F" w:rsidRPr="00BB67F0">
        <w:rPr>
          <w:rFonts w:ascii="Arial" w:hAnsi="Arial" w:cs="Arial"/>
          <w:sz w:val="22"/>
          <w:szCs w:val="22"/>
          <w:lang w:val="en-AU"/>
        </w:rPr>
        <w:t xml:space="preserve">, </w:t>
      </w:r>
      <w:r w:rsidR="00487B6F" w:rsidRPr="00BB67F0">
        <w:rPr>
          <w:rFonts w:ascii="Arial" w:hAnsi="Arial" w:cs="Arial"/>
          <w:sz w:val="22"/>
          <w:szCs w:val="22"/>
        </w:rPr>
        <w:t>including Māori health objectives</w:t>
      </w:r>
    </w:p>
    <w:p w14:paraId="37581AC8"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Service Users</w:t>
      </w:r>
    </w:p>
    <w:p w14:paraId="4A0847CB"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Access</w:t>
      </w:r>
    </w:p>
    <w:p w14:paraId="3AB7081E"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Service Components</w:t>
      </w:r>
    </w:p>
    <w:p w14:paraId="1ABF4AC8"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 xml:space="preserve">Service Linkages </w:t>
      </w:r>
    </w:p>
    <w:p w14:paraId="37A49301"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Exclusions</w:t>
      </w:r>
    </w:p>
    <w:p w14:paraId="3FA8579E" w14:textId="77777777" w:rsidR="004E082B" w:rsidRPr="00F42993" w:rsidRDefault="004E082B" w:rsidP="00663521">
      <w:pPr>
        <w:numPr>
          <w:ilvl w:val="0"/>
          <w:numId w:val="8"/>
        </w:numPr>
        <w:tabs>
          <w:tab w:val="clear" w:pos="720"/>
          <w:tab w:val="num" w:pos="567"/>
        </w:tabs>
        <w:ind w:left="567" w:hanging="567"/>
        <w:jc w:val="left"/>
        <w:rPr>
          <w:rFonts w:ascii="Arial" w:hAnsi="Arial" w:cs="Arial"/>
          <w:spacing w:val="-2"/>
          <w:sz w:val="22"/>
          <w:szCs w:val="22"/>
        </w:rPr>
      </w:pPr>
      <w:r w:rsidRPr="00F42993">
        <w:rPr>
          <w:rFonts w:ascii="Arial" w:hAnsi="Arial" w:cs="Arial"/>
          <w:spacing w:val="-2"/>
          <w:sz w:val="22"/>
          <w:szCs w:val="22"/>
        </w:rPr>
        <w:t>Quality Requirements</w:t>
      </w:r>
    </w:p>
    <w:p w14:paraId="0FD4EF73" w14:textId="7CE775C3" w:rsidR="00E07F8C" w:rsidRPr="00F42993" w:rsidRDefault="004E082B" w:rsidP="00487B6F">
      <w:pPr>
        <w:autoSpaceDE w:val="0"/>
        <w:autoSpaceDN w:val="0"/>
        <w:adjustRightInd w:val="0"/>
        <w:spacing w:before="120"/>
        <w:jc w:val="left"/>
        <w:rPr>
          <w:rFonts w:ascii="Arial" w:hAnsi="Arial" w:cs="Arial"/>
          <w:spacing w:val="-2"/>
          <w:sz w:val="22"/>
          <w:szCs w:val="22"/>
        </w:rPr>
      </w:pPr>
      <w:r w:rsidRPr="00F42993">
        <w:rPr>
          <w:rFonts w:ascii="Arial" w:hAnsi="Arial" w:cs="Arial"/>
          <w:spacing w:val="-2"/>
          <w:sz w:val="22"/>
          <w:szCs w:val="22"/>
        </w:rPr>
        <w:t>This service specification</w:t>
      </w:r>
      <w:r w:rsidR="00DD3AE5" w:rsidRPr="00F42993">
        <w:rPr>
          <w:rFonts w:ascii="Arial" w:hAnsi="Arial" w:cs="Arial"/>
          <w:spacing w:val="-2"/>
          <w:sz w:val="22"/>
          <w:szCs w:val="22"/>
        </w:rPr>
        <w:t xml:space="preserve"> is also linked to the following service specifications:</w:t>
      </w:r>
    </w:p>
    <w:p w14:paraId="76F2B570" w14:textId="569DBBB1" w:rsidR="00DD3AE5" w:rsidRPr="00F42993" w:rsidRDefault="00487B6F" w:rsidP="00663521">
      <w:pPr>
        <w:numPr>
          <w:ilvl w:val="0"/>
          <w:numId w:val="5"/>
        </w:numPr>
        <w:tabs>
          <w:tab w:val="clear" w:pos="720"/>
          <w:tab w:val="num" w:pos="540"/>
        </w:tabs>
        <w:autoSpaceDE w:val="0"/>
        <w:autoSpaceDN w:val="0"/>
        <w:adjustRightInd w:val="0"/>
        <w:spacing w:before="120"/>
        <w:ind w:left="539" w:hanging="539"/>
        <w:jc w:val="left"/>
        <w:rPr>
          <w:rFonts w:ascii="Arial" w:hAnsi="Arial" w:cs="Arial"/>
          <w:spacing w:val="-2"/>
          <w:sz w:val="22"/>
          <w:szCs w:val="22"/>
        </w:rPr>
      </w:pPr>
      <w:r w:rsidRPr="00F42993">
        <w:rPr>
          <w:rFonts w:ascii="Arial" w:hAnsi="Arial" w:cs="Arial"/>
          <w:spacing w:val="-2"/>
          <w:sz w:val="22"/>
          <w:szCs w:val="22"/>
        </w:rPr>
        <w:t xml:space="preserve">Tier two </w:t>
      </w:r>
      <w:r w:rsidR="00381E0C" w:rsidRPr="00F42993">
        <w:rPr>
          <w:rFonts w:ascii="Arial" w:hAnsi="Arial" w:cs="Arial"/>
          <w:spacing w:val="-2"/>
          <w:sz w:val="22"/>
          <w:szCs w:val="22"/>
        </w:rPr>
        <w:t>Radiation Oncology Services</w:t>
      </w:r>
      <w:r w:rsidR="00F6627E" w:rsidRPr="00F42993">
        <w:rPr>
          <w:rFonts w:ascii="Arial" w:hAnsi="Arial" w:cs="Arial"/>
          <w:spacing w:val="-2"/>
          <w:sz w:val="22"/>
          <w:szCs w:val="22"/>
        </w:rPr>
        <w:t xml:space="preserve"> </w:t>
      </w:r>
    </w:p>
    <w:p w14:paraId="58277F66" w14:textId="494AB7FA" w:rsidR="00315691" w:rsidRPr="00614E84" w:rsidRDefault="00487B6F" w:rsidP="00663521">
      <w:pPr>
        <w:numPr>
          <w:ilvl w:val="0"/>
          <w:numId w:val="5"/>
        </w:numPr>
        <w:tabs>
          <w:tab w:val="clear" w:pos="720"/>
          <w:tab w:val="num" w:pos="540"/>
        </w:tabs>
        <w:autoSpaceDE w:val="0"/>
        <w:autoSpaceDN w:val="0"/>
        <w:adjustRightInd w:val="0"/>
        <w:ind w:left="539" w:hanging="539"/>
        <w:jc w:val="left"/>
        <w:rPr>
          <w:rFonts w:ascii="Arial" w:hAnsi="Arial" w:cs="Arial"/>
          <w:spacing w:val="-2"/>
          <w:sz w:val="22"/>
          <w:szCs w:val="22"/>
        </w:rPr>
      </w:pPr>
      <w:r w:rsidRPr="00F42993">
        <w:rPr>
          <w:rFonts w:ascii="Arial" w:hAnsi="Arial" w:cs="Arial"/>
          <w:spacing w:val="-2"/>
          <w:sz w:val="22"/>
          <w:szCs w:val="22"/>
        </w:rPr>
        <w:t xml:space="preserve">Tier one </w:t>
      </w:r>
      <w:r w:rsidR="00315691" w:rsidRPr="00F42993">
        <w:rPr>
          <w:rFonts w:ascii="Arial" w:hAnsi="Arial" w:cs="Arial"/>
          <w:spacing w:val="-2"/>
          <w:sz w:val="22"/>
          <w:szCs w:val="22"/>
        </w:rPr>
        <w:t xml:space="preserve">Services for Children and Young </w:t>
      </w:r>
      <w:r w:rsidR="00614E84">
        <w:rPr>
          <w:rFonts w:ascii="Arial" w:hAnsi="Arial" w:cs="Arial"/>
          <w:spacing w:val="-2"/>
          <w:sz w:val="22"/>
          <w:szCs w:val="22"/>
        </w:rPr>
        <w:t>P</w:t>
      </w:r>
      <w:r w:rsidR="00315691" w:rsidRPr="00614E84">
        <w:rPr>
          <w:rFonts w:ascii="Arial" w:hAnsi="Arial" w:cs="Arial"/>
          <w:spacing w:val="-2"/>
          <w:sz w:val="22"/>
          <w:szCs w:val="22"/>
        </w:rPr>
        <w:t xml:space="preserve">eople </w:t>
      </w:r>
    </w:p>
    <w:p w14:paraId="7E4F53AD" w14:textId="5280C42A" w:rsidR="00381E0C" w:rsidRPr="00614E84" w:rsidRDefault="00487B6F" w:rsidP="00663521">
      <w:pPr>
        <w:numPr>
          <w:ilvl w:val="0"/>
          <w:numId w:val="5"/>
        </w:numPr>
        <w:tabs>
          <w:tab w:val="clear" w:pos="720"/>
          <w:tab w:val="num" w:pos="540"/>
        </w:tabs>
        <w:autoSpaceDE w:val="0"/>
        <w:autoSpaceDN w:val="0"/>
        <w:adjustRightInd w:val="0"/>
        <w:ind w:left="539" w:hanging="539"/>
        <w:jc w:val="left"/>
        <w:rPr>
          <w:rFonts w:ascii="Arial" w:hAnsi="Arial" w:cs="Arial"/>
          <w:spacing w:val="-2"/>
          <w:sz w:val="22"/>
          <w:szCs w:val="22"/>
        </w:rPr>
      </w:pPr>
      <w:r w:rsidRPr="00614E84">
        <w:rPr>
          <w:rFonts w:ascii="Arial" w:hAnsi="Arial" w:cs="Arial"/>
          <w:spacing w:val="-2"/>
          <w:sz w:val="22"/>
          <w:szCs w:val="22"/>
        </w:rPr>
        <w:t xml:space="preserve">Tier two </w:t>
      </w:r>
      <w:r w:rsidR="00381E0C" w:rsidRPr="00614E84">
        <w:rPr>
          <w:rFonts w:ascii="Arial" w:hAnsi="Arial" w:cs="Arial"/>
          <w:spacing w:val="-2"/>
          <w:sz w:val="22"/>
          <w:szCs w:val="22"/>
        </w:rPr>
        <w:t>Paediatric Oncology and Haematology Services</w:t>
      </w:r>
      <w:r w:rsidR="00F6627E" w:rsidRPr="00614E84">
        <w:rPr>
          <w:rFonts w:ascii="Arial" w:hAnsi="Arial" w:cs="Arial"/>
          <w:spacing w:val="-2"/>
          <w:sz w:val="22"/>
          <w:szCs w:val="22"/>
        </w:rPr>
        <w:t xml:space="preserve"> </w:t>
      </w:r>
    </w:p>
    <w:p w14:paraId="444A1C11" w14:textId="30F27100" w:rsidR="00381E0C" w:rsidRPr="00614E84" w:rsidRDefault="00487B6F" w:rsidP="00663521">
      <w:pPr>
        <w:numPr>
          <w:ilvl w:val="0"/>
          <w:numId w:val="5"/>
        </w:numPr>
        <w:tabs>
          <w:tab w:val="clear" w:pos="720"/>
          <w:tab w:val="num" w:pos="540"/>
        </w:tabs>
        <w:autoSpaceDE w:val="0"/>
        <w:autoSpaceDN w:val="0"/>
        <w:adjustRightInd w:val="0"/>
        <w:ind w:left="539" w:hanging="539"/>
        <w:jc w:val="left"/>
        <w:rPr>
          <w:rFonts w:ascii="Arial" w:hAnsi="Arial" w:cs="Arial"/>
          <w:spacing w:val="-2"/>
          <w:sz w:val="22"/>
          <w:szCs w:val="22"/>
        </w:rPr>
      </w:pPr>
      <w:r w:rsidRPr="00614E84">
        <w:rPr>
          <w:rFonts w:ascii="Arial" w:hAnsi="Arial" w:cs="Arial"/>
          <w:spacing w:val="-2"/>
          <w:sz w:val="22"/>
          <w:szCs w:val="22"/>
        </w:rPr>
        <w:t xml:space="preserve">Tier three </w:t>
      </w:r>
      <w:r w:rsidR="00381E0C" w:rsidRPr="00614E84">
        <w:rPr>
          <w:rFonts w:ascii="Arial" w:hAnsi="Arial" w:cs="Arial"/>
          <w:spacing w:val="-2"/>
          <w:sz w:val="22"/>
          <w:szCs w:val="22"/>
        </w:rPr>
        <w:t>Coordination of the Adolescent and Young Adult Service Coordination Service</w:t>
      </w:r>
      <w:r w:rsidR="00614E84">
        <w:rPr>
          <w:rFonts w:ascii="Arial" w:hAnsi="Arial" w:cs="Arial"/>
          <w:spacing w:val="-2"/>
          <w:sz w:val="22"/>
          <w:szCs w:val="22"/>
        </w:rPr>
        <w:t>.</w:t>
      </w:r>
      <w:r w:rsidR="00F6627E" w:rsidRPr="00614E84">
        <w:rPr>
          <w:rFonts w:ascii="Arial" w:hAnsi="Arial" w:cs="Arial"/>
          <w:spacing w:val="-2"/>
          <w:sz w:val="22"/>
          <w:szCs w:val="22"/>
        </w:rPr>
        <w:t xml:space="preserve"> </w:t>
      </w:r>
    </w:p>
    <w:p w14:paraId="72F2E61F" w14:textId="77777777" w:rsidR="00DD3AE5" w:rsidRPr="00614E84" w:rsidRDefault="00DD3AE5" w:rsidP="00DD3AE5">
      <w:pPr>
        <w:autoSpaceDE w:val="0"/>
        <w:autoSpaceDN w:val="0"/>
        <w:adjustRightInd w:val="0"/>
        <w:spacing w:before="240"/>
        <w:jc w:val="left"/>
        <w:rPr>
          <w:rFonts w:ascii="Arial" w:hAnsi="Arial" w:cs="Arial"/>
          <w:b/>
          <w:bCs/>
          <w:sz w:val="22"/>
          <w:szCs w:val="22"/>
        </w:rPr>
      </w:pPr>
      <w:r w:rsidRPr="00614E84">
        <w:rPr>
          <w:rFonts w:ascii="Arial" w:hAnsi="Arial" w:cs="Arial"/>
          <w:b/>
          <w:bCs/>
          <w:sz w:val="22"/>
          <w:szCs w:val="22"/>
        </w:rPr>
        <w:t>Background</w:t>
      </w:r>
    </w:p>
    <w:p w14:paraId="6B732154" w14:textId="7A293951" w:rsidR="00E459E9" w:rsidRPr="00614E84" w:rsidRDefault="00C94C2D" w:rsidP="00381E0C">
      <w:pPr>
        <w:pStyle w:val="Title"/>
        <w:spacing w:before="120" w:after="120"/>
        <w:jc w:val="left"/>
        <w:rPr>
          <w:rFonts w:ascii="Arial" w:hAnsi="Arial" w:cs="Arial"/>
          <w:b w:val="0"/>
          <w:spacing w:val="-2"/>
          <w:sz w:val="22"/>
          <w:szCs w:val="22"/>
          <w:lang w:val="en-NZ"/>
        </w:rPr>
      </w:pPr>
      <w:r w:rsidRPr="00614E84">
        <w:rPr>
          <w:rFonts w:ascii="Arial" w:hAnsi="Arial" w:cs="Arial"/>
          <w:b w:val="0"/>
          <w:spacing w:val="-2"/>
          <w:sz w:val="22"/>
          <w:szCs w:val="22"/>
          <w:lang w:val="en-NZ"/>
        </w:rPr>
        <w:t>The New Zealand Cancer Plan 2015-2018</w:t>
      </w:r>
      <w:r w:rsidRPr="00614E84">
        <w:rPr>
          <w:rStyle w:val="FootnoteReference"/>
          <w:rFonts w:ascii="Arial" w:hAnsi="Arial" w:cs="Arial"/>
          <w:b w:val="0"/>
          <w:spacing w:val="-2"/>
          <w:sz w:val="22"/>
          <w:szCs w:val="22"/>
          <w:lang w:val="en-NZ"/>
        </w:rPr>
        <w:footnoteReference w:id="1"/>
      </w:r>
      <w:r w:rsidRPr="00614E84">
        <w:rPr>
          <w:rFonts w:ascii="Arial" w:hAnsi="Arial" w:cs="Arial"/>
          <w:b w:val="0"/>
          <w:spacing w:val="-2"/>
          <w:sz w:val="22"/>
          <w:szCs w:val="22"/>
          <w:lang w:val="en-NZ"/>
        </w:rPr>
        <w:t xml:space="preserve"> sets out current cancer-related initiatives and signals potential future initiatives. </w:t>
      </w:r>
      <w:r w:rsidR="006E6756" w:rsidRPr="00614E84">
        <w:rPr>
          <w:rFonts w:ascii="Arial" w:hAnsi="Arial" w:cs="Arial"/>
          <w:b w:val="0"/>
          <w:spacing w:val="-2"/>
          <w:sz w:val="22"/>
          <w:szCs w:val="22"/>
          <w:lang w:val="en-NZ"/>
        </w:rPr>
        <w:t xml:space="preserve">The Plan has a focus on prevention and early detection and intervention.  </w:t>
      </w:r>
    </w:p>
    <w:p w14:paraId="3A8296B7" w14:textId="23646564" w:rsidR="00E3630B" w:rsidRPr="00614E84" w:rsidRDefault="00E3630B" w:rsidP="00E3630B">
      <w:pPr>
        <w:tabs>
          <w:tab w:val="left" w:pos="570"/>
        </w:tabs>
        <w:spacing w:before="120" w:after="60"/>
        <w:jc w:val="left"/>
        <w:outlineLvl w:val="0"/>
        <w:rPr>
          <w:rFonts w:ascii="Arial" w:hAnsi="Arial" w:cs="Arial"/>
          <w:spacing w:val="-2"/>
          <w:sz w:val="22"/>
          <w:szCs w:val="22"/>
        </w:rPr>
      </w:pPr>
      <w:r w:rsidRPr="00614E84">
        <w:rPr>
          <w:rFonts w:ascii="Arial" w:hAnsi="Arial" w:cs="Arial"/>
          <w:spacing w:val="-2"/>
          <w:sz w:val="22"/>
          <w:szCs w:val="22"/>
        </w:rPr>
        <w:t>The four regional cancer networks promote a collaborative approach to service planning and delivery</w:t>
      </w:r>
      <w:r w:rsidR="002F5CD4">
        <w:rPr>
          <w:rFonts w:ascii="Arial" w:hAnsi="Arial" w:cs="Arial"/>
          <w:spacing w:val="-2"/>
          <w:sz w:val="22"/>
          <w:szCs w:val="22"/>
        </w:rPr>
        <w:t>. They</w:t>
      </w:r>
      <w:r w:rsidR="00614E84" w:rsidRPr="00614E84">
        <w:rPr>
          <w:rFonts w:ascii="Arial" w:hAnsi="Arial" w:cs="Arial"/>
          <w:spacing w:val="-2"/>
          <w:sz w:val="22"/>
          <w:szCs w:val="22"/>
        </w:rPr>
        <w:t xml:space="preserve"> plan and coordinate services at all levels and bring providers and consumer organisations together to ensure co-operation </w:t>
      </w:r>
      <w:r w:rsidR="005B46CA">
        <w:rPr>
          <w:rFonts w:ascii="Arial" w:hAnsi="Arial" w:cs="Arial"/>
          <w:spacing w:val="-2"/>
          <w:sz w:val="22"/>
          <w:szCs w:val="22"/>
        </w:rPr>
        <w:t xml:space="preserve">between </w:t>
      </w:r>
      <w:r w:rsidR="00614E84" w:rsidRPr="00614E84">
        <w:rPr>
          <w:rFonts w:ascii="Arial" w:hAnsi="Arial" w:cs="Arial"/>
          <w:spacing w:val="-2"/>
          <w:sz w:val="22"/>
          <w:szCs w:val="22"/>
        </w:rPr>
        <w:t>and integration of services in line with national standards of treatment</w:t>
      </w:r>
      <w:r w:rsidR="00614E84">
        <w:rPr>
          <w:rFonts w:ascii="Arial" w:hAnsi="Arial" w:cs="Arial"/>
          <w:spacing w:val="-2"/>
          <w:sz w:val="22"/>
          <w:szCs w:val="22"/>
        </w:rPr>
        <w:t>.</w:t>
      </w:r>
    </w:p>
    <w:p w14:paraId="3EDCAD9E" w14:textId="21F89E65" w:rsidR="00E3630B" w:rsidRPr="00614E84" w:rsidRDefault="00C3567B" w:rsidP="00663521">
      <w:pPr>
        <w:numPr>
          <w:ilvl w:val="0"/>
          <w:numId w:val="7"/>
        </w:numPr>
        <w:shd w:val="clear" w:color="auto" w:fill="FFFFFF"/>
        <w:tabs>
          <w:tab w:val="clear" w:pos="120"/>
        </w:tabs>
        <w:spacing w:before="120"/>
        <w:ind w:left="539" w:hanging="539"/>
        <w:jc w:val="left"/>
        <w:rPr>
          <w:rFonts w:ascii="Arial" w:hAnsi="Arial" w:cs="Arial"/>
          <w:spacing w:val="-2"/>
          <w:sz w:val="22"/>
          <w:szCs w:val="22"/>
        </w:rPr>
      </w:pPr>
      <w:hyperlink r:id="rId9" w:history="1">
        <w:r w:rsidR="00E3630B" w:rsidRPr="00614E84">
          <w:rPr>
            <w:rFonts w:ascii="Arial" w:hAnsi="Arial" w:cs="Arial"/>
            <w:spacing w:val="-2"/>
            <w:sz w:val="22"/>
            <w:szCs w:val="22"/>
          </w:rPr>
          <w:t>Northern Cancer Network - Auckland, Waitemata, Counties Manukau, Northland</w:t>
        </w:r>
      </w:hyperlink>
      <w:r w:rsidR="00E3630B" w:rsidRPr="00614E84">
        <w:rPr>
          <w:rFonts w:ascii="Arial" w:hAnsi="Arial" w:cs="Arial"/>
          <w:spacing w:val="-2"/>
          <w:sz w:val="22"/>
          <w:szCs w:val="22"/>
        </w:rPr>
        <w:t xml:space="preserve"> </w:t>
      </w:r>
      <w:r w:rsidR="00614E84">
        <w:rPr>
          <w:rFonts w:ascii="Arial" w:hAnsi="Arial" w:cs="Arial"/>
          <w:spacing w:val="-2"/>
          <w:sz w:val="22"/>
          <w:szCs w:val="22"/>
        </w:rPr>
        <w:t>DHBs</w:t>
      </w:r>
    </w:p>
    <w:p w14:paraId="32FD56A6" w14:textId="7E52E8F8" w:rsidR="00E3630B" w:rsidRPr="00614E84" w:rsidRDefault="00C3567B" w:rsidP="00F9211B">
      <w:pPr>
        <w:numPr>
          <w:ilvl w:val="0"/>
          <w:numId w:val="7"/>
        </w:numPr>
        <w:shd w:val="clear" w:color="auto" w:fill="FFFFFF"/>
        <w:tabs>
          <w:tab w:val="clear" w:pos="120"/>
        </w:tabs>
        <w:ind w:left="539" w:hanging="539"/>
        <w:jc w:val="left"/>
        <w:rPr>
          <w:rFonts w:ascii="Arial" w:hAnsi="Arial" w:cs="Arial"/>
          <w:spacing w:val="-2"/>
          <w:sz w:val="22"/>
          <w:szCs w:val="22"/>
        </w:rPr>
      </w:pPr>
      <w:hyperlink r:id="rId10" w:history="1">
        <w:r w:rsidR="00E3630B" w:rsidRPr="00614E84">
          <w:rPr>
            <w:rFonts w:ascii="Arial" w:hAnsi="Arial" w:cs="Arial"/>
            <w:spacing w:val="-2"/>
            <w:sz w:val="22"/>
            <w:szCs w:val="22"/>
          </w:rPr>
          <w:t>Midland Cancer Network - Waikato, Bay of Plenty, Lakes</w:t>
        </w:r>
      </w:hyperlink>
      <w:r w:rsidR="00387A06">
        <w:rPr>
          <w:rFonts w:ascii="Arial" w:hAnsi="Arial" w:cs="Arial"/>
          <w:spacing w:val="-2"/>
          <w:sz w:val="22"/>
          <w:szCs w:val="22"/>
        </w:rPr>
        <w:t>, Tairawhiti</w:t>
      </w:r>
      <w:r w:rsidR="00E3630B" w:rsidRPr="00614E84">
        <w:rPr>
          <w:rFonts w:ascii="Arial" w:hAnsi="Arial" w:cs="Arial"/>
          <w:spacing w:val="-2"/>
          <w:sz w:val="22"/>
          <w:szCs w:val="22"/>
        </w:rPr>
        <w:t xml:space="preserve"> </w:t>
      </w:r>
      <w:r w:rsidR="00614E84">
        <w:rPr>
          <w:rFonts w:ascii="Arial" w:hAnsi="Arial" w:cs="Arial"/>
          <w:spacing w:val="-2"/>
          <w:sz w:val="22"/>
          <w:szCs w:val="22"/>
        </w:rPr>
        <w:t>DHBs</w:t>
      </w:r>
    </w:p>
    <w:p w14:paraId="3BF1E663" w14:textId="7E6BCFE4" w:rsidR="00E3630B" w:rsidRPr="00614E84" w:rsidRDefault="00C3567B" w:rsidP="00F9211B">
      <w:pPr>
        <w:numPr>
          <w:ilvl w:val="0"/>
          <w:numId w:val="7"/>
        </w:numPr>
        <w:shd w:val="clear" w:color="auto" w:fill="FFFFFF"/>
        <w:tabs>
          <w:tab w:val="clear" w:pos="120"/>
        </w:tabs>
        <w:ind w:left="539" w:hanging="539"/>
        <w:jc w:val="left"/>
        <w:rPr>
          <w:rFonts w:ascii="Arial" w:hAnsi="Arial" w:cs="Arial"/>
          <w:spacing w:val="-2"/>
          <w:sz w:val="22"/>
          <w:szCs w:val="22"/>
        </w:rPr>
      </w:pPr>
      <w:hyperlink r:id="rId11" w:history="1">
        <w:r w:rsidR="00E3630B" w:rsidRPr="00614E84">
          <w:rPr>
            <w:rFonts w:ascii="Arial" w:hAnsi="Arial" w:cs="Arial"/>
            <w:spacing w:val="-2"/>
            <w:sz w:val="22"/>
            <w:szCs w:val="22"/>
          </w:rPr>
          <w:t>Central Cancer Network - Taranaki, Whanganui, MidCentral, Hawke’s Bay, Wairarapa, Hutt Valley, Capital &amp; Coast</w:t>
        </w:r>
      </w:hyperlink>
      <w:r w:rsidR="00E3630B" w:rsidRPr="00614E84">
        <w:rPr>
          <w:rFonts w:ascii="Arial" w:hAnsi="Arial" w:cs="Arial"/>
          <w:spacing w:val="-2"/>
          <w:sz w:val="22"/>
          <w:szCs w:val="22"/>
        </w:rPr>
        <w:t xml:space="preserve"> </w:t>
      </w:r>
      <w:r w:rsidR="00614E84">
        <w:rPr>
          <w:rFonts w:ascii="Arial" w:hAnsi="Arial" w:cs="Arial"/>
          <w:spacing w:val="-2"/>
          <w:sz w:val="22"/>
          <w:szCs w:val="22"/>
        </w:rPr>
        <w:t>DHBs</w:t>
      </w:r>
    </w:p>
    <w:p w14:paraId="4A2033C3" w14:textId="5586FA43" w:rsidR="00E3630B" w:rsidRPr="00614E84" w:rsidRDefault="002862AC" w:rsidP="00F9211B">
      <w:pPr>
        <w:numPr>
          <w:ilvl w:val="0"/>
          <w:numId w:val="7"/>
        </w:numPr>
        <w:shd w:val="clear" w:color="auto" w:fill="FFFFFF"/>
        <w:tabs>
          <w:tab w:val="clear" w:pos="120"/>
        </w:tabs>
        <w:ind w:left="539" w:hanging="539"/>
        <w:jc w:val="left"/>
        <w:rPr>
          <w:rFonts w:ascii="Arial" w:hAnsi="Arial" w:cs="Arial"/>
          <w:spacing w:val="-2"/>
          <w:sz w:val="22"/>
          <w:szCs w:val="22"/>
        </w:rPr>
      </w:pPr>
      <w:r w:rsidRPr="00614E84">
        <w:rPr>
          <w:rFonts w:ascii="Arial" w:hAnsi="Arial" w:cs="Arial"/>
          <w:spacing w:val="-2"/>
          <w:sz w:val="22"/>
          <w:szCs w:val="22"/>
        </w:rPr>
        <w:t>Southern Cancer Network – Nelson/Marlborough, Canterbury, West Coast. South Canterbury, Southern</w:t>
      </w:r>
      <w:r w:rsidR="00614E84">
        <w:rPr>
          <w:rFonts w:ascii="Arial" w:hAnsi="Arial" w:cs="Arial"/>
          <w:spacing w:val="-2"/>
          <w:sz w:val="22"/>
          <w:szCs w:val="22"/>
        </w:rPr>
        <w:t xml:space="preserve"> DHBs</w:t>
      </w:r>
    </w:p>
    <w:p w14:paraId="57EF6574" w14:textId="77777777" w:rsidR="00DD3AE5" w:rsidRPr="00614E84" w:rsidRDefault="00DD3AE5" w:rsidP="00374ED6">
      <w:pPr>
        <w:tabs>
          <w:tab w:val="left" w:pos="567"/>
        </w:tabs>
        <w:spacing w:before="240"/>
        <w:jc w:val="left"/>
        <w:rPr>
          <w:rFonts w:ascii="Arial" w:hAnsi="Arial" w:cs="Arial"/>
          <w:b/>
          <w:bCs/>
          <w:sz w:val="22"/>
          <w:szCs w:val="22"/>
        </w:rPr>
      </w:pPr>
      <w:r w:rsidRPr="00614E84">
        <w:rPr>
          <w:rFonts w:ascii="Arial" w:hAnsi="Arial" w:cs="Arial"/>
          <w:b/>
          <w:bCs/>
          <w:sz w:val="22"/>
          <w:szCs w:val="22"/>
        </w:rPr>
        <w:t>1.</w:t>
      </w:r>
      <w:r w:rsidRPr="00614E84">
        <w:rPr>
          <w:rFonts w:ascii="Arial" w:hAnsi="Arial" w:cs="Arial"/>
          <w:b/>
          <w:bCs/>
          <w:sz w:val="22"/>
          <w:szCs w:val="22"/>
        </w:rPr>
        <w:tab/>
        <w:t>Servi</w:t>
      </w:r>
      <w:r w:rsidRPr="00614E84">
        <w:rPr>
          <w:rFonts w:ascii="Arial" w:hAnsi="Arial" w:cs="Arial"/>
          <w:b/>
          <w:bCs/>
          <w:iCs/>
          <w:sz w:val="22"/>
          <w:szCs w:val="22"/>
        </w:rPr>
        <w:t>c</w:t>
      </w:r>
      <w:r w:rsidRPr="00614E84">
        <w:rPr>
          <w:rFonts w:ascii="Arial" w:hAnsi="Arial" w:cs="Arial"/>
          <w:b/>
          <w:bCs/>
          <w:sz w:val="22"/>
          <w:szCs w:val="22"/>
        </w:rPr>
        <w:t>e Definition</w:t>
      </w:r>
    </w:p>
    <w:p w14:paraId="43C249C1" w14:textId="42605663" w:rsidR="006F4E3C" w:rsidRDefault="002C7B60" w:rsidP="00381E0C">
      <w:pPr>
        <w:pStyle w:val="BodyTextIndent"/>
        <w:spacing w:before="120"/>
        <w:ind w:left="0"/>
        <w:rPr>
          <w:rFonts w:ascii="Arial" w:hAnsi="Arial" w:cs="Arial"/>
          <w:sz w:val="22"/>
          <w:szCs w:val="22"/>
        </w:rPr>
      </w:pPr>
      <w:r w:rsidRPr="00614E84">
        <w:rPr>
          <w:rFonts w:ascii="Arial" w:hAnsi="Arial" w:cs="Arial"/>
          <w:spacing w:val="-2"/>
          <w:sz w:val="22"/>
          <w:szCs w:val="22"/>
        </w:rPr>
        <w:t>The Service</w:t>
      </w:r>
      <w:r w:rsidR="00DD3AE5" w:rsidRPr="00614E84">
        <w:rPr>
          <w:rFonts w:ascii="Arial" w:hAnsi="Arial" w:cs="Arial"/>
          <w:spacing w:val="-2"/>
          <w:sz w:val="22"/>
          <w:szCs w:val="22"/>
        </w:rPr>
        <w:t xml:space="preserve"> provide</w:t>
      </w:r>
      <w:r w:rsidRPr="00614E84">
        <w:rPr>
          <w:rFonts w:ascii="Arial" w:hAnsi="Arial" w:cs="Arial"/>
          <w:spacing w:val="-2"/>
          <w:sz w:val="22"/>
          <w:szCs w:val="22"/>
        </w:rPr>
        <w:t>s</w:t>
      </w:r>
      <w:r w:rsidR="00DD3AE5" w:rsidRPr="00614E84">
        <w:rPr>
          <w:rFonts w:ascii="Arial" w:hAnsi="Arial" w:cs="Arial"/>
          <w:spacing w:val="-2"/>
          <w:sz w:val="22"/>
          <w:szCs w:val="22"/>
        </w:rPr>
        <w:t xml:space="preserve"> specialist assessment and management of patients with malignant tumours </w:t>
      </w:r>
      <w:r w:rsidR="006F4E3C" w:rsidRPr="00E032D8">
        <w:rPr>
          <w:rFonts w:ascii="Arial" w:hAnsi="Arial" w:cs="Arial"/>
          <w:sz w:val="22"/>
          <w:szCs w:val="22"/>
        </w:rPr>
        <w:t xml:space="preserve">provided </w:t>
      </w:r>
      <w:r w:rsidR="006F4E3C">
        <w:rPr>
          <w:rFonts w:ascii="Arial" w:hAnsi="Arial" w:cs="Arial"/>
          <w:sz w:val="22"/>
          <w:szCs w:val="22"/>
        </w:rPr>
        <w:t xml:space="preserve">in a </w:t>
      </w:r>
      <w:r w:rsidR="006F4E3C" w:rsidRPr="00E032D8">
        <w:rPr>
          <w:rFonts w:ascii="Arial" w:hAnsi="Arial" w:cs="Arial"/>
          <w:sz w:val="22"/>
          <w:szCs w:val="22"/>
        </w:rPr>
        <w:t xml:space="preserve">clinically appropriate facility as close as is practical to the Service </w:t>
      </w:r>
      <w:r w:rsidR="006F4E3C">
        <w:rPr>
          <w:rFonts w:ascii="Arial" w:hAnsi="Arial" w:cs="Arial"/>
          <w:sz w:val="22"/>
          <w:szCs w:val="22"/>
        </w:rPr>
        <w:t>U</w:t>
      </w:r>
      <w:r w:rsidR="006F4E3C" w:rsidRPr="00E032D8">
        <w:rPr>
          <w:rFonts w:ascii="Arial" w:hAnsi="Arial" w:cs="Arial"/>
          <w:sz w:val="22"/>
          <w:szCs w:val="22"/>
        </w:rPr>
        <w:t>ser’s home.</w:t>
      </w:r>
      <w:r w:rsidR="006F4E3C">
        <w:rPr>
          <w:rFonts w:ascii="Arial" w:hAnsi="Arial" w:cs="Arial"/>
          <w:sz w:val="22"/>
          <w:szCs w:val="22"/>
        </w:rPr>
        <w:t xml:space="preserve"> </w:t>
      </w:r>
    </w:p>
    <w:p w14:paraId="150010D4" w14:textId="0B924B5B" w:rsidR="00C324BA" w:rsidRDefault="00E459E9" w:rsidP="00381E0C">
      <w:pPr>
        <w:tabs>
          <w:tab w:val="num" w:pos="0"/>
        </w:tabs>
        <w:spacing w:before="120"/>
        <w:jc w:val="left"/>
        <w:rPr>
          <w:rFonts w:ascii="Arial" w:hAnsi="Arial" w:cs="Arial"/>
          <w:spacing w:val="-2"/>
          <w:sz w:val="22"/>
          <w:szCs w:val="22"/>
        </w:rPr>
      </w:pPr>
      <w:r w:rsidRPr="00614E84">
        <w:rPr>
          <w:rFonts w:ascii="Arial" w:hAnsi="Arial" w:cs="Arial"/>
          <w:spacing w:val="-2"/>
          <w:sz w:val="22"/>
          <w:szCs w:val="22"/>
        </w:rPr>
        <w:t xml:space="preserve">Surgery, radiation treatment and chemotherapy are the main methods of treatment of cancer. </w:t>
      </w:r>
      <w:r w:rsidR="00C324BA">
        <w:rPr>
          <w:rFonts w:ascii="Arial" w:hAnsi="Arial" w:cs="Arial"/>
          <w:spacing w:val="-2"/>
          <w:sz w:val="22"/>
          <w:szCs w:val="22"/>
        </w:rPr>
        <w:t>C</w:t>
      </w:r>
      <w:r w:rsidR="00C324BA" w:rsidRPr="00C324BA">
        <w:rPr>
          <w:rFonts w:ascii="Arial" w:hAnsi="Arial" w:cs="Arial"/>
          <w:spacing w:val="-2"/>
          <w:sz w:val="22"/>
          <w:szCs w:val="22"/>
        </w:rPr>
        <w:t xml:space="preserve">hemotherapy and surgical services are offered in most hospitals.  Other supportive care and ancillary treatments may be provided during treatment.  </w:t>
      </w:r>
    </w:p>
    <w:p w14:paraId="7259DCAA" w14:textId="1CEA552E" w:rsidR="00EA290B" w:rsidRDefault="00C324BA" w:rsidP="00381E0C">
      <w:pPr>
        <w:tabs>
          <w:tab w:val="num" w:pos="0"/>
        </w:tabs>
        <w:spacing w:before="120"/>
        <w:jc w:val="left"/>
        <w:rPr>
          <w:rFonts w:ascii="Arial" w:hAnsi="Arial" w:cs="Arial"/>
          <w:spacing w:val="-2"/>
          <w:sz w:val="22"/>
          <w:szCs w:val="22"/>
        </w:rPr>
      </w:pPr>
      <w:r>
        <w:rPr>
          <w:rFonts w:ascii="Arial" w:hAnsi="Arial" w:cs="Arial"/>
          <w:spacing w:val="-2"/>
          <w:sz w:val="22"/>
          <w:szCs w:val="22"/>
        </w:rPr>
        <w:t>S</w:t>
      </w:r>
      <w:r w:rsidR="00E459E9" w:rsidRPr="00614E84">
        <w:rPr>
          <w:rFonts w:ascii="Arial" w:hAnsi="Arial" w:cs="Arial"/>
          <w:spacing w:val="-2"/>
          <w:sz w:val="22"/>
          <w:szCs w:val="22"/>
        </w:rPr>
        <w:t xml:space="preserve">ix regional oncology centres provide </w:t>
      </w:r>
      <w:r w:rsidR="00E23D50" w:rsidRPr="00614E84">
        <w:rPr>
          <w:rFonts w:ascii="Arial" w:hAnsi="Arial" w:cs="Arial"/>
          <w:spacing w:val="-2"/>
          <w:sz w:val="22"/>
          <w:szCs w:val="22"/>
        </w:rPr>
        <w:t>funded</w:t>
      </w:r>
      <w:r w:rsidR="00E23D50" w:rsidRPr="00BB67F0">
        <w:rPr>
          <w:rFonts w:ascii="Arial" w:hAnsi="Arial" w:cs="Arial"/>
          <w:spacing w:val="-2"/>
          <w:sz w:val="22"/>
          <w:szCs w:val="22"/>
        </w:rPr>
        <w:t xml:space="preserve"> </w:t>
      </w:r>
      <w:r w:rsidR="00E459E9" w:rsidRPr="00C324BA">
        <w:rPr>
          <w:rFonts w:ascii="Arial" w:hAnsi="Arial" w:cs="Arial"/>
          <w:spacing w:val="-2"/>
          <w:sz w:val="22"/>
          <w:szCs w:val="22"/>
        </w:rPr>
        <w:t xml:space="preserve">medical oncology, radiation oncology and haematology services.  These centres are in Auckland, Hamilton, Palmerston North, Wellington, Christchurch and Dunedin.  </w:t>
      </w:r>
    </w:p>
    <w:p w14:paraId="7CFB7601" w14:textId="35881013" w:rsidR="00C324BA" w:rsidRPr="00C324BA" w:rsidRDefault="00C324BA" w:rsidP="00C324BA">
      <w:pPr>
        <w:pStyle w:val="BodyTextIndent"/>
        <w:spacing w:before="120"/>
        <w:ind w:left="0"/>
        <w:rPr>
          <w:rFonts w:ascii="Arial" w:hAnsi="Arial" w:cs="Arial"/>
          <w:spacing w:val="-2"/>
          <w:sz w:val="22"/>
          <w:szCs w:val="22"/>
        </w:rPr>
      </w:pPr>
      <w:r>
        <w:rPr>
          <w:rFonts w:ascii="Arial" w:hAnsi="Arial" w:cs="Arial"/>
          <w:spacing w:val="-2"/>
          <w:sz w:val="22"/>
          <w:szCs w:val="22"/>
        </w:rPr>
        <w:lastRenderedPageBreak/>
        <w:t>The Service</w:t>
      </w:r>
      <w:r w:rsidRPr="00614E84">
        <w:rPr>
          <w:rFonts w:ascii="Arial" w:hAnsi="Arial" w:cs="Arial"/>
          <w:spacing w:val="-2"/>
          <w:sz w:val="22"/>
          <w:szCs w:val="22"/>
        </w:rPr>
        <w:t xml:space="preserve"> </w:t>
      </w:r>
      <w:r>
        <w:rPr>
          <w:rFonts w:ascii="Arial" w:hAnsi="Arial" w:cs="Arial"/>
          <w:spacing w:val="-2"/>
          <w:sz w:val="22"/>
          <w:szCs w:val="22"/>
        </w:rPr>
        <w:t xml:space="preserve">also </w:t>
      </w:r>
      <w:r w:rsidRPr="00614E84">
        <w:rPr>
          <w:rFonts w:ascii="Arial" w:hAnsi="Arial" w:cs="Arial"/>
          <w:spacing w:val="-2"/>
          <w:sz w:val="22"/>
          <w:szCs w:val="22"/>
        </w:rPr>
        <w:t>co-ordinates cancer care related to systemic therapy including cytotoxic chemotherapy, targeted hormonal and molecular therapy or immunotherapy, and aspects of supportive care.</w:t>
      </w:r>
      <w:r w:rsidRPr="000E23A8">
        <w:rPr>
          <w:rFonts w:ascii="Arial" w:hAnsi="Arial" w:cs="Arial"/>
          <w:spacing w:val="-2"/>
          <w:sz w:val="22"/>
          <w:szCs w:val="22"/>
        </w:rPr>
        <w:t xml:space="preserve"> </w:t>
      </w:r>
      <w:r>
        <w:rPr>
          <w:rFonts w:ascii="Arial" w:hAnsi="Arial" w:cs="Arial"/>
          <w:spacing w:val="-2"/>
          <w:sz w:val="22"/>
          <w:szCs w:val="22"/>
        </w:rPr>
        <w:t>C</w:t>
      </w:r>
      <w:r w:rsidRPr="00614E84">
        <w:rPr>
          <w:rFonts w:ascii="Arial" w:hAnsi="Arial" w:cs="Arial"/>
          <w:spacing w:val="-2"/>
          <w:sz w:val="22"/>
          <w:szCs w:val="22"/>
        </w:rPr>
        <w:t xml:space="preserve">lose working relationships </w:t>
      </w:r>
      <w:r>
        <w:rPr>
          <w:rFonts w:ascii="Arial" w:hAnsi="Arial" w:cs="Arial"/>
          <w:spacing w:val="-2"/>
          <w:sz w:val="22"/>
          <w:szCs w:val="22"/>
        </w:rPr>
        <w:t xml:space="preserve">and </w:t>
      </w:r>
      <w:r w:rsidRPr="00614E84">
        <w:rPr>
          <w:rFonts w:ascii="Arial" w:hAnsi="Arial" w:cs="Arial"/>
          <w:spacing w:val="-2"/>
          <w:sz w:val="22"/>
          <w:szCs w:val="22"/>
        </w:rPr>
        <w:t xml:space="preserve">multi-disciplinary meetings with other secondary and tertiary specialities </w:t>
      </w:r>
      <w:r>
        <w:rPr>
          <w:rFonts w:ascii="Arial" w:hAnsi="Arial" w:cs="Arial"/>
          <w:spacing w:val="-2"/>
          <w:sz w:val="22"/>
          <w:szCs w:val="22"/>
        </w:rPr>
        <w:t xml:space="preserve">are required </w:t>
      </w:r>
      <w:r w:rsidRPr="00614E84">
        <w:rPr>
          <w:rFonts w:ascii="Arial" w:hAnsi="Arial" w:cs="Arial"/>
          <w:spacing w:val="-2"/>
          <w:sz w:val="22"/>
          <w:szCs w:val="22"/>
        </w:rPr>
        <w:t xml:space="preserve">to </w:t>
      </w:r>
      <w:r>
        <w:rPr>
          <w:rFonts w:ascii="Arial" w:hAnsi="Arial" w:cs="Arial"/>
          <w:spacing w:val="-2"/>
          <w:sz w:val="22"/>
          <w:szCs w:val="22"/>
        </w:rPr>
        <w:t>facilitate</w:t>
      </w:r>
      <w:r w:rsidRPr="00614E84">
        <w:rPr>
          <w:rFonts w:ascii="Arial" w:hAnsi="Arial" w:cs="Arial"/>
          <w:spacing w:val="-2"/>
          <w:sz w:val="22"/>
          <w:szCs w:val="22"/>
        </w:rPr>
        <w:t xml:space="preserve"> multi-disciplinary and coordinated management of </w:t>
      </w:r>
      <w:r>
        <w:rPr>
          <w:rFonts w:ascii="Arial" w:hAnsi="Arial" w:cs="Arial"/>
          <w:spacing w:val="-2"/>
          <w:sz w:val="22"/>
          <w:szCs w:val="22"/>
        </w:rPr>
        <w:t>Service Users.</w:t>
      </w:r>
    </w:p>
    <w:p w14:paraId="6E752A38" w14:textId="77777777" w:rsidR="00DD3AE5" w:rsidRPr="00C324BA" w:rsidRDefault="00DD3AE5" w:rsidP="00DD3AE5">
      <w:pPr>
        <w:tabs>
          <w:tab w:val="left" w:pos="513"/>
        </w:tabs>
        <w:spacing w:before="240"/>
        <w:jc w:val="left"/>
        <w:rPr>
          <w:rFonts w:ascii="Arial" w:hAnsi="Arial" w:cs="Arial"/>
          <w:b/>
          <w:sz w:val="22"/>
          <w:szCs w:val="22"/>
        </w:rPr>
      </w:pPr>
      <w:r w:rsidRPr="00C324BA">
        <w:rPr>
          <w:rFonts w:ascii="Arial" w:hAnsi="Arial" w:cs="Arial"/>
          <w:b/>
          <w:sz w:val="22"/>
          <w:szCs w:val="22"/>
        </w:rPr>
        <w:t>2.</w:t>
      </w:r>
      <w:r w:rsidRPr="00C324BA">
        <w:rPr>
          <w:rFonts w:ascii="Arial" w:hAnsi="Arial" w:cs="Arial"/>
          <w:b/>
          <w:sz w:val="22"/>
          <w:szCs w:val="22"/>
        </w:rPr>
        <w:tab/>
        <w:t>Service Objectives</w:t>
      </w:r>
    </w:p>
    <w:p w14:paraId="1FE18A60" w14:textId="77777777" w:rsidR="00DD3AE5" w:rsidRPr="00C324BA" w:rsidRDefault="00DD3AE5" w:rsidP="00DD3AE5">
      <w:pPr>
        <w:tabs>
          <w:tab w:val="left" w:pos="570"/>
        </w:tabs>
        <w:spacing w:before="120"/>
        <w:rPr>
          <w:rFonts w:ascii="Arial" w:hAnsi="Arial" w:cs="Arial"/>
          <w:b/>
          <w:sz w:val="22"/>
          <w:szCs w:val="22"/>
        </w:rPr>
      </w:pPr>
      <w:r w:rsidRPr="00C324BA">
        <w:rPr>
          <w:rFonts w:ascii="Arial" w:hAnsi="Arial" w:cs="Arial"/>
          <w:b/>
          <w:sz w:val="22"/>
          <w:szCs w:val="22"/>
        </w:rPr>
        <w:t>2.1</w:t>
      </w:r>
      <w:r w:rsidRPr="00C324BA">
        <w:rPr>
          <w:rFonts w:ascii="Arial" w:hAnsi="Arial" w:cs="Arial"/>
          <w:b/>
          <w:sz w:val="22"/>
          <w:szCs w:val="22"/>
        </w:rPr>
        <w:tab/>
        <w:t>General</w:t>
      </w:r>
    </w:p>
    <w:p w14:paraId="2A864B3C" w14:textId="17F52F06" w:rsidR="002C7B60" w:rsidRPr="00C324BA" w:rsidRDefault="002C7B60" w:rsidP="00643287">
      <w:pPr>
        <w:spacing w:before="120"/>
        <w:jc w:val="left"/>
        <w:rPr>
          <w:rFonts w:ascii="Arial" w:hAnsi="Arial" w:cs="Arial"/>
          <w:spacing w:val="-2"/>
          <w:sz w:val="22"/>
          <w:szCs w:val="22"/>
        </w:rPr>
      </w:pPr>
      <w:r w:rsidRPr="00C324BA">
        <w:rPr>
          <w:rFonts w:ascii="Arial" w:hAnsi="Arial" w:cs="Arial"/>
          <w:spacing w:val="-2"/>
          <w:sz w:val="22"/>
          <w:szCs w:val="22"/>
        </w:rPr>
        <w:t>The Service objectives are to</w:t>
      </w:r>
      <w:r w:rsidR="00643287" w:rsidRPr="00643287">
        <w:rPr>
          <w:rFonts w:ascii="Arial" w:hAnsi="Arial" w:cs="Arial"/>
          <w:spacing w:val="-2"/>
          <w:sz w:val="22"/>
          <w:szCs w:val="22"/>
        </w:rPr>
        <w:t xml:space="preserve"> </w:t>
      </w:r>
      <w:r w:rsidR="000A5709">
        <w:rPr>
          <w:rFonts w:ascii="Arial" w:hAnsi="Arial" w:cs="Arial"/>
          <w:spacing w:val="-2"/>
          <w:sz w:val="22"/>
          <w:szCs w:val="22"/>
        </w:rPr>
        <w:t>provide</w:t>
      </w:r>
      <w:r w:rsidR="00643287" w:rsidRPr="00C324BA">
        <w:rPr>
          <w:rFonts w:ascii="Arial" w:hAnsi="Arial" w:cs="Arial"/>
          <w:spacing w:val="-2"/>
          <w:sz w:val="22"/>
          <w:szCs w:val="22"/>
        </w:rPr>
        <w:t xml:space="preserve"> high quality cancer services</w:t>
      </w:r>
      <w:r w:rsidR="00643287">
        <w:rPr>
          <w:rFonts w:ascii="Arial" w:hAnsi="Arial" w:cs="Arial"/>
          <w:spacing w:val="-2"/>
          <w:sz w:val="22"/>
          <w:szCs w:val="22"/>
        </w:rPr>
        <w:t xml:space="preserve"> that</w:t>
      </w:r>
      <w:r w:rsidRPr="00C324BA">
        <w:rPr>
          <w:rFonts w:ascii="Arial" w:hAnsi="Arial" w:cs="Arial"/>
          <w:spacing w:val="-2"/>
          <w:sz w:val="22"/>
          <w:szCs w:val="22"/>
        </w:rPr>
        <w:t>:</w:t>
      </w:r>
    </w:p>
    <w:p w14:paraId="7D0105C6" w14:textId="77777777" w:rsidR="002C7B60" w:rsidRPr="00C324BA" w:rsidRDefault="002C7B60" w:rsidP="00663521">
      <w:pPr>
        <w:pStyle w:val="Title"/>
        <w:numPr>
          <w:ilvl w:val="0"/>
          <w:numId w:val="26"/>
        </w:numPr>
        <w:spacing w:before="120"/>
        <w:jc w:val="left"/>
        <w:rPr>
          <w:rFonts w:ascii="Arial" w:hAnsi="Arial" w:cs="Arial"/>
          <w:b w:val="0"/>
          <w:spacing w:val="-2"/>
          <w:sz w:val="22"/>
          <w:szCs w:val="22"/>
          <w:lang w:val="en-NZ"/>
        </w:rPr>
      </w:pPr>
      <w:r w:rsidRPr="00C324BA">
        <w:rPr>
          <w:rFonts w:ascii="Arial" w:hAnsi="Arial" w:cs="Arial"/>
          <w:b w:val="0"/>
          <w:spacing w:val="-2"/>
          <w:sz w:val="22"/>
          <w:szCs w:val="22"/>
          <w:lang w:val="en-NZ"/>
        </w:rPr>
        <w:t xml:space="preserve">provide </w:t>
      </w:r>
      <w:r w:rsidR="00DD3AE5" w:rsidRPr="00C324BA">
        <w:rPr>
          <w:rFonts w:ascii="Arial" w:hAnsi="Arial" w:cs="Arial"/>
          <w:b w:val="0"/>
          <w:spacing w:val="-2"/>
          <w:sz w:val="22"/>
          <w:szCs w:val="22"/>
          <w:lang w:val="en-NZ"/>
        </w:rPr>
        <w:t xml:space="preserve">advice, chemotherapy treatment or other anti-cancer or supportive therapies </w:t>
      </w:r>
      <w:r w:rsidRPr="00C324BA">
        <w:rPr>
          <w:rFonts w:ascii="Arial" w:hAnsi="Arial" w:cs="Arial"/>
          <w:b w:val="0"/>
          <w:spacing w:val="-2"/>
          <w:sz w:val="22"/>
          <w:szCs w:val="22"/>
          <w:lang w:val="en-NZ"/>
        </w:rPr>
        <w:t>to cure or improve cancer free survival rates for long-term control of cancer</w:t>
      </w:r>
    </w:p>
    <w:p w14:paraId="41FEA6A9" w14:textId="76D95E96" w:rsidR="00C2697F" w:rsidRPr="00C2697F" w:rsidRDefault="002C7B60" w:rsidP="00F9211B">
      <w:pPr>
        <w:pStyle w:val="Title"/>
        <w:numPr>
          <w:ilvl w:val="0"/>
          <w:numId w:val="26"/>
        </w:numPr>
        <w:jc w:val="left"/>
        <w:rPr>
          <w:rFonts w:ascii="Arial" w:hAnsi="Arial" w:cs="Arial"/>
          <w:b w:val="0"/>
          <w:sz w:val="22"/>
          <w:szCs w:val="22"/>
        </w:rPr>
      </w:pPr>
      <w:r w:rsidRPr="00C2697F">
        <w:rPr>
          <w:rFonts w:ascii="Arial" w:hAnsi="Arial" w:cs="Arial"/>
          <w:b w:val="0"/>
          <w:spacing w:val="-2"/>
          <w:sz w:val="22"/>
          <w:szCs w:val="22"/>
          <w:lang w:val="en-NZ"/>
        </w:rPr>
        <w:t>ensure treatment or supported therapies are delivered</w:t>
      </w:r>
      <w:r w:rsidR="00C2697F" w:rsidRPr="00C2697F">
        <w:rPr>
          <w:rFonts w:ascii="Arial" w:hAnsi="Arial" w:cs="Arial"/>
          <w:b w:val="0"/>
          <w:sz w:val="22"/>
          <w:szCs w:val="22"/>
        </w:rPr>
        <w:t xml:space="preserve"> by methods to ensure maximum safety</w:t>
      </w:r>
      <w:r w:rsidRPr="00C2697F">
        <w:rPr>
          <w:rFonts w:ascii="Arial" w:hAnsi="Arial" w:cs="Arial"/>
          <w:b w:val="0"/>
          <w:spacing w:val="-2"/>
          <w:sz w:val="22"/>
          <w:szCs w:val="22"/>
          <w:lang w:val="en-NZ"/>
        </w:rPr>
        <w:t xml:space="preserve"> safely </w:t>
      </w:r>
      <w:r w:rsidR="00643287" w:rsidRPr="00C2697F">
        <w:rPr>
          <w:rFonts w:ascii="Arial" w:hAnsi="Arial" w:cs="Arial"/>
          <w:b w:val="0"/>
          <w:spacing w:val="-2"/>
          <w:sz w:val="22"/>
          <w:szCs w:val="22"/>
          <w:lang w:val="en-NZ"/>
        </w:rPr>
        <w:t xml:space="preserve">within appropriate time frames </w:t>
      </w:r>
      <w:r w:rsidRPr="00C2697F">
        <w:rPr>
          <w:rFonts w:ascii="Arial" w:hAnsi="Arial" w:cs="Arial"/>
          <w:b w:val="0"/>
          <w:spacing w:val="-2"/>
          <w:sz w:val="22"/>
          <w:szCs w:val="22"/>
          <w:lang w:val="en-NZ"/>
        </w:rPr>
        <w:t>and minimise the Service users’ risk of complications.</w:t>
      </w:r>
    </w:p>
    <w:p w14:paraId="25D6B1BE" w14:textId="77777777" w:rsidR="00DD3AE5" w:rsidRPr="00643287" w:rsidRDefault="00DD3AE5" w:rsidP="00E459E9">
      <w:pPr>
        <w:tabs>
          <w:tab w:val="left" w:pos="570"/>
        </w:tabs>
        <w:spacing w:before="240" w:after="120"/>
        <w:rPr>
          <w:rFonts w:ascii="Arial" w:hAnsi="Arial" w:cs="Arial"/>
          <w:b/>
          <w:sz w:val="22"/>
          <w:szCs w:val="22"/>
          <w:lang w:val="en-US"/>
        </w:rPr>
      </w:pPr>
      <w:r w:rsidRPr="00643287">
        <w:rPr>
          <w:rFonts w:ascii="Arial" w:hAnsi="Arial" w:cs="Arial"/>
          <w:b/>
          <w:sz w:val="22"/>
          <w:szCs w:val="22"/>
          <w:lang w:val="en-US"/>
        </w:rPr>
        <w:t>3.</w:t>
      </w:r>
      <w:r w:rsidRPr="00643287">
        <w:rPr>
          <w:rFonts w:ascii="Arial" w:hAnsi="Arial" w:cs="Arial"/>
          <w:b/>
          <w:sz w:val="22"/>
          <w:szCs w:val="22"/>
          <w:lang w:val="en-US"/>
        </w:rPr>
        <w:tab/>
        <w:t>Service Users</w:t>
      </w:r>
    </w:p>
    <w:p w14:paraId="386D9825" w14:textId="18AAD5FB" w:rsidR="00DD3AE5" w:rsidRPr="00643287" w:rsidRDefault="00DD3AE5" w:rsidP="00DD3AE5">
      <w:pPr>
        <w:pStyle w:val="BodyTextIndent"/>
        <w:ind w:left="0"/>
        <w:rPr>
          <w:rFonts w:ascii="Arial" w:hAnsi="Arial" w:cs="Arial"/>
          <w:sz w:val="22"/>
          <w:szCs w:val="22"/>
        </w:rPr>
      </w:pPr>
      <w:r w:rsidRPr="00643287">
        <w:rPr>
          <w:rFonts w:ascii="Arial" w:hAnsi="Arial" w:cs="Arial"/>
          <w:sz w:val="22"/>
          <w:szCs w:val="22"/>
        </w:rPr>
        <w:t xml:space="preserve">The Service </w:t>
      </w:r>
      <w:r w:rsidR="00643287">
        <w:rPr>
          <w:rFonts w:ascii="Arial" w:hAnsi="Arial" w:cs="Arial"/>
          <w:sz w:val="22"/>
          <w:szCs w:val="22"/>
        </w:rPr>
        <w:t>U</w:t>
      </w:r>
      <w:r w:rsidRPr="00643287">
        <w:rPr>
          <w:rFonts w:ascii="Arial" w:hAnsi="Arial" w:cs="Arial"/>
          <w:sz w:val="22"/>
          <w:szCs w:val="22"/>
        </w:rPr>
        <w:t xml:space="preserve">sers are </w:t>
      </w:r>
      <w:r w:rsidR="000A5709">
        <w:rPr>
          <w:rFonts w:ascii="Arial" w:hAnsi="Arial" w:cs="Arial"/>
          <w:sz w:val="22"/>
          <w:szCs w:val="22"/>
        </w:rPr>
        <w:t>e</w:t>
      </w:r>
      <w:r w:rsidR="00643287" w:rsidRPr="00643287">
        <w:rPr>
          <w:rFonts w:ascii="Arial" w:hAnsi="Arial" w:cs="Arial"/>
          <w:sz w:val="22"/>
          <w:szCs w:val="22"/>
        </w:rPr>
        <w:t>ligible</w:t>
      </w:r>
      <w:r w:rsidR="00643287" w:rsidRPr="00643287">
        <w:rPr>
          <w:rStyle w:val="FootnoteReference"/>
          <w:rFonts w:ascii="Arial" w:hAnsi="Arial" w:cs="Arial"/>
          <w:sz w:val="22"/>
          <w:szCs w:val="22"/>
        </w:rPr>
        <w:footnoteReference w:id="2"/>
      </w:r>
      <w:r w:rsidR="00643287" w:rsidRPr="00643287">
        <w:rPr>
          <w:rFonts w:ascii="Arial" w:hAnsi="Arial" w:cs="Arial"/>
          <w:sz w:val="22"/>
          <w:szCs w:val="22"/>
        </w:rPr>
        <w:t xml:space="preserve"> </w:t>
      </w:r>
      <w:r w:rsidRPr="00643287">
        <w:rPr>
          <w:rFonts w:ascii="Arial" w:hAnsi="Arial" w:cs="Arial"/>
          <w:sz w:val="22"/>
          <w:szCs w:val="22"/>
        </w:rPr>
        <w:t>people with malignant conditions that require advice on management and</w:t>
      </w:r>
      <w:r w:rsidR="00315691" w:rsidRPr="00643287">
        <w:rPr>
          <w:rFonts w:ascii="Arial" w:hAnsi="Arial" w:cs="Arial"/>
          <w:sz w:val="22"/>
          <w:szCs w:val="22"/>
        </w:rPr>
        <w:t xml:space="preserve"> </w:t>
      </w:r>
      <w:r w:rsidRPr="00643287">
        <w:rPr>
          <w:rFonts w:ascii="Arial" w:hAnsi="Arial" w:cs="Arial"/>
          <w:sz w:val="22"/>
          <w:szCs w:val="22"/>
        </w:rPr>
        <w:t>/</w:t>
      </w:r>
      <w:r w:rsidR="00315691" w:rsidRPr="00643287">
        <w:rPr>
          <w:rFonts w:ascii="Arial" w:hAnsi="Arial" w:cs="Arial"/>
          <w:sz w:val="22"/>
          <w:szCs w:val="22"/>
        </w:rPr>
        <w:t xml:space="preserve"> </w:t>
      </w:r>
      <w:r w:rsidRPr="00643287">
        <w:rPr>
          <w:rFonts w:ascii="Arial" w:hAnsi="Arial" w:cs="Arial"/>
          <w:sz w:val="22"/>
          <w:szCs w:val="22"/>
        </w:rPr>
        <w:t>or systemi</w:t>
      </w:r>
      <w:r w:rsidR="00FF05E6" w:rsidRPr="00643287">
        <w:rPr>
          <w:rFonts w:ascii="Arial" w:hAnsi="Arial" w:cs="Arial"/>
          <w:sz w:val="22"/>
          <w:szCs w:val="22"/>
        </w:rPr>
        <w:t>c treatment of their condition.</w:t>
      </w:r>
    </w:p>
    <w:p w14:paraId="5F72A047" w14:textId="77777777" w:rsidR="00DD3AE5" w:rsidRPr="00643287" w:rsidRDefault="00DD3AE5" w:rsidP="00381E0C">
      <w:pPr>
        <w:tabs>
          <w:tab w:val="left" w:pos="570"/>
        </w:tabs>
        <w:autoSpaceDE w:val="0"/>
        <w:autoSpaceDN w:val="0"/>
        <w:adjustRightInd w:val="0"/>
        <w:spacing w:before="240"/>
        <w:rPr>
          <w:rFonts w:ascii="Arial" w:hAnsi="Arial" w:cs="Arial"/>
          <w:b/>
          <w:bCs/>
          <w:sz w:val="22"/>
          <w:szCs w:val="22"/>
        </w:rPr>
      </w:pPr>
      <w:r w:rsidRPr="00643287">
        <w:rPr>
          <w:rFonts w:ascii="Arial" w:hAnsi="Arial" w:cs="Arial"/>
          <w:b/>
          <w:bCs/>
          <w:sz w:val="22"/>
          <w:szCs w:val="22"/>
        </w:rPr>
        <w:t>4</w:t>
      </w:r>
      <w:r w:rsidRPr="00643287">
        <w:rPr>
          <w:rFonts w:ascii="Arial" w:hAnsi="Arial" w:cs="Arial"/>
          <w:b/>
          <w:bCs/>
          <w:i/>
          <w:sz w:val="22"/>
          <w:szCs w:val="22"/>
        </w:rPr>
        <w:t>.</w:t>
      </w:r>
      <w:r w:rsidRPr="00643287">
        <w:rPr>
          <w:rFonts w:ascii="Arial" w:hAnsi="Arial" w:cs="Arial"/>
          <w:b/>
          <w:bCs/>
          <w:sz w:val="22"/>
          <w:szCs w:val="22"/>
        </w:rPr>
        <w:tab/>
        <w:t>Access</w:t>
      </w:r>
    </w:p>
    <w:p w14:paraId="4B7B9FA8" w14:textId="77777777" w:rsidR="00DD3AE5" w:rsidRPr="00643287" w:rsidRDefault="00DD3AE5" w:rsidP="00DD3AE5">
      <w:pPr>
        <w:tabs>
          <w:tab w:val="left" w:pos="570"/>
        </w:tabs>
        <w:autoSpaceDE w:val="0"/>
        <w:autoSpaceDN w:val="0"/>
        <w:adjustRightInd w:val="0"/>
        <w:spacing w:before="120" w:after="60"/>
        <w:jc w:val="left"/>
        <w:outlineLvl w:val="0"/>
        <w:rPr>
          <w:rFonts w:ascii="Arial" w:hAnsi="Arial" w:cs="Arial"/>
          <w:b/>
          <w:bCs/>
          <w:sz w:val="22"/>
          <w:szCs w:val="22"/>
        </w:rPr>
      </w:pPr>
      <w:r w:rsidRPr="00643287">
        <w:rPr>
          <w:rFonts w:ascii="Arial" w:hAnsi="Arial" w:cs="Arial"/>
          <w:b/>
          <w:bCs/>
          <w:sz w:val="22"/>
          <w:szCs w:val="22"/>
        </w:rPr>
        <w:t>4.1</w:t>
      </w:r>
      <w:r w:rsidRPr="00643287">
        <w:rPr>
          <w:rFonts w:ascii="Arial" w:hAnsi="Arial" w:cs="Arial"/>
          <w:b/>
          <w:bCs/>
          <w:sz w:val="22"/>
          <w:szCs w:val="22"/>
        </w:rPr>
        <w:tab/>
        <w:t>Entry Criteria</w:t>
      </w:r>
    </w:p>
    <w:p w14:paraId="1186174F" w14:textId="6038E954" w:rsidR="00BD64AC" w:rsidRPr="00F42993" w:rsidRDefault="00DD3AE5" w:rsidP="00BD64AC">
      <w:pPr>
        <w:jc w:val="left"/>
        <w:rPr>
          <w:rFonts w:ascii="Arial" w:hAnsi="Arial" w:cs="Arial"/>
          <w:b/>
          <w:sz w:val="22"/>
          <w:szCs w:val="22"/>
          <w:u w:val="single"/>
        </w:rPr>
      </w:pPr>
      <w:r w:rsidRPr="00643287">
        <w:rPr>
          <w:rFonts w:ascii="Arial" w:hAnsi="Arial" w:cs="Arial"/>
          <w:sz w:val="22"/>
          <w:szCs w:val="22"/>
        </w:rPr>
        <w:t>All Eligible</w:t>
      </w:r>
      <w:r w:rsidRPr="00643287">
        <w:rPr>
          <w:rStyle w:val="FootnoteReference"/>
          <w:rFonts w:ascii="Arial" w:hAnsi="Arial" w:cs="Arial"/>
          <w:sz w:val="22"/>
          <w:szCs w:val="22"/>
        </w:rPr>
        <w:footnoteReference w:id="3"/>
      </w:r>
      <w:r w:rsidRPr="00643287">
        <w:rPr>
          <w:rFonts w:ascii="Arial" w:hAnsi="Arial" w:cs="Arial"/>
          <w:sz w:val="22"/>
          <w:szCs w:val="22"/>
        </w:rPr>
        <w:t xml:space="preserve"> </w:t>
      </w:r>
      <w:r w:rsidR="001A6F62" w:rsidRPr="00643287">
        <w:rPr>
          <w:rFonts w:ascii="Arial" w:hAnsi="Arial" w:cs="Arial"/>
          <w:sz w:val="22"/>
          <w:szCs w:val="22"/>
        </w:rPr>
        <w:t xml:space="preserve">people </w:t>
      </w:r>
      <w:r w:rsidRPr="00643287">
        <w:rPr>
          <w:rFonts w:ascii="Arial" w:hAnsi="Arial" w:cs="Arial"/>
          <w:sz w:val="22"/>
          <w:szCs w:val="22"/>
        </w:rPr>
        <w:t xml:space="preserve">whose referral meets the specified referral criteria to a </w:t>
      </w:r>
      <w:r w:rsidR="00381E0C" w:rsidRPr="00643287">
        <w:rPr>
          <w:rFonts w:ascii="Arial" w:hAnsi="Arial" w:cs="Arial"/>
          <w:sz w:val="22"/>
          <w:szCs w:val="22"/>
        </w:rPr>
        <w:t>M</w:t>
      </w:r>
      <w:r w:rsidRPr="00643287">
        <w:rPr>
          <w:rFonts w:ascii="Arial" w:hAnsi="Arial" w:cs="Arial"/>
          <w:sz w:val="22"/>
          <w:szCs w:val="22"/>
        </w:rPr>
        <w:t xml:space="preserve">edical </w:t>
      </w:r>
      <w:r w:rsidR="00381E0C" w:rsidRPr="00643287">
        <w:rPr>
          <w:rFonts w:ascii="Arial" w:hAnsi="Arial" w:cs="Arial"/>
          <w:sz w:val="22"/>
          <w:szCs w:val="22"/>
        </w:rPr>
        <w:t>O</w:t>
      </w:r>
      <w:r w:rsidRPr="00643287">
        <w:rPr>
          <w:rFonts w:ascii="Arial" w:hAnsi="Arial" w:cs="Arial"/>
          <w:sz w:val="22"/>
          <w:szCs w:val="22"/>
        </w:rPr>
        <w:t xml:space="preserve">ncologist.  </w:t>
      </w:r>
      <w:r w:rsidR="00BD64AC" w:rsidRPr="00BD64AC">
        <w:rPr>
          <w:rFonts w:ascii="Arial" w:hAnsi="Arial" w:cs="Arial"/>
        </w:rPr>
        <w:t xml:space="preserve">Refer to Appendix One </w:t>
      </w:r>
      <w:r w:rsidR="00BD64AC" w:rsidRPr="00717F56">
        <w:rPr>
          <w:rFonts w:ascii="Arial" w:hAnsi="Arial" w:cs="Arial"/>
          <w:sz w:val="22"/>
          <w:szCs w:val="22"/>
        </w:rPr>
        <w:t>Medical Oncology Prioritisation Criteria</w:t>
      </w:r>
      <w:r w:rsidR="007E27E6">
        <w:rPr>
          <w:rFonts w:ascii="Arial" w:hAnsi="Arial" w:cs="Arial"/>
          <w:sz w:val="22"/>
          <w:szCs w:val="22"/>
        </w:rPr>
        <w:t>, A</w:t>
      </w:r>
      <w:r w:rsidR="007E27E6" w:rsidRPr="007E27E6">
        <w:rPr>
          <w:rFonts w:ascii="Arial" w:hAnsi="Arial" w:cs="Arial"/>
          <w:sz w:val="22"/>
          <w:szCs w:val="22"/>
        </w:rPr>
        <w:t xml:space="preserve">ppendix Two </w:t>
      </w:r>
      <w:r w:rsidR="007E27E6" w:rsidRPr="00F42993">
        <w:rPr>
          <w:rFonts w:ascii="Arial" w:hAnsi="Arial" w:cs="Arial"/>
          <w:sz w:val="22"/>
          <w:szCs w:val="22"/>
        </w:rPr>
        <w:t xml:space="preserve">Medical Oncology FSA Prioritisation Criteria. </w:t>
      </w:r>
    </w:p>
    <w:p w14:paraId="60A8BE08" w14:textId="4DCAED47" w:rsidR="00DD3AE5" w:rsidRPr="00643287" w:rsidRDefault="00DA411E" w:rsidP="00DD3AE5">
      <w:pPr>
        <w:autoSpaceDE w:val="0"/>
        <w:autoSpaceDN w:val="0"/>
        <w:adjustRightInd w:val="0"/>
        <w:spacing w:before="120"/>
        <w:jc w:val="left"/>
        <w:rPr>
          <w:rFonts w:ascii="Arial" w:hAnsi="Arial" w:cs="Arial"/>
          <w:sz w:val="22"/>
          <w:szCs w:val="22"/>
        </w:rPr>
      </w:pPr>
      <w:r w:rsidRPr="00643287">
        <w:rPr>
          <w:rFonts w:ascii="Arial" w:hAnsi="Arial" w:cs="Arial"/>
          <w:sz w:val="22"/>
          <w:szCs w:val="22"/>
        </w:rPr>
        <w:t xml:space="preserve">Access to the Service is by referral to the Service from another medical practitioner or </w:t>
      </w:r>
      <w:r w:rsidR="00EA290B" w:rsidRPr="00643287">
        <w:rPr>
          <w:rFonts w:ascii="Arial" w:hAnsi="Arial" w:cs="Arial"/>
          <w:sz w:val="22"/>
          <w:szCs w:val="22"/>
        </w:rPr>
        <w:t>N</w:t>
      </w:r>
      <w:r w:rsidRPr="00643287">
        <w:rPr>
          <w:rFonts w:ascii="Arial" w:hAnsi="Arial" w:cs="Arial"/>
          <w:sz w:val="22"/>
          <w:szCs w:val="22"/>
        </w:rPr>
        <w:t xml:space="preserve">urse </w:t>
      </w:r>
      <w:r w:rsidR="00EA290B" w:rsidRPr="00643287">
        <w:rPr>
          <w:rFonts w:ascii="Arial" w:hAnsi="Arial" w:cs="Arial"/>
          <w:sz w:val="22"/>
          <w:szCs w:val="22"/>
        </w:rPr>
        <w:t>P</w:t>
      </w:r>
      <w:r w:rsidRPr="00643287">
        <w:rPr>
          <w:rFonts w:ascii="Arial" w:hAnsi="Arial" w:cs="Arial"/>
          <w:sz w:val="22"/>
          <w:szCs w:val="22"/>
        </w:rPr>
        <w:t>ractitioner.</w:t>
      </w:r>
    </w:p>
    <w:p w14:paraId="448F161E" w14:textId="77777777" w:rsidR="00DD3AE5" w:rsidRPr="00643287" w:rsidRDefault="00DD3AE5" w:rsidP="00DD3AE5">
      <w:pPr>
        <w:tabs>
          <w:tab w:val="left" w:pos="570"/>
        </w:tabs>
        <w:autoSpaceDE w:val="0"/>
        <w:autoSpaceDN w:val="0"/>
        <w:adjustRightInd w:val="0"/>
        <w:spacing w:before="120"/>
        <w:jc w:val="left"/>
        <w:outlineLvl w:val="0"/>
        <w:rPr>
          <w:rFonts w:ascii="Arial" w:hAnsi="Arial" w:cs="Arial"/>
          <w:b/>
          <w:bCs/>
          <w:sz w:val="22"/>
          <w:szCs w:val="22"/>
        </w:rPr>
      </w:pPr>
      <w:r w:rsidRPr="00643287">
        <w:rPr>
          <w:rFonts w:ascii="Arial" w:hAnsi="Arial" w:cs="Arial"/>
          <w:b/>
          <w:bCs/>
          <w:sz w:val="22"/>
          <w:szCs w:val="22"/>
        </w:rPr>
        <w:t>4.2</w:t>
      </w:r>
      <w:r w:rsidRPr="00643287">
        <w:rPr>
          <w:rFonts w:ascii="Arial" w:hAnsi="Arial" w:cs="Arial"/>
          <w:b/>
          <w:bCs/>
          <w:sz w:val="22"/>
          <w:szCs w:val="22"/>
        </w:rPr>
        <w:tab/>
        <w:t>Exit Criteria</w:t>
      </w:r>
    </w:p>
    <w:p w14:paraId="49F58F65" w14:textId="5AB1C52E" w:rsidR="000A5709" w:rsidRPr="00BD2C5F" w:rsidRDefault="000A5709" w:rsidP="000A5709">
      <w:pPr>
        <w:spacing w:before="120"/>
        <w:rPr>
          <w:rFonts w:ascii="Arial" w:hAnsi="Arial" w:cs="Arial"/>
          <w:sz w:val="22"/>
        </w:rPr>
      </w:pPr>
      <w:r w:rsidRPr="00BD2C5F">
        <w:rPr>
          <w:rFonts w:ascii="Arial" w:hAnsi="Arial" w:cs="Arial"/>
          <w:sz w:val="22"/>
        </w:rPr>
        <w:t xml:space="preserve">The Service </w:t>
      </w:r>
      <w:r>
        <w:rPr>
          <w:rFonts w:ascii="Arial" w:hAnsi="Arial" w:cs="Arial"/>
          <w:sz w:val="22"/>
        </w:rPr>
        <w:t>U</w:t>
      </w:r>
      <w:r w:rsidRPr="00BD2C5F">
        <w:rPr>
          <w:rFonts w:ascii="Arial" w:hAnsi="Arial" w:cs="Arial"/>
          <w:sz w:val="22"/>
        </w:rPr>
        <w:t>ser exits the Service when they:</w:t>
      </w:r>
    </w:p>
    <w:p w14:paraId="6C8AF825" w14:textId="3A14F3AA" w:rsidR="000A5709" w:rsidRDefault="000A5709" w:rsidP="00663521">
      <w:pPr>
        <w:numPr>
          <w:ilvl w:val="0"/>
          <w:numId w:val="24"/>
        </w:numPr>
        <w:tabs>
          <w:tab w:val="clear" w:pos="720"/>
        </w:tabs>
        <w:ind w:left="567" w:hanging="567"/>
        <w:rPr>
          <w:rFonts w:ascii="Arial" w:hAnsi="Arial" w:cs="Arial"/>
          <w:sz w:val="22"/>
        </w:rPr>
      </w:pPr>
      <w:r w:rsidRPr="00BD2C5F">
        <w:rPr>
          <w:rFonts w:ascii="Arial" w:hAnsi="Arial" w:cs="Arial"/>
          <w:sz w:val="22"/>
        </w:rPr>
        <w:t xml:space="preserve">are discharged from the Service </w:t>
      </w:r>
      <w:r>
        <w:rPr>
          <w:rFonts w:ascii="Arial" w:hAnsi="Arial" w:cs="Arial"/>
          <w:sz w:val="22"/>
        </w:rPr>
        <w:t xml:space="preserve">back </w:t>
      </w:r>
      <w:r w:rsidRPr="00141AB5">
        <w:rPr>
          <w:rFonts w:ascii="Arial" w:hAnsi="Arial" w:cs="Arial"/>
          <w:sz w:val="22"/>
          <w:szCs w:val="22"/>
        </w:rPr>
        <w:t>to their primary health care practitioner if they have completed their treatment</w:t>
      </w:r>
    </w:p>
    <w:p w14:paraId="2A5E9735" w14:textId="7A8B9E30" w:rsidR="000A5709" w:rsidRPr="00BD2C5F" w:rsidRDefault="000A5709" w:rsidP="00663521">
      <w:pPr>
        <w:numPr>
          <w:ilvl w:val="0"/>
          <w:numId w:val="24"/>
        </w:numPr>
        <w:tabs>
          <w:tab w:val="clear" w:pos="720"/>
        </w:tabs>
        <w:ind w:left="567" w:hanging="567"/>
        <w:rPr>
          <w:rFonts w:ascii="Arial" w:hAnsi="Arial" w:cs="Arial"/>
          <w:sz w:val="22"/>
        </w:rPr>
      </w:pPr>
      <w:r w:rsidRPr="00141AB5">
        <w:rPr>
          <w:rFonts w:ascii="Arial" w:hAnsi="Arial" w:cs="Arial"/>
          <w:sz w:val="22"/>
          <w:szCs w:val="22"/>
        </w:rPr>
        <w:t>they have declined</w:t>
      </w:r>
      <w:r>
        <w:rPr>
          <w:rFonts w:ascii="Arial" w:hAnsi="Arial" w:cs="Arial"/>
          <w:sz w:val="22"/>
          <w:szCs w:val="22"/>
        </w:rPr>
        <w:t>, or are declined treatment</w:t>
      </w:r>
    </w:p>
    <w:p w14:paraId="09DB9829" w14:textId="77777777" w:rsidR="000A5709" w:rsidRDefault="000A5709" w:rsidP="00663521">
      <w:pPr>
        <w:numPr>
          <w:ilvl w:val="0"/>
          <w:numId w:val="24"/>
        </w:numPr>
        <w:tabs>
          <w:tab w:val="clear" w:pos="720"/>
        </w:tabs>
        <w:ind w:left="567" w:hanging="567"/>
        <w:rPr>
          <w:rFonts w:ascii="Arial" w:hAnsi="Arial" w:cs="Arial"/>
          <w:sz w:val="22"/>
        </w:rPr>
      </w:pPr>
      <w:r w:rsidRPr="00BD2C5F">
        <w:rPr>
          <w:rFonts w:ascii="Arial" w:hAnsi="Arial" w:cs="Arial"/>
          <w:sz w:val="22"/>
        </w:rPr>
        <w:t>die, or</w:t>
      </w:r>
    </w:p>
    <w:p w14:paraId="7F460311" w14:textId="014C808A" w:rsidR="000A5709" w:rsidRPr="000A5709" w:rsidRDefault="000A5709" w:rsidP="00663521">
      <w:pPr>
        <w:numPr>
          <w:ilvl w:val="0"/>
          <w:numId w:val="24"/>
        </w:numPr>
        <w:tabs>
          <w:tab w:val="clear" w:pos="720"/>
        </w:tabs>
        <w:ind w:left="567" w:hanging="567"/>
        <w:rPr>
          <w:rFonts w:ascii="Arial" w:hAnsi="Arial" w:cs="Arial"/>
        </w:rPr>
      </w:pPr>
      <w:r w:rsidRPr="000A5709">
        <w:rPr>
          <w:rFonts w:ascii="Arial" w:hAnsi="Arial" w:cs="Arial"/>
          <w:sz w:val="22"/>
        </w:rPr>
        <w:t>the Service User leaves the area and is transferred to another service.</w:t>
      </w:r>
    </w:p>
    <w:p w14:paraId="48B9ED7C" w14:textId="77777777" w:rsidR="006C0175" w:rsidRPr="00643287" w:rsidRDefault="00381E0C" w:rsidP="00663521">
      <w:pPr>
        <w:numPr>
          <w:ilvl w:val="1"/>
          <w:numId w:val="21"/>
        </w:numPr>
        <w:autoSpaceDE w:val="0"/>
        <w:autoSpaceDN w:val="0"/>
        <w:adjustRightInd w:val="0"/>
        <w:spacing w:before="120"/>
        <w:jc w:val="left"/>
        <w:outlineLvl w:val="0"/>
        <w:rPr>
          <w:rFonts w:ascii="Arial" w:hAnsi="Arial" w:cs="Arial"/>
          <w:b/>
          <w:bCs/>
          <w:sz w:val="22"/>
          <w:szCs w:val="22"/>
        </w:rPr>
      </w:pPr>
      <w:r w:rsidRPr="00643287">
        <w:rPr>
          <w:rFonts w:ascii="Arial" w:hAnsi="Arial" w:cs="Arial"/>
          <w:b/>
          <w:bCs/>
          <w:sz w:val="22"/>
          <w:szCs w:val="22"/>
        </w:rPr>
        <w:t>Waiting Times</w:t>
      </w:r>
    </w:p>
    <w:p w14:paraId="1FD88557" w14:textId="77777777" w:rsidR="006C0175" w:rsidRPr="00643287" w:rsidRDefault="006C0175" w:rsidP="00027538">
      <w:pPr>
        <w:tabs>
          <w:tab w:val="left" w:pos="709"/>
        </w:tabs>
        <w:autoSpaceDE w:val="0"/>
        <w:autoSpaceDN w:val="0"/>
        <w:adjustRightInd w:val="0"/>
        <w:spacing w:before="120"/>
        <w:jc w:val="left"/>
        <w:outlineLvl w:val="0"/>
        <w:rPr>
          <w:rFonts w:ascii="Arial" w:hAnsi="Arial" w:cs="Arial"/>
          <w:b/>
          <w:bCs/>
          <w:sz w:val="22"/>
          <w:szCs w:val="22"/>
        </w:rPr>
      </w:pPr>
      <w:r w:rsidRPr="00643287">
        <w:rPr>
          <w:rFonts w:ascii="Arial" w:hAnsi="Arial" w:cs="Arial"/>
          <w:b/>
          <w:bCs/>
          <w:sz w:val="22"/>
          <w:szCs w:val="22"/>
        </w:rPr>
        <w:t>4.3.1</w:t>
      </w:r>
      <w:r w:rsidRPr="00643287">
        <w:rPr>
          <w:rFonts w:ascii="Arial" w:hAnsi="Arial" w:cs="Arial"/>
          <w:b/>
          <w:bCs/>
          <w:sz w:val="22"/>
          <w:szCs w:val="22"/>
        </w:rPr>
        <w:tab/>
        <w:t>For assessment</w:t>
      </w:r>
    </w:p>
    <w:p w14:paraId="50802588" w14:textId="77777777" w:rsidR="006C0175" w:rsidRPr="00643287" w:rsidRDefault="006C0175" w:rsidP="006C0175">
      <w:pPr>
        <w:tabs>
          <w:tab w:val="left" w:pos="570"/>
        </w:tabs>
        <w:autoSpaceDE w:val="0"/>
        <w:autoSpaceDN w:val="0"/>
        <w:adjustRightInd w:val="0"/>
        <w:spacing w:before="120"/>
        <w:jc w:val="left"/>
        <w:outlineLvl w:val="0"/>
        <w:rPr>
          <w:rFonts w:ascii="Arial" w:hAnsi="Arial" w:cs="Arial"/>
          <w:bCs/>
          <w:sz w:val="22"/>
          <w:szCs w:val="22"/>
        </w:rPr>
      </w:pPr>
      <w:r w:rsidRPr="00643287">
        <w:rPr>
          <w:rFonts w:ascii="Arial" w:hAnsi="Arial"/>
          <w:sz w:val="22"/>
          <w:szCs w:val="22"/>
        </w:rPr>
        <w:t>See Appendix One for Medical Oncology First Specialist Assessment Prioritisation Criteria table.</w:t>
      </w:r>
    </w:p>
    <w:p w14:paraId="5F2CC4D2" w14:textId="77777777" w:rsidR="00381E0C" w:rsidRPr="00643287" w:rsidRDefault="006C0175">
      <w:pPr>
        <w:tabs>
          <w:tab w:val="left" w:pos="570"/>
        </w:tabs>
        <w:autoSpaceDE w:val="0"/>
        <w:autoSpaceDN w:val="0"/>
        <w:adjustRightInd w:val="0"/>
        <w:spacing w:before="120"/>
        <w:jc w:val="left"/>
        <w:outlineLvl w:val="0"/>
        <w:rPr>
          <w:rFonts w:ascii="Arial" w:hAnsi="Arial" w:cs="Arial"/>
          <w:b/>
          <w:bCs/>
          <w:sz w:val="22"/>
          <w:szCs w:val="22"/>
        </w:rPr>
      </w:pPr>
      <w:r w:rsidRPr="00643287">
        <w:rPr>
          <w:rFonts w:ascii="Arial" w:hAnsi="Arial"/>
          <w:b/>
          <w:sz w:val="22"/>
          <w:szCs w:val="22"/>
        </w:rPr>
        <w:t>4.3.2</w:t>
      </w:r>
      <w:r w:rsidRPr="00643287">
        <w:rPr>
          <w:rFonts w:ascii="Arial" w:hAnsi="Arial"/>
          <w:b/>
          <w:sz w:val="22"/>
          <w:szCs w:val="22"/>
        </w:rPr>
        <w:tab/>
      </w:r>
      <w:r w:rsidRPr="00643287">
        <w:rPr>
          <w:rFonts w:ascii="Arial" w:hAnsi="Arial"/>
          <w:b/>
          <w:sz w:val="22"/>
          <w:szCs w:val="22"/>
        </w:rPr>
        <w:tab/>
        <w:t>F</w:t>
      </w:r>
      <w:r w:rsidR="00381E0C" w:rsidRPr="00643287">
        <w:rPr>
          <w:rFonts w:ascii="Arial" w:hAnsi="Arial" w:cs="Arial"/>
          <w:b/>
          <w:bCs/>
          <w:sz w:val="22"/>
          <w:szCs w:val="22"/>
        </w:rPr>
        <w:t>or Treatment</w:t>
      </w:r>
    </w:p>
    <w:p w14:paraId="44957A05" w14:textId="77777777" w:rsidR="00AE63D3" w:rsidRPr="00132722" w:rsidRDefault="00AE63D3" w:rsidP="00643287">
      <w:pPr>
        <w:spacing w:before="120"/>
        <w:jc w:val="left"/>
        <w:rPr>
          <w:rFonts w:ascii="Arial" w:hAnsi="Arial" w:cs="Arial"/>
          <w:sz w:val="22"/>
          <w:szCs w:val="22"/>
          <w:lang w:val="en-US"/>
        </w:rPr>
      </w:pPr>
      <w:r w:rsidRPr="00BB67F0">
        <w:rPr>
          <w:rFonts w:ascii="Arial" w:hAnsi="Arial" w:cs="Arial"/>
          <w:sz w:val="22"/>
          <w:szCs w:val="22"/>
          <w:lang w:val="en-US"/>
        </w:rPr>
        <w:t>The Services will ensure that Service Users are treated within the agreed national timeframes for cancer treatment.  Refer to the Ministry of Health’s Faster Cancer Treatment Health Targets website:</w:t>
      </w:r>
      <w:r w:rsidRPr="004B173C">
        <w:rPr>
          <w:rFonts w:ascii="Arial" w:hAnsi="Arial" w:cs="Arial"/>
          <w:sz w:val="22"/>
          <w:szCs w:val="22"/>
          <w:lang w:val="en-US"/>
        </w:rPr>
        <w:t xml:space="preserve"> www.health.govt.nz/new-zealand-health-system/health-targets/about-health-targets/health-targets-faster-cancer-treatment</w:t>
      </w:r>
    </w:p>
    <w:p w14:paraId="3E519357" w14:textId="6423BC08" w:rsidR="006C0175" w:rsidRPr="00643287" w:rsidRDefault="006C0175" w:rsidP="006C0175">
      <w:pPr>
        <w:tabs>
          <w:tab w:val="left" w:pos="570"/>
        </w:tabs>
        <w:autoSpaceDE w:val="0"/>
        <w:autoSpaceDN w:val="0"/>
        <w:adjustRightInd w:val="0"/>
        <w:spacing w:before="120"/>
        <w:jc w:val="left"/>
        <w:outlineLvl w:val="0"/>
        <w:rPr>
          <w:rFonts w:ascii="Arial" w:hAnsi="Arial"/>
          <w:sz w:val="22"/>
          <w:szCs w:val="22"/>
        </w:rPr>
      </w:pPr>
      <w:r w:rsidRPr="00643287">
        <w:rPr>
          <w:rFonts w:ascii="Arial" w:hAnsi="Arial"/>
          <w:sz w:val="22"/>
          <w:szCs w:val="22"/>
        </w:rPr>
        <w:t xml:space="preserve">See Appendix </w:t>
      </w:r>
      <w:r w:rsidR="007E27E6">
        <w:rPr>
          <w:rFonts w:ascii="Arial" w:hAnsi="Arial"/>
          <w:sz w:val="22"/>
          <w:szCs w:val="22"/>
        </w:rPr>
        <w:t>Three</w:t>
      </w:r>
      <w:r w:rsidR="007E27E6" w:rsidRPr="00643287">
        <w:rPr>
          <w:rFonts w:ascii="Arial" w:hAnsi="Arial"/>
          <w:sz w:val="22"/>
          <w:szCs w:val="22"/>
        </w:rPr>
        <w:t xml:space="preserve"> </w:t>
      </w:r>
      <w:r w:rsidRPr="00643287">
        <w:rPr>
          <w:rFonts w:ascii="Arial" w:hAnsi="Arial"/>
          <w:sz w:val="22"/>
          <w:szCs w:val="22"/>
        </w:rPr>
        <w:t>for the Medical Oncology Treatment Booking Priority table.</w:t>
      </w:r>
    </w:p>
    <w:p w14:paraId="5A8E3829" w14:textId="6EEBEA26" w:rsidR="00DD3AE5" w:rsidRPr="00643287" w:rsidRDefault="00E2377F" w:rsidP="00E2377F">
      <w:pPr>
        <w:tabs>
          <w:tab w:val="left" w:pos="570"/>
        </w:tabs>
        <w:autoSpaceDE w:val="0"/>
        <w:autoSpaceDN w:val="0"/>
        <w:adjustRightInd w:val="0"/>
        <w:ind w:left="573" w:hanging="573"/>
        <w:rPr>
          <w:rFonts w:ascii="Arial" w:hAnsi="Arial" w:cs="Arial"/>
          <w:b/>
          <w:bCs/>
          <w:sz w:val="22"/>
          <w:szCs w:val="22"/>
        </w:rPr>
      </w:pPr>
      <w:r w:rsidRPr="00643287">
        <w:rPr>
          <w:rFonts w:ascii="Arial" w:hAnsi="Arial" w:cs="Arial"/>
          <w:b/>
          <w:bCs/>
          <w:sz w:val="22"/>
          <w:szCs w:val="22"/>
        </w:rPr>
        <w:br w:type="page"/>
      </w:r>
      <w:r w:rsidR="00DD3AE5" w:rsidRPr="00643287">
        <w:rPr>
          <w:rFonts w:ascii="Arial" w:hAnsi="Arial" w:cs="Arial"/>
          <w:b/>
          <w:bCs/>
          <w:sz w:val="22"/>
          <w:szCs w:val="22"/>
        </w:rPr>
        <w:lastRenderedPageBreak/>
        <w:t>5.</w:t>
      </w:r>
      <w:r w:rsidR="00DD3AE5" w:rsidRPr="00643287">
        <w:rPr>
          <w:rFonts w:ascii="Arial" w:hAnsi="Arial" w:cs="Arial"/>
          <w:b/>
          <w:bCs/>
          <w:sz w:val="22"/>
          <w:szCs w:val="22"/>
        </w:rPr>
        <w:tab/>
        <w:t>Service Components</w:t>
      </w:r>
    </w:p>
    <w:p w14:paraId="1D0D68A5" w14:textId="77777777" w:rsidR="00E459E9" w:rsidRPr="00643287" w:rsidRDefault="00E459E9" w:rsidP="00DD3AE5">
      <w:pPr>
        <w:pStyle w:val="Header"/>
        <w:tabs>
          <w:tab w:val="clear" w:pos="4153"/>
          <w:tab w:val="clear" w:pos="8306"/>
        </w:tabs>
        <w:spacing w:before="120"/>
        <w:jc w:val="left"/>
        <w:rPr>
          <w:rFonts w:ascii="Arial" w:hAnsi="Arial" w:cs="Arial"/>
          <w:b/>
          <w:sz w:val="22"/>
          <w:szCs w:val="22"/>
        </w:rPr>
      </w:pPr>
      <w:r w:rsidRPr="00643287">
        <w:rPr>
          <w:rFonts w:ascii="Arial" w:hAnsi="Arial" w:cs="Arial"/>
          <w:b/>
          <w:sz w:val="22"/>
          <w:szCs w:val="22"/>
        </w:rPr>
        <w:t>5.1</w:t>
      </w:r>
      <w:r w:rsidRPr="00643287">
        <w:rPr>
          <w:rFonts w:ascii="Arial" w:hAnsi="Arial" w:cs="Arial"/>
          <w:b/>
          <w:sz w:val="22"/>
          <w:szCs w:val="22"/>
        </w:rPr>
        <w:tab/>
        <w:t>General</w:t>
      </w:r>
    </w:p>
    <w:p w14:paraId="26743D10" w14:textId="77777777" w:rsidR="00DD3AE5" w:rsidRDefault="00DD3AE5" w:rsidP="00AE7932">
      <w:pPr>
        <w:pStyle w:val="Header"/>
        <w:tabs>
          <w:tab w:val="clear" w:pos="4153"/>
          <w:tab w:val="clear" w:pos="8306"/>
        </w:tabs>
        <w:spacing w:before="120"/>
        <w:jc w:val="left"/>
        <w:rPr>
          <w:rFonts w:ascii="Arial" w:hAnsi="Arial" w:cs="Arial"/>
          <w:sz w:val="22"/>
          <w:szCs w:val="22"/>
        </w:rPr>
      </w:pPr>
      <w:r w:rsidRPr="00643287">
        <w:rPr>
          <w:rFonts w:ascii="Arial" w:hAnsi="Arial" w:cs="Arial"/>
          <w:sz w:val="22"/>
          <w:szCs w:val="22"/>
        </w:rPr>
        <w:t xml:space="preserve">Components of a comprehensive </w:t>
      </w:r>
      <w:r w:rsidR="00381E0C" w:rsidRPr="00643287">
        <w:rPr>
          <w:rFonts w:ascii="Arial" w:hAnsi="Arial" w:cs="Arial"/>
          <w:sz w:val="22"/>
          <w:szCs w:val="22"/>
        </w:rPr>
        <w:t xml:space="preserve">medical </w:t>
      </w:r>
      <w:r w:rsidR="00FF05E6" w:rsidRPr="00643287">
        <w:rPr>
          <w:rFonts w:ascii="Arial" w:hAnsi="Arial" w:cs="Arial"/>
          <w:sz w:val="22"/>
          <w:szCs w:val="22"/>
        </w:rPr>
        <w:t>oncology service include:</w:t>
      </w:r>
    </w:p>
    <w:p w14:paraId="3288AD42" w14:textId="406B801D" w:rsidR="00184D90" w:rsidRPr="00643287" w:rsidRDefault="00706AE0" w:rsidP="00663521">
      <w:pPr>
        <w:numPr>
          <w:ilvl w:val="0"/>
          <w:numId w:val="27"/>
        </w:numPr>
        <w:jc w:val="left"/>
        <w:rPr>
          <w:rFonts w:ascii="Arial" w:hAnsi="Arial" w:cs="Arial"/>
          <w:sz w:val="22"/>
          <w:szCs w:val="22"/>
        </w:rPr>
      </w:pPr>
      <w:r w:rsidRPr="00AE7932">
        <w:rPr>
          <w:rFonts w:ascii="Arial" w:hAnsi="Arial" w:cs="Arial"/>
          <w:sz w:val="22"/>
          <w:szCs w:val="22"/>
        </w:rPr>
        <w:t>specialist assessment /reassessment of the Service User and their cancer management based on evidence and adequate informed consent</w:t>
      </w:r>
      <w:r w:rsidR="00184D90" w:rsidRPr="00184D90">
        <w:rPr>
          <w:rFonts w:ascii="Arial" w:hAnsi="Arial" w:cs="Arial"/>
          <w:sz w:val="22"/>
          <w:szCs w:val="22"/>
        </w:rPr>
        <w:t xml:space="preserve"> </w:t>
      </w:r>
      <w:r w:rsidR="00184D90" w:rsidRPr="00643287">
        <w:rPr>
          <w:rFonts w:ascii="Arial" w:hAnsi="Arial" w:cs="Arial"/>
          <w:sz w:val="22"/>
          <w:szCs w:val="22"/>
        </w:rPr>
        <w:t>delivered in conjunction with other specialists and the GP caring for the Service user.</w:t>
      </w:r>
    </w:p>
    <w:p w14:paraId="5B1DDC2F" w14:textId="1FEC9D19" w:rsidR="00706AE0" w:rsidRPr="00C2697F" w:rsidRDefault="00C2697F" w:rsidP="00663521">
      <w:pPr>
        <w:numPr>
          <w:ilvl w:val="0"/>
          <w:numId w:val="27"/>
        </w:numPr>
        <w:jc w:val="left"/>
        <w:rPr>
          <w:rFonts w:ascii="Arial" w:hAnsi="Arial" w:cs="Arial"/>
          <w:sz w:val="22"/>
          <w:szCs w:val="22"/>
        </w:rPr>
      </w:pPr>
      <w:r w:rsidRPr="00C2697F">
        <w:rPr>
          <w:rFonts w:ascii="Arial" w:hAnsi="Arial" w:cs="Arial"/>
          <w:sz w:val="22"/>
          <w:szCs w:val="22"/>
        </w:rPr>
        <w:t>consultation and advice on the management of cancer, including</w:t>
      </w:r>
      <w:r>
        <w:rPr>
          <w:rFonts w:ascii="Arial" w:hAnsi="Arial" w:cs="Arial"/>
          <w:sz w:val="22"/>
          <w:szCs w:val="22"/>
        </w:rPr>
        <w:t xml:space="preserve"> </w:t>
      </w:r>
      <w:r w:rsidR="00706AE0" w:rsidRPr="00C2697F">
        <w:rPr>
          <w:rFonts w:ascii="Arial" w:hAnsi="Arial" w:cs="Arial"/>
          <w:sz w:val="22"/>
          <w:szCs w:val="22"/>
        </w:rPr>
        <w:t>specialist advice, follow up and guidance provided to referring clinicians or other specialists</w:t>
      </w:r>
    </w:p>
    <w:p w14:paraId="6E043B06" w14:textId="5F543A5F" w:rsidR="005C31B1" w:rsidRPr="00184D90" w:rsidRDefault="00AE7932" w:rsidP="00663521">
      <w:pPr>
        <w:pStyle w:val="ListParagraph"/>
        <w:numPr>
          <w:ilvl w:val="0"/>
          <w:numId w:val="27"/>
        </w:numPr>
        <w:spacing w:after="0"/>
        <w:rPr>
          <w:rFonts w:ascii="Arial" w:hAnsi="Arial" w:cs="Arial"/>
          <w:iCs/>
        </w:rPr>
      </w:pPr>
      <w:r w:rsidRPr="00184D90">
        <w:rPr>
          <w:rFonts w:ascii="Arial" w:hAnsi="Arial" w:cs="Arial"/>
          <w:iCs/>
        </w:rPr>
        <w:t>c</w:t>
      </w:r>
      <w:r w:rsidR="005C31B1" w:rsidRPr="00184D90">
        <w:rPr>
          <w:rFonts w:ascii="Arial" w:hAnsi="Arial" w:cs="Arial"/>
          <w:iCs/>
        </w:rPr>
        <w:t>oordination of care:</w:t>
      </w:r>
    </w:p>
    <w:p w14:paraId="02E1C91F" w14:textId="62361EBF" w:rsidR="005C31B1" w:rsidRPr="00663521" w:rsidRDefault="001D2AA0" w:rsidP="00663521">
      <w:pPr>
        <w:numPr>
          <w:ilvl w:val="0"/>
          <w:numId w:val="25"/>
        </w:numPr>
        <w:jc w:val="left"/>
        <w:rPr>
          <w:rFonts w:ascii="Arial" w:hAnsi="Arial" w:cs="Arial"/>
          <w:iCs/>
          <w:sz w:val="22"/>
          <w:szCs w:val="22"/>
        </w:rPr>
      </w:pPr>
      <w:r w:rsidRPr="001D2AA0">
        <w:rPr>
          <w:rFonts w:ascii="Arial" w:hAnsi="Arial" w:cs="Arial"/>
          <w:sz w:val="22"/>
          <w:szCs w:val="22"/>
        </w:rPr>
        <w:t>s</w:t>
      </w:r>
      <w:r w:rsidR="0009041F" w:rsidRPr="001D2AA0">
        <w:rPr>
          <w:rFonts w:ascii="Arial" w:hAnsi="Arial" w:cs="Arial"/>
          <w:sz w:val="22"/>
          <w:szCs w:val="22"/>
        </w:rPr>
        <w:t>upport services for the Service User and their families</w:t>
      </w:r>
      <w:r w:rsidR="00663521">
        <w:rPr>
          <w:rFonts w:ascii="Arial" w:hAnsi="Arial" w:cs="Arial"/>
          <w:sz w:val="22"/>
          <w:szCs w:val="22"/>
        </w:rPr>
        <w:t xml:space="preserve">: </w:t>
      </w:r>
      <w:r w:rsidR="005C31B1" w:rsidRPr="00663521">
        <w:rPr>
          <w:rFonts w:ascii="Arial" w:hAnsi="Arial" w:cs="Arial"/>
          <w:sz w:val="22"/>
          <w:szCs w:val="22"/>
        </w:rPr>
        <w:t xml:space="preserve">provision of supportive care while the Services User is having </w:t>
      </w:r>
      <w:r w:rsidRPr="00663521">
        <w:rPr>
          <w:rFonts w:ascii="Arial" w:hAnsi="Arial" w:cs="Arial"/>
          <w:iCs/>
          <w:sz w:val="22"/>
          <w:szCs w:val="22"/>
        </w:rPr>
        <w:t xml:space="preserve">chemotherapy treatment </w:t>
      </w:r>
      <w:r w:rsidR="005C31B1" w:rsidRPr="00663521">
        <w:rPr>
          <w:rFonts w:ascii="Arial" w:hAnsi="Arial" w:cs="Arial"/>
          <w:iCs/>
          <w:sz w:val="22"/>
          <w:szCs w:val="22"/>
        </w:rPr>
        <w:t>including</w:t>
      </w:r>
      <w:r w:rsidR="00077A7B" w:rsidRPr="00663521">
        <w:rPr>
          <w:rFonts w:ascii="Arial" w:hAnsi="Arial" w:cs="Arial"/>
          <w:iCs/>
          <w:sz w:val="22"/>
          <w:szCs w:val="22"/>
        </w:rPr>
        <w:t>:</w:t>
      </w:r>
      <w:r w:rsidR="005C31B1" w:rsidRPr="00663521">
        <w:rPr>
          <w:rFonts w:ascii="Arial" w:hAnsi="Arial" w:cs="Arial"/>
          <w:iCs/>
          <w:sz w:val="22"/>
          <w:szCs w:val="22"/>
        </w:rPr>
        <w:t xml:space="preserve"> appropriate access to social work, psychosocial support (counselling) and specialised community nursing care</w:t>
      </w:r>
    </w:p>
    <w:p w14:paraId="33593D08" w14:textId="77777777" w:rsidR="005C31B1" w:rsidRPr="00355FDF" w:rsidRDefault="005C31B1" w:rsidP="00663521">
      <w:pPr>
        <w:numPr>
          <w:ilvl w:val="0"/>
          <w:numId w:val="25"/>
        </w:numPr>
        <w:jc w:val="left"/>
        <w:rPr>
          <w:rFonts w:ascii="Arial" w:hAnsi="Arial" w:cs="Arial"/>
          <w:iCs/>
          <w:sz w:val="22"/>
          <w:szCs w:val="22"/>
        </w:rPr>
      </w:pPr>
      <w:r w:rsidRPr="001D2AA0">
        <w:rPr>
          <w:rFonts w:ascii="Arial" w:hAnsi="Arial" w:cs="Arial"/>
          <w:iCs/>
          <w:sz w:val="22"/>
          <w:szCs w:val="22"/>
        </w:rPr>
        <w:t>attendance and participation in multi-disciplinary meetings</w:t>
      </w:r>
      <w:r w:rsidRPr="00C2697F">
        <w:rPr>
          <w:rFonts w:ascii="Arial" w:hAnsi="Arial" w:cs="Arial"/>
          <w:sz w:val="22"/>
          <w:szCs w:val="22"/>
          <w:lang w:val="en-GB"/>
        </w:rPr>
        <w:t xml:space="preserve"> that play a central role in managing patients with cancer</w:t>
      </w:r>
    </w:p>
    <w:p w14:paraId="32BCEFB8" w14:textId="2E9036B3" w:rsidR="005C31B1" w:rsidRPr="00355FDF" w:rsidRDefault="005C31B1" w:rsidP="00663521">
      <w:pPr>
        <w:numPr>
          <w:ilvl w:val="0"/>
          <w:numId w:val="25"/>
        </w:numPr>
        <w:jc w:val="left"/>
        <w:rPr>
          <w:rFonts w:ascii="Arial" w:hAnsi="Arial" w:cs="Arial"/>
          <w:iCs/>
          <w:sz w:val="22"/>
          <w:szCs w:val="22"/>
        </w:rPr>
      </w:pPr>
      <w:r w:rsidRPr="00355FDF">
        <w:rPr>
          <w:rFonts w:ascii="Arial" w:hAnsi="Arial" w:cs="Arial"/>
          <w:sz w:val="22"/>
          <w:szCs w:val="22"/>
        </w:rPr>
        <w:t>management of treatment complications</w:t>
      </w:r>
    </w:p>
    <w:p w14:paraId="65AB7C49" w14:textId="0BDBC1E5" w:rsidR="00184D90" w:rsidRPr="00355FDF" w:rsidRDefault="00C2697F" w:rsidP="00663521">
      <w:pPr>
        <w:numPr>
          <w:ilvl w:val="0"/>
          <w:numId w:val="25"/>
        </w:numPr>
        <w:jc w:val="left"/>
        <w:rPr>
          <w:rFonts w:ascii="Arial" w:hAnsi="Arial" w:cs="Arial"/>
          <w:iCs/>
          <w:sz w:val="22"/>
          <w:szCs w:val="22"/>
        </w:rPr>
      </w:pPr>
      <w:r>
        <w:rPr>
          <w:rFonts w:ascii="Arial" w:hAnsi="Arial" w:cs="Arial"/>
          <w:sz w:val="22"/>
          <w:szCs w:val="22"/>
        </w:rPr>
        <w:t>s</w:t>
      </w:r>
      <w:r w:rsidR="00184D90" w:rsidRPr="00C2697F">
        <w:rPr>
          <w:rFonts w:ascii="Arial" w:hAnsi="Arial" w:cs="Arial"/>
          <w:sz w:val="22"/>
          <w:szCs w:val="22"/>
        </w:rPr>
        <w:t xml:space="preserve">ystemic treatment including chemotherapy and hormonal therapies for cure or long term control of cancer and to improve </w:t>
      </w:r>
      <w:r w:rsidR="00184D90" w:rsidRPr="00355FDF">
        <w:rPr>
          <w:rFonts w:ascii="Arial" w:hAnsi="Arial" w:cs="Arial"/>
          <w:sz w:val="22"/>
          <w:szCs w:val="22"/>
        </w:rPr>
        <w:t>the Service user’s cancer free survival.</w:t>
      </w:r>
      <w:r w:rsidR="00184D90" w:rsidRPr="00355FDF">
        <w:rPr>
          <w:rFonts w:ascii="Arial" w:hAnsi="Arial" w:cs="Arial"/>
          <w:iCs/>
          <w:sz w:val="22"/>
          <w:szCs w:val="22"/>
        </w:rPr>
        <w:t xml:space="preserve"> The </w:t>
      </w:r>
      <w:r w:rsidR="005C31B1" w:rsidRPr="00355FDF">
        <w:rPr>
          <w:rFonts w:ascii="Arial" w:hAnsi="Arial" w:cs="Arial"/>
          <w:iCs/>
          <w:sz w:val="22"/>
          <w:szCs w:val="22"/>
        </w:rPr>
        <w:t xml:space="preserve">treatment </w:t>
      </w:r>
      <w:r w:rsidR="00184D90" w:rsidRPr="00355FDF">
        <w:rPr>
          <w:rFonts w:ascii="Arial" w:hAnsi="Arial" w:cs="Arial"/>
          <w:iCs/>
          <w:sz w:val="22"/>
          <w:szCs w:val="22"/>
        </w:rPr>
        <w:t xml:space="preserve">is </w:t>
      </w:r>
      <w:r w:rsidR="005C31B1" w:rsidRPr="00355FDF">
        <w:rPr>
          <w:rFonts w:ascii="Arial" w:hAnsi="Arial" w:cs="Arial"/>
          <w:iCs/>
          <w:sz w:val="22"/>
          <w:szCs w:val="22"/>
        </w:rPr>
        <w:t xml:space="preserve">based on evidence and /or in clinical trials </w:t>
      </w:r>
    </w:p>
    <w:p w14:paraId="713287D1" w14:textId="77777777" w:rsidR="00184D90" w:rsidRPr="00BD64AC" w:rsidRDefault="00184D90" w:rsidP="00663521">
      <w:pPr>
        <w:numPr>
          <w:ilvl w:val="0"/>
          <w:numId w:val="25"/>
        </w:numPr>
        <w:jc w:val="left"/>
        <w:rPr>
          <w:rFonts w:ascii="Arial" w:hAnsi="Arial" w:cs="Arial"/>
          <w:sz w:val="22"/>
          <w:szCs w:val="22"/>
        </w:rPr>
      </w:pPr>
      <w:r w:rsidRPr="00BD64AC">
        <w:rPr>
          <w:rFonts w:ascii="Arial" w:hAnsi="Arial" w:cs="Arial"/>
          <w:sz w:val="22"/>
          <w:szCs w:val="22"/>
        </w:rPr>
        <w:t>Palliative treatment including chemotherapy, hormonal therapies and immunotherapy for the control of symptoms caused by cancer to improve the Service user’s quality of life.</w:t>
      </w:r>
    </w:p>
    <w:p w14:paraId="0B847274" w14:textId="08AA25DE" w:rsidR="005C31B1" w:rsidRPr="00184D90" w:rsidRDefault="005C31B1" w:rsidP="00663521">
      <w:pPr>
        <w:numPr>
          <w:ilvl w:val="0"/>
          <w:numId w:val="25"/>
        </w:numPr>
        <w:jc w:val="left"/>
        <w:rPr>
          <w:rFonts w:ascii="Arial" w:hAnsi="Arial" w:cs="Arial"/>
          <w:sz w:val="22"/>
          <w:szCs w:val="22"/>
        </w:rPr>
      </w:pPr>
      <w:r w:rsidRPr="00184D90">
        <w:rPr>
          <w:rFonts w:ascii="Arial" w:hAnsi="Arial" w:cs="Arial"/>
          <w:sz w:val="22"/>
          <w:szCs w:val="22"/>
        </w:rPr>
        <w:t xml:space="preserve">prescription, preparation, and administration of </w:t>
      </w:r>
      <w:r w:rsidRPr="00184D90">
        <w:rPr>
          <w:rFonts w:ascii="Arial" w:hAnsi="Arial" w:cs="Arial"/>
          <w:iCs/>
          <w:sz w:val="22"/>
          <w:szCs w:val="22"/>
        </w:rPr>
        <w:t xml:space="preserve">therapy, including cytotoxics, </w:t>
      </w:r>
      <w:r w:rsidRPr="00184D90">
        <w:rPr>
          <w:rFonts w:ascii="Arial" w:hAnsi="Arial" w:cs="Arial"/>
          <w:sz w:val="22"/>
          <w:szCs w:val="22"/>
        </w:rPr>
        <w:t>immunotherapy, hormonal therapy, supportive therapy - bisphosphonates, blood products, anti-emetics</w:t>
      </w:r>
    </w:p>
    <w:p w14:paraId="73277D37" w14:textId="77777777" w:rsidR="005C31B1" w:rsidRPr="00184D90" w:rsidRDefault="005C31B1" w:rsidP="00663521">
      <w:pPr>
        <w:numPr>
          <w:ilvl w:val="0"/>
          <w:numId w:val="25"/>
        </w:numPr>
        <w:jc w:val="left"/>
        <w:rPr>
          <w:rFonts w:ascii="Arial" w:hAnsi="Arial" w:cs="Arial"/>
          <w:sz w:val="22"/>
          <w:szCs w:val="22"/>
        </w:rPr>
      </w:pPr>
      <w:r w:rsidRPr="00184D90">
        <w:rPr>
          <w:rFonts w:ascii="Arial" w:hAnsi="Arial" w:cs="Arial"/>
          <w:sz w:val="22"/>
          <w:szCs w:val="22"/>
        </w:rPr>
        <w:t>supervision and review of Service Users receiving chemotherapy treatment</w:t>
      </w:r>
    </w:p>
    <w:p w14:paraId="54D8767E" w14:textId="316CDA23" w:rsidR="005C31B1" w:rsidRPr="001D2AA0" w:rsidRDefault="005C31B1" w:rsidP="00663521">
      <w:pPr>
        <w:pStyle w:val="Title"/>
        <w:numPr>
          <w:ilvl w:val="0"/>
          <w:numId w:val="25"/>
        </w:numPr>
        <w:jc w:val="left"/>
        <w:rPr>
          <w:rFonts w:ascii="Arial" w:hAnsi="Arial" w:cs="Arial"/>
          <w:b w:val="0"/>
          <w:sz w:val="22"/>
          <w:szCs w:val="22"/>
        </w:rPr>
      </w:pPr>
      <w:r w:rsidRPr="001D2AA0">
        <w:rPr>
          <w:rFonts w:ascii="Arial" w:hAnsi="Arial" w:cs="Arial"/>
          <w:b w:val="0"/>
          <w:sz w:val="22"/>
          <w:szCs w:val="22"/>
        </w:rPr>
        <w:t xml:space="preserve">Service User education and counselling regarding treatment and </w:t>
      </w:r>
      <w:r w:rsidR="003B23DE" w:rsidRPr="001D2AA0">
        <w:rPr>
          <w:rFonts w:ascii="Arial" w:hAnsi="Arial" w:cs="Arial"/>
          <w:b w:val="0"/>
          <w:sz w:val="22"/>
          <w:szCs w:val="22"/>
        </w:rPr>
        <w:t>self-management</w:t>
      </w:r>
      <w:r w:rsidRPr="001D2AA0">
        <w:rPr>
          <w:rFonts w:ascii="Arial" w:hAnsi="Arial" w:cs="Arial"/>
          <w:b w:val="0"/>
          <w:sz w:val="22"/>
          <w:szCs w:val="22"/>
        </w:rPr>
        <w:t xml:space="preserve"> during therapy </w:t>
      </w:r>
    </w:p>
    <w:p w14:paraId="3FE09509" w14:textId="7068A8F4" w:rsidR="00AE7932" w:rsidRPr="005553A6" w:rsidRDefault="005C31B1" w:rsidP="00663521">
      <w:pPr>
        <w:numPr>
          <w:ilvl w:val="0"/>
          <w:numId w:val="3"/>
        </w:numPr>
        <w:tabs>
          <w:tab w:val="clear" w:pos="720"/>
          <w:tab w:val="num" w:pos="540"/>
        </w:tabs>
        <w:ind w:left="540" w:hanging="540"/>
        <w:jc w:val="left"/>
        <w:rPr>
          <w:rFonts w:ascii="Arial" w:hAnsi="Arial" w:cs="Arial"/>
          <w:iCs/>
          <w:sz w:val="22"/>
          <w:szCs w:val="22"/>
        </w:rPr>
      </w:pPr>
      <w:r w:rsidRPr="005553A6">
        <w:rPr>
          <w:rFonts w:ascii="Arial" w:hAnsi="Arial" w:cs="Arial"/>
          <w:iCs/>
          <w:sz w:val="22"/>
          <w:szCs w:val="22"/>
        </w:rPr>
        <w:t xml:space="preserve">referral to other services as appropriate to maximise </w:t>
      </w:r>
      <w:r w:rsidR="003B23DE" w:rsidRPr="005553A6">
        <w:rPr>
          <w:rFonts w:ascii="Arial" w:hAnsi="Arial" w:cs="Arial"/>
          <w:iCs/>
          <w:sz w:val="22"/>
          <w:szCs w:val="22"/>
        </w:rPr>
        <w:t>wellbeing</w:t>
      </w:r>
      <w:r w:rsidR="00AE7932" w:rsidRPr="005553A6">
        <w:rPr>
          <w:rFonts w:ascii="Arial" w:hAnsi="Arial" w:cs="Arial"/>
          <w:iCs/>
          <w:sz w:val="22"/>
          <w:szCs w:val="22"/>
        </w:rPr>
        <w:t xml:space="preserve"> and </w:t>
      </w:r>
      <w:r w:rsidRPr="005553A6">
        <w:rPr>
          <w:rFonts w:ascii="Arial" w:hAnsi="Arial" w:cs="Arial"/>
          <w:iCs/>
          <w:sz w:val="22"/>
          <w:szCs w:val="22"/>
        </w:rPr>
        <w:t>outcomes</w:t>
      </w:r>
      <w:r w:rsidR="00184D90" w:rsidRPr="005553A6">
        <w:rPr>
          <w:rFonts w:ascii="Arial" w:hAnsi="Arial" w:cs="Arial"/>
          <w:iCs/>
          <w:sz w:val="22"/>
          <w:szCs w:val="22"/>
        </w:rPr>
        <w:t xml:space="preserve"> for Service Users</w:t>
      </w:r>
    </w:p>
    <w:p w14:paraId="43FF3B5A" w14:textId="77777777" w:rsidR="00E459E9" w:rsidRPr="00184D90" w:rsidRDefault="00E459E9" w:rsidP="00663521">
      <w:pPr>
        <w:numPr>
          <w:ilvl w:val="0"/>
          <w:numId w:val="3"/>
        </w:numPr>
        <w:tabs>
          <w:tab w:val="clear" w:pos="720"/>
          <w:tab w:val="num" w:pos="540"/>
        </w:tabs>
        <w:ind w:left="540" w:hanging="540"/>
        <w:jc w:val="left"/>
        <w:rPr>
          <w:rFonts w:ascii="Arial" w:hAnsi="Arial" w:cs="Arial"/>
          <w:iCs/>
          <w:sz w:val="22"/>
          <w:szCs w:val="22"/>
        </w:rPr>
      </w:pPr>
      <w:r w:rsidRPr="00184D90">
        <w:rPr>
          <w:rFonts w:ascii="Arial" w:hAnsi="Arial" w:cs="Arial"/>
          <w:iCs/>
          <w:sz w:val="22"/>
          <w:szCs w:val="22"/>
        </w:rPr>
        <w:t>liaison with palliative care and hospice services</w:t>
      </w:r>
    </w:p>
    <w:p w14:paraId="3194B341" w14:textId="5B2E1BF7" w:rsidR="00DD3AE5" w:rsidRPr="00184D90" w:rsidRDefault="00DD3AE5" w:rsidP="00663521">
      <w:pPr>
        <w:numPr>
          <w:ilvl w:val="1"/>
          <w:numId w:val="2"/>
        </w:numPr>
        <w:tabs>
          <w:tab w:val="clear" w:pos="1080"/>
          <w:tab w:val="num" w:pos="540"/>
        </w:tabs>
        <w:ind w:left="540" w:hanging="540"/>
        <w:jc w:val="left"/>
        <w:rPr>
          <w:rFonts w:ascii="Arial" w:hAnsi="Arial" w:cs="Arial"/>
          <w:sz w:val="22"/>
          <w:szCs w:val="22"/>
        </w:rPr>
      </w:pPr>
      <w:r w:rsidRPr="00184D90">
        <w:rPr>
          <w:rFonts w:ascii="Arial" w:hAnsi="Arial" w:cs="Arial"/>
          <w:sz w:val="22"/>
          <w:szCs w:val="22"/>
        </w:rPr>
        <w:t xml:space="preserve">education of medical and nursing staff </w:t>
      </w:r>
    </w:p>
    <w:p w14:paraId="30AD8A00" w14:textId="12F3BCFB" w:rsidR="00DD3AE5" w:rsidRDefault="00381E0C" w:rsidP="00663521">
      <w:pPr>
        <w:numPr>
          <w:ilvl w:val="1"/>
          <w:numId w:val="2"/>
        </w:numPr>
        <w:tabs>
          <w:tab w:val="clear" w:pos="1080"/>
          <w:tab w:val="num" w:pos="540"/>
        </w:tabs>
        <w:ind w:left="539" w:hanging="539"/>
        <w:jc w:val="left"/>
        <w:rPr>
          <w:rFonts w:ascii="Arial" w:hAnsi="Arial" w:cs="Arial"/>
          <w:sz w:val="22"/>
          <w:szCs w:val="22"/>
        </w:rPr>
      </w:pPr>
      <w:r w:rsidRPr="0009041F">
        <w:rPr>
          <w:rFonts w:ascii="Arial" w:hAnsi="Arial" w:cs="Arial"/>
          <w:sz w:val="22"/>
          <w:szCs w:val="22"/>
        </w:rPr>
        <w:t>q</w:t>
      </w:r>
      <w:r w:rsidR="00DD3AE5" w:rsidRPr="0009041F">
        <w:rPr>
          <w:rFonts w:ascii="Arial" w:hAnsi="Arial" w:cs="Arial"/>
          <w:sz w:val="22"/>
          <w:szCs w:val="22"/>
        </w:rPr>
        <w:t xml:space="preserve">uality </w:t>
      </w:r>
      <w:r w:rsidR="00E3630B" w:rsidRPr="0009041F">
        <w:rPr>
          <w:rFonts w:ascii="Arial" w:hAnsi="Arial" w:cs="Arial"/>
          <w:sz w:val="22"/>
          <w:szCs w:val="22"/>
        </w:rPr>
        <w:t>assurance</w:t>
      </w:r>
      <w:r w:rsidR="00DD3AE5" w:rsidRPr="0009041F">
        <w:rPr>
          <w:rFonts w:ascii="Arial" w:hAnsi="Arial" w:cs="Arial"/>
          <w:sz w:val="22"/>
          <w:szCs w:val="22"/>
        </w:rPr>
        <w:t xml:space="preserve"> activities – review and audit of treatment procedures</w:t>
      </w:r>
    </w:p>
    <w:p w14:paraId="45BC2898" w14:textId="7D7BCE8A" w:rsidR="0009041F" w:rsidRPr="0009041F" w:rsidRDefault="001D2AA0" w:rsidP="00663521">
      <w:pPr>
        <w:pStyle w:val="ListParagraph"/>
        <w:numPr>
          <w:ilvl w:val="0"/>
          <w:numId w:val="2"/>
        </w:numPr>
        <w:tabs>
          <w:tab w:val="left" w:pos="570"/>
        </w:tabs>
        <w:autoSpaceDE w:val="0"/>
        <w:autoSpaceDN w:val="0"/>
        <w:adjustRightInd w:val="0"/>
        <w:spacing w:after="0"/>
        <w:outlineLvl w:val="0"/>
        <w:rPr>
          <w:rFonts w:ascii="Arial" w:hAnsi="Arial" w:cs="Arial"/>
        </w:rPr>
      </w:pPr>
      <w:r>
        <w:rPr>
          <w:rFonts w:ascii="Arial" w:hAnsi="Arial" w:cs="Arial"/>
        </w:rPr>
        <w:t>p</w:t>
      </w:r>
      <w:r w:rsidR="0009041F" w:rsidRPr="0009041F">
        <w:rPr>
          <w:rFonts w:ascii="Arial" w:hAnsi="Arial" w:cs="Arial"/>
        </w:rPr>
        <w:t>articipation in clinical trials to develop the ‘standard of care,</w:t>
      </w:r>
      <w:r w:rsidR="0009041F" w:rsidRPr="0009041F" w:rsidDel="005C31B1">
        <w:rPr>
          <w:rFonts w:ascii="Arial" w:hAnsi="Arial" w:cs="Arial"/>
        </w:rPr>
        <w:t xml:space="preserve"> </w:t>
      </w:r>
    </w:p>
    <w:p w14:paraId="60BFB418" w14:textId="4DDAABE9" w:rsidR="00DD3AE5" w:rsidRPr="00C2697F" w:rsidRDefault="00DD3AE5" w:rsidP="00717F56">
      <w:pPr>
        <w:tabs>
          <w:tab w:val="left" w:pos="570"/>
        </w:tabs>
        <w:autoSpaceDE w:val="0"/>
        <w:autoSpaceDN w:val="0"/>
        <w:adjustRightInd w:val="0"/>
        <w:spacing w:before="120" w:after="60"/>
        <w:jc w:val="left"/>
        <w:outlineLvl w:val="0"/>
        <w:rPr>
          <w:rFonts w:ascii="Arial" w:hAnsi="Arial" w:cs="Arial"/>
          <w:b/>
          <w:bCs/>
          <w:iCs/>
          <w:sz w:val="22"/>
          <w:szCs w:val="22"/>
        </w:rPr>
      </w:pPr>
      <w:r w:rsidRPr="00C2697F">
        <w:rPr>
          <w:rFonts w:ascii="Arial" w:hAnsi="Arial" w:cs="Arial"/>
          <w:b/>
          <w:bCs/>
          <w:iCs/>
          <w:sz w:val="22"/>
          <w:szCs w:val="22"/>
        </w:rPr>
        <w:t>5.</w:t>
      </w:r>
      <w:r w:rsidR="00C2697F">
        <w:rPr>
          <w:rFonts w:ascii="Arial" w:hAnsi="Arial" w:cs="Arial"/>
          <w:b/>
          <w:bCs/>
          <w:iCs/>
          <w:sz w:val="22"/>
          <w:szCs w:val="22"/>
        </w:rPr>
        <w:t>2</w:t>
      </w:r>
      <w:r w:rsidRPr="00C2697F">
        <w:rPr>
          <w:rFonts w:ascii="Arial" w:hAnsi="Arial" w:cs="Arial"/>
          <w:b/>
          <w:bCs/>
          <w:iCs/>
          <w:sz w:val="22"/>
          <w:szCs w:val="22"/>
        </w:rPr>
        <w:tab/>
        <w:t>Settings</w:t>
      </w:r>
    </w:p>
    <w:p w14:paraId="356CE073" w14:textId="07E9773C" w:rsidR="00E3630B" w:rsidRPr="00643287" w:rsidRDefault="00E3630B" w:rsidP="001A1BB1">
      <w:pPr>
        <w:spacing w:before="120"/>
        <w:jc w:val="left"/>
        <w:rPr>
          <w:rFonts w:ascii="Arial" w:hAnsi="Arial" w:cs="Arial"/>
          <w:sz w:val="22"/>
          <w:szCs w:val="22"/>
        </w:rPr>
      </w:pPr>
      <w:r w:rsidRPr="00643287">
        <w:rPr>
          <w:rFonts w:ascii="Arial" w:hAnsi="Arial" w:cs="Arial"/>
          <w:sz w:val="22"/>
          <w:szCs w:val="22"/>
        </w:rPr>
        <w:t xml:space="preserve">A consideration in determining the settings for the Service should include (but not be confined to) issues such as cultural appropriateness, accessibility and most effective and efficient use of resources.  Services may be provided through in-patient, </w:t>
      </w:r>
      <w:r w:rsidR="00355FDF">
        <w:rPr>
          <w:rFonts w:ascii="Arial" w:hAnsi="Arial" w:cs="Arial"/>
          <w:sz w:val="22"/>
        </w:rPr>
        <w:t xml:space="preserve">outreach (visiting) </w:t>
      </w:r>
      <w:r w:rsidR="004A1888">
        <w:rPr>
          <w:rFonts w:ascii="Arial" w:hAnsi="Arial" w:cs="Arial"/>
          <w:sz w:val="22"/>
        </w:rPr>
        <w:t>clinics</w:t>
      </w:r>
      <w:r w:rsidR="004A1888" w:rsidRPr="00643287">
        <w:rPr>
          <w:rFonts w:ascii="Arial" w:hAnsi="Arial" w:cs="Arial"/>
          <w:sz w:val="22"/>
          <w:szCs w:val="22"/>
        </w:rPr>
        <w:t>, outpatient</w:t>
      </w:r>
      <w:r w:rsidRPr="00643287">
        <w:rPr>
          <w:rFonts w:ascii="Arial" w:hAnsi="Arial" w:cs="Arial"/>
          <w:sz w:val="22"/>
          <w:szCs w:val="22"/>
        </w:rPr>
        <w:t xml:space="preserve"> settings or other clinically appropriate facility.</w:t>
      </w:r>
    </w:p>
    <w:p w14:paraId="74D20F26" w14:textId="77777777" w:rsidR="00E3630B" w:rsidRPr="00643287" w:rsidRDefault="00E3630B" w:rsidP="00E3630B">
      <w:pPr>
        <w:spacing w:before="120"/>
        <w:rPr>
          <w:rFonts w:ascii="Arial" w:hAnsi="Arial" w:cs="Arial"/>
          <w:sz w:val="22"/>
          <w:szCs w:val="22"/>
        </w:rPr>
      </w:pPr>
      <w:r w:rsidRPr="00643287">
        <w:rPr>
          <w:rFonts w:ascii="Arial" w:hAnsi="Arial" w:cs="Arial"/>
          <w:sz w:val="22"/>
          <w:szCs w:val="22"/>
        </w:rPr>
        <w:t xml:space="preserve">The Services will be provided as close </w:t>
      </w:r>
      <w:r w:rsidR="00EA290B" w:rsidRPr="00643287">
        <w:rPr>
          <w:rFonts w:ascii="Arial" w:hAnsi="Arial" w:cs="Arial"/>
          <w:sz w:val="22"/>
          <w:szCs w:val="22"/>
        </w:rPr>
        <w:t xml:space="preserve">as possible </w:t>
      </w:r>
      <w:r w:rsidRPr="00643287">
        <w:rPr>
          <w:rFonts w:ascii="Arial" w:hAnsi="Arial" w:cs="Arial"/>
          <w:sz w:val="22"/>
          <w:szCs w:val="22"/>
        </w:rPr>
        <w:t>to the</w:t>
      </w:r>
      <w:r w:rsidR="00EA290B" w:rsidRPr="00643287">
        <w:rPr>
          <w:rFonts w:ascii="Arial" w:hAnsi="Arial" w:cs="Arial"/>
          <w:sz w:val="22"/>
          <w:szCs w:val="22"/>
        </w:rPr>
        <w:t xml:space="preserve"> Service </w:t>
      </w:r>
      <w:r w:rsidR="001A1BB1" w:rsidRPr="00643287">
        <w:rPr>
          <w:rFonts w:ascii="Arial" w:hAnsi="Arial" w:cs="Arial"/>
          <w:sz w:val="22"/>
          <w:szCs w:val="22"/>
        </w:rPr>
        <w:t>U</w:t>
      </w:r>
      <w:r w:rsidR="00EA290B" w:rsidRPr="00643287">
        <w:rPr>
          <w:rFonts w:ascii="Arial" w:hAnsi="Arial" w:cs="Arial"/>
          <w:sz w:val="22"/>
          <w:szCs w:val="22"/>
        </w:rPr>
        <w:t>ser’s</w:t>
      </w:r>
      <w:r w:rsidRPr="00643287">
        <w:rPr>
          <w:rFonts w:ascii="Arial" w:hAnsi="Arial" w:cs="Arial"/>
          <w:sz w:val="22"/>
          <w:szCs w:val="22"/>
        </w:rPr>
        <w:t xml:space="preserve"> area of domicile</w:t>
      </w:r>
      <w:r w:rsidR="00EA290B" w:rsidRPr="00643287">
        <w:rPr>
          <w:rFonts w:ascii="Arial" w:hAnsi="Arial" w:cs="Arial"/>
          <w:sz w:val="22"/>
          <w:szCs w:val="22"/>
        </w:rPr>
        <w:t xml:space="preserve"> </w:t>
      </w:r>
      <w:r w:rsidRPr="00643287">
        <w:rPr>
          <w:rFonts w:ascii="Arial" w:hAnsi="Arial" w:cs="Arial"/>
          <w:sz w:val="22"/>
          <w:szCs w:val="22"/>
        </w:rPr>
        <w:t xml:space="preserve">that meet the clinical needs of the Service </w:t>
      </w:r>
      <w:r w:rsidR="001A1BB1" w:rsidRPr="00643287">
        <w:rPr>
          <w:rFonts w:ascii="Arial" w:hAnsi="Arial" w:cs="Arial"/>
          <w:sz w:val="22"/>
          <w:szCs w:val="22"/>
        </w:rPr>
        <w:t>U</w:t>
      </w:r>
      <w:r w:rsidRPr="00643287">
        <w:rPr>
          <w:rFonts w:ascii="Arial" w:hAnsi="Arial" w:cs="Arial"/>
          <w:sz w:val="22"/>
          <w:szCs w:val="22"/>
        </w:rPr>
        <w:t>ser.</w:t>
      </w:r>
    </w:p>
    <w:p w14:paraId="399C1B0B" w14:textId="6FCE1939" w:rsidR="00DD3AE5" w:rsidRPr="00643287" w:rsidRDefault="00DD3AE5" w:rsidP="00DD3AE5">
      <w:pPr>
        <w:pStyle w:val="BodyText3"/>
        <w:spacing w:before="120" w:after="60"/>
        <w:outlineLvl w:val="0"/>
        <w:rPr>
          <w:rFonts w:ascii="Arial" w:hAnsi="Arial" w:cs="Arial"/>
          <w:b/>
          <w:bCs/>
          <w:iCs/>
          <w:sz w:val="22"/>
          <w:szCs w:val="22"/>
        </w:rPr>
      </w:pPr>
      <w:r w:rsidRPr="00643287">
        <w:rPr>
          <w:rFonts w:ascii="Arial" w:hAnsi="Arial" w:cs="Arial"/>
          <w:b/>
          <w:bCs/>
          <w:iCs/>
          <w:sz w:val="22"/>
          <w:szCs w:val="22"/>
        </w:rPr>
        <w:t>5.</w:t>
      </w:r>
      <w:r w:rsidR="00E3630B" w:rsidRPr="00643287">
        <w:rPr>
          <w:rFonts w:ascii="Arial" w:hAnsi="Arial" w:cs="Arial"/>
          <w:b/>
          <w:bCs/>
          <w:iCs/>
          <w:sz w:val="22"/>
          <w:szCs w:val="22"/>
        </w:rPr>
        <w:t>6</w:t>
      </w:r>
      <w:r w:rsidRPr="00643287">
        <w:rPr>
          <w:rFonts w:ascii="Arial" w:hAnsi="Arial" w:cs="Arial"/>
          <w:b/>
          <w:bCs/>
          <w:iCs/>
          <w:sz w:val="22"/>
          <w:szCs w:val="22"/>
        </w:rPr>
        <w:tab/>
        <w:t>Key Inputs</w:t>
      </w:r>
    </w:p>
    <w:p w14:paraId="34C640C0" w14:textId="77777777" w:rsidR="006A4A6E" w:rsidRPr="00643287" w:rsidRDefault="006A4A6E" w:rsidP="00710CC2">
      <w:pPr>
        <w:pStyle w:val="ListBullet"/>
        <w:numPr>
          <w:ilvl w:val="0"/>
          <w:numId w:val="0"/>
        </w:numPr>
        <w:spacing w:before="120"/>
        <w:jc w:val="left"/>
        <w:rPr>
          <w:rFonts w:ascii="Arial" w:hAnsi="Arial" w:cs="Arial"/>
          <w:color w:val="000000"/>
          <w:sz w:val="22"/>
          <w:szCs w:val="22"/>
          <w:lang w:val="en-US"/>
        </w:rPr>
      </w:pPr>
      <w:r w:rsidRPr="00643287">
        <w:rPr>
          <w:rFonts w:ascii="Arial" w:hAnsi="Arial" w:cs="Arial"/>
          <w:color w:val="000000"/>
          <w:sz w:val="22"/>
          <w:szCs w:val="22"/>
          <w:lang w:val="en-US"/>
        </w:rPr>
        <w:t>Appropriately trained, qualified and experienced clinical and support health care professionals, such as:</w:t>
      </w:r>
    </w:p>
    <w:p w14:paraId="34AED1BA" w14:textId="77777777" w:rsidR="006A4A6E" w:rsidRPr="00643287" w:rsidRDefault="006A4A6E" w:rsidP="00717F56">
      <w:pPr>
        <w:pStyle w:val="ListBullet"/>
        <w:tabs>
          <w:tab w:val="clear" w:pos="360"/>
        </w:tabs>
        <w:spacing w:before="120"/>
        <w:ind w:left="539" w:hanging="539"/>
        <w:jc w:val="left"/>
        <w:rPr>
          <w:rFonts w:ascii="Arial" w:hAnsi="Arial" w:cs="Arial"/>
          <w:color w:val="000000"/>
          <w:sz w:val="22"/>
          <w:szCs w:val="22"/>
          <w:lang w:val="en-US"/>
        </w:rPr>
      </w:pPr>
      <w:r w:rsidRPr="00643287">
        <w:rPr>
          <w:rFonts w:ascii="Arial" w:hAnsi="Arial" w:cs="Arial"/>
          <w:color w:val="000000"/>
          <w:sz w:val="22"/>
          <w:szCs w:val="22"/>
          <w:lang w:val="en-US"/>
        </w:rPr>
        <w:t>medical oncologists</w:t>
      </w:r>
    </w:p>
    <w:p w14:paraId="31B0AD74" w14:textId="77777777" w:rsidR="00F6627E" w:rsidRPr="00643287" w:rsidRDefault="00F6627E" w:rsidP="00717F56">
      <w:pPr>
        <w:pStyle w:val="ListBullet"/>
        <w:tabs>
          <w:tab w:val="clear" w:pos="360"/>
        </w:tabs>
        <w:ind w:left="539" w:hanging="539"/>
        <w:jc w:val="left"/>
        <w:rPr>
          <w:rFonts w:ascii="Arial" w:hAnsi="Arial" w:cs="Arial"/>
          <w:color w:val="000000"/>
          <w:sz w:val="22"/>
          <w:szCs w:val="22"/>
          <w:lang w:val="en-US"/>
        </w:rPr>
      </w:pPr>
      <w:r w:rsidRPr="00643287">
        <w:rPr>
          <w:rFonts w:ascii="Arial" w:hAnsi="Arial" w:cs="Arial"/>
          <w:color w:val="000000"/>
          <w:sz w:val="22"/>
          <w:szCs w:val="22"/>
          <w:lang w:val="en-US"/>
        </w:rPr>
        <w:t xml:space="preserve">registrars </w:t>
      </w:r>
    </w:p>
    <w:p w14:paraId="61FB0FA8" w14:textId="77777777" w:rsidR="006A4A6E" w:rsidRPr="00643287" w:rsidRDefault="006A4A6E" w:rsidP="00717F56">
      <w:pPr>
        <w:pStyle w:val="ListBullet"/>
        <w:tabs>
          <w:tab w:val="clear" w:pos="360"/>
          <w:tab w:val="num" w:pos="540"/>
        </w:tabs>
        <w:ind w:left="539" w:hanging="539"/>
        <w:jc w:val="left"/>
        <w:rPr>
          <w:rFonts w:ascii="Arial" w:hAnsi="Arial" w:cs="Arial"/>
          <w:color w:val="000000"/>
          <w:sz w:val="22"/>
          <w:szCs w:val="22"/>
          <w:lang w:val="en-US"/>
        </w:rPr>
      </w:pPr>
      <w:r w:rsidRPr="00643287">
        <w:rPr>
          <w:rFonts w:ascii="Arial" w:hAnsi="Arial" w:cs="Arial"/>
          <w:color w:val="000000"/>
          <w:sz w:val="22"/>
          <w:szCs w:val="22"/>
          <w:lang w:val="en-US"/>
        </w:rPr>
        <w:t>oncology nurses</w:t>
      </w:r>
    </w:p>
    <w:p w14:paraId="77949C09" w14:textId="77777777" w:rsidR="006A4A6E" w:rsidRPr="00643287" w:rsidRDefault="006A4A6E" w:rsidP="00717F56">
      <w:pPr>
        <w:pStyle w:val="ListBullet"/>
        <w:tabs>
          <w:tab w:val="clear" w:pos="360"/>
          <w:tab w:val="num" w:pos="540"/>
        </w:tabs>
        <w:ind w:left="539" w:hanging="539"/>
        <w:jc w:val="left"/>
        <w:rPr>
          <w:rFonts w:ascii="Arial" w:hAnsi="Arial" w:cs="Arial"/>
          <w:color w:val="000000"/>
          <w:sz w:val="22"/>
          <w:szCs w:val="22"/>
          <w:lang w:val="en-US"/>
        </w:rPr>
      </w:pPr>
      <w:r w:rsidRPr="00643287">
        <w:rPr>
          <w:rFonts w:ascii="Arial" w:hAnsi="Arial" w:cs="Arial"/>
          <w:color w:val="000000"/>
          <w:sz w:val="22"/>
          <w:szCs w:val="22"/>
          <w:lang w:val="en-US"/>
        </w:rPr>
        <w:t>multidisciplinary teams</w:t>
      </w:r>
    </w:p>
    <w:p w14:paraId="1B32F6B7" w14:textId="77777777" w:rsidR="00DA411E" w:rsidRPr="00643287" w:rsidRDefault="00EA290B" w:rsidP="00717F56">
      <w:pPr>
        <w:pStyle w:val="ListBullet"/>
        <w:tabs>
          <w:tab w:val="clear" w:pos="360"/>
          <w:tab w:val="num" w:pos="540"/>
        </w:tabs>
        <w:ind w:left="539" w:hanging="539"/>
        <w:jc w:val="left"/>
        <w:rPr>
          <w:rFonts w:ascii="Arial" w:hAnsi="Arial" w:cs="Arial"/>
          <w:color w:val="000000"/>
          <w:sz w:val="22"/>
          <w:szCs w:val="22"/>
          <w:lang w:val="en-US"/>
        </w:rPr>
      </w:pPr>
      <w:r w:rsidRPr="00643287">
        <w:rPr>
          <w:rFonts w:ascii="Arial" w:hAnsi="Arial" w:cs="Arial"/>
          <w:color w:val="000000"/>
          <w:sz w:val="22"/>
          <w:szCs w:val="22"/>
          <w:lang w:val="en-US"/>
        </w:rPr>
        <w:t>p</w:t>
      </w:r>
      <w:r w:rsidR="00DA411E" w:rsidRPr="00643287">
        <w:rPr>
          <w:rFonts w:ascii="Arial" w:hAnsi="Arial" w:cs="Arial"/>
          <w:color w:val="000000"/>
          <w:sz w:val="22"/>
          <w:szCs w:val="22"/>
          <w:lang w:val="en-US"/>
        </w:rPr>
        <w:t>harmacists</w:t>
      </w:r>
      <w:r w:rsidRPr="00643287">
        <w:rPr>
          <w:rFonts w:ascii="Arial" w:hAnsi="Arial" w:cs="Arial"/>
          <w:color w:val="000000"/>
          <w:sz w:val="22"/>
          <w:szCs w:val="22"/>
          <w:lang w:val="en-US"/>
        </w:rPr>
        <w:t>.</w:t>
      </w:r>
    </w:p>
    <w:p w14:paraId="0D2F7E42" w14:textId="77777777" w:rsidR="006A4A6E" w:rsidRPr="00643287" w:rsidRDefault="006A4A6E" w:rsidP="00710CC2">
      <w:pPr>
        <w:pStyle w:val="text"/>
        <w:spacing w:before="120"/>
        <w:ind w:left="57" w:right="-27"/>
        <w:jc w:val="left"/>
        <w:rPr>
          <w:rFonts w:cs="Arial"/>
          <w:sz w:val="22"/>
          <w:szCs w:val="22"/>
        </w:rPr>
      </w:pPr>
      <w:r w:rsidRPr="00643287">
        <w:rPr>
          <w:rFonts w:cs="Arial"/>
          <w:sz w:val="22"/>
          <w:szCs w:val="22"/>
        </w:rPr>
        <w:t xml:space="preserve">Multidisciplinary care involves input and collaboration in a wide variety of areas that include both specialist and </w:t>
      </w:r>
      <w:r w:rsidR="00EA290B" w:rsidRPr="00643287">
        <w:rPr>
          <w:rFonts w:cs="Arial"/>
          <w:sz w:val="22"/>
          <w:szCs w:val="22"/>
        </w:rPr>
        <w:t>s</w:t>
      </w:r>
      <w:r w:rsidRPr="00643287">
        <w:rPr>
          <w:rFonts w:cs="Arial"/>
          <w:sz w:val="22"/>
          <w:szCs w:val="22"/>
        </w:rPr>
        <w:t xml:space="preserve">hared </w:t>
      </w:r>
      <w:r w:rsidR="00EA290B" w:rsidRPr="00643287">
        <w:rPr>
          <w:rFonts w:cs="Arial"/>
          <w:sz w:val="22"/>
          <w:szCs w:val="22"/>
        </w:rPr>
        <w:t>c</w:t>
      </w:r>
      <w:r w:rsidRPr="00643287">
        <w:rPr>
          <w:rFonts w:cs="Arial"/>
          <w:sz w:val="22"/>
          <w:szCs w:val="22"/>
        </w:rPr>
        <w:t xml:space="preserve">are </w:t>
      </w:r>
      <w:r w:rsidR="00EA290B" w:rsidRPr="00643287">
        <w:rPr>
          <w:rFonts w:cs="Arial"/>
          <w:sz w:val="22"/>
          <w:szCs w:val="22"/>
        </w:rPr>
        <w:t>s</w:t>
      </w:r>
      <w:r w:rsidRPr="00643287">
        <w:rPr>
          <w:rFonts w:cs="Arial"/>
          <w:sz w:val="22"/>
          <w:szCs w:val="22"/>
        </w:rPr>
        <w:t>ervices clinical and support staff:  The depth of expertise and effective co-ordination of this team is essential to ensure high-quality outcomes.</w:t>
      </w:r>
    </w:p>
    <w:p w14:paraId="720B7128" w14:textId="77777777" w:rsidR="00EA290B" w:rsidRPr="00643287" w:rsidRDefault="00EA290B" w:rsidP="00EA290B">
      <w:pPr>
        <w:autoSpaceDE w:val="0"/>
        <w:autoSpaceDN w:val="0"/>
        <w:adjustRightInd w:val="0"/>
        <w:spacing w:before="120"/>
        <w:rPr>
          <w:rFonts w:ascii="Arial" w:hAnsi="Arial" w:cs="Arial"/>
          <w:b/>
          <w:bCs/>
          <w:iCs/>
          <w:sz w:val="22"/>
          <w:szCs w:val="22"/>
        </w:rPr>
      </w:pPr>
      <w:r w:rsidRPr="00643287">
        <w:rPr>
          <w:rFonts w:ascii="Arial" w:hAnsi="Arial" w:cs="Arial"/>
          <w:b/>
          <w:bCs/>
          <w:iCs/>
          <w:sz w:val="22"/>
          <w:szCs w:val="22"/>
        </w:rPr>
        <w:lastRenderedPageBreak/>
        <w:t>5.7</w:t>
      </w:r>
      <w:r w:rsidRPr="00643287">
        <w:rPr>
          <w:rFonts w:ascii="Arial" w:hAnsi="Arial" w:cs="Arial"/>
          <w:b/>
          <w:bCs/>
          <w:iCs/>
          <w:sz w:val="22"/>
          <w:szCs w:val="22"/>
        </w:rPr>
        <w:tab/>
        <w:t>Support Services</w:t>
      </w:r>
    </w:p>
    <w:p w14:paraId="3C00FACD" w14:textId="77777777" w:rsidR="004A527E" w:rsidRPr="00643287" w:rsidRDefault="004A527E" w:rsidP="00B7406C">
      <w:pPr>
        <w:autoSpaceDE w:val="0"/>
        <w:autoSpaceDN w:val="0"/>
        <w:adjustRightInd w:val="0"/>
        <w:spacing w:before="120"/>
        <w:rPr>
          <w:rFonts w:ascii="Arial" w:hAnsi="Arial" w:cs="Arial"/>
          <w:color w:val="000000"/>
          <w:sz w:val="22"/>
          <w:szCs w:val="22"/>
          <w:lang w:eastAsia="en-GB"/>
        </w:rPr>
      </w:pPr>
      <w:r w:rsidRPr="00643287">
        <w:rPr>
          <w:rFonts w:ascii="Arial" w:hAnsi="Arial" w:cs="Arial"/>
          <w:color w:val="000000"/>
          <w:sz w:val="22"/>
          <w:szCs w:val="22"/>
          <w:lang w:eastAsia="en-GB"/>
        </w:rPr>
        <w:t>The following support services are required to be provided as an integral part of the Service:</w:t>
      </w:r>
    </w:p>
    <w:p w14:paraId="0CA25A46" w14:textId="77777777" w:rsidR="004A527E" w:rsidRPr="00643287" w:rsidRDefault="004A527E" w:rsidP="00663521">
      <w:pPr>
        <w:numPr>
          <w:ilvl w:val="0"/>
          <w:numId w:val="22"/>
        </w:numPr>
        <w:tabs>
          <w:tab w:val="clear" w:pos="360"/>
          <w:tab w:val="num" w:pos="513"/>
        </w:tabs>
        <w:spacing w:before="120"/>
        <w:ind w:left="510" w:hanging="510"/>
        <w:jc w:val="left"/>
        <w:rPr>
          <w:rFonts w:ascii="Arial" w:hAnsi="Arial" w:cs="Arial"/>
          <w:sz w:val="22"/>
          <w:szCs w:val="22"/>
        </w:rPr>
      </w:pPr>
      <w:r w:rsidRPr="00643287">
        <w:rPr>
          <w:rFonts w:ascii="Arial" w:hAnsi="Arial" w:cs="Arial"/>
          <w:sz w:val="22"/>
          <w:szCs w:val="22"/>
        </w:rPr>
        <w:t>pathology and laboratory services</w:t>
      </w:r>
    </w:p>
    <w:p w14:paraId="4B6DF410" w14:textId="77777777" w:rsidR="004A527E" w:rsidRPr="00643287" w:rsidRDefault="004A527E" w:rsidP="00663521">
      <w:pPr>
        <w:numPr>
          <w:ilvl w:val="0"/>
          <w:numId w:val="22"/>
        </w:numPr>
        <w:tabs>
          <w:tab w:val="clear" w:pos="360"/>
          <w:tab w:val="num" w:pos="513"/>
          <w:tab w:val="left" w:pos="1140"/>
        </w:tabs>
        <w:ind w:left="510" w:hanging="510"/>
        <w:jc w:val="left"/>
        <w:rPr>
          <w:rFonts w:ascii="Arial" w:hAnsi="Arial" w:cs="Arial"/>
          <w:sz w:val="22"/>
          <w:szCs w:val="22"/>
        </w:rPr>
      </w:pPr>
      <w:r w:rsidRPr="00643287">
        <w:rPr>
          <w:rFonts w:ascii="Arial" w:hAnsi="Arial" w:cs="Arial"/>
          <w:sz w:val="22"/>
          <w:szCs w:val="22"/>
        </w:rPr>
        <w:t>pharmaceutical services</w:t>
      </w:r>
    </w:p>
    <w:p w14:paraId="5438F256" w14:textId="77777777" w:rsidR="004A527E" w:rsidRPr="00643287" w:rsidRDefault="004A527E" w:rsidP="00663521">
      <w:pPr>
        <w:numPr>
          <w:ilvl w:val="0"/>
          <w:numId w:val="22"/>
        </w:numPr>
        <w:tabs>
          <w:tab w:val="clear" w:pos="360"/>
          <w:tab w:val="num" w:pos="513"/>
          <w:tab w:val="left" w:pos="1140"/>
        </w:tabs>
        <w:ind w:left="510" w:hanging="510"/>
        <w:jc w:val="left"/>
        <w:rPr>
          <w:rFonts w:ascii="Arial" w:hAnsi="Arial" w:cs="Arial"/>
          <w:sz w:val="22"/>
          <w:szCs w:val="22"/>
        </w:rPr>
      </w:pPr>
      <w:r w:rsidRPr="00643287">
        <w:rPr>
          <w:rFonts w:ascii="Arial" w:hAnsi="Arial" w:cs="Arial"/>
          <w:sz w:val="22"/>
          <w:szCs w:val="22"/>
        </w:rPr>
        <w:t>diagnostic imaging services</w:t>
      </w:r>
    </w:p>
    <w:p w14:paraId="33C799BA" w14:textId="6003A254" w:rsidR="001E7F30" w:rsidRPr="00643287" w:rsidRDefault="001E7F30" w:rsidP="00663521">
      <w:pPr>
        <w:numPr>
          <w:ilvl w:val="0"/>
          <w:numId w:val="22"/>
        </w:numPr>
        <w:tabs>
          <w:tab w:val="clear" w:pos="360"/>
          <w:tab w:val="num" w:pos="513"/>
          <w:tab w:val="left" w:pos="1140"/>
        </w:tabs>
        <w:ind w:left="510" w:hanging="510"/>
        <w:jc w:val="left"/>
        <w:rPr>
          <w:rFonts w:ascii="Arial" w:hAnsi="Arial" w:cs="Arial"/>
          <w:sz w:val="22"/>
          <w:szCs w:val="22"/>
        </w:rPr>
      </w:pPr>
      <w:r w:rsidRPr="00643287">
        <w:rPr>
          <w:rFonts w:ascii="Arial" w:hAnsi="Arial" w:cs="Arial"/>
          <w:sz w:val="22"/>
          <w:szCs w:val="22"/>
        </w:rPr>
        <w:t>psycho-social support services</w:t>
      </w:r>
    </w:p>
    <w:p w14:paraId="6C5DA804" w14:textId="06775A8B" w:rsidR="001E7F30" w:rsidRPr="00643287" w:rsidRDefault="001E7F30" w:rsidP="00663521">
      <w:pPr>
        <w:numPr>
          <w:ilvl w:val="0"/>
          <w:numId w:val="22"/>
        </w:numPr>
        <w:tabs>
          <w:tab w:val="clear" w:pos="360"/>
          <w:tab w:val="num" w:pos="513"/>
          <w:tab w:val="left" w:pos="1140"/>
        </w:tabs>
        <w:ind w:left="510" w:hanging="510"/>
        <w:jc w:val="left"/>
        <w:rPr>
          <w:rFonts w:ascii="Arial" w:hAnsi="Arial" w:cs="Arial"/>
          <w:sz w:val="22"/>
          <w:szCs w:val="22"/>
        </w:rPr>
      </w:pPr>
      <w:r w:rsidRPr="00643287">
        <w:rPr>
          <w:rFonts w:ascii="Arial" w:hAnsi="Arial" w:cs="Arial"/>
          <w:sz w:val="22"/>
          <w:szCs w:val="22"/>
        </w:rPr>
        <w:t>cancer nurse coordination services</w:t>
      </w:r>
    </w:p>
    <w:p w14:paraId="27B5B5FE" w14:textId="790FAAD5" w:rsidR="004A527E" w:rsidRPr="00643287" w:rsidRDefault="004A527E" w:rsidP="00663521">
      <w:pPr>
        <w:numPr>
          <w:ilvl w:val="0"/>
          <w:numId w:val="22"/>
        </w:numPr>
        <w:tabs>
          <w:tab w:val="clear" w:pos="360"/>
          <w:tab w:val="num" w:pos="513"/>
          <w:tab w:val="left" w:pos="1140"/>
        </w:tabs>
        <w:ind w:left="510" w:hanging="510"/>
        <w:jc w:val="left"/>
        <w:rPr>
          <w:rFonts w:ascii="Arial" w:hAnsi="Arial" w:cs="Arial"/>
          <w:sz w:val="22"/>
          <w:szCs w:val="22"/>
        </w:rPr>
      </w:pPr>
      <w:r w:rsidRPr="00643287">
        <w:rPr>
          <w:rFonts w:ascii="Arial" w:hAnsi="Arial" w:cs="Arial"/>
          <w:sz w:val="22"/>
          <w:szCs w:val="22"/>
        </w:rPr>
        <w:t xml:space="preserve">interpreting services (including </w:t>
      </w:r>
      <w:r w:rsidR="00E61F6C" w:rsidRPr="00643287">
        <w:rPr>
          <w:rFonts w:ascii="Arial" w:hAnsi="Arial" w:cs="Arial"/>
          <w:sz w:val="22"/>
          <w:szCs w:val="22"/>
        </w:rPr>
        <w:t>NZ S</w:t>
      </w:r>
      <w:r w:rsidRPr="00643287">
        <w:rPr>
          <w:rFonts w:ascii="Arial" w:hAnsi="Arial" w:cs="Arial"/>
          <w:sz w:val="22"/>
          <w:szCs w:val="22"/>
        </w:rPr>
        <w:t xml:space="preserve">ign </w:t>
      </w:r>
      <w:r w:rsidR="00E61F6C" w:rsidRPr="00643287">
        <w:rPr>
          <w:rFonts w:ascii="Arial" w:hAnsi="Arial" w:cs="Arial"/>
          <w:sz w:val="22"/>
          <w:szCs w:val="22"/>
        </w:rPr>
        <w:t>L</w:t>
      </w:r>
      <w:r w:rsidRPr="00643287">
        <w:rPr>
          <w:rFonts w:ascii="Arial" w:hAnsi="Arial" w:cs="Arial"/>
          <w:sz w:val="22"/>
          <w:szCs w:val="22"/>
        </w:rPr>
        <w:t>anguage</w:t>
      </w:r>
      <w:r w:rsidR="00E61F6C" w:rsidRPr="00643287">
        <w:rPr>
          <w:rFonts w:ascii="Arial" w:hAnsi="Arial" w:cs="Arial"/>
          <w:sz w:val="22"/>
          <w:szCs w:val="22"/>
        </w:rPr>
        <w:t xml:space="preserve"> for the Deaf</w:t>
      </w:r>
      <w:r w:rsidR="00710CC2" w:rsidRPr="00643287">
        <w:rPr>
          <w:rFonts w:ascii="Arial" w:hAnsi="Arial" w:cs="Arial"/>
          <w:sz w:val="22"/>
          <w:szCs w:val="22"/>
        </w:rPr>
        <w:t>)</w:t>
      </w:r>
    </w:p>
    <w:p w14:paraId="0113A892" w14:textId="77777777" w:rsidR="009B430D" w:rsidRPr="00643287" w:rsidRDefault="004A527E" w:rsidP="00663521">
      <w:pPr>
        <w:numPr>
          <w:ilvl w:val="0"/>
          <w:numId w:val="22"/>
        </w:numPr>
        <w:tabs>
          <w:tab w:val="clear" w:pos="360"/>
          <w:tab w:val="num" w:pos="513"/>
          <w:tab w:val="left" w:pos="1140"/>
        </w:tabs>
        <w:spacing w:after="120"/>
        <w:ind w:left="510" w:hanging="510"/>
        <w:jc w:val="left"/>
        <w:rPr>
          <w:rFonts w:ascii="Arial" w:hAnsi="Arial" w:cs="Arial"/>
          <w:sz w:val="22"/>
          <w:szCs w:val="22"/>
        </w:rPr>
      </w:pPr>
      <w:r w:rsidRPr="00643287">
        <w:rPr>
          <w:rFonts w:ascii="Arial" w:hAnsi="Arial" w:cs="Arial"/>
          <w:sz w:val="22"/>
          <w:szCs w:val="22"/>
        </w:rPr>
        <w:t>chaplaincy services.</w:t>
      </w:r>
    </w:p>
    <w:p w14:paraId="6A368D9A" w14:textId="2197F91F" w:rsidR="00DD3AE5" w:rsidRPr="00643287" w:rsidRDefault="009B430D" w:rsidP="00355FDF">
      <w:pPr>
        <w:tabs>
          <w:tab w:val="left" w:pos="540"/>
        </w:tabs>
        <w:spacing w:before="120" w:after="120"/>
        <w:jc w:val="left"/>
        <w:rPr>
          <w:rFonts w:ascii="Arial" w:hAnsi="Arial" w:cs="Arial"/>
          <w:b/>
          <w:bCs/>
          <w:sz w:val="22"/>
          <w:szCs w:val="22"/>
        </w:rPr>
      </w:pPr>
      <w:r w:rsidRPr="00643287">
        <w:rPr>
          <w:rFonts w:ascii="Arial" w:hAnsi="Arial" w:cs="Arial"/>
          <w:b/>
          <w:bCs/>
          <w:sz w:val="22"/>
          <w:szCs w:val="22"/>
        </w:rPr>
        <w:t>6.</w:t>
      </w:r>
      <w:r w:rsidR="006A4A6E" w:rsidRPr="00643287">
        <w:rPr>
          <w:rFonts w:ascii="Arial" w:hAnsi="Arial" w:cs="Arial"/>
          <w:b/>
          <w:bCs/>
          <w:sz w:val="22"/>
          <w:szCs w:val="22"/>
        </w:rPr>
        <w:tab/>
        <w:t>Service Linkages</w:t>
      </w:r>
    </w:p>
    <w:p w14:paraId="49E33F5D" w14:textId="37F93C9E" w:rsidR="006A4A6E" w:rsidRPr="00643287" w:rsidRDefault="006A4A6E" w:rsidP="003B23DE">
      <w:pPr>
        <w:spacing w:before="120"/>
        <w:jc w:val="left"/>
        <w:rPr>
          <w:rFonts w:ascii="Arial" w:hAnsi="Arial" w:cs="Arial"/>
          <w:sz w:val="22"/>
          <w:szCs w:val="22"/>
        </w:rPr>
      </w:pPr>
      <w:bookmarkStart w:id="1" w:name="_Toc215319158"/>
      <w:r w:rsidRPr="00643287">
        <w:rPr>
          <w:rFonts w:ascii="Arial" w:hAnsi="Arial" w:cs="Arial"/>
          <w:sz w:val="22"/>
          <w:szCs w:val="22"/>
        </w:rPr>
        <w:t xml:space="preserve">The Service must be well integrated with other general and specialist services and that there is effective consultation, liaison and referral between services and sub-specialities. </w:t>
      </w:r>
      <w:r w:rsidR="003B23DE">
        <w:rPr>
          <w:rFonts w:ascii="Arial" w:hAnsi="Arial" w:cs="Arial"/>
          <w:sz w:val="22"/>
          <w:szCs w:val="22"/>
        </w:rPr>
        <w:t xml:space="preserve"> </w:t>
      </w:r>
      <w:r w:rsidRPr="00643287">
        <w:rPr>
          <w:rFonts w:ascii="Arial" w:hAnsi="Arial" w:cs="Arial"/>
          <w:sz w:val="22"/>
          <w:szCs w:val="22"/>
        </w:rPr>
        <w:t>Generic service linkages are described in tier one Specialist Medical Surgical Services.</w:t>
      </w:r>
    </w:p>
    <w:p w14:paraId="2E029FBD" w14:textId="1C9FA258" w:rsidR="00DD3AE5" w:rsidRPr="00355FDF" w:rsidRDefault="006C51DE" w:rsidP="00DD3AE5">
      <w:pPr>
        <w:spacing w:before="120" w:after="120"/>
        <w:rPr>
          <w:rFonts w:ascii="Arial" w:hAnsi="Arial" w:cs="Arial"/>
          <w:sz w:val="22"/>
          <w:szCs w:val="22"/>
        </w:rPr>
      </w:pPr>
      <w:r>
        <w:rPr>
          <w:rFonts w:ascii="Arial" w:hAnsi="Arial" w:cs="Arial"/>
          <w:sz w:val="22"/>
          <w:szCs w:val="22"/>
        </w:rPr>
        <w:t>Effective service linkages will be maintained with</w:t>
      </w:r>
      <w:r w:rsidR="00DD3AE5" w:rsidRPr="00355FDF">
        <w:rPr>
          <w:rFonts w:ascii="Arial" w:hAnsi="Arial" w:cs="Arial"/>
          <w:sz w:val="22"/>
          <w:szCs w:val="22"/>
        </w:rPr>
        <w:t>:</w:t>
      </w:r>
      <w:bookmarkEnd w:id="1"/>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750"/>
        <w:gridCol w:w="4911"/>
      </w:tblGrid>
      <w:tr w:rsidR="00DD3AE5" w:rsidRPr="00BB67F0" w14:paraId="33E6E9DB" w14:textId="77777777" w:rsidTr="00717F56">
        <w:trPr>
          <w:tblHeader/>
        </w:trPr>
        <w:tc>
          <w:tcPr>
            <w:tcW w:w="1593" w:type="pct"/>
            <w:shd w:val="clear" w:color="auto" w:fill="D9D9D9"/>
          </w:tcPr>
          <w:p w14:paraId="35B6DE0B" w14:textId="77777777" w:rsidR="00DD3AE5" w:rsidRPr="00355FDF" w:rsidRDefault="00DD3AE5" w:rsidP="00DD3AE5">
            <w:pPr>
              <w:spacing w:before="60" w:after="60"/>
              <w:rPr>
                <w:rFonts w:ascii="Arial" w:hAnsi="Arial" w:cs="Arial"/>
                <w:b/>
                <w:sz w:val="22"/>
                <w:szCs w:val="22"/>
              </w:rPr>
            </w:pPr>
            <w:r w:rsidRPr="00355FDF">
              <w:rPr>
                <w:rFonts w:ascii="Arial" w:hAnsi="Arial" w:cs="Arial"/>
                <w:b/>
                <w:sz w:val="22"/>
                <w:szCs w:val="22"/>
              </w:rPr>
              <w:t>Service Provider</w:t>
            </w:r>
          </w:p>
        </w:tc>
        <w:tc>
          <w:tcPr>
            <w:tcW w:w="895" w:type="pct"/>
            <w:shd w:val="clear" w:color="auto" w:fill="D9D9D9"/>
          </w:tcPr>
          <w:p w14:paraId="4371114E" w14:textId="77777777" w:rsidR="00DD3AE5" w:rsidRPr="00355FDF" w:rsidDel="00E3468B" w:rsidRDefault="00DD3AE5" w:rsidP="00DD3AE5">
            <w:pPr>
              <w:spacing w:before="60" w:after="60"/>
              <w:rPr>
                <w:rFonts w:ascii="Arial" w:hAnsi="Arial" w:cs="Arial"/>
                <w:b/>
                <w:sz w:val="22"/>
                <w:szCs w:val="22"/>
              </w:rPr>
            </w:pPr>
            <w:r w:rsidRPr="00355FDF">
              <w:rPr>
                <w:rFonts w:ascii="Arial" w:hAnsi="Arial" w:cs="Arial"/>
                <w:b/>
                <w:sz w:val="22"/>
                <w:szCs w:val="22"/>
              </w:rPr>
              <w:t>Nature of Linkage</w:t>
            </w:r>
          </w:p>
        </w:tc>
        <w:tc>
          <w:tcPr>
            <w:tcW w:w="2512" w:type="pct"/>
            <w:shd w:val="clear" w:color="auto" w:fill="D9D9D9"/>
          </w:tcPr>
          <w:p w14:paraId="63B1B7D9" w14:textId="77777777" w:rsidR="00DD3AE5" w:rsidRPr="00355FDF" w:rsidRDefault="00DD3AE5" w:rsidP="00DD3AE5">
            <w:pPr>
              <w:spacing w:before="60" w:after="60"/>
              <w:rPr>
                <w:rFonts w:ascii="Arial" w:hAnsi="Arial" w:cs="Arial"/>
                <w:b/>
                <w:sz w:val="22"/>
                <w:szCs w:val="22"/>
              </w:rPr>
            </w:pPr>
            <w:r w:rsidRPr="00355FDF">
              <w:rPr>
                <w:rFonts w:ascii="Arial" w:hAnsi="Arial" w:cs="Arial"/>
                <w:b/>
                <w:sz w:val="22"/>
                <w:szCs w:val="22"/>
              </w:rPr>
              <w:t>Accountabilities</w:t>
            </w:r>
          </w:p>
        </w:tc>
      </w:tr>
      <w:tr w:rsidR="00DD3AE5" w:rsidRPr="00BB67F0" w14:paraId="2495EFD3" w14:textId="77777777" w:rsidTr="00717F56">
        <w:tc>
          <w:tcPr>
            <w:tcW w:w="1593" w:type="pct"/>
          </w:tcPr>
          <w:p w14:paraId="3CA65139" w14:textId="77777777" w:rsidR="006A4A6E" w:rsidRPr="00355FDF" w:rsidRDefault="00DD3AE5" w:rsidP="00F9211B">
            <w:pPr>
              <w:spacing w:after="60"/>
              <w:jc w:val="left"/>
              <w:rPr>
                <w:rFonts w:ascii="Arial" w:hAnsi="Arial" w:cs="Arial"/>
                <w:sz w:val="22"/>
                <w:szCs w:val="22"/>
              </w:rPr>
            </w:pPr>
            <w:r w:rsidRPr="00355FDF">
              <w:rPr>
                <w:rFonts w:ascii="Arial" w:hAnsi="Arial" w:cs="Arial"/>
                <w:sz w:val="22"/>
                <w:szCs w:val="22"/>
              </w:rPr>
              <w:t>General Practitioner</w:t>
            </w:r>
            <w:r w:rsidR="00E61F6C" w:rsidRPr="00355FDF">
              <w:rPr>
                <w:rFonts w:ascii="Arial" w:hAnsi="Arial" w:cs="Arial"/>
                <w:sz w:val="22"/>
                <w:szCs w:val="22"/>
              </w:rPr>
              <w:t>,</w:t>
            </w:r>
            <w:r w:rsidRPr="00355FDF">
              <w:rPr>
                <w:rFonts w:ascii="Arial" w:hAnsi="Arial" w:cs="Arial"/>
                <w:sz w:val="22"/>
                <w:szCs w:val="22"/>
              </w:rPr>
              <w:t xml:space="preserve"> Nurse Practitioner or other primary health carers</w:t>
            </w:r>
          </w:p>
        </w:tc>
        <w:tc>
          <w:tcPr>
            <w:tcW w:w="895" w:type="pct"/>
          </w:tcPr>
          <w:p w14:paraId="5386C94E" w14:textId="77777777" w:rsidR="00DD3AE5" w:rsidRPr="00355FDF" w:rsidRDefault="00DD3AE5" w:rsidP="00F9211B">
            <w:pPr>
              <w:spacing w:after="60"/>
              <w:jc w:val="left"/>
              <w:rPr>
                <w:rFonts w:ascii="Arial" w:hAnsi="Arial" w:cs="Arial"/>
                <w:sz w:val="22"/>
                <w:szCs w:val="22"/>
              </w:rPr>
            </w:pPr>
            <w:r w:rsidRPr="00355FDF">
              <w:rPr>
                <w:rFonts w:ascii="Arial" w:hAnsi="Arial" w:cs="Arial"/>
                <w:sz w:val="22"/>
                <w:szCs w:val="22"/>
              </w:rPr>
              <w:t xml:space="preserve">Referral and consultation </w:t>
            </w:r>
          </w:p>
        </w:tc>
        <w:tc>
          <w:tcPr>
            <w:tcW w:w="2512" w:type="pct"/>
          </w:tcPr>
          <w:p w14:paraId="74E587C1" w14:textId="77777777" w:rsidR="00DD3AE5" w:rsidRPr="00355FDF" w:rsidRDefault="00DD3AE5" w:rsidP="00F9211B">
            <w:pPr>
              <w:spacing w:after="60"/>
              <w:jc w:val="left"/>
              <w:rPr>
                <w:rFonts w:ascii="Arial" w:hAnsi="Arial" w:cs="Arial"/>
                <w:sz w:val="22"/>
                <w:szCs w:val="22"/>
              </w:rPr>
            </w:pPr>
            <w:r w:rsidRPr="00355FDF">
              <w:rPr>
                <w:rFonts w:ascii="Arial" w:hAnsi="Arial" w:cs="Arial"/>
                <w:sz w:val="22"/>
                <w:szCs w:val="22"/>
              </w:rPr>
              <w:t>Assessment, treatment and intervention that supports seamless service delivery and continuity of care.</w:t>
            </w:r>
          </w:p>
        </w:tc>
      </w:tr>
      <w:tr w:rsidR="00DD3AE5" w:rsidRPr="00BB67F0" w14:paraId="6C5CFE21" w14:textId="77777777" w:rsidTr="00717F56">
        <w:tc>
          <w:tcPr>
            <w:tcW w:w="1593" w:type="pct"/>
          </w:tcPr>
          <w:p w14:paraId="271E3D1B" w14:textId="77777777" w:rsidR="00DD3AE5" w:rsidRPr="00355FDF" w:rsidRDefault="006A4A6E" w:rsidP="00F9211B">
            <w:pPr>
              <w:ind w:right="317"/>
              <w:jc w:val="left"/>
              <w:rPr>
                <w:rFonts w:ascii="Arial" w:hAnsi="Arial" w:cs="Arial"/>
                <w:sz w:val="22"/>
                <w:szCs w:val="22"/>
              </w:rPr>
            </w:pPr>
            <w:r w:rsidRPr="00355FDF">
              <w:rPr>
                <w:rFonts w:ascii="Arial" w:hAnsi="Arial" w:cs="Arial"/>
                <w:sz w:val="22"/>
                <w:szCs w:val="22"/>
              </w:rPr>
              <w:t xml:space="preserve">Other </w:t>
            </w:r>
            <w:r w:rsidR="00DD3AE5" w:rsidRPr="00355FDF">
              <w:rPr>
                <w:rFonts w:ascii="Arial" w:hAnsi="Arial" w:cs="Arial"/>
                <w:sz w:val="22"/>
                <w:szCs w:val="22"/>
              </w:rPr>
              <w:t>Specialist</w:t>
            </w:r>
            <w:r w:rsidR="00E61F6C" w:rsidRPr="00355FDF">
              <w:rPr>
                <w:rFonts w:ascii="Arial" w:hAnsi="Arial" w:cs="Arial"/>
                <w:sz w:val="22"/>
                <w:szCs w:val="22"/>
              </w:rPr>
              <w:t>s</w:t>
            </w:r>
            <w:r w:rsidR="00DD3AE5" w:rsidRPr="00355FDF">
              <w:rPr>
                <w:rFonts w:ascii="Arial" w:hAnsi="Arial" w:cs="Arial"/>
                <w:sz w:val="22"/>
                <w:szCs w:val="22"/>
              </w:rPr>
              <w:t xml:space="preserve"> </w:t>
            </w:r>
            <w:r w:rsidR="00E61F6C" w:rsidRPr="00355FDF">
              <w:rPr>
                <w:rFonts w:ascii="Arial" w:hAnsi="Arial" w:cs="Arial"/>
                <w:sz w:val="22"/>
                <w:szCs w:val="22"/>
              </w:rPr>
              <w:t>in District Health Boards</w:t>
            </w:r>
            <w:r w:rsidR="00381E0C" w:rsidRPr="00355FDF">
              <w:rPr>
                <w:rFonts w:ascii="Arial" w:hAnsi="Arial" w:cs="Arial"/>
                <w:sz w:val="22"/>
                <w:szCs w:val="22"/>
              </w:rPr>
              <w:t xml:space="preserve"> and </w:t>
            </w:r>
            <w:r w:rsidR="009B430D" w:rsidRPr="00355FDF">
              <w:rPr>
                <w:rFonts w:ascii="Arial" w:hAnsi="Arial" w:cs="Arial"/>
                <w:sz w:val="22"/>
                <w:szCs w:val="22"/>
              </w:rPr>
              <w:t xml:space="preserve">in </w:t>
            </w:r>
            <w:r w:rsidR="00381E0C" w:rsidRPr="00355FDF">
              <w:rPr>
                <w:rFonts w:ascii="Arial" w:hAnsi="Arial" w:cs="Arial"/>
                <w:sz w:val="22"/>
                <w:szCs w:val="22"/>
              </w:rPr>
              <w:t>private</w:t>
            </w:r>
            <w:r w:rsidR="00DD3AE5" w:rsidRPr="00355FDF">
              <w:rPr>
                <w:rFonts w:ascii="Arial" w:hAnsi="Arial" w:cs="Arial"/>
                <w:sz w:val="22"/>
                <w:szCs w:val="22"/>
              </w:rPr>
              <w:t xml:space="preserve"> Services</w:t>
            </w:r>
            <w:r w:rsidR="00E3630B" w:rsidRPr="00355FDF">
              <w:rPr>
                <w:rFonts w:ascii="Arial" w:hAnsi="Arial" w:cs="Arial"/>
                <w:sz w:val="22"/>
                <w:szCs w:val="22"/>
              </w:rPr>
              <w:t>.</w:t>
            </w:r>
            <w:r w:rsidRPr="00355FDF">
              <w:rPr>
                <w:rFonts w:ascii="Arial" w:hAnsi="Arial" w:cs="Arial"/>
                <w:sz w:val="22"/>
                <w:szCs w:val="22"/>
              </w:rPr>
              <w:t xml:space="preserve"> </w:t>
            </w:r>
          </w:p>
        </w:tc>
        <w:tc>
          <w:tcPr>
            <w:tcW w:w="895" w:type="pct"/>
          </w:tcPr>
          <w:p w14:paraId="4E1B0B46" w14:textId="77777777" w:rsidR="00DD3AE5" w:rsidRPr="00355FDF" w:rsidRDefault="00DD3AE5" w:rsidP="00F9211B">
            <w:pPr>
              <w:spacing w:after="60"/>
              <w:jc w:val="left"/>
              <w:rPr>
                <w:rFonts w:ascii="Arial" w:hAnsi="Arial" w:cs="Arial"/>
                <w:sz w:val="22"/>
                <w:szCs w:val="22"/>
              </w:rPr>
            </w:pPr>
            <w:r w:rsidRPr="00355FDF">
              <w:rPr>
                <w:rFonts w:ascii="Arial" w:hAnsi="Arial" w:cs="Arial"/>
                <w:sz w:val="22"/>
                <w:szCs w:val="22"/>
              </w:rPr>
              <w:t>Referral and consultation</w:t>
            </w:r>
          </w:p>
        </w:tc>
        <w:tc>
          <w:tcPr>
            <w:tcW w:w="2512" w:type="pct"/>
          </w:tcPr>
          <w:p w14:paraId="7E8C6DCB" w14:textId="77777777" w:rsidR="00DD3AE5" w:rsidRPr="00355FDF" w:rsidRDefault="00DD3AE5" w:rsidP="00F9211B">
            <w:pPr>
              <w:spacing w:after="60"/>
              <w:jc w:val="left"/>
              <w:rPr>
                <w:rFonts w:ascii="Arial" w:hAnsi="Arial" w:cs="Arial"/>
                <w:sz w:val="22"/>
                <w:szCs w:val="22"/>
              </w:rPr>
            </w:pPr>
            <w:r w:rsidRPr="00355FDF">
              <w:rPr>
                <w:rFonts w:ascii="Arial" w:hAnsi="Arial" w:cs="Arial"/>
                <w:sz w:val="22"/>
                <w:szCs w:val="22"/>
                <w:lang w:val="en-US"/>
              </w:rPr>
              <w:t>Obtain expert clinical consultation and referral services that support continuity of care.</w:t>
            </w:r>
          </w:p>
        </w:tc>
      </w:tr>
      <w:tr w:rsidR="00E61F6C" w:rsidRPr="00BB67F0" w14:paraId="783CF965" w14:textId="77777777" w:rsidTr="00717F56">
        <w:tc>
          <w:tcPr>
            <w:tcW w:w="1593" w:type="pct"/>
          </w:tcPr>
          <w:p w14:paraId="468E1BB8" w14:textId="77777777" w:rsidR="00E61F6C" w:rsidRPr="00355FDF" w:rsidRDefault="00E61F6C" w:rsidP="00F9211B">
            <w:pPr>
              <w:tabs>
                <w:tab w:val="left" w:pos="291"/>
              </w:tabs>
              <w:ind w:right="317"/>
              <w:jc w:val="left"/>
              <w:rPr>
                <w:rFonts w:ascii="Arial" w:hAnsi="Arial" w:cs="Arial"/>
                <w:sz w:val="22"/>
                <w:szCs w:val="22"/>
              </w:rPr>
            </w:pPr>
            <w:r w:rsidRPr="00355FDF">
              <w:rPr>
                <w:rFonts w:ascii="Arial" w:hAnsi="Arial" w:cs="Arial"/>
                <w:sz w:val="22"/>
                <w:szCs w:val="22"/>
              </w:rPr>
              <w:t>Community district nurses and district nursing.</w:t>
            </w:r>
          </w:p>
        </w:tc>
        <w:tc>
          <w:tcPr>
            <w:tcW w:w="895" w:type="pct"/>
          </w:tcPr>
          <w:p w14:paraId="54CA32B1"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Referral and consultation</w:t>
            </w:r>
          </w:p>
        </w:tc>
        <w:tc>
          <w:tcPr>
            <w:tcW w:w="2512" w:type="pct"/>
          </w:tcPr>
          <w:p w14:paraId="6C0789C3"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Assessment, treatment and intervention that supports seamless service delivery and continuity of care.</w:t>
            </w:r>
          </w:p>
        </w:tc>
      </w:tr>
      <w:tr w:rsidR="00E61F6C" w:rsidRPr="00BB67F0" w14:paraId="79D4B3E4" w14:textId="77777777" w:rsidTr="00717F56">
        <w:tc>
          <w:tcPr>
            <w:tcW w:w="1593" w:type="pct"/>
          </w:tcPr>
          <w:p w14:paraId="563885C3" w14:textId="77777777" w:rsidR="00E61F6C" w:rsidRPr="00355FDF" w:rsidRDefault="00E61F6C" w:rsidP="00F9211B">
            <w:pPr>
              <w:tabs>
                <w:tab w:val="left" w:pos="291"/>
              </w:tabs>
              <w:ind w:right="317"/>
              <w:jc w:val="left"/>
              <w:rPr>
                <w:rFonts w:ascii="Arial" w:hAnsi="Arial" w:cs="Arial"/>
                <w:sz w:val="22"/>
                <w:szCs w:val="22"/>
              </w:rPr>
            </w:pPr>
            <w:r w:rsidRPr="00355FDF">
              <w:rPr>
                <w:rFonts w:ascii="Arial" w:hAnsi="Arial" w:cs="Arial"/>
                <w:sz w:val="22"/>
                <w:szCs w:val="22"/>
              </w:rPr>
              <w:t>Community organisations and services</w:t>
            </w:r>
          </w:p>
        </w:tc>
        <w:tc>
          <w:tcPr>
            <w:tcW w:w="895" w:type="pct"/>
          </w:tcPr>
          <w:p w14:paraId="51705D3C"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Facilitate Service access and participation</w:t>
            </w:r>
          </w:p>
        </w:tc>
        <w:tc>
          <w:tcPr>
            <w:tcW w:w="2512" w:type="pct"/>
          </w:tcPr>
          <w:p w14:paraId="5EB5A701"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Provision of information and services that supports seamless service delivery and continuity of care</w:t>
            </w:r>
          </w:p>
        </w:tc>
      </w:tr>
      <w:tr w:rsidR="00E61F6C" w:rsidRPr="00BB67F0" w14:paraId="65C74A9B" w14:textId="77777777" w:rsidTr="00717F56">
        <w:tc>
          <w:tcPr>
            <w:tcW w:w="1593" w:type="pct"/>
          </w:tcPr>
          <w:p w14:paraId="70062C8F" w14:textId="77777777" w:rsidR="00E61F6C" w:rsidRPr="00355FDF" w:rsidRDefault="00E61F6C" w:rsidP="00F9211B">
            <w:pPr>
              <w:tabs>
                <w:tab w:val="left" w:pos="291"/>
              </w:tabs>
              <w:ind w:right="317"/>
              <w:jc w:val="left"/>
              <w:rPr>
                <w:rFonts w:ascii="Arial" w:hAnsi="Arial" w:cs="Arial"/>
                <w:sz w:val="22"/>
                <w:szCs w:val="22"/>
              </w:rPr>
            </w:pPr>
            <w:r w:rsidRPr="00355FDF">
              <w:rPr>
                <w:rFonts w:ascii="Arial" w:hAnsi="Arial" w:cs="Arial"/>
                <w:sz w:val="22"/>
                <w:szCs w:val="22"/>
              </w:rPr>
              <w:t>Palliative Care and Hospice Services</w:t>
            </w:r>
          </w:p>
        </w:tc>
        <w:tc>
          <w:tcPr>
            <w:tcW w:w="895" w:type="pct"/>
          </w:tcPr>
          <w:p w14:paraId="37E8582B"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Liaison and consultation</w:t>
            </w:r>
          </w:p>
        </w:tc>
        <w:tc>
          <w:tcPr>
            <w:tcW w:w="2512" w:type="pct"/>
          </w:tcPr>
          <w:p w14:paraId="678B4AF3"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lang w:val="en-US"/>
              </w:rPr>
              <w:t>Obtain expert clinical consultation and referral services that support continuity of care.</w:t>
            </w:r>
          </w:p>
        </w:tc>
      </w:tr>
      <w:tr w:rsidR="00E61F6C" w:rsidRPr="00BB67F0" w14:paraId="16FA33E5" w14:textId="77777777" w:rsidTr="00717F56">
        <w:tc>
          <w:tcPr>
            <w:tcW w:w="1593" w:type="pct"/>
          </w:tcPr>
          <w:p w14:paraId="2985FF97" w14:textId="77777777" w:rsidR="00E61F6C" w:rsidRPr="00355FDF" w:rsidRDefault="00E61F6C" w:rsidP="00F9211B">
            <w:pPr>
              <w:tabs>
                <w:tab w:val="left" w:pos="291"/>
              </w:tabs>
              <w:ind w:right="317"/>
              <w:jc w:val="left"/>
              <w:rPr>
                <w:rFonts w:ascii="Arial" w:hAnsi="Arial" w:cs="Arial"/>
                <w:sz w:val="22"/>
                <w:szCs w:val="22"/>
              </w:rPr>
            </w:pPr>
            <w:r w:rsidRPr="00355FDF">
              <w:rPr>
                <w:rFonts w:ascii="Arial" w:hAnsi="Arial" w:cs="Arial"/>
                <w:sz w:val="22"/>
                <w:szCs w:val="22"/>
              </w:rPr>
              <w:t>National Screening programmes</w:t>
            </w:r>
          </w:p>
        </w:tc>
        <w:tc>
          <w:tcPr>
            <w:tcW w:w="895" w:type="pct"/>
          </w:tcPr>
          <w:p w14:paraId="14AB112F"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Referral and consultation</w:t>
            </w:r>
          </w:p>
        </w:tc>
        <w:tc>
          <w:tcPr>
            <w:tcW w:w="2512" w:type="pct"/>
          </w:tcPr>
          <w:p w14:paraId="01BEFCF0"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Access to assessment, treatment and intervention that supports seamless service delivery and continuity of care.</w:t>
            </w:r>
          </w:p>
        </w:tc>
      </w:tr>
      <w:tr w:rsidR="00E61F6C" w:rsidRPr="00BB67F0" w14:paraId="720B3144" w14:textId="77777777" w:rsidTr="00717F56">
        <w:trPr>
          <w:trHeight w:val="788"/>
        </w:trPr>
        <w:tc>
          <w:tcPr>
            <w:tcW w:w="1593" w:type="pct"/>
          </w:tcPr>
          <w:p w14:paraId="17A58E38" w14:textId="77777777" w:rsidR="00E61F6C" w:rsidRPr="00355FDF" w:rsidRDefault="00E61F6C" w:rsidP="00F9211B">
            <w:pPr>
              <w:jc w:val="left"/>
              <w:rPr>
                <w:rFonts w:ascii="Arial" w:hAnsi="Arial" w:cs="Arial"/>
                <w:sz w:val="22"/>
                <w:szCs w:val="22"/>
              </w:rPr>
            </w:pPr>
            <w:r w:rsidRPr="00355FDF">
              <w:rPr>
                <w:rFonts w:ascii="Arial" w:hAnsi="Arial" w:cs="Arial"/>
                <w:sz w:val="22"/>
                <w:szCs w:val="22"/>
              </w:rPr>
              <w:t xml:space="preserve">Social services, home help </w:t>
            </w:r>
          </w:p>
        </w:tc>
        <w:tc>
          <w:tcPr>
            <w:tcW w:w="895" w:type="pct"/>
          </w:tcPr>
          <w:p w14:paraId="454DC366"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Referral and consultation</w:t>
            </w:r>
          </w:p>
        </w:tc>
        <w:tc>
          <w:tcPr>
            <w:tcW w:w="2512" w:type="pct"/>
          </w:tcPr>
          <w:p w14:paraId="534DFDB7"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Assessment and intervention that supports seamless service delivery and continuity of care.</w:t>
            </w:r>
          </w:p>
        </w:tc>
      </w:tr>
      <w:tr w:rsidR="00E61F6C" w:rsidRPr="00BB67F0" w14:paraId="2B15CE3D" w14:textId="77777777" w:rsidTr="00717F56">
        <w:tc>
          <w:tcPr>
            <w:tcW w:w="1593" w:type="pct"/>
            <w:tcBorders>
              <w:bottom w:val="nil"/>
            </w:tcBorders>
          </w:tcPr>
          <w:p w14:paraId="326DEB19"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Māori service providers</w:t>
            </w:r>
          </w:p>
        </w:tc>
        <w:tc>
          <w:tcPr>
            <w:tcW w:w="895" w:type="pct"/>
            <w:tcBorders>
              <w:bottom w:val="nil"/>
            </w:tcBorders>
          </w:tcPr>
          <w:p w14:paraId="3DE0FF6A"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Facilitate Service access and participation</w:t>
            </w:r>
          </w:p>
        </w:tc>
        <w:tc>
          <w:tcPr>
            <w:tcW w:w="2512" w:type="pct"/>
            <w:tcBorders>
              <w:bottom w:val="nil"/>
            </w:tcBorders>
          </w:tcPr>
          <w:p w14:paraId="7BB35D78"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 xml:space="preserve">Liaison as appropriate with local iwi and communities to ensure culturally appropriateness and accessibility to services.  </w:t>
            </w:r>
          </w:p>
        </w:tc>
      </w:tr>
      <w:tr w:rsidR="00E61F6C" w:rsidRPr="00BB67F0" w14:paraId="753E5DF0" w14:textId="77777777" w:rsidTr="00717F56">
        <w:tc>
          <w:tcPr>
            <w:tcW w:w="1593" w:type="pct"/>
            <w:tcBorders>
              <w:bottom w:val="nil"/>
            </w:tcBorders>
          </w:tcPr>
          <w:p w14:paraId="7E95C78F" w14:textId="64A90EA0"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 xml:space="preserve">Pacific Peoples service providers </w:t>
            </w:r>
          </w:p>
        </w:tc>
        <w:tc>
          <w:tcPr>
            <w:tcW w:w="895" w:type="pct"/>
            <w:tcBorders>
              <w:bottom w:val="nil"/>
            </w:tcBorders>
          </w:tcPr>
          <w:p w14:paraId="5315AB24"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Facilitate Service access and participation</w:t>
            </w:r>
          </w:p>
        </w:tc>
        <w:tc>
          <w:tcPr>
            <w:tcW w:w="2512" w:type="pct"/>
            <w:tcBorders>
              <w:bottom w:val="nil"/>
            </w:tcBorders>
          </w:tcPr>
          <w:p w14:paraId="01535707"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Liaison as appropriate with local communities to ensure culturally appropriateness and accessibility to services.</w:t>
            </w:r>
          </w:p>
        </w:tc>
      </w:tr>
      <w:tr w:rsidR="00E61F6C" w:rsidRPr="00BB67F0" w14:paraId="11216D19" w14:textId="77777777" w:rsidTr="00717F56">
        <w:tc>
          <w:tcPr>
            <w:tcW w:w="1593" w:type="pct"/>
          </w:tcPr>
          <w:p w14:paraId="74A6BB71" w14:textId="68436194" w:rsidR="00E61F6C" w:rsidRPr="00355FDF" w:rsidRDefault="00E61F6C" w:rsidP="00F9211B">
            <w:pPr>
              <w:pStyle w:val="Header"/>
              <w:tabs>
                <w:tab w:val="clear" w:pos="4153"/>
                <w:tab w:val="clear" w:pos="8306"/>
              </w:tabs>
              <w:spacing w:after="60"/>
              <w:jc w:val="left"/>
              <w:rPr>
                <w:rFonts w:ascii="Arial" w:hAnsi="Arial" w:cs="Arial"/>
                <w:sz w:val="22"/>
                <w:szCs w:val="22"/>
              </w:rPr>
            </w:pPr>
            <w:r w:rsidRPr="00355FDF">
              <w:rPr>
                <w:rFonts w:ascii="Arial" w:hAnsi="Arial" w:cs="Arial"/>
                <w:sz w:val="22"/>
                <w:szCs w:val="22"/>
              </w:rPr>
              <w:t>Community Health Workers</w:t>
            </w:r>
            <w:r w:rsidR="009B698C">
              <w:rPr>
                <w:rFonts w:ascii="Arial" w:hAnsi="Arial" w:cs="Arial"/>
                <w:sz w:val="22"/>
                <w:szCs w:val="22"/>
              </w:rPr>
              <w:t xml:space="preserve">, </w:t>
            </w:r>
            <w:r w:rsidRPr="00355FDF">
              <w:rPr>
                <w:rFonts w:ascii="Arial" w:hAnsi="Arial" w:cs="Arial"/>
                <w:sz w:val="22"/>
                <w:szCs w:val="22"/>
              </w:rPr>
              <w:t>Non Government Organisations and Community Health service providers</w:t>
            </w:r>
          </w:p>
        </w:tc>
        <w:tc>
          <w:tcPr>
            <w:tcW w:w="895" w:type="pct"/>
          </w:tcPr>
          <w:p w14:paraId="3B71E226"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Facilitate Service access and participation</w:t>
            </w:r>
          </w:p>
        </w:tc>
        <w:tc>
          <w:tcPr>
            <w:tcW w:w="2512" w:type="pct"/>
          </w:tcPr>
          <w:p w14:paraId="1AFDAEA3" w14:textId="77777777" w:rsidR="00E61F6C" w:rsidRPr="00355FDF" w:rsidRDefault="00E61F6C" w:rsidP="00F9211B">
            <w:pPr>
              <w:spacing w:after="60"/>
              <w:jc w:val="left"/>
              <w:rPr>
                <w:rFonts w:ascii="Arial" w:hAnsi="Arial" w:cs="Arial"/>
                <w:sz w:val="22"/>
                <w:szCs w:val="22"/>
              </w:rPr>
            </w:pPr>
            <w:r w:rsidRPr="00355FDF">
              <w:rPr>
                <w:rFonts w:ascii="Arial" w:hAnsi="Arial" w:cs="Arial"/>
                <w:sz w:val="22"/>
                <w:szCs w:val="22"/>
              </w:rPr>
              <w:t>Liaison as appropriate that support seamless service delivery and continuity of care.</w:t>
            </w:r>
          </w:p>
        </w:tc>
      </w:tr>
      <w:tr w:rsidR="00E61F6C" w:rsidRPr="00BB67F0" w14:paraId="0AE8D789" w14:textId="77777777" w:rsidTr="00717F56">
        <w:tc>
          <w:tcPr>
            <w:tcW w:w="1593" w:type="pct"/>
          </w:tcPr>
          <w:p w14:paraId="4A630F4E" w14:textId="77777777" w:rsidR="00E61F6C" w:rsidRPr="00355FDF" w:rsidRDefault="00E61F6C" w:rsidP="00F9211B">
            <w:pPr>
              <w:pStyle w:val="Header"/>
              <w:tabs>
                <w:tab w:val="clear" w:pos="4153"/>
                <w:tab w:val="clear" w:pos="8306"/>
              </w:tabs>
              <w:spacing w:after="0"/>
              <w:jc w:val="left"/>
              <w:rPr>
                <w:rFonts w:ascii="Arial" w:hAnsi="Arial" w:cs="Arial"/>
                <w:sz w:val="22"/>
                <w:szCs w:val="22"/>
              </w:rPr>
            </w:pPr>
            <w:r w:rsidRPr="00355FDF">
              <w:rPr>
                <w:rFonts w:ascii="Arial" w:hAnsi="Arial" w:cs="Arial"/>
                <w:sz w:val="22"/>
                <w:szCs w:val="22"/>
              </w:rPr>
              <w:lastRenderedPageBreak/>
              <w:t>Providers of support services – including transport and accommodation services</w:t>
            </w:r>
          </w:p>
        </w:tc>
        <w:tc>
          <w:tcPr>
            <w:tcW w:w="895" w:type="pct"/>
          </w:tcPr>
          <w:p w14:paraId="554EF827" w14:textId="77777777" w:rsidR="00E61F6C" w:rsidRPr="00355FDF" w:rsidRDefault="00E61F6C" w:rsidP="00F9211B">
            <w:pPr>
              <w:jc w:val="left"/>
              <w:rPr>
                <w:rFonts w:ascii="Arial" w:hAnsi="Arial" w:cs="Arial"/>
                <w:sz w:val="22"/>
                <w:szCs w:val="22"/>
              </w:rPr>
            </w:pPr>
            <w:r w:rsidRPr="00355FDF">
              <w:rPr>
                <w:rFonts w:ascii="Arial" w:hAnsi="Arial" w:cs="Arial"/>
                <w:sz w:val="22"/>
                <w:szCs w:val="22"/>
              </w:rPr>
              <w:t>Facilitate Service access and participation</w:t>
            </w:r>
          </w:p>
        </w:tc>
        <w:tc>
          <w:tcPr>
            <w:tcW w:w="2512" w:type="pct"/>
          </w:tcPr>
          <w:p w14:paraId="5192E1AF" w14:textId="77777777" w:rsidR="00E61F6C" w:rsidRPr="00355FDF" w:rsidRDefault="00E61F6C" w:rsidP="00F9211B">
            <w:pPr>
              <w:jc w:val="left"/>
              <w:rPr>
                <w:rFonts w:ascii="Arial" w:hAnsi="Arial" w:cs="Arial"/>
                <w:sz w:val="22"/>
                <w:szCs w:val="22"/>
              </w:rPr>
            </w:pPr>
            <w:r w:rsidRPr="00355FDF">
              <w:rPr>
                <w:rFonts w:ascii="Arial" w:hAnsi="Arial" w:cs="Arial"/>
                <w:sz w:val="22"/>
                <w:szCs w:val="22"/>
              </w:rPr>
              <w:t>Liaison as appropriate with providers of support services</w:t>
            </w:r>
          </w:p>
        </w:tc>
      </w:tr>
    </w:tbl>
    <w:p w14:paraId="21A157E5" w14:textId="53D70DE6" w:rsidR="00DD3AE5" w:rsidRPr="00355FDF" w:rsidRDefault="00DD3AE5" w:rsidP="00F6627E">
      <w:pPr>
        <w:tabs>
          <w:tab w:val="left" w:pos="570"/>
        </w:tabs>
        <w:autoSpaceDE w:val="0"/>
        <w:autoSpaceDN w:val="0"/>
        <w:adjustRightInd w:val="0"/>
        <w:spacing w:before="240"/>
        <w:rPr>
          <w:rFonts w:ascii="Arial" w:hAnsi="Arial" w:cs="Arial"/>
          <w:color w:val="000000"/>
          <w:sz w:val="22"/>
          <w:szCs w:val="22"/>
          <w:lang w:val="en-US"/>
        </w:rPr>
      </w:pPr>
      <w:r w:rsidRPr="00355FDF">
        <w:rPr>
          <w:rFonts w:ascii="Arial" w:hAnsi="Arial" w:cs="Arial"/>
          <w:b/>
          <w:bCs/>
          <w:sz w:val="22"/>
          <w:szCs w:val="22"/>
        </w:rPr>
        <w:t>7.</w:t>
      </w:r>
      <w:r w:rsidRPr="00355FDF">
        <w:rPr>
          <w:rFonts w:ascii="Arial" w:hAnsi="Arial" w:cs="Arial"/>
          <w:b/>
          <w:bCs/>
          <w:sz w:val="22"/>
          <w:szCs w:val="22"/>
        </w:rPr>
        <w:tab/>
        <w:t>Exclusions</w:t>
      </w:r>
    </w:p>
    <w:p w14:paraId="45B5BDB7" w14:textId="294A6361" w:rsidR="00E61F6C" w:rsidRPr="00355FDF" w:rsidRDefault="00355FDF" w:rsidP="00F6627E">
      <w:pPr>
        <w:pStyle w:val="Title"/>
        <w:spacing w:before="120"/>
        <w:jc w:val="both"/>
        <w:rPr>
          <w:rFonts w:ascii="Arial" w:hAnsi="Arial" w:cs="Arial"/>
          <w:b w:val="0"/>
          <w:color w:val="000000"/>
          <w:sz w:val="22"/>
          <w:szCs w:val="22"/>
        </w:rPr>
      </w:pPr>
      <w:r w:rsidRPr="00355FDF">
        <w:rPr>
          <w:rFonts w:ascii="Arial" w:hAnsi="Arial" w:cs="Arial"/>
          <w:b w:val="0"/>
          <w:color w:val="000000"/>
          <w:sz w:val="22"/>
          <w:szCs w:val="22"/>
        </w:rPr>
        <w:t>Refer to the tier one Specialist Medical and Surgical service specifications for generic exclusions.</w:t>
      </w:r>
      <w:r w:rsidR="00374ED6">
        <w:rPr>
          <w:rFonts w:ascii="Arial" w:hAnsi="Arial" w:cs="Arial"/>
          <w:b w:val="0"/>
          <w:color w:val="000000"/>
          <w:sz w:val="22"/>
          <w:szCs w:val="22"/>
        </w:rPr>
        <w:t xml:space="preserve"> </w:t>
      </w:r>
      <w:r w:rsidR="007B656A">
        <w:rPr>
          <w:rFonts w:ascii="Arial" w:hAnsi="Arial" w:cs="Arial"/>
          <w:b w:val="0"/>
          <w:color w:val="000000"/>
          <w:sz w:val="22"/>
          <w:szCs w:val="22"/>
        </w:rPr>
        <w:t xml:space="preserve"> In</w:t>
      </w:r>
      <w:r>
        <w:rPr>
          <w:rFonts w:ascii="Arial" w:hAnsi="Arial" w:cs="Arial"/>
          <w:b w:val="0"/>
          <w:color w:val="000000"/>
          <w:sz w:val="22"/>
          <w:szCs w:val="22"/>
        </w:rPr>
        <w:t xml:space="preserve"> addition t</w:t>
      </w:r>
      <w:r w:rsidR="00F6627E" w:rsidRPr="00355FDF">
        <w:rPr>
          <w:rFonts w:ascii="Arial" w:hAnsi="Arial" w:cs="Arial"/>
          <w:b w:val="0"/>
          <w:color w:val="000000"/>
          <w:sz w:val="22"/>
          <w:szCs w:val="22"/>
        </w:rPr>
        <w:t>his Service excludes</w:t>
      </w:r>
      <w:r w:rsidR="00E61F6C" w:rsidRPr="00355FDF">
        <w:rPr>
          <w:rFonts w:ascii="Arial" w:hAnsi="Arial" w:cs="Arial"/>
          <w:b w:val="0"/>
          <w:color w:val="000000"/>
          <w:sz w:val="22"/>
          <w:szCs w:val="22"/>
        </w:rPr>
        <w:t>:</w:t>
      </w:r>
    </w:p>
    <w:p w14:paraId="683BE0EE" w14:textId="77777777" w:rsidR="00E61F6C" w:rsidRPr="00355FDF" w:rsidRDefault="00F6627E" w:rsidP="00027538">
      <w:pPr>
        <w:pStyle w:val="Title"/>
        <w:numPr>
          <w:ilvl w:val="0"/>
          <w:numId w:val="23"/>
        </w:numPr>
        <w:tabs>
          <w:tab w:val="clear" w:pos="720"/>
        </w:tabs>
        <w:spacing w:before="120"/>
        <w:ind w:left="540" w:hanging="540"/>
        <w:jc w:val="left"/>
        <w:rPr>
          <w:rFonts w:ascii="Arial" w:hAnsi="Arial" w:cs="Arial"/>
          <w:b w:val="0"/>
          <w:color w:val="000000"/>
          <w:sz w:val="22"/>
          <w:szCs w:val="22"/>
        </w:rPr>
      </w:pPr>
      <w:r w:rsidRPr="00355FDF">
        <w:rPr>
          <w:rFonts w:ascii="Arial" w:hAnsi="Arial" w:cs="Arial"/>
          <w:b w:val="0"/>
          <w:color w:val="000000"/>
          <w:sz w:val="22"/>
          <w:szCs w:val="22"/>
        </w:rPr>
        <w:t>the costs of Pharmaceutical Cancer Treatment (PCT)</w:t>
      </w:r>
      <w:r w:rsidR="00F51FD5" w:rsidRPr="00355FDF">
        <w:rPr>
          <w:rFonts w:ascii="Arial" w:hAnsi="Arial" w:cs="Arial"/>
          <w:b w:val="0"/>
          <w:color w:val="000000"/>
          <w:sz w:val="22"/>
          <w:szCs w:val="22"/>
        </w:rPr>
        <w:t xml:space="preserve"> drugs funded from the Pharmaceutical Schedule</w:t>
      </w:r>
    </w:p>
    <w:p w14:paraId="5C31074A" w14:textId="77777777" w:rsidR="00F6627E" w:rsidRPr="00355FDF" w:rsidRDefault="00EA290B" w:rsidP="00027538">
      <w:pPr>
        <w:pStyle w:val="Title"/>
        <w:numPr>
          <w:ilvl w:val="0"/>
          <w:numId w:val="23"/>
        </w:numPr>
        <w:tabs>
          <w:tab w:val="clear" w:pos="720"/>
        </w:tabs>
        <w:ind w:left="540" w:hanging="540"/>
        <w:jc w:val="both"/>
        <w:rPr>
          <w:rFonts w:ascii="Arial" w:hAnsi="Arial" w:cs="Arial"/>
          <w:b w:val="0"/>
          <w:color w:val="000000"/>
          <w:sz w:val="22"/>
          <w:szCs w:val="22"/>
        </w:rPr>
      </w:pPr>
      <w:r w:rsidRPr="00355FDF">
        <w:rPr>
          <w:rFonts w:ascii="Arial" w:hAnsi="Arial" w:cs="Arial"/>
          <w:b w:val="0"/>
          <w:color w:val="000000"/>
          <w:sz w:val="22"/>
          <w:szCs w:val="22"/>
        </w:rPr>
        <w:t xml:space="preserve">services for children and young people who are eligible for services provided </w:t>
      </w:r>
      <w:r w:rsidR="00F51FD5" w:rsidRPr="00355FDF">
        <w:rPr>
          <w:rFonts w:ascii="Arial" w:hAnsi="Arial" w:cs="Arial"/>
          <w:b w:val="0"/>
          <w:color w:val="000000"/>
          <w:sz w:val="22"/>
          <w:szCs w:val="22"/>
        </w:rPr>
        <w:t>under the Paediatric Oncology and Haematology Service tier two service specification.</w:t>
      </w:r>
    </w:p>
    <w:p w14:paraId="51AAD145" w14:textId="77777777" w:rsidR="00DD3AE5" w:rsidRPr="00355FDF" w:rsidRDefault="00DD3AE5" w:rsidP="00DD3AE5">
      <w:pPr>
        <w:tabs>
          <w:tab w:val="left" w:pos="567"/>
        </w:tabs>
        <w:autoSpaceDE w:val="0"/>
        <w:autoSpaceDN w:val="0"/>
        <w:adjustRightInd w:val="0"/>
        <w:spacing w:before="240" w:after="120"/>
        <w:jc w:val="left"/>
        <w:rPr>
          <w:rFonts w:ascii="Arial" w:hAnsi="Arial" w:cs="Arial"/>
          <w:b/>
          <w:bCs/>
          <w:sz w:val="22"/>
          <w:szCs w:val="22"/>
        </w:rPr>
      </w:pPr>
      <w:r w:rsidRPr="00355FDF">
        <w:rPr>
          <w:rFonts w:ascii="Arial" w:hAnsi="Arial" w:cs="Arial"/>
          <w:b/>
          <w:bCs/>
          <w:sz w:val="22"/>
          <w:szCs w:val="22"/>
        </w:rPr>
        <w:t>8.</w:t>
      </w:r>
      <w:r w:rsidRPr="00355FDF">
        <w:rPr>
          <w:rFonts w:ascii="Arial" w:hAnsi="Arial" w:cs="Arial"/>
          <w:b/>
          <w:bCs/>
          <w:sz w:val="22"/>
          <w:szCs w:val="22"/>
        </w:rPr>
        <w:tab/>
        <w:t>Quality Requirements</w:t>
      </w:r>
    </w:p>
    <w:p w14:paraId="212B27CC" w14:textId="77777777" w:rsidR="00F6627E" w:rsidRPr="00355FDF" w:rsidRDefault="00F6627E" w:rsidP="00DD3AE5">
      <w:pPr>
        <w:spacing w:before="120"/>
        <w:rPr>
          <w:rFonts w:ascii="Arial" w:hAnsi="Arial" w:cs="Arial"/>
          <w:b/>
          <w:color w:val="000000"/>
          <w:sz w:val="22"/>
          <w:szCs w:val="22"/>
          <w:lang w:val="en-US"/>
        </w:rPr>
      </w:pPr>
      <w:r w:rsidRPr="00355FDF">
        <w:rPr>
          <w:rFonts w:ascii="Arial" w:hAnsi="Arial" w:cs="Arial"/>
          <w:b/>
          <w:color w:val="000000"/>
          <w:sz w:val="22"/>
          <w:szCs w:val="22"/>
          <w:lang w:val="en-US"/>
        </w:rPr>
        <w:t>8.1</w:t>
      </w:r>
      <w:r w:rsidRPr="00355FDF">
        <w:rPr>
          <w:rFonts w:ascii="Arial" w:hAnsi="Arial" w:cs="Arial"/>
          <w:b/>
          <w:color w:val="000000"/>
          <w:sz w:val="22"/>
          <w:szCs w:val="22"/>
          <w:lang w:val="en-US"/>
        </w:rPr>
        <w:tab/>
        <w:t>General</w:t>
      </w:r>
    </w:p>
    <w:p w14:paraId="0FA28DE3" w14:textId="77777777" w:rsidR="00DD3AE5" w:rsidRPr="00355FDF" w:rsidRDefault="00DD3AE5" w:rsidP="00355FDF">
      <w:pPr>
        <w:spacing w:before="120"/>
        <w:jc w:val="left"/>
        <w:rPr>
          <w:rFonts w:ascii="Arial" w:hAnsi="Arial" w:cs="Arial"/>
          <w:sz w:val="22"/>
          <w:szCs w:val="22"/>
          <w:lang w:val="en-US"/>
        </w:rPr>
      </w:pPr>
      <w:r w:rsidRPr="00355FDF">
        <w:rPr>
          <w:rFonts w:ascii="Arial" w:hAnsi="Arial" w:cs="Arial"/>
          <w:color w:val="000000"/>
          <w:sz w:val="22"/>
          <w:szCs w:val="22"/>
          <w:lang w:val="en-US"/>
        </w:rPr>
        <w:t>The Service must comply with the Provider Quality Standards described in the Operational Policy Framework or, as applicable, Crown Funding Agreement Variations, contracts or service level agreements.</w:t>
      </w:r>
      <w:r w:rsidRPr="00355FDF">
        <w:rPr>
          <w:rFonts w:ascii="Arial" w:hAnsi="Arial" w:cs="Arial"/>
          <w:sz w:val="22"/>
          <w:szCs w:val="22"/>
          <w:lang w:val="en-US"/>
        </w:rPr>
        <w:t xml:space="preserve"> </w:t>
      </w:r>
    </w:p>
    <w:p w14:paraId="3C9A75A3" w14:textId="41D1EC85" w:rsidR="004F562D" w:rsidRDefault="004F562D" w:rsidP="00355FDF">
      <w:pPr>
        <w:spacing w:before="120"/>
        <w:jc w:val="left"/>
        <w:rPr>
          <w:rFonts w:ascii="Arial" w:hAnsi="Arial" w:cs="Arial"/>
          <w:sz w:val="22"/>
          <w:szCs w:val="22"/>
          <w:lang w:val="en-US"/>
        </w:rPr>
      </w:pPr>
      <w:r w:rsidRPr="00355FDF">
        <w:rPr>
          <w:rFonts w:ascii="Arial" w:hAnsi="Arial" w:cs="Arial"/>
          <w:sz w:val="22"/>
          <w:szCs w:val="22"/>
          <w:lang w:val="en-US"/>
        </w:rPr>
        <w:t xml:space="preserve">The </w:t>
      </w:r>
      <w:r w:rsidR="00EE4869">
        <w:rPr>
          <w:rFonts w:ascii="Arial" w:hAnsi="Arial" w:cs="Arial"/>
          <w:sz w:val="22"/>
          <w:szCs w:val="22"/>
          <w:lang w:val="en-US"/>
        </w:rPr>
        <w:t xml:space="preserve">New Zealand </w:t>
      </w:r>
      <w:r w:rsidRPr="00355FDF">
        <w:rPr>
          <w:rFonts w:ascii="Arial" w:hAnsi="Arial" w:cs="Arial"/>
          <w:sz w:val="22"/>
          <w:szCs w:val="22"/>
          <w:lang w:val="en-US"/>
        </w:rPr>
        <w:t xml:space="preserve">Cancer Plan </w:t>
      </w:r>
      <w:r w:rsidR="00EE4869">
        <w:rPr>
          <w:rFonts w:ascii="Arial" w:hAnsi="Arial" w:cs="Arial"/>
          <w:sz w:val="22"/>
          <w:szCs w:val="22"/>
          <w:lang w:val="en-US"/>
        </w:rPr>
        <w:t>2015-2018 and the</w:t>
      </w:r>
      <w:r w:rsidR="00F07BBD" w:rsidRPr="00355FDF">
        <w:rPr>
          <w:rFonts w:ascii="Arial" w:hAnsi="Arial" w:cs="Arial"/>
          <w:sz w:val="22"/>
          <w:szCs w:val="22"/>
          <w:lang w:val="en-US"/>
        </w:rPr>
        <w:t xml:space="preserve"> New Zealand Cancer Health Information Strategy</w:t>
      </w:r>
      <w:r w:rsidR="00F07BBD" w:rsidRPr="00355FDF">
        <w:rPr>
          <w:rStyle w:val="FootnoteReference"/>
          <w:rFonts w:ascii="Arial" w:hAnsi="Arial" w:cs="Arial"/>
          <w:sz w:val="22"/>
          <w:szCs w:val="22"/>
          <w:lang w:val="en-US"/>
        </w:rPr>
        <w:footnoteReference w:id="4"/>
      </w:r>
      <w:r w:rsidR="00EE4869">
        <w:rPr>
          <w:rFonts w:ascii="Arial" w:hAnsi="Arial" w:cs="Arial"/>
          <w:sz w:val="22"/>
          <w:szCs w:val="22"/>
          <w:lang w:val="en-US"/>
        </w:rPr>
        <w:t xml:space="preserve"> should be read to provide guidance to achieve priorities</w:t>
      </w:r>
      <w:r w:rsidR="00F01A33">
        <w:rPr>
          <w:rFonts w:ascii="Arial" w:hAnsi="Arial" w:cs="Arial"/>
          <w:sz w:val="22"/>
          <w:szCs w:val="22"/>
          <w:lang w:val="en-US"/>
        </w:rPr>
        <w:t xml:space="preserve"> of the Service</w:t>
      </w:r>
      <w:r w:rsidR="00EE4869">
        <w:rPr>
          <w:rFonts w:ascii="Arial" w:hAnsi="Arial" w:cs="Arial"/>
          <w:sz w:val="22"/>
          <w:szCs w:val="22"/>
          <w:lang w:val="en-US"/>
        </w:rPr>
        <w:t>, such as the delivery of high quality cancer services, and fast cancer treatment</w:t>
      </w:r>
      <w:r w:rsidR="00F07BBD" w:rsidRPr="00355FDF">
        <w:rPr>
          <w:rFonts w:ascii="Arial" w:hAnsi="Arial" w:cs="Arial"/>
          <w:sz w:val="22"/>
          <w:szCs w:val="22"/>
          <w:lang w:val="en-US"/>
        </w:rPr>
        <w:t xml:space="preserve">. </w:t>
      </w:r>
    </w:p>
    <w:p w14:paraId="6DFEFE9F" w14:textId="7BDCA481" w:rsidR="00355FDF" w:rsidRDefault="00355FDF" w:rsidP="00355FDF">
      <w:pPr>
        <w:spacing w:before="120"/>
        <w:jc w:val="left"/>
        <w:rPr>
          <w:rFonts w:ascii="Arial" w:hAnsi="Arial" w:cs="Arial"/>
          <w:color w:val="002639"/>
          <w:sz w:val="22"/>
          <w:szCs w:val="22"/>
          <w:lang w:val="en"/>
        </w:rPr>
      </w:pPr>
      <w:r w:rsidRPr="00355FDF">
        <w:rPr>
          <w:rFonts w:ascii="Arial" w:hAnsi="Arial" w:cs="Arial"/>
          <w:sz w:val="22"/>
          <w:szCs w:val="22"/>
          <w:lang w:val="en-US"/>
        </w:rPr>
        <w:t>National Tumour Standards</w:t>
      </w:r>
      <w:r>
        <w:rPr>
          <w:rStyle w:val="FootnoteReference"/>
          <w:rFonts w:ascii="Arial" w:hAnsi="Arial" w:cs="Arial"/>
          <w:sz w:val="22"/>
          <w:szCs w:val="22"/>
          <w:lang w:val="en-US"/>
        </w:rPr>
        <w:footnoteReference w:id="5"/>
      </w:r>
      <w:r w:rsidR="007B656A">
        <w:rPr>
          <w:rFonts w:ascii="Arial" w:hAnsi="Arial" w:cs="Arial"/>
          <w:sz w:val="22"/>
          <w:szCs w:val="22"/>
          <w:lang w:val="en-US"/>
        </w:rPr>
        <w:t xml:space="preserve"> </w:t>
      </w:r>
      <w:r w:rsidRPr="00355FDF">
        <w:rPr>
          <w:rFonts w:ascii="Arial" w:hAnsi="Arial" w:cs="Arial"/>
          <w:sz w:val="22"/>
          <w:szCs w:val="22"/>
          <w:lang w:val="en-US"/>
        </w:rPr>
        <w:t xml:space="preserve">are used </w:t>
      </w:r>
      <w:r w:rsidRPr="00BD64AC">
        <w:rPr>
          <w:rFonts w:ascii="Arial" w:hAnsi="Arial" w:cs="Arial"/>
          <w:color w:val="002639"/>
          <w:sz w:val="22"/>
          <w:szCs w:val="22"/>
          <w:lang w:val="en"/>
        </w:rPr>
        <w:t>by the DHBs as the benchmarks for high quality care for different types of cancer and help ensure patients receive timely, good quality care along the cancer pathway.</w:t>
      </w:r>
    </w:p>
    <w:p w14:paraId="2EB0AF69" w14:textId="631DE53C" w:rsidR="00355FDF" w:rsidRPr="00355FDF" w:rsidRDefault="00355FDF" w:rsidP="00355FDF">
      <w:pPr>
        <w:spacing w:before="120"/>
        <w:jc w:val="left"/>
        <w:rPr>
          <w:rFonts w:ascii="Arial" w:hAnsi="Arial" w:cs="Arial"/>
          <w:sz w:val="22"/>
          <w:szCs w:val="22"/>
          <w:lang w:val="en-US"/>
        </w:rPr>
      </w:pPr>
      <w:r w:rsidRPr="00BD64AC">
        <w:rPr>
          <w:rFonts w:ascii="Arial" w:hAnsi="Arial" w:cs="Arial"/>
          <w:color w:val="002639"/>
          <w:sz w:val="22"/>
          <w:szCs w:val="22"/>
          <w:lang w:val="en"/>
        </w:rPr>
        <w:t>Guidance for Improving Supportive Care for Adults with Cancer in New Zealand</w:t>
      </w:r>
      <w:r>
        <w:rPr>
          <w:rStyle w:val="FootnoteReference"/>
          <w:rFonts w:ascii="Arial" w:hAnsi="Arial" w:cs="Arial"/>
          <w:color w:val="002639"/>
          <w:sz w:val="22"/>
          <w:szCs w:val="22"/>
          <w:lang w:val="en"/>
        </w:rPr>
        <w:footnoteReference w:id="6"/>
      </w:r>
      <w:r w:rsidR="009436AE">
        <w:rPr>
          <w:rFonts w:ascii="Arial" w:hAnsi="Arial" w:cs="Arial"/>
          <w:color w:val="002639"/>
          <w:sz w:val="22"/>
          <w:szCs w:val="22"/>
          <w:lang w:val="en"/>
        </w:rPr>
        <w:t xml:space="preserve"> </w:t>
      </w:r>
      <w:r w:rsidRPr="00BD64AC">
        <w:rPr>
          <w:rFonts w:ascii="Arial" w:hAnsi="Arial" w:cs="Arial"/>
          <w:color w:val="002639"/>
          <w:sz w:val="22"/>
          <w:szCs w:val="22"/>
          <w:lang w:val="en"/>
        </w:rPr>
        <w:t>is a guidance document used to improve the quality of life for people affected by cancer by improving access to and the quality of supportive care.</w:t>
      </w:r>
    </w:p>
    <w:p w14:paraId="6A29E998" w14:textId="77777777" w:rsidR="00F6627E" w:rsidRPr="00355FDF" w:rsidRDefault="00F6627E" w:rsidP="00DD3AE5">
      <w:pPr>
        <w:spacing w:before="120"/>
        <w:rPr>
          <w:rFonts w:ascii="Arial" w:hAnsi="Arial" w:cs="Arial"/>
          <w:sz w:val="22"/>
          <w:szCs w:val="22"/>
        </w:rPr>
      </w:pPr>
      <w:r w:rsidRPr="00355FDF">
        <w:rPr>
          <w:rFonts w:ascii="Arial" w:hAnsi="Arial" w:cs="Arial"/>
          <w:b/>
          <w:sz w:val="22"/>
          <w:szCs w:val="22"/>
          <w:lang w:val="en-US"/>
        </w:rPr>
        <w:t>8.2</w:t>
      </w:r>
      <w:r w:rsidRPr="00355FDF">
        <w:rPr>
          <w:rFonts w:ascii="Arial" w:hAnsi="Arial" w:cs="Arial"/>
          <w:b/>
          <w:sz w:val="22"/>
          <w:szCs w:val="22"/>
          <w:lang w:val="en-US"/>
        </w:rPr>
        <w:tab/>
        <w:t>Safety and Efficiency</w:t>
      </w:r>
    </w:p>
    <w:p w14:paraId="64F36BE5" w14:textId="77777777" w:rsidR="00DD3AE5" w:rsidRPr="00355FDF" w:rsidRDefault="00DD3AE5" w:rsidP="00374ED6">
      <w:pPr>
        <w:spacing w:before="120"/>
        <w:jc w:val="left"/>
        <w:rPr>
          <w:rFonts w:ascii="Arial" w:hAnsi="Arial" w:cs="Arial"/>
          <w:sz w:val="22"/>
          <w:szCs w:val="22"/>
        </w:rPr>
      </w:pPr>
      <w:r w:rsidRPr="00355FDF">
        <w:rPr>
          <w:rFonts w:ascii="Arial" w:hAnsi="Arial" w:cs="Arial"/>
          <w:sz w:val="22"/>
          <w:szCs w:val="22"/>
        </w:rPr>
        <w:t>Chemotherapy will only be administered by trained Oncology Nurses who have completed a recogni</w:t>
      </w:r>
      <w:r w:rsidR="00381E0C" w:rsidRPr="00355FDF">
        <w:rPr>
          <w:rFonts w:ascii="Arial" w:hAnsi="Arial" w:cs="Arial"/>
          <w:sz w:val="22"/>
          <w:szCs w:val="22"/>
        </w:rPr>
        <w:t>s</w:t>
      </w:r>
      <w:r w:rsidRPr="00355FDF">
        <w:rPr>
          <w:rFonts w:ascii="Arial" w:hAnsi="Arial" w:cs="Arial"/>
          <w:sz w:val="22"/>
          <w:szCs w:val="22"/>
        </w:rPr>
        <w:t>ed certification in the administration and hand</w:t>
      </w:r>
      <w:r w:rsidR="00FF05E6" w:rsidRPr="00355FDF">
        <w:rPr>
          <w:rFonts w:ascii="Arial" w:hAnsi="Arial" w:cs="Arial"/>
          <w:sz w:val="22"/>
          <w:szCs w:val="22"/>
        </w:rPr>
        <w:t>ling of cytotoxic preparations.</w:t>
      </w:r>
    </w:p>
    <w:p w14:paraId="697F1DCF" w14:textId="77777777" w:rsidR="0078664D" w:rsidRPr="00355FDF" w:rsidRDefault="00DD3AE5" w:rsidP="00374ED6">
      <w:pPr>
        <w:spacing w:before="120"/>
        <w:jc w:val="left"/>
        <w:rPr>
          <w:sz w:val="22"/>
          <w:szCs w:val="22"/>
        </w:rPr>
      </w:pPr>
      <w:r w:rsidRPr="00355FDF">
        <w:rPr>
          <w:rFonts w:ascii="Arial" w:hAnsi="Arial" w:cs="Arial"/>
          <w:sz w:val="22"/>
          <w:szCs w:val="22"/>
        </w:rPr>
        <w:t xml:space="preserve">Access to an appropriate pharmacy service </w:t>
      </w:r>
      <w:r w:rsidR="007D0C0B" w:rsidRPr="00355FDF">
        <w:rPr>
          <w:rFonts w:ascii="Arial" w:hAnsi="Arial" w:cs="Arial"/>
          <w:sz w:val="22"/>
          <w:szCs w:val="22"/>
        </w:rPr>
        <w:t xml:space="preserve">is safe and timely </w:t>
      </w:r>
      <w:r w:rsidRPr="00355FDF">
        <w:rPr>
          <w:rFonts w:ascii="Arial" w:hAnsi="Arial" w:cs="Arial"/>
          <w:sz w:val="22"/>
          <w:szCs w:val="22"/>
        </w:rPr>
        <w:t>to ensure chemotherapy availability</w:t>
      </w:r>
      <w:r w:rsidR="009B430D" w:rsidRPr="00355FDF">
        <w:rPr>
          <w:rFonts w:ascii="Arial" w:hAnsi="Arial" w:cs="Arial"/>
          <w:sz w:val="22"/>
          <w:szCs w:val="22"/>
        </w:rPr>
        <w:t>.</w:t>
      </w:r>
      <w:r w:rsidRPr="00355FDF">
        <w:rPr>
          <w:rFonts w:ascii="Arial" w:hAnsi="Arial" w:cs="Arial"/>
          <w:sz w:val="22"/>
          <w:szCs w:val="22"/>
        </w:rPr>
        <w:t xml:space="preserve"> </w:t>
      </w:r>
    </w:p>
    <w:p w14:paraId="4CA78470" w14:textId="54BFDAD1" w:rsidR="00DD3AE5" w:rsidRPr="00355FDF" w:rsidRDefault="00AE24F1" w:rsidP="0078664D">
      <w:pPr>
        <w:spacing w:before="240"/>
        <w:jc w:val="left"/>
        <w:rPr>
          <w:sz w:val="22"/>
          <w:szCs w:val="22"/>
        </w:rPr>
      </w:pPr>
      <w:r w:rsidRPr="00355FDF">
        <w:rPr>
          <w:rFonts w:ascii="Arial" w:hAnsi="Arial" w:cs="Arial"/>
          <w:b/>
          <w:bCs/>
          <w:sz w:val="22"/>
          <w:szCs w:val="22"/>
        </w:rPr>
        <w:t>9.</w:t>
      </w:r>
      <w:r w:rsidR="00DD3AE5" w:rsidRPr="00355FDF">
        <w:rPr>
          <w:rFonts w:ascii="Arial" w:hAnsi="Arial" w:cs="Arial"/>
          <w:b/>
          <w:bCs/>
          <w:sz w:val="22"/>
          <w:szCs w:val="22"/>
        </w:rPr>
        <w:tab/>
        <w:t>Purchase Unit</w:t>
      </w:r>
      <w:r w:rsidR="004F596D" w:rsidRPr="00355FDF">
        <w:rPr>
          <w:rFonts w:ascii="Arial" w:hAnsi="Arial" w:cs="Arial"/>
          <w:b/>
          <w:bCs/>
          <w:sz w:val="22"/>
          <w:szCs w:val="22"/>
        </w:rPr>
        <w:t xml:space="preserve"> Codes</w:t>
      </w:r>
      <w:r w:rsidR="00DD3AE5" w:rsidRPr="00355FDF">
        <w:rPr>
          <w:rFonts w:ascii="Arial" w:hAnsi="Arial" w:cs="Arial"/>
          <w:b/>
          <w:bCs/>
          <w:sz w:val="22"/>
          <w:szCs w:val="22"/>
        </w:rPr>
        <w:t xml:space="preserve"> and Reporting Requirements</w:t>
      </w:r>
      <w:r w:rsidR="00C76A76" w:rsidRPr="00355FDF">
        <w:rPr>
          <w:rFonts w:ascii="Arial" w:hAnsi="Arial" w:cs="Arial"/>
          <w:b/>
          <w:bCs/>
          <w:sz w:val="22"/>
          <w:szCs w:val="22"/>
        </w:rPr>
        <w:t xml:space="preserve"> </w:t>
      </w:r>
    </w:p>
    <w:p w14:paraId="39C5E3DE" w14:textId="2256B019" w:rsidR="007233E9" w:rsidRPr="00355FDF" w:rsidRDefault="00381E0C" w:rsidP="001A1BB1">
      <w:pPr>
        <w:spacing w:before="120" w:after="120"/>
        <w:jc w:val="left"/>
        <w:rPr>
          <w:rFonts w:ascii="Arial" w:hAnsi="Arial" w:cs="Arial"/>
          <w:b/>
          <w:sz w:val="22"/>
          <w:szCs w:val="22"/>
        </w:rPr>
      </w:pPr>
      <w:r w:rsidRPr="00355FDF">
        <w:rPr>
          <w:rFonts w:ascii="Arial" w:hAnsi="Arial" w:cs="Arial"/>
          <w:b/>
          <w:sz w:val="22"/>
          <w:szCs w:val="22"/>
        </w:rPr>
        <w:t>9.1</w:t>
      </w:r>
      <w:r w:rsidRPr="00355FDF">
        <w:rPr>
          <w:rFonts w:ascii="Arial" w:hAnsi="Arial" w:cs="Arial"/>
          <w:b/>
          <w:sz w:val="22"/>
          <w:szCs w:val="22"/>
        </w:rPr>
        <w:tab/>
      </w:r>
      <w:r w:rsidR="007233E9" w:rsidRPr="00355FDF">
        <w:rPr>
          <w:rFonts w:ascii="Arial" w:hAnsi="Arial" w:cs="Arial"/>
          <w:b/>
          <w:sz w:val="22"/>
          <w:szCs w:val="22"/>
        </w:rPr>
        <w:t>Purchase Units</w:t>
      </w:r>
    </w:p>
    <w:p w14:paraId="62889A19" w14:textId="60AFB165" w:rsidR="004F596D" w:rsidRPr="00355FDF" w:rsidRDefault="00DD3AE5" w:rsidP="001A1BB1">
      <w:pPr>
        <w:spacing w:before="120" w:after="120"/>
        <w:jc w:val="left"/>
        <w:rPr>
          <w:rFonts w:ascii="Arial" w:hAnsi="Arial" w:cs="Arial"/>
          <w:sz w:val="22"/>
          <w:szCs w:val="22"/>
          <w:lang w:val="en-US"/>
        </w:rPr>
      </w:pPr>
      <w:r w:rsidRPr="00355FDF">
        <w:rPr>
          <w:rFonts w:ascii="Arial" w:hAnsi="Arial" w:cs="Arial"/>
          <w:sz w:val="22"/>
          <w:szCs w:val="22"/>
        </w:rPr>
        <w:t>Purchase Unit</w:t>
      </w:r>
      <w:r w:rsidR="004F596D" w:rsidRPr="00355FDF">
        <w:rPr>
          <w:rFonts w:ascii="Arial" w:hAnsi="Arial" w:cs="Arial"/>
          <w:sz w:val="22"/>
          <w:szCs w:val="22"/>
        </w:rPr>
        <w:t xml:space="preserve"> (PU) codes</w:t>
      </w:r>
      <w:r w:rsidRPr="00355FDF">
        <w:rPr>
          <w:rFonts w:ascii="Arial" w:hAnsi="Arial" w:cs="Arial"/>
          <w:sz w:val="22"/>
          <w:szCs w:val="22"/>
        </w:rPr>
        <w:t xml:space="preserve"> are defined in the DHB and Ministry’s Nationwide Service Framework Purchase Unit Data Dictionary.  </w:t>
      </w:r>
      <w:r w:rsidR="001A1BB1" w:rsidRPr="00355FDF">
        <w:rPr>
          <w:rFonts w:ascii="Arial" w:hAnsi="Arial" w:cs="Arial"/>
          <w:sz w:val="22"/>
          <w:szCs w:val="22"/>
          <w:lang w:val="en-US"/>
        </w:rPr>
        <w:t xml:space="preserve">The Service must comply with the requirements of national data collections where available.  </w:t>
      </w:r>
    </w:p>
    <w:p w14:paraId="2D14EBD7" w14:textId="77777777" w:rsidR="006374A0" w:rsidRDefault="006374A0">
      <w:pPr>
        <w:jc w:val="left"/>
        <w:rPr>
          <w:rFonts w:ascii="Arial" w:hAnsi="Arial" w:cs="Arial"/>
          <w:sz w:val="22"/>
          <w:szCs w:val="22"/>
        </w:rPr>
      </w:pPr>
      <w:r>
        <w:rPr>
          <w:rFonts w:ascii="Arial" w:hAnsi="Arial" w:cs="Arial"/>
          <w:sz w:val="22"/>
          <w:szCs w:val="22"/>
        </w:rPr>
        <w:br w:type="page"/>
      </w:r>
    </w:p>
    <w:p w14:paraId="5190884A" w14:textId="61524B05" w:rsidR="00DD3AE5" w:rsidRPr="00355FDF" w:rsidRDefault="00DD3AE5" w:rsidP="001A1BB1">
      <w:pPr>
        <w:spacing w:before="120" w:after="120"/>
        <w:jc w:val="left"/>
        <w:rPr>
          <w:rFonts w:ascii="Arial" w:hAnsi="Arial" w:cs="Arial"/>
          <w:b/>
          <w:sz w:val="22"/>
          <w:szCs w:val="22"/>
        </w:rPr>
      </w:pPr>
      <w:r w:rsidRPr="00355FDF">
        <w:rPr>
          <w:rFonts w:ascii="Arial" w:hAnsi="Arial" w:cs="Arial"/>
          <w:sz w:val="22"/>
          <w:szCs w:val="22"/>
        </w:rPr>
        <w:lastRenderedPageBreak/>
        <w:t xml:space="preserve">The following </w:t>
      </w:r>
      <w:r w:rsidR="004F596D" w:rsidRPr="00355FDF">
        <w:rPr>
          <w:rFonts w:ascii="Arial" w:hAnsi="Arial" w:cs="Arial"/>
          <w:sz w:val="22"/>
          <w:szCs w:val="22"/>
        </w:rPr>
        <w:t>PU codes</w:t>
      </w:r>
      <w:r w:rsidR="00AE24F1" w:rsidRPr="00355FDF">
        <w:rPr>
          <w:rFonts w:ascii="Arial" w:hAnsi="Arial" w:cs="Arial"/>
          <w:sz w:val="22"/>
          <w:szCs w:val="22"/>
        </w:rPr>
        <w:t xml:space="preserve"> apply</w:t>
      </w:r>
      <w:r w:rsidRPr="00355FDF">
        <w:rPr>
          <w:rFonts w:ascii="Arial" w:hAnsi="Arial" w:cs="Arial"/>
          <w:sz w:val="22"/>
          <w:szCs w:val="22"/>
        </w:rPr>
        <w:t xml:space="preserve"> to this Service:</w:t>
      </w:r>
    </w:p>
    <w:tbl>
      <w:tblPr>
        <w:tblW w:w="5006" w:type="pct"/>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2"/>
        <w:gridCol w:w="1702"/>
        <w:gridCol w:w="5108"/>
        <w:gridCol w:w="1553"/>
      </w:tblGrid>
      <w:tr w:rsidR="004F562D" w:rsidRPr="00BB67F0" w14:paraId="561DD817" w14:textId="77777777" w:rsidTr="00717F56">
        <w:trPr>
          <w:cantSplit/>
          <w:trHeight w:val="345"/>
          <w:tblHeader/>
        </w:trPr>
        <w:tc>
          <w:tcPr>
            <w:tcW w:w="660" w:type="pct"/>
            <w:shd w:val="clear" w:color="auto" w:fill="D9D9D9"/>
          </w:tcPr>
          <w:p w14:paraId="30C9634A" w14:textId="77777777" w:rsidR="004F562D" w:rsidRPr="00717F56" w:rsidRDefault="004F562D" w:rsidP="00DD3AE5">
            <w:pPr>
              <w:spacing w:before="120"/>
              <w:rPr>
                <w:rFonts w:ascii="Arial" w:hAnsi="Arial" w:cs="Arial"/>
                <w:b/>
                <w:sz w:val="20"/>
                <w:szCs w:val="20"/>
              </w:rPr>
            </w:pPr>
            <w:r w:rsidRPr="00717F56">
              <w:rPr>
                <w:rFonts w:ascii="Arial" w:hAnsi="Arial" w:cs="Arial"/>
                <w:b/>
                <w:sz w:val="20"/>
                <w:szCs w:val="20"/>
              </w:rPr>
              <w:t>PU Code</w:t>
            </w:r>
          </w:p>
        </w:tc>
        <w:tc>
          <w:tcPr>
            <w:tcW w:w="883" w:type="pct"/>
            <w:shd w:val="clear" w:color="auto" w:fill="D9D9D9"/>
          </w:tcPr>
          <w:p w14:paraId="38F2D0A5" w14:textId="77777777" w:rsidR="004F562D" w:rsidRPr="00717F56" w:rsidRDefault="004F562D" w:rsidP="00DD3AE5">
            <w:pPr>
              <w:pStyle w:val="Heading5"/>
              <w:spacing w:before="120"/>
              <w:rPr>
                <w:rFonts w:ascii="Arial" w:hAnsi="Arial" w:cs="Arial"/>
                <w:sz w:val="20"/>
              </w:rPr>
            </w:pPr>
            <w:r w:rsidRPr="00717F56">
              <w:rPr>
                <w:rFonts w:ascii="Arial" w:hAnsi="Arial" w:cs="Arial"/>
                <w:sz w:val="20"/>
              </w:rPr>
              <w:t>PU Description</w:t>
            </w:r>
          </w:p>
        </w:tc>
        <w:tc>
          <w:tcPr>
            <w:tcW w:w="2651" w:type="pct"/>
            <w:shd w:val="clear" w:color="auto" w:fill="D9D9D9"/>
          </w:tcPr>
          <w:p w14:paraId="563B1DB6" w14:textId="77777777" w:rsidR="004F562D" w:rsidRPr="00717F56" w:rsidRDefault="004F562D" w:rsidP="00DD3AE5">
            <w:pPr>
              <w:pStyle w:val="Heading5"/>
              <w:spacing w:before="120"/>
              <w:rPr>
                <w:rFonts w:ascii="Arial" w:hAnsi="Arial" w:cs="Arial"/>
                <w:sz w:val="20"/>
              </w:rPr>
            </w:pPr>
            <w:r w:rsidRPr="00717F56">
              <w:rPr>
                <w:rFonts w:ascii="Arial" w:hAnsi="Arial" w:cs="Arial"/>
                <w:sz w:val="20"/>
              </w:rPr>
              <w:t>PU Definition</w:t>
            </w:r>
          </w:p>
        </w:tc>
        <w:tc>
          <w:tcPr>
            <w:tcW w:w="806" w:type="pct"/>
            <w:shd w:val="clear" w:color="auto" w:fill="D9D9D9"/>
          </w:tcPr>
          <w:p w14:paraId="34EFABCE" w14:textId="77777777" w:rsidR="004F562D" w:rsidRPr="00717F56" w:rsidRDefault="004F562D" w:rsidP="00DD3AE5">
            <w:pPr>
              <w:spacing w:before="120"/>
              <w:jc w:val="left"/>
              <w:rPr>
                <w:rFonts w:ascii="Arial" w:hAnsi="Arial" w:cs="Arial"/>
                <w:b/>
                <w:sz w:val="20"/>
                <w:szCs w:val="20"/>
              </w:rPr>
            </w:pPr>
            <w:r w:rsidRPr="00717F56">
              <w:rPr>
                <w:rFonts w:ascii="Arial" w:hAnsi="Arial" w:cs="Arial"/>
                <w:b/>
                <w:sz w:val="20"/>
                <w:szCs w:val="20"/>
              </w:rPr>
              <w:t>Unit of Measure</w:t>
            </w:r>
          </w:p>
        </w:tc>
      </w:tr>
      <w:tr w:rsidR="004F562D" w:rsidRPr="00BB67F0" w14:paraId="566773A3"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51F7C9BD"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M50001</w:t>
            </w:r>
          </w:p>
        </w:tc>
        <w:tc>
          <w:tcPr>
            <w:tcW w:w="883" w:type="pct"/>
            <w:tcBorders>
              <w:top w:val="single" w:sz="4" w:space="0" w:color="auto"/>
              <w:left w:val="single" w:sz="4" w:space="0" w:color="auto"/>
              <w:bottom w:val="single" w:sz="4" w:space="0" w:color="auto"/>
              <w:right w:val="single" w:sz="4" w:space="0" w:color="auto"/>
            </w:tcBorders>
          </w:tcPr>
          <w:p w14:paraId="2A033A44"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Oncology - Inpatient Services (DRGs)</w:t>
            </w:r>
          </w:p>
        </w:tc>
        <w:tc>
          <w:tcPr>
            <w:tcW w:w="2651" w:type="pct"/>
            <w:tcBorders>
              <w:top w:val="single" w:sz="4" w:space="0" w:color="auto"/>
              <w:left w:val="single" w:sz="4" w:space="0" w:color="auto"/>
              <w:bottom w:val="single" w:sz="4" w:space="0" w:color="auto"/>
              <w:right w:val="single" w:sz="4" w:space="0" w:color="auto"/>
            </w:tcBorders>
          </w:tcPr>
          <w:p w14:paraId="58DF1E0A" w14:textId="77777777" w:rsidR="004F562D" w:rsidRPr="00717F56" w:rsidRDefault="004F562D" w:rsidP="002B5EC1">
            <w:pPr>
              <w:jc w:val="left"/>
              <w:rPr>
                <w:rFonts w:ascii="Arial" w:hAnsi="Arial" w:cs="Arial"/>
                <w:sz w:val="20"/>
                <w:szCs w:val="20"/>
              </w:rPr>
            </w:pPr>
            <w:r w:rsidRPr="00717F56">
              <w:rPr>
                <w:rFonts w:ascii="Arial" w:hAnsi="Arial" w:cs="Arial"/>
                <w:sz w:val="20"/>
                <w:szCs w:val="20"/>
              </w:rPr>
              <w:t>DRG WIESNZ Discharge. Additional Information is found in the NZ Casemix Framework for Publicly Funded Hospitals which gets updated every year. This excludes the costs of Pharmaceutical Cancer Treatment (PCT)</w:t>
            </w:r>
          </w:p>
        </w:tc>
        <w:tc>
          <w:tcPr>
            <w:tcW w:w="806" w:type="pct"/>
            <w:tcBorders>
              <w:top w:val="single" w:sz="4" w:space="0" w:color="auto"/>
              <w:left w:val="single" w:sz="4" w:space="0" w:color="auto"/>
              <w:bottom w:val="single" w:sz="4" w:space="0" w:color="auto"/>
              <w:right w:val="single" w:sz="4" w:space="0" w:color="auto"/>
            </w:tcBorders>
          </w:tcPr>
          <w:p w14:paraId="02904F96" w14:textId="77777777" w:rsidR="004F562D" w:rsidRPr="00717F56" w:rsidRDefault="004F562D" w:rsidP="00DD3AE5">
            <w:pPr>
              <w:rPr>
                <w:rFonts w:ascii="Arial" w:hAnsi="Arial" w:cs="Arial"/>
                <w:sz w:val="20"/>
                <w:szCs w:val="20"/>
              </w:rPr>
            </w:pPr>
            <w:r w:rsidRPr="00717F56">
              <w:rPr>
                <w:rFonts w:ascii="Arial" w:hAnsi="Arial" w:cs="Arial"/>
                <w:sz w:val="20"/>
                <w:szCs w:val="20"/>
              </w:rPr>
              <w:t>Cost Weighted Discharge</w:t>
            </w:r>
          </w:p>
        </w:tc>
      </w:tr>
      <w:tr w:rsidR="004F562D" w:rsidRPr="00BB67F0" w14:paraId="3FE0FB1A"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59CC07FC" w14:textId="77777777" w:rsidR="004F562D" w:rsidRPr="00F42993" w:rsidRDefault="004F562D" w:rsidP="002B5EC1">
            <w:pPr>
              <w:jc w:val="left"/>
              <w:rPr>
                <w:rFonts w:ascii="Arial" w:hAnsi="Arial" w:cs="Arial"/>
                <w:sz w:val="20"/>
                <w:szCs w:val="20"/>
              </w:rPr>
            </w:pPr>
            <w:r w:rsidRPr="00F42993">
              <w:rPr>
                <w:rFonts w:ascii="Arial" w:hAnsi="Arial" w:cs="Arial"/>
                <w:sz w:val="20"/>
                <w:szCs w:val="20"/>
              </w:rPr>
              <w:t>M50009</w:t>
            </w:r>
          </w:p>
        </w:tc>
        <w:tc>
          <w:tcPr>
            <w:tcW w:w="883" w:type="pct"/>
            <w:tcBorders>
              <w:top w:val="single" w:sz="4" w:space="0" w:color="auto"/>
              <w:left w:val="single" w:sz="4" w:space="0" w:color="auto"/>
              <w:bottom w:val="single" w:sz="4" w:space="0" w:color="auto"/>
              <w:right w:val="single" w:sz="4" w:space="0" w:color="auto"/>
            </w:tcBorders>
          </w:tcPr>
          <w:p w14:paraId="035B2B3D" w14:textId="77777777" w:rsidR="004F562D" w:rsidRPr="00F42993" w:rsidRDefault="004F562D" w:rsidP="002B5EC1">
            <w:pPr>
              <w:jc w:val="left"/>
              <w:rPr>
                <w:rFonts w:ascii="Arial" w:hAnsi="Arial" w:cs="Arial"/>
                <w:sz w:val="20"/>
                <w:szCs w:val="20"/>
              </w:rPr>
            </w:pPr>
            <w:r w:rsidRPr="00F42993">
              <w:rPr>
                <w:rFonts w:ascii="Arial" w:hAnsi="Arial" w:cs="Arial"/>
                <w:sz w:val="20"/>
                <w:szCs w:val="20"/>
              </w:rPr>
              <w:t>Oncology - Blood transfusions</w:t>
            </w:r>
          </w:p>
        </w:tc>
        <w:tc>
          <w:tcPr>
            <w:tcW w:w="2651" w:type="pct"/>
            <w:tcBorders>
              <w:top w:val="single" w:sz="4" w:space="0" w:color="auto"/>
              <w:left w:val="single" w:sz="4" w:space="0" w:color="auto"/>
              <w:bottom w:val="single" w:sz="4" w:space="0" w:color="auto"/>
              <w:right w:val="single" w:sz="4" w:space="0" w:color="auto"/>
            </w:tcBorders>
          </w:tcPr>
          <w:p w14:paraId="5B966AB9" w14:textId="77777777" w:rsidR="004F562D" w:rsidRPr="00F42993" w:rsidRDefault="004F562D" w:rsidP="002B5EC1">
            <w:pPr>
              <w:jc w:val="left"/>
              <w:rPr>
                <w:rFonts w:ascii="Arial" w:hAnsi="Arial" w:cs="Arial"/>
                <w:sz w:val="20"/>
                <w:szCs w:val="20"/>
              </w:rPr>
            </w:pPr>
            <w:r w:rsidRPr="00F42993">
              <w:rPr>
                <w:rFonts w:ascii="Arial" w:hAnsi="Arial" w:cs="Arial"/>
                <w:sz w:val="20"/>
                <w:szCs w:val="20"/>
              </w:rPr>
              <w:t>Blood transfusions performed as an outpatient or elective day case in general medicine.</w:t>
            </w:r>
          </w:p>
        </w:tc>
        <w:tc>
          <w:tcPr>
            <w:tcW w:w="806" w:type="pct"/>
            <w:tcBorders>
              <w:top w:val="single" w:sz="4" w:space="0" w:color="auto"/>
              <w:left w:val="single" w:sz="4" w:space="0" w:color="auto"/>
              <w:bottom w:val="single" w:sz="4" w:space="0" w:color="auto"/>
              <w:right w:val="single" w:sz="4" w:space="0" w:color="auto"/>
            </w:tcBorders>
          </w:tcPr>
          <w:p w14:paraId="34891173" w14:textId="77777777" w:rsidR="004F562D" w:rsidRPr="00F42993" w:rsidRDefault="004F562D" w:rsidP="002B5EC1">
            <w:pPr>
              <w:rPr>
                <w:rFonts w:ascii="Arial" w:hAnsi="Arial" w:cs="Arial"/>
                <w:sz w:val="20"/>
                <w:szCs w:val="20"/>
              </w:rPr>
            </w:pPr>
            <w:r w:rsidRPr="00F42993">
              <w:rPr>
                <w:rFonts w:ascii="Arial" w:hAnsi="Arial" w:cs="Arial"/>
                <w:sz w:val="20"/>
                <w:szCs w:val="20"/>
              </w:rPr>
              <w:t>Attendance</w:t>
            </w:r>
          </w:p>
        </w:tc>
      </w:tr>
      <w:tr w:rsidR="004F562D" w:rsidRPr="00BB67F0" w14:paraId="44A2F0AB"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350DEFC9"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 xml:space="preserve">M50020 </w:t>
            </w:r>
          </w:p>
        </w:tc>
        <w:tc>
          <w:tcPr>
            <w:tcW w:w="883" w:type="pct"/>
            <w:tcBorders>
              <w:top w:val="single" w:sz="4" w:space="0" w:color="auto"/>
              <w:left w:val="single" w:sz="4" w:space="0" w:color="auto"/>
              <w:bottom w:val="single" w:sz="4" w:space="0" w:color="auto"/>
              <w:right w:val="single" w:sz="4" w:space="0" w:color="auto"/>
            </w:tcBorders>
          </w:tcPr>
          <w:p w14:paraId="72B4B59A" w14:textId="6780812C" w:rsidR="004F562D" w:rsidRPr="00717F56" w:rsidRDefault="004F562D" w:rsidP="00FC7F37">
            <w:pPr>
              <w:jc w:val="left"/>
              <w:rPr>
                <w:rFonts w:ascii="Arial" w:hAnsi="Arial" w:cs="Arial"/>
                <w:bCs/>
                <w:iCs/>
                <w:sz w:val="20"/>
                <w:szCs w:val="20"/>
              </w:rPr>
            </w:pPr>
            <w:r w:rsidRPr="00717F56">
              <w:rPr>
                <w:rFonts w:ascii="Arial" w:hAnsi="Arial" w:cs="Arial"/>
                <w:sz w:val="20"/>
                <w:szCs w:val="20"/>
              </w:rPr>
              <w:t xml:space="preserve">Medical Oncology </w:t>
            </w:r>
            <w:r w:rsidR="00FC7F37" w:rsidRPr="00717F56">
              <w:rPr>
                <w:rFonts w:ascii="Arial" w:hAnsi="Arial" w:cs="Arial"/>
                <w:sz w:val="20"/>
                <w:szCs w:val="20"/>
              </w:rPr>
              <w:t xml:space="preserve">1st </w:t>
            </w:r>
            <w:r w:rsidRPr="00717F56">
              <w:rPr>
                <w:rFonts w:ascii="Arial" w:hAnsi="Arial" w:cs="Arial"/>
                <w:sz w:val="20"/>
                <w:szCs w:val="20"/>
              </w:rPr>
              <w:t>Attendance</w:t>
            </w:r>
          </w:p>
        </w:tc>
        <w:tc>
          <w:tcPr>
            <w:tcW w:w="2651" w:type="pct"/>
            <w:tcBorders>
              <w:top w:val="single" w:sz="4" w:space="0" w:color="auto"/>
              <w:left w:val="single" w:sz="4" w:space="0" w:color="auto"/>
              <w:bottom w:val="single" w:sz="4" w:space="0" w:color="auto"/>
              <w:right w:val="single" w:sz="4" w:space="0" w:color="auto"/>
            </w:tcBorders>
          </w:tcPr>
          <w:p w14:paraId="19A7CF02" w14:textId="47E860CE" w:rsidR="004F562D" w:rsidRPr="00717F56" w:rsidRDefault="004F562D" w:rsidP="00FC7F37">
            <w:pPr>
              <w:jc w:val="left"/>
              <w:rPr>
                <w:rFonts w:ascii="Arial" w:hAnsi="Arial" w:cs="Arial"/>
                <w:sz w:val="20"/>
                <w:szCs w:val="20"/>
              </w:rPr>
            </w:pPr>
            <w:r w:rsidRPr="00717F56">
              <w:rPr>
                <w:rFonts w:ascii="Arial" w:hAnsi="Arial" w:cs="Arial"/>
                <w:sz w:val="20"/>
                <w:szCs w:val="20"/>
              </w:rPr>
              <w:t>First attendance to medical oncologist or medical officer at registrar level or above or nurse practitioner for specialist assessment</w:t>
            </w:r>
            <w:r w:rsidR="00FC7F37" w:rsidRPr="00717F56">
              <w:rPr>
                <w:rFonts w:ascii="Arial" w:hAnsi="Arial" w:cs="Arial"/>
                <w:sz w:val="20"/>
                <w:szCs w:val="20"/>
              </w:rPr>
              <w:t>.</w:t>
            </w:r>
            <w:r w:rsidRPr="00717F56">
              <w:rPr>
                <w:rFonts w:ascii="Arial" w:hAnsi="Arial" w:cs="Arial"/>
                <w:sz w:val="20"/>
                <w:szCs w:val="20"/>
              </w:rPr>
              <w:t xml:space="preserve"> </w:t>
            </w:r>
            <w:r w:rsidR="00FC7F37" w:rsidRPr="00717F56">
              <w:rPr>
                <w:rFonts w:ascii="Arial" w:hAnsi="Arial" w:cs="Arial"/>
                <w:sz w:val="20"/>
                <w:szCs w:val="20"/>
              </w:rPr>
              <w:t>E</w:t>
            </w:r>
            <w:r w:rsidRPr="00717F56">
              <w:rPr>
                <w:rFonts w:ascii="Arial" w:hAnsi="Arial" w:cs="Arial"/>
                <w:sz w:val="20"/>
                <w:szCs w:val="20"/>
              </w:rPr>
              <w:t>xcludes radiation oncology</w:t>
            </w:r>
          </w:p>
        </w:tc>
        <w:tc>
          <w:tcPr>
            <w:tcW w:w="806" w:type="pct"/>
            <w:tcBorders>
              <w:top w:val="single" w:sz="4" w:space="0" w:color="auto"/>
              <w:left w:val="single" w:sz="4" w:space="0" w:color="auto"/>
              <w:bottom w:val="single" w:sz="4" w:space="0" w:color="auto"/>
              <w:right w:val="single" w:sz="4" w:space="0" w:color="auto"/>
            </w:tcBorders>
          </w:tcPr>
          <w:p w14:paraId="55BD2F28" w14:textId="77777777" w:rsidR="004F562D" w:rsidRPr="00717F56" w:rsidRDefault="004F562D" w:rsidP="00DD3AE5">
            <w:pPr>
              <w:rPr>
                <w:rFonts w:ascii="Arial" w:hAnsi="Arial" w:cs="Arial"/>
                <w:sz w:val="20"/>
                <w:szCs w:val="20"/>
              </w:rPr>
            </w:pPr>
            <w:r w:rsidRPr="00717F56">
              <w:rPr>
                <w:rFonts w:ascii="Arial" w:hAnsi="Arial" w:cs="Arial"/>
                <w:sz w:val="20"/>
                <w:szCs w:val="20"/>
              </w:rPr>
              <w:t>Attendance</w:t>
            </w:r>
          </w:p>
        </w:tc>
      </w:tr>
      <w:tr w:rsidR="004F562D" w:rsidRPr="00BB67F0" w14:paraId="702F311C"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39F79A3A" w14:textId="77777777" w:rsidR="004F562D" w:rsidRPr="00717F56" w:rsidRDefault="004F562D" w:rsidP="0053705D">
            <w:pPr>
              <w:jc w:val="left"/>
              <w:rPr>
                <w:rFonts w:ascii="Arial" w:hAnsi="Arial" w:cs="Arial"/>
                <w:sz w:val="20"/>
                <w:szCs w:val="20"/>
              </w:rPr>
            </w:pPr>
            <w:r w:rsidRPr="00717F56">
              <w:rPr>
                <w:rFonts w:ascii="Arial" w:hAnsi="Arial" w:cs="Arial"/>
                <w:sz w:val="20"/>
                <w:szCs w:val="20"/>
              </w:rPr>
              <w:t>M50021</w:t>
            </w:r>
          </w:p>
        </w:tc>
        <w:tc>
          <w:tcPr>
            <w:tcW w:w="883" w:type="pct"/>
            <w:tcBorders>
              <w:top w:val="single" w:sz="4" w:space="0" w:color="auto"/>
              <w:left w:val="single" w:sz="4" w:space="0" w:color="auto"/>
              <w:bottom w:val="single" w:sz="4" w:space="0" w:color="auto"/>
              <w:right w:val="single" w:sz="4" w:space="0" w:color="auto"/>
            </w:tcBorders>
          </w:tcPr>
          <w:p w14:paraId="6AE46F32" w14:textId="1DDC7D4E" w:rsidR="004F562D" w:rsidRPr="00717F56" w:rsidRDefault="004F562D" w:rsidP="00192FE9">
            <w:pPr>
              <w:jc w:val="left"/>
              <w:rPr>
                <w:rFonts w:ascii="Arial" w:hAnsi="Arial" w:cs="Arial"/>
                <w:sz w:val="20"/>
                <w:szCs w:val="20"/>
              </w:rPr>
            </w:pPr>
            <w:r w:rsidRPr="00717F56">
              <w:rPr>
                <w:rFonts w:ascii="Arial" w:hAnsi="Arial" w:cs="Arial"/>
                <w:sz w:val="20"/>
                <w:szCs w:val="20"/>
              </w:rPr>
              <w:t xml:space="preserve">Medical Oncology </w:t>
            </w:r>
            <w:r w:rsidR="001A6CD1" w:rsidRPr="00717F56">
              <w:rPr>
                <w:rFonts w:ascii="Arial" w:hAnsi="Arial" w:cs="Arial"/>
                <w:sz w:val="20"/>
                <w:szCs w:val="20"/>
              </w:rPr>
              <w:t>S</w:t>
            </w:r>
            <w:r w:rsidRPr="00717F56">
              <w:rPr>
                <w:rFonts w:ascii="Arial" w:hAnsi="Arial" w:cs="Arial"/>
                <w:sz w:val="20"/>
                <w:szCs w:val="20"/>
              </w:rPr>
              <w:t xml:space="preserve">ubsequent </w:t>
            </w:r>
            <w:r w:rsidR="001A6CD1" w:rsidRPr="00717F56">
              <w:rPr>
                <w:rFonts w:ascii="Arial" w:hAnsi="Arial" w:cs="Arial"/>
                <w:sz w:val="20"/>
                <w:szCs w:val="20"/>
              </w:rPr>
              <w:t>A</w:t>
            </w:r>
            <w:r w:rsidRPr="00717F56">
              <w:rPr>
                <w:rFonts w:ascii="Arial" w:hAnsi="Arial" w:cs="Arial"/>
                <w:sz w:val="20"/>
                <w:szCs w:val="20"/>
              </w:rPr>
              <w:t>ttendance</w:t>
            </w:r>
          </w:p>
        </w:tc>
        <w:tc>
          <w:tcPr>
            <w:tcW w:w="2651" w:type="pct"/>
            <w:tcBorders>
              <w:top w:val="single" w:sz="4" w:space="0" w:color="auto"/>
              <w:left w:val="single" w:sz="4" w:space="0" w:color="auto"/>
              <w:bottom w:val="single" w:sz="4" w:space="0" w:color="auto"/>
              <w:right w:val="single" w:sz="4" w:space="0" w:color="auto"/>
            </w:tcBorders>
          </w:tcPr>
          <w:p w14:paraId="588ABFFB"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Follow-up attendances to a medical oncologist or medical officer at registrar level or above or nurse practitioner. Excludes radiation oncology and chemotherapy</w:t>
            </w:r>
          </w:p>
        </w:tc>
        <w:tc>
          <w:tcPr>
            <w:tcW w:w="806" w:type="pct"/>
            <w:tcBorders>
              <w:top w:val="single" w:sz="4" w:space="0" w:color="auto"/>
              <w:left w:val="single" w:sz="4" w:space="0" w:color="auto"/>
              <w:bottom w:val="single" w:sz="4" w:space="0" w:color="auto"/>
              <w:right w:val="single" w:sz="4" w:space="0" w:color="auto"/>
            </w:tcBorders>
          </w:tcPr>
          <w:p w14:paraId="5DF3F2E6" w14:textId="77777777" w:rsidR="004F562D" w:rsidRPr="00717F56" w:rsidRDefault="004F562D" w:rsidP="00DD3AE5">
            <w:pPr>
              <w:rPr>
                <w:rFonts w:ascii="Arial" w:hAnsi="Arial" w:cs="Arial"/>
                <w:sz w:val="20"/>
                <w:szCs w:val="20"/>
              </w:rPr>
            </w:pPr>
            <w:r w:rsidRPr="00717F56">
              <w:rPr>
                <w:rFonts w:ascii="Arial" w:hAnsi="Arial" w:cs="Arial"/>
                <w:sz w:val="20"/>
                <w:szCs w:val="20"/>
              </w:rPr>
              <w:t>Attendance</w:t>
            </w:r>
          </w:p>
        </w:tc>
      </w:tr>
      <w:tr w:rsidR="004F562D" w:rsidRPr="00BB67F0" w14:paraId="004D8753"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5D7BE60C" w14:textId="77777777" w:rsidR="004F562D" w:rsidRPr="00717F56" w:rsidRDefault="004F562D" w:rsidP="0053705D">
            <w:pPr>
              <w:jc w:val="left"/>
              <w:rPr>
                <w:rFonts w:ascii="Arial" w:hAnsi="Arial" w:cs="Arial"/>
                <w:sz w:val="20"/>
                <w:szCs w:val="20"/>
              </w:rPr>
            </w:pPr>
            <w:r w:rsidRPr="00717F56">
              <w:rPr>
                <w:rFonts w:ascii="Arial" w:hAnsi="Arial" w:cs="Arial"/>
                <w:snapToGrid w:val="0"/>
                <w:sz w:val="20"/>
                <w:szCs w:val="20"/>
              </w:rPr>
              <w:t>MS02009</w:t>
            </w:r>
          </w:p>
        </w:tc>
        <w:tc>
          <w:tcPr>
            <w:tcW w:w="883" w:type="pct"/>
            <w:tcBorders>
              <w:top w:val="single" w:sz="4" w:space="0" w:color="auto"/>
              <w:left w:val="single" w:sz="4" w:space="0" w:color="auto"/>
              <w:bottom w:val="single" w:sz="4" w:space="0" w:color="auto"/>
              <w:right w:val="single" w:sz="4" w:space="0" w:color="auto"/>
            </w:tcBorders>
          </w:tcPr>
          <w:p w14:paraId="75354355" w14:textId="77777777" w:rsidR="004F562D" w:rsidRPr="00717F56" w:rsidRDefault="004F562D" w:rsidP="00DD3AE5">
            <w:pPr>
              <w:jc w:val="left"/>
              <w:rPr>
                <w:rFonts w:ascii="Arial" w:hAnsi="Arial" w:cs="Arial"/>
                <w:sz w:val="20"/>
                <w:szCs w:val="20"/>
              </w:rPr>
            </w:pPr>
            <w:r w:rsidRPr="00717F56">
              <w:rPr>
                <w:rFonts w:ascii="Arial" w:hAnsi="Arial" w:cs="Arial"/>
                <w:snapToGrid w:val="0"/>
                <w:sz w:val="20"/>
                <w:szCs w:val="20"/>
              </w:rPr>
              <w:t>IV Chemotherapy - cancer - Any health specialty</w:t>
            </w:r>
          </w:p>
        </w:tc>
        <w:tc>
          <w:tcPr>
            <w:tcW w:w="2651" w:type="pct"/>
            <w:tcBorders>
              <w:top w:val="single" w:sz="4" w:space="0" w:color="auto"/>
              <w:left w:val="single" w:sz="4" w:space="0" w:color="auto"/>
              <w:bottom w:val="single" w:sz="4" w:space="0" w:color="auto"/>
              <w:right w:val="single" w:sz="4" w:space="0" w:color="auto"/>
            </w:tcBorders>
          </w:tcPr>
          <w:p w14:paraId="17650014" w14:textId="2EBFCE63" w:rsidR="004F562D" w:rsidRPr="00717F56" w:rsidRDefault="004F562D" w:rsidP="001A6CD1">
            <w:pPr>
              <w:jc w:val="left"/>
              <w:rPr>
                <w:rFonts w:ascii="Arial" w:hAnsi="Arial" w:cs="Arial"/>
                <w:sz w:val="20"/>
                <w:szCs w:val="20"/>
              </w:rPr>
            </w:pPr>
            <w:r w:rsidRPr="00717F56">
              <w:rPr>
                <w:rFonts w:ascii="Arial" w:hAnsi="Arial" w:cs="Arial"/>
                <w:sz w:val="20"/>
                <w:szCs w:val="20"/>
              </w:rPr>
              <w:t xml:space="preserve">An attendance where the purpose is to receive intravenous chemotherapy treatment for cancer as defined by the Pharmaceutical Cancer Treatment schedule. The specialist may or may not be in attendance. Includes all pharmaceuticals administered during the attendance net of PCT drug cost recovery from Sector </w:t>
            </w:r>
            <w:r w:rsidR="001A6CD1" w:rsidRPr="00717F56">
              <w:rPr>
                <w:rFonts w:ascii="Arial" w:hAnsi="Arial" w:cs="Arial"/>
                <w:sz w:val="20"/>
                <w:szCs w:val="20"/>
              </w:rPr>
              <w:t>Operations</w:t>
            </w:r>
            <w:r w:rsidRPr="00717F56">
              <w:rPr>
                <w:rFonts w:ascii="Arial" w:hAnsi="Arial" w:cs="Arial"/>
                <w:sz w:val="20"/>
                <w:szCs w:val="20"/>
              </w:rPr>
              <w:t>. Includes day case treatment excluded from CWDs as per definition of WIESNZ. Excludes treatment not for cancer. Note special PU codes for Haematology and Paediatric Services</w:t>
            </w:r>
          </w:p>
        </w:tc>
        <w:tc>
          <w:tcPr>
            <w:tcW w:w="806" w:type="pct"/>
            <w:tcBorders>
              <w:top w:val="single" w:sz="4" w:space="0" w:color="auto"/>
              <w:left w:val="single" w:sz="4" w:space="0" w:color="auto"/>
              <w:bottom w:val="single" w:sz="4" w:space="0" w:color="auto"/>
              <w:right w:val="single" w:sz="4" w:space="0" w:color="auto"/>
            </w:tcBorders>
          </w:tcPr>
          <w:p w14:paraId="18C0BDD5" w14:textId="77777777" w:rsidR="004F562D" w:rsidRPr="00717F56" w:rsidRDefault="004F562D" w:rsidP="00DD3AE5">
            <w:pPr>
              <w:rPr>
                <w:rFonts w:ascii="Arial" w:hAnsi="Arial" w:cs="Arial"/>
                <w:sz w:val="20"/>
                <w:szCs w:val="20"/>
              </w:rPr>
            </w:pPr>
            <w:r w:rsidRPr="00717F56">
              <w:rPr>
                <w:rFonts w:ascii="Arial" w:hAnsi="Arial" w:cs="Arial"/>
                <w:sz w:val="20"/>
                <w:szCs w:val="20"/>
              </w:rPr>
              <w:t>Attendance</w:t>
            </w:r>
          </w:p>
        </w:tc>
      </w:tr>
      <w:tr w:rsidR="004F562D" w:rsidRPr="00BB67F0" w14:paraId="0277F087"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394D306D" w14:textId="77777777" w:rsidR="004F562D" w:rsidRPr="00717F56" w:rsidRDefault="004F562D" w:rsidP="0053705D">
            <w:pPr>
              <w:jc w:val="left"/>
              <w:rPr>
                <w:rFonts w:ascii="Arial" w:hAnsi="Arial" w:cs="Arial"/>
                <w:sz w:val="20"/>
                <w:szCs w:val="20"/>
              </w:rPr>
            </w:pPr>
            <w:r w:rsidRPr="00717F56">
              <w:rPr>
                <w:rFonts w:ascii="Arial" w:hAnsi="Arial" w:cs="Arial"/>
                <w:snapToGrid w:val="0"/>
                <w:sz w:val="20"/>
                <w:szCs w:val="20"/>
              </w:rPr>
              <w:t>MS01001</w:t>
            </w:r>
          </w:p>
        </w:tc>
        <w:tc>
          <w:tcPr>
            <w:tcW w:w="883" w:type="pct"/>
            <w:tcBorders>
              <w:top w:val="single" w:sz="4" w:space="0" w:color="auto"/>
              <w:left w:val="single" w:sz="4" w:space="0" w:color="auto"/>
              <w:bottom w:val="single" w:sz="4" w:space="0" w:color="auto"/>
              <w:right w:val="single" w:sz="4" w:space="0" w:color="auto"/>
            </w:tcBorders>
          </w:tcPr>
          <w:p w14:paraId="6147A50E" w14:textId="77777777" w:rsidR="004F562D" w:rsidRPr="00717F56" w:rsidRDefault="004F562D" w:rsidP="00DD3AE5">
            <w:pPr>
              <w:jc w:val="left"/>
              <w:rPr>
                <w:rFonts w:ascii="Arial" w:hAnsi="Arial" w:cs="Arial"/>
                <w:sz w:val="20"/>
                <w:szCs w:val="20"/>
              </w:rPr>
            </w:pPr>
            <w:r w:rsidRPr="00717F56">
              <w:rPr>
                <w:rFonts w:ascii="Arial" w:hAnsi="Arial" w:cs="Arial"/>
                <w:snapToGrid w:val="0"/>
                <w:sz w:val="20"/>
                <w:szCs w:val="20"/>
              </w:rPr>
              <w:t>Nurse led Clinics</w:t>
            </w:r>
          </w:p>
        </w:tc>
        <w:tc>
          <w:tcPr>
            <w:tcW w:w="2651" w:type="pct"/>
            <w:tcBorders>
              <w:top w:val="single" w:sz="4" w:space="0" w:color="auto"/>
              <w:left w:val="single" w:sz="4" w:space="0" w:color="auto"/>
              <w:bottom w:val="single" w:sz="4" w:space="0" w:color="auto"/>
              <w:right w:val="single" w:sz="4" w:space="0" w:color="auto"/>
            </w:tcBorders>
          </w:tcPr>
          <w:p w14:paraId="1494020D"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Assessment, treatment, or education and/or management outpatient clinics led by a nurse specialist not covered under other education management PUCs. This excludes clinics led by a nurse practitioner.</w:t>
            </w:r>
          </w:p>
        </w:tc>
        <w:tc>
          <w:tcPr>
            <w:tcW w:w="806" w:type="pct"/>
            <w:tcBorders>
              <w:top w:val="single" w:sz="4" w:space="0" w:color="auto"/>
              <w:left w:val="single" w:sz="4" w:space="0" w:color="auto"/>
              <w:bottom w:val="single" w:sz="4" w:space="0" w:color="auto"/>
              <w:right w:val="single" w:sz="4" w:space="0" w:color="auto"/>
            </w:tcBorders>
          </w:tcPr>
          <w:p w14:paraId="0D1F58C9" w14:textId="77777777" w:rsidR="004F562D" w:rsidRPr="00717F56" w:rsidRDefault="004F562D" w:rsidP="00DD3AE5">
            <w:pPr>
              <w:rPr>
                <w:rFonts w:ascii="Arial" w:hAnsi="Arial" w:cs="Arial"/>
                <w:sz w:val="20"/>
                <w:szCs w:val="20"/>
              </w:rPr>
            </w:pPr>
            <w:r w:rsidRPr="00717F56">
              <w:rPr>
                <w:rFonts w:ascii="Arial" w:hAnsi="Arial" w:cs="Arial"/>
                <w:sz w:val="20"/>
                <w:szCs w:val="20"/>
              </w:rPr>
              <w:t>Attendance</w:t>
            </w:r>
          </w:p>
        </w:tc>
      </w:tr>
      <w:tr w:rsidR="004F562D" w:rsidRPr="00BB67F0" w14:paraId="64098FE4" w14:textId="77777777" w:rsidTr="00717F56">
        <w:trPr>
          <w:cantSplit/>
        </w:trPr>
        <w:tc>
          <w:tcPr>
            <w:tcW w:w="660" w:type="pct"/>
            <w:tcBorders>
              <w:top w:val="single" w:sz="4" w:space="0" w:color="auto"/>
              <w:left w:val="single" w:sz="4" w:space="0" w:color="auto"/>
              <w:bottom w:val="single" w:sz="4" w:space="0" w:color="auto"/>
              <w:right w:val="single" w:sz="4" w:space="0" w:color="auto"/>
            </w:tcBorders>
          </w:tcPr>
          <w:p w14:paraId="2C9D0A84" w14:textId="77777777" w:rsidR="004F562D" w:rsidRPr="00717F56" w:rsidRDefault="004F562D" w:rsidP="0053705D">
            <w:pPr>
              <w:jc w:val="left"/>
              <w:rPr>
                <w:rFonts w:ascii="Arial" w:hAnsi="Arial" w:cs="Arial"/>
                <w:sz w:val="20"/>
                <w:szCs w:val="20"/>
              </w:rPr>
            </w:pPr>
            <w:r w:rsidRPr="00717F56">
              <w:rPr>
                <w:rFonts w:ascii="Arial" w:hAnsi="Arial" w:cs="Arial"/>
                <w:sz w:val="20"/>
                <w:szCs w:val="20"/>
              </w:rPr>
              <w:t>MS02001</w:t>
            </w:r>
          </w:p>
        </w:tc>
        <w:tc>
          <w:tcPr>
            <w:tcW w:w="883" w:type="pct"/>
            <w:tcBorders>
              <w:top w:val="single" w:sz="4" w:space="0" w:color="auto"/>
              <w:left w:val="single" w:sz="4" w:space="0" w:color="auto"/>
              <w:bottom w:val="single" w:sz="4" w:space="0" w:color="auto"/>
              <w:right w:val="single" w:sz="4" w:space="0" w:color="auto"/>
            </w:tcBorders>
          </w:tcPr>
          <w:p w14:paraId="1FA92633"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Blood transfusions – any health specialty</w:t>
            </w:r>
          </w:p>
        </w:tc>
        <w:tc>
          <w:tcPr>
            <w:tcW w:w="2651" w:type="pct"/>
            <w:tcBorders>
              <w:top w:val="single" w:sz="4" w:space="0" w:color="auto"/>
              <w:left w:val="single" w:sz="4" w:space="0" w:color="auto"/>
              <w:bottom w:val="single" w:sz="4" w:space="0" w:color="auto"/>
              <w:right w:val="single" w:sz="4" w:space="0" w:color="auto"/>
            </w:tcBorders>
          </w:tcPr>
          <w:p w14:paraId="372B2781" w14:textId="77777777" w:rsidR="004F562D" w:rsidRPr="00717F56" w:rsidRDefault="004F562D" w:rsidP="00DD3AE5">
            <w:pPr>
              <w:jc w:val="left"/>
              <w:rPr>
                <w:rFonts w:ascii="Arial" w:hAnsi="Arial" w:cs="Arial"/>
                <w:sz w:val="20"/>
                <w:szCs w:val="20"/>
              </w:rPr>
            </w:pPr>
            <w:r w:rsidRPr="00717F56">
              <w:rPr>
                <w:rFonts w:ascii="Arial" w:hAnsi="Arial" w:cs="Arial"/>
                <w:sz w:val="20"/>
                <w:szCs w:val="20"/>
              </w:rPr>
              <w:t>Blood transfusions performed as an outpatient or elective day case regardless of the Health Specialty providing the service, and not provided under any other purchase unit. Additional information is found in the NZ Casemix Framework for Publicly Funded Hospitals which gets updated every year</w:t>
            </w:r>
          </w:p>
        </w:tc>
        <w:tc>
          <w:tcPr>
            <w:tcW w:w="806" w:type="pct"/>
            <w:tcBorders>
              <w:top w:val="single" w:sz="4" w:space="0" w:color="auto"/>
              <w:left w:val="single" w:sz="4" w:space="0" w:color="auto"/>
              <w:bottom w:val="single" w:sz="4" w:space="0" w:color="auto"/>
              <w:right w:val="single" w:sz="4" w:space="0" w:color="auto"/>
            </w:tcBorders>
          </w:tcPr>
          <w:p w14:paraId="0D974374" w14:textId="77777777" w:rsidR="004F562D" w:rsidRPr="00717F56" w:rsidRDefault="004F562D" w:rsidP="004A527E">
            <w:pPr>
              <w:jc w:val="left"/>
              <w:rPr>
                <w:rFonts w:ascii="Arial" w:hAnsi="Arial" w:cs="Arial"/>
                <w:sz w:val="20"/>
                <w:szCs w:val="20"/>
              </w:rPr>
            </w:pPr>
            <w:r w:rsidRPr="00717F56">
              <w:rPr>
                <w:rFonts w:ascii="Arial" w:hAnsi="Arial" w:cs="Arial"/>
                <w:sz w:val="20"/>
                <w:szCs w:val="20"/>
              </w:rPr>
              <w:t>Attendance</w:t>
            </w:r>
          </w:p>
        </w:tc>
      </w:tr>
    </w:tbl>
    <w:p w14:paraId="67FB15A5" w14:textId="3CD42D37" w:rsidR="004F562D" w:rsidRPr="00BD64AC" w:rsidRDefault="004F562D" w:rsidP="00381E0C">
      <w:pPr>
        <w:spacing w:before="120" w:after="120"/>
        <w:jc w:val="left"/>
        <w:rPr>
          <w:rFonts w:ascii="Arial" w:hAnsi="Arial" w:cs="Arial"/>
          <w:b/>
          <w:sz w:val="22"/>
          <w:szCs w:val="22"/>
          <w:lang w:val="en-US"/>
        </w:rPr>
      </w:pPr>
    </w:p>
    <w:tbl>
      <w:tblPr>
        <w:tblStyle w:val="TableGrid"/>
        <w:tblW w:w="0" w:type="auto"/>
        <w:tblLook w:val="04A0" w:firstRow="1" w:lastRow="0" w:firstColumn="1" w:lastColumn="0" w:noHBand="0" w:noVBand="1"/>
      </w:tblPr>
      <w:tblGrid>
        <w:gridCol w:w="2122"/>
        <w:gridCol w:w="7507"/>
      </w:tblGrid>
      <w:tr w:rsidR="004F562D" w:rsidRPr="00BB67F0" w14:paraId="724D5BA8" w14:textId="77777777" w:rsidTr="00717F56">
        <w:trPr>
          <w:trHeight w:val="439"/>
        </w:trPr>
        <w:tc>
          <w:tcPr>
            <w:tcW w:w="2122" w:type="dxa"/>
            <w:shd w:val="clear" w:color="auto" w:fill="F2F2F2" w:themeFill="background1" w:themeFillShade="F2"/>
          </w:tcPr>
          <w:p w14:paraId="1F16E7B0" w14:textId="74637AB7" w:rsidR="004F562D" w:rsidRPr="003B23DE" w:rsidRDefault="004F562D" w:rsidP="00BD64AC">
            <w:pPr>
              <w:spacing w:before="120" w:after="120"/>
              <w:jc w:val="left"/>
              <w:rPr>
                <w:rFonts w:ascii="Arial" w:hAnsi="Arial" w:cs="Arial"/>
                <w:b/>
                <w:sz w:val="22"/>
                <w:szCs w:val="22"/>
                <w:lang w:val="en-US"/>
              </w:rPr>
            </w:pPr>
            <w:r w:rsidRPr="003B23DE">
              <w:rPr>
                <w:rFonts w:ascii="Arial" w:hAnsi="Arial" w:cs="Arial"/>
                <w:b/>
                <w:sz w:val="22"/>
                <w:szCs w:val="22"/>
                <w:lang w:val="en-US"/>
              </w:rPr>
              <w:t>Unit of Measure</w:t>
            </w:r>
          </w:p>
        </w:tc>
        <w:tc>
          <w:tcPr>
            <w:tcW w:w="7507" w:type="dxa"/>
            <w:shd w:val="clear" w:color="auto" w:fill="F2F2F2" w:themeFill="background1" w:themeFillShade="F2"/>
          </w:tcPr>
          <w:p w14:paraId="4CC31019" w14:textId="76081D16" w:rsidR="004F562D" w:rsidRPr="003B23DE" w:rsidRDefault="004F562D" w:rsidP="00BD64AC">
            <w:pPr>
              <w:spacing w:before="120" w:after="120"/>
              <w:jc w:val="left"/>
              <w:rPr>
                <w:rFonts w:ascii="Arial" w:hAnsi="Arial" w:cs="Arial"/>
                <w:b/>
                <w:sz w:val="22"/>
                <w:szCs w:val="22"/>
                <w:lang w:val="en-US"/>
              </w:rPr>
            </w:pPr>
            <w:r w:rsidRPr="003B23DE">
              <w:rPr>
                <w:rFonts w:ascii="Arial" w:hAnsi="Arial" w:cs="Arial"/>
                <w:b/>
                <w:sz w:val="22"/>
                <w:szCs w:val="22"/>
                <w:lang w:val="en-US"/>
              </w:rPr>
              <w:t>Unit of Measure definition</w:t>
            </w:r>
          </w:p>
        </w:tc>
      </w:tr>
      <w:tr w:rsidR="004F562D" w:rsidRPr="00BB67F0" w14:paraId="4E6C1431" w14:textId="77777777" w:rsidTr="004F562D">
        <w:tc>
          <w:tcPr>
            <w:tcW w:w="2122" w:type="dxa"/>
          </w:tcPr>
          <w:p w14:paraId="1CC22E4D" w14:textId="692962AE" w:rsidR="004F562D" w:rsidRPr="003B23DE" w:rsidRDefault="004F562D" w:rsidP="00027538">
            <w:pPr>
              <w:jc w:val="left"/>
              <w:rPr>
                <w:rFonts w:ascii="Arial" w:hAnsi="Arial" w:cs="Arial"/>
                <w:b/>
                <w:sz w:val="22"/>
                <w:szCs w:val="22"/>
                <w:lang w:val="en-US"/>
              </w:rPr>
            </w:pPr>
            <w:r w:rsidRPr="003B23DE">
              <w:rPr>
                <w:rFonts w:ascii="Arial" w:hAnsi="Arial" w:cs="Arial"/>
                <w:sz w:val="22"/>
                <w:szCs w:val="22"/>
              </w:rPr>
              <w:t>Cost Weighted Discharge</w:t>
            </w:r>
          </w:p>
        </w:tc>
        <w:tc>
          <w:tcPr>
            <w:tcW w:w="7507" w:type="dxa"/>
          </w:tcPr>
          <w:p w14:paraId="6076F399" w14:textId="511E91F8" w:rsidR="004F562D" w:rsidRPr="003B23DE" w:rsidRDefault="004F562D" w:rsidP="00027538">
            <w:pPr>
              <w:jc w:val="left"/>
              <w:rPr>
                <w:rFonts w:ascii="Arial" w:hAnsi="Arial" w:cs="Arial"/>
                <w:b/>
                <w:sz w:val="22"/>
                <w:szCs w:val="22"/>
                <w:lang w:val="en-US"/>
              </w:rPr>
            </w:pPr>
            <w:r w:rsidRPr="003B23DE">
              <w:rPr>
                <w:rFonts w:ascii="Arial" w:hAnsi="Arial" w:cs="Arial"/>
                <w:sz w:val="22"/>
                <w:szCs w:val="22"/>
                <w:lang w:val="en-US"/>
              </w:rPr>
              <w:t>A numerical measure representing the relative cost of treating a patient through to discharge.</w:t>
            </w:r>
          </w:p>
        </w:tc>
      </w:tr>
      <w:tr w:rsidR="004F562D" w:rsidRPr="00BB67F0" w14:paraId="3A860353" w14:textId="77777777" w:rsidTr="004F562D">
        <w:tc>
          <w:tcPr>
            <w:tcW w:w="2122" w:type="dxa"/>
          </w:tcPr>
          <w:p w14:paraId="234F6CF3" w14:textId="0BC8E081" w:rsidR="004F562D" w:rsidRPr="003B23DE" w:rsidRDefault="004F562D" w:rsidP="00027538">
            <w:pPr>
              <w:jc w:val="left"/>
              <w:rPr>
                <w:rFonts w:ascii="Arial" w:hAnsi="Arial" w:cs="Arial"/>
                <w:b/>
                <w:sz w:val="22"/>
                <w:szCs w:val="22"/>
                <w:lang w:val="en-US"/>
              </w:rPr>
            </w:pPr>
            <w:r w:rsidRPr="003B23DE">
              <w:rPr>
                <w:rFonts w:ascii="Arial" w:hAnsi="Arial" w:cs="Arial"/>
                <w:sz w:val="22"/>
                <w:szCs w:val="22"/>
              </w:rPr>
              <w:t>Attendance</w:t>
            </w:r>
          </w:p>
        </w:tc>
        <w:tc>
          <w:tcPr>
            <w:tcW w:w="7507" w:type="dxa"/>
          </w:tcPr>
          <w:p w14:paraId="39137541" w14:textId="3A2F85BA" w:rsidR="004F562D" w:rsidRPr="003B23DE" w:rsidRDefault="004F562D" w:rsidP="00027538">
            <w:pPr>
              <w:jc w:val="left"/>
              <w:rPr>
                <w:rFonts w:ascii="Arial" w:hAnsi="Arial" w:cs="Arial"/>
                <w:b/>
                <w:sz w:val="22"/>
                <w:szCs w:val="22"/>
                <w:lang w:val="en-US"/>
              </w:rPr>
            </w:pPr>
            <w:r w:rsidRPr="003B23DE">
              <w:rPr>
                <w:rFonts w:ascii="Arial" w:hAnsi="Arial" w:cs="Arial"/>
                <w:sz w:val="22"/>
                <w:szCs w:val="22"/>
                <w:lang w:val="en-US"/>
              </w:rPr>
              <w:t>Number of attendances to a clinic /department/ acute assessment unit or domiciliary</w:t>
            </w:r>
          </w:p>
        </w:tc>
      </w:tr>
      <w:tr w:rsidR="004F562D" w:rsidRPr="00BB67F0" w14:paraId="3371FCB0" w14:textId="77777777" w:rsidTr="004F562D">
        <w:tc>
          <w:tcPr>
            <w:tcW w:w="2122" w:type="dxa"/>
          </w:tcPr>
          <w:p w14:paraId="423A5048" w14:textId="4B50BD22" w:rsidR="004F562D" w:rsidRPr="003B23DE" w:rsidRDefault="004F562D" w:rsidP="00027538">
            <w:pPr>
              <w:jc w:val="left"/>
              <w:rPr>
                <w:rFonts w:ascii="Arial" w:hAnsi="Arial" w:cs="Arial"/>
                <w:b/>
                <w:sz w:val="22"/>
                <w:szCs w:val="22"/>
                <w:lang w:val="en-US"/>
              </w:rPr>
            </w:pPr>
            <w:r w:rsidRPr="003B23DE">
              <w:rPr>
                <w:rFonts w:ascii="Arial" w:hAnsi="Arial" w:cs="Arial"/>
                <w:sz w:val="22"/>
                <w:szCs w:val="22"/>
              </w:rPr>
              <w:t>Written plan of care</w:t>
            </w:r>
          </w:p>
        </w:tc>
        <w:tc>
          <w:tcPr>
            <w:tcW w:w="7507" w:type="dxa"/>
          </w:tcPr>
          <w:p w14:paraId="5226BEC9" w14:textId="3A356E4E" w:rsidR="004F562D" w:rsidRPr="003B23DE" w:rsidRDefault="004F562D" w:rsidP="00027538">
            <w:pPr>
              <w:jc w:val="left"/>
              <w:rPr>
                <w:rFonts w:ascii="Arial" w:hAnsi="Arial" w:cs="Arial"/>
                <w:b/>
                <w:sz w:val="22"/>
                <w:szCs w:val="22"/>
                <w:lang w:val="en-US"/>
              </w:rPr>
            </w:pPr>
            <w:r w:rsidRPr="003B23DE">
              <w:rPr>
                <w:rFonts w:ascii="Arial" w:hAnsi="Arial" w:cs="Arial"/>
                <w:sz w:val="22"/>
                <w:szCs w:val="22"/>
                <w:lang w:val="en-US"/>
              </w:rPr>
              <w:t>Written plan of care provided by the specialist to the referring GP</w:t>
            </w:r>
          </w:p>
        </w:tc>
      </w:tr>
    </w:tbl>
    <w:p w14:paraId="6FF17649" w14:textId="16A85599" w:rsidR="00717F56" w:rsidRDefault="00717F56" w:rsidP="006374A0">
      <w:pPr>
        <w:pStyle w:val="NormalWeb"/>
        <w:shd w:val="clear" w:color="auto" w:fill="FFFFFF"/>
        <w:spacing w:before="120" w:after="120"/>
        <w:rPr>
          <w:rFonts w:ascii="Arial" w:hAnsi="Arial" w:cs="Arial"/>
          <w:color w:val="002639"/>
          <w:sz w:val="22"/>
          <w:szCs w:val="22"/>
          <w:lang w:val="en"/>
        </w:rPr>
      </w:pPr>
      <w:r w:rsidRPr="00717F56">
        <w:rPr>
          <w:rFonts w:ascii="Arial" w:hAnsi="Arial" w:cs="Arial"/>
          <w:sz w:val="22"/>
          <w:szCs w:val="22"/>
          <w:lang w:val="en-US"/>
        </w:rPr>
        <w:t>Providers report to the New Zealand Cancer Registry</w:t>
      </w:r>
      <w:r>
        <w:rPr>
          <w:rStyle w:val="FootnoteReference"/>
          <w:rFonts w:ascii="Arial" w:hAnsi="Arial" w:cs="Arial"/>
          <w:color w:val="002639"/>
          <w:sz w:val="22"/>
          <w:szCs w:val="22"/>
          <w:lang w:val="en"/>
        </w:rPr>
        <w:footnoteReference w:id="7"/>
      </w:r>
      <w:r w:rsidR="009436AE">
        <w:rPr>
          <w:rFonts w:ascii="Arial" w:hAnsi="Arial" w:cs="Arial"/>
          <w:sz w:val="22"/>
          <w:szCs w:val="22"/>
          <w:lang w:val="en-US"/>
        </w:rPr>
        <w:t xml:space="preserve"> </w:t>
      </w:r>
      <w:r w:rsidRPr="00717F56">
        <w:rPr>
          <w:rFonts w:ascii="Arial" w:hAnsi="Arial" w:cs="Arial"/>
          <w:color w:val="002639"/>
          <w:sz w:val="22"/>
          <w:szCs w:val="22"/>
          <w:lang w:val="en"/>
        </w:rPr>
        <w:t>is a population-based tumour registry whose primary function is to collect and store cancer incidence data. Cancer incidence is defined as the occurrence of new cancers in a defined population in a specified time period.</w:t>
      </w:r>
      <w:r>
        <w:rPr>
          <w:rFonts w:ascii="Arial" w:hAnsi="Arial" w:cs="Arial"/>
          <w:color w:val="002639"/>
          <w:sz w:val="22"/>
          <w:szCs w:val="22"/>
          <w:lang w:val="en"/>
        </w:rPr>
        <w:t xml:space="preserve"> </w:t>
      </w:r>
      <w:r w:rsidRPr="00717F56">
        <w:rPr>
          <w:rFonts w:ascii="Arial" w:hAnsi="Arial" w:cs="Arial"/>
          <w:color w:val="002639"/>
          <w:sz w:val="22"/>
          <w:szCs w:val="22"/>
          <w:lang w:val="en"/>
        </w:rPr>
        <w:t>NZCR provides data for cancer incidence and survival studies, public health research, monitoring screening programmes and policy formulation.</w:t>
      </w:r>
      <w:r>
        <w:rPr>
          <w:rFonts w:ascii="Arial" w:hAnsi="Arial" w:cs="Arial"/>
          <w:color w:val="002639"/>
          <w:sz w:val="22"/>
          <w:szCs w:val="22"/>
          <w:lang w:val="en"/>
        </w:rPr>
        <w:br w:type="page"/>
      </w:r>
    </w:p>
    <w:p w14:paraId="6CB01D27" w14:textId="0383DF43" w:rsidR="00FE4154" w:rsidRPr="00717F56" w:rsidRDefault="00FE4154" w:rsidP="00FE4154">
      <w:pPr>
        <w:rPr>
          <w:rFonts w:ascii="Arial" w:hAnsi="Arial"/>
          <w:b/>
          <w:sz w:val="22"/>
          <w:szCs w:val="22"/>
        </w:rPr>
      </w:pPr>
      <w:r w:rsidRPr="00CB4442">
        <w:rPr>
          <w:rFonts w:ascii="Arial" w:hAnsi="Arial" w:cs="Arial"/>
          <w:b/>
          <w:szCs w:val="22"/>
        </w:rPr>
        <w:lastRenderedPageBreak/>
        <w:t>Appendix One</w:t>
      </w:r>
    </w:p>
    <w:p w14:paraId="3B5B656B" w14:textId="77777777" w:rsidR="00FE4154" w:rsidRPr="00717F56" w:rsidRDefault="00FE4154" w:rsidP="00FE4154">
      <w:pPr>
        <w:rPr>
          <w:rFonts w:ascii="Arial" w:hAnsi="Arial"/>
          <w:b/>
          <w:sz w:val="22"/>
          <w:szCs w:val="22"/>
        </w:rPr>
      </w:pPr>
    </w:p>
    <w:p w14:paraId="3C4E8447" w14:textId="77777777" w:rsidR="00FE4154" w:rsidRPr="006C51DE" w:rsidRDefault="00FE4154" w:rsidP="00FE4154">
      <w:pPr>
        <w:jc w:val="center"/>
        <w:rPr>
          <w:rFonts w:ascii="Arial" w:hAnsi="Arial"/>
          <w:b/>
          <w:sz w:val="22"/>
          <w:szCs w:val="22"/>
        </w:rPr>
      </w:pPr>
      <w:r w:rsidRPr="00717F56">
        <w:rPr>
          <w:rFonts w:ascii="Arial" w:hAnsi="Arial"/>
          <w:b/>
          <w:sz w:val="22"/>
          <w:szCs w:val="22"/>
        </w:rPr>
        <w:t>Medical Oncology Prioritisation Criteria</w:t>
      </w:r>
    </w:p>
    <w:p w14:paraId="2B35596F" w14:textId="77777777" w:rsidR="00FE4154" w:rsidRPr="006C51DE" w:rsidRDefault="00FE4154" w:rsidP="00FE4154">
      <w:pPr>
        <w:rPr>
          <w:rFonts w:ascii="Arial" w:hAnsi="Arial"/>
          <w:sz w:val="22"/>
          <w:szCs w:val="22"/>
        </w:rPr>
      </w:pPr>
    </w:p>
    <w:p w14:paraId="38B4AF4C" w14:textId="77777777" w:rsidR="00FE4154" w:rsidRPr="006C51DE" w:rsidRDefault="00FE4154" w:rsidP="009B430D">
      <w:pPr>
        <w:rPr>
          <w:rFonts w:ascii="Arial" w:hAnsi="Arial"/>
          <w:sz w:val="22"/>
          <w:szCs w:val="22"/>
        </w:rPr>
      </w:pPr>
      <w:r w:rsidRPr="006C51DE">
        <w:rPr>
          <w:rFonts w:ascii="Arial" w:hAnsi="Arial"/>
          <w:b/>
          <w:sz w:val="22"/>
          <w:szCs w:val="22"/>
        </w:rPr>
        <w:t xml:space="preserve">Statement of Guiding Principles:  </w:t>
      </w:r>
      <w:r w:rsidRPr="006C51DE">
        <w:rPr>
          <w:rFonts w:ascii="Arial" w:hAnsi="Arial"/>
          <w:sz w:val="22"/>
          <w:szCs w:val="22"/>
        </w:rPr>
        <w:t>New Zealand Medical Oncologists believe the following principles must determine access to publicly funded Medical Oncology services.</w:t>
      </w:r>
      <w:r w:rsidR="009B430D" w:rsidRPr="006C51DE">
        <w:rPr>
          <w:rFonts w:ascii="Arial" w:hAnsi="Arial"/>
          <w:sz w:val="22"/>
          <w:szCs w:val="22"/>
        </w:rPr>
        <w:t xml:space="preserve">  </w:t>
      </w:r>
      <w:r w:rsidRPr="006C51DE">
        <w:rPr>
          <w:rFonts w:ascii="Arial" w:hAnsi="Arial"/>
          <w:sz w:val="22"/>
          <w:szCs w:val="22"/>
        </w:rPr>
        <w:t xml:space="preserve">That all patients who wish to receive, and who could potentially benefit from, a Medical Oncology appointment, have the right to see a Medical Oncologist in the New Zealand public health system. </w:t>
      </w:r>
    </w:p>
    <w:p w14:paraId="06B5C464" w14:textId="77777777" w:rsidR="00FE4154" w:rsidRPr="006C51DE" w:rsidRDefault="00FE4154" w:rsidP="00663521">
      <w:pPr>
        <w:numPr>
          <w:ilvl w:val="0"/>
          <w:numId w:val="9"/>
        </w:numPr>
        <w:tabs>
          <w:tab w:val="clear" w:pos="1440"/>
          <w:tab w:val="num" w:pos="540"/>
        </w:tabs>
        <w:spacing w:before="120"/>
        <w:ind w:left="539" w:hanging="539"/>
        <w:jc w:val="left"/>
        <w:rPr>
          <w:rFonts w:ascii="Arial" w:hAnsi="Arial"/>
          <w:sz w:val="22"/>
          <w:szCs w:val="22"/>
        </w:rPr>
      </w:pPr>
      <w:r w:rsidRPr="006C51DE">
        <w:rPr>
          <w:rFonts w:ascii="Arial" w:hAnsi="Arial"/>
          <w:sz w:val="22"/>
          <w:szCs w:val="22"/>
        </w:rPr>
        <w:t xml:space="preserve">That no patient, who is medically fit to be seen, should wait more than two weeks from receipt of referral for a Medical Oncology first specialist assessment (FSA). </w:t>
      </w:r>
    </w:p>
    <w:p w14:paraId="063BD246" w14:textId="77777777" w:rsidR="00FE4154" w:rsidRPr="006C51DE" w:rsidRDefault="00FE4154" w:rsidP="00663521">
      <w:pPr>
        <w:numPr>
          <w:ilvl w:val="0"/>
          <w:numId w:val="9"/>
        </w:numPr>
        <w:tabs>
          <w:tab w:val="clear" w:pos="1440"/>
          <w:tab w:val="num" w:pos="540"/>
        </w:tabs>
        <w:spacing w:before="120"/>
        <w:ind w:left="539" w:hanging="539"/>
        <w:jc w:val="left"/>
        <w:rPr>
          <w:rFonts w:ascii="Arial" w:hAnsi="Arial"/>
          <w:sz w:val="22"/>
          <w:szCs w:val="22"/>
        </w:rPr>
      </w:pPr>
      <w:r w:rsidRPr="006C51DE">
        <w:rPr>
          <w:rFonts w:ascii="Arial" w:hAnsi="Arial"/>
          <w:sz w:val="22"/>
          <w:szCs w:val="22"/>
        </w:rPr>
        <w:t>That all patients should be kept informed of the status of their referral.</w:t>
      </w:r>
    </w:p>
    <w:p w14:paraId="3FFE85C5" w14:textId="77777777" w:rsidR="00FE4154" w:rsidRPr="006C51DE" w:rsidRDefault="00FE4154" w:rsidP="00663521">
      <w:pPr>
        <w:numPr>
          <w:ilvl w:val="0"/>
          <w:numId w:val="9"/>
        </w:numPr>
        <w:tabs>
          <w:tab w:val="clear" w:pos="1440"/>
          <w:tab w:val="num" w:pos="540"/>
        </w:tabs>
        <w:spacing w:before="120"/>
        <w:ind w:left="539" w:hanging="539"/>
        <w:jc w:val="left"/>
        <w:rPr>
          <w:rFonts w:ascii="Arial" w:hAnsi="Arial"/>
          <w:sz w:val="22"/>
          <w:szCs w:val="22"/>
        </w:rPr>
      </w:pPr>
      <w:r w:rsidRPr="006C51DE">
        <w:rPr>
          <w:rFonts w:ascii="Arial" w:hAnsi="Arial"/>
          <w:sz w:val="22"/>
          <w:szCs w:val="22"/>
        </w:rPr>
        <w:t>That all patients accepted for, and who are fit to receive, treatment should commence that treatment within two calendar weeks from the decision to treat.</w:t>
      </w:r>
    </w:p>
    <w:p w14:paraId="225EB534" w14:textId="77777777" w:rsidR="00FE4154" w:rsidRPr="006C51DE" w:rsidRDefault="00FE4154" w:rsidP="00663521">
      <w:pPr>
        <w:numPr>
          <w:ilvl w:val="0"/>
          <w:numId w:val="9"/>
        </w:numPr>
        <w:tabs>
          <w:tab w:val="clear" w:pos="1440"/>
          <w:tab w:val="num" w:pos="540"/>
        </w:tabs>
        <w:spacing w:before="120"/>
        <w:ind w:left="539" w:hanging="539"/>
        <w:jc w:val="left"/>
        <w:rPr>
          <w:rFonts w:ascii="Arial" w:hAnsi="Arial"/>
          <w:sz w:val="22"/>
          <w:szCs w:val="22"/>
        </w:rPr>
      </w:pPr>
      <w:r w:rsidRPr="006C51DE">
        <w:rPr>
          <w:rFonts w:ascii="Arial" w:hAnsi="Arial"/>
          <w:sz w:val="22"/>
          <w:szCs w:val="22"/>
        </w:rPr>
        <w:t>That all Medical Oncology services should have the capacity to see FSAs requiring “immediate” assessment (see table below) within 48 hours; and to commence treatment on those patients requiring “immediate” intervention, within 48 hours of the decision to treat.</w:t>
      </w:r>
    </w:p>
    <w:p w14:paraId="719C4F88" w14:textId="77777777" w:rsidR="00FE4154" w:rsidRPr="006C51DE" w:rsidRDefault="00FE4154" w:rsidP="003B23DE">
      <w:pPr>
        <w:autoSpaceDE w:val="0"/>
        <w:autoSpaceDN w:val="0"/>
        <w:adjustRightInd w:val="0"/>
        <w:spacing w:before="120" w:line="240" w:lineRule="atLeast"/>
        <w:jc w:val="left"/>
        <w:rPr>
          <w:rFonts w:ascii="Arial" w:hAnsi="Arial"/>
          <w:iCs/>
          <w:color w:val="000000"/>
          <w:sz w:val="22"/>
          <w:szCs w:val="22"/>
        </w:rPr>
      </w:pPr>
      <w:r w:rsidRPr="006C51DE">
        <w:rPr>
          <w:rFonts w:ascii="Arial" w:hAnsi="Arial"/>
          <w:sz w:val="22"/>
          <w:szCs w:val="22"/>
        </w:rPr>
        <w:t xml:space="preserve">Where available resources do not permit medical intervention within </w:t>
      </w:r>
      <w:r w:rsidRPr="006C51DE">
        <w:rPr>
          <w:rFonts w:ascii="Arial" w:hAnsi="Arial"/>
          <w:iCs/>
          <w:color w:val="000000"/>
          <w:sz w:val="22"/>
          <w:szCs w:val="22"/>
        </w:rPr>
        <w:t xml:space="preserve">the two week standard, the Medical Oncology FSA, and Treatment Booking Prioritisation Criteria should be utilised. </w:t>
      </w:r>
      <w:r w:rsidR="00847F68" w:rsidRPr="006C51DE">
        <w:rPr>
          <w:rFonts w:ascii="Arial" w:hAnsi="Arial"/>
          <w:iCs/>
          <w:color w:val="000000"/>
          <w:sz w:val="22"/>
          <w:szCs w:val="22"/>
        </w:rPr>
        <w:t xml:space="preserve"> </w:t>
      </w:r>
      <w:r w:rsidRPr="006C51DE">
        <w:rPr>
          <w:rFonts w:ascii="Arial" w:hAnsi="Arial"/>
          <w:iCs/>
          <w:color w:val="000000"/>
          <w:sz w:val="22"/>
          <w:szCs w:val="22"/>
        </w:rPr>
        <w:t>In all circumstances patients wait times for either an FSA or to commence treatment must not exceed the defined wait time for each Category.</w:t>
      </w:r>
    </w:p>
    <w:p w14:paraId="71D20338" w14:textId="77777777" w:rsidR="00FE4154" w:rsidRPr="006C51DE" w:rsidRDefault="00FE4154" w:rsidP="003B23DE">
      <w:pPr>
        <w:spacing w:before="120"/>
        <w:jc w:val="left"/>
        <w:rPr>
          <w:rFonts w:ascii="Arial" w:hAnsi="Arial"/>
          <w:sz w:val="22"/>
          <w:szCs w:val="22"/>
        </w:rPr>
      </w:pPr>
      <w:r w:rsidRPr="006C51DE">
        <w:rPr>
          <w:rFonts w:ascii="Arial" w:hAnsi="Arial"/>
          <w:sz w:val="22"/>
          <w:szCs w:val="22"/>
        </w:rPr>
        <w:t>The Prioritisation Criteria are based primarily on the ability of each patient to benefit from intervention, and secondarily on clinical urgency.</w:t>
      </w:r>
    </w:p>
    <w:p w14:paraId="768595FE" w14:textId="77777777" w:rsidR="007E27E6" w:rsidRDefault="007E27E6" w:rsidP="00FE4154">
      <w:pPr>
        <w:jc w:val="center"/>
        <w:rPr>
          <w:rFonts w:ascii="Arial" w:hAnsi="Arial"/>
          <w:sz w:val="22"/>
          <w:szCs w:val="22"/>
        </w:rPr>
      </w:pPr>
    </w:p>
    <w:p w14:paraId="01592A56" w14:textId="77777777" w:rsidR="007E27E6" w:rsidRDefault="00FE4154" w:rsidP="00FE4154">
      <w:pPr>
        <w:jc w:val="center"/>
        <w:rPr>
          <w:rFonts w:ascii="Arial" w:hAnsi="Arial"/>
          <w:sz w:val="22"/>
          <w:szCs w:val="22"/>
        </w:rPr>
      </w:pPr>
      <w:r w:rsidRPr="006C51DE">
        <w:rPr>
          <w:rFonts w:ascii="Arial" w:hAnsi="Arial"/>
          <w:sz w:val="22"/>
          <w:szCs w:val="22"/>
        </w:rPr>
        <w:br w:type="page"/>
      </w:r>
    </w:p>
    <w:p w14:paraId="66C44B89" w14:textId="070ACEFC" w:rsidR="007E27E6" w:rsidRPr="00717F56" w:rsidRDefault="007E27E6" w:rsidP="007E27E6">
      <w:pPr>
        <w:rPr>
          <w:rFonts w:ascii="Arial" w:hAnsi="Arial"/>
          <w:b/>
          <w:sz w:val="22"/>
          <w:szCs w:val="22"/>
        </w:rPr>
      </w:pPr>
      <w:r w:rsidRPr="00CB4442">
        <w:rPr>
          <w:rFonts w:ascii="Arial" w:hAnsi="Arial" w:cs="Arial"/>
          <w:b/>
          <w:szCs w:val="22"/>
        </w:rPr>
        <w:lastRenderedPageBreak/>
        <w:t xml:space="preserve">Appendix </w:t>
      </w:r>
      <w:r>
        <w:rPr>
          <w:rFonts w:ascii="Arial" w:hAnsi="Arial" w:cs="Arial"/>
          <w:b/>
          <w:szCs w:val="22"/>
        </w:rPr>
        <w:t>Two</w:t>
      </w:r>
    </w:p>
    <w:p w14:paraId="7DD81C58" w14:textId="77777777" w:rsidR="007E27E6" w:rsidRDefault="007E27E6" w:rsidP="00FE4154">
      <w:pPr>
        <w:jc w:val="center"/>
        <w:rPr>
          <w:rFonts w:ascii="Arial" w:hAnsi="Arial"/>
          <w:b/>
          <w:sz w:val="22"/>
          <w:szCs w:val="22"/>
          <w:u w:val="single"/>
        </w:rPr>
      </w:pPr>
    </w:p>
    <w:p w14:paraId="20D25F4D" w14:textId="54B9C9F5" w:rsidR="00FE4154" w:rsidRPr="006C51DE" w:rsidRDefault="00FE4154" w:rsidP="00FE4154">
      <w:pPr>
        <w:jc w:val="center"/>
        <w:rPr>
          <w:rFonts w:ascii="Arial" w:hAnsi="Arial"/>
          <w:b/>
          <w:sz w:val="22"/>
          <w:szCs w:val="22"/>
          <w:u w:val="single"/>
        </w:rPr>
      </w:pPr>
      <w:r w:rsidRPr="006C51DE">
        <w:rPr>
          <w:rFonts w:ascii="Arial" w:hAnsi="Arial"/>
          <w:b/>
          <w:sz w:val="22"/>
          <w:szCs w:val="22"/>
          <w:u w:val="single"/>
        </w:rPr>
        <w:t>Medical Oncology FSA Prioritisation Criteria</w:t>
      </w:r>
    </w:p>
    <w:p w14:paraId="419ECC70" w14:textId="77777777" w:rsidR="00FE4154" w:rsidRPr="006C51DE" w:rsidRDefault="00FE4154" w:rsidP="00FE4154">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627"/>
        <w:gridCol w:w="4314"/>
      </w:tblGrid>
      <w:tr w:rsidR="00FE4154" w:rsidRPr="00BB67F0" w14:paraId="46C44CA0" w14:textId="77777777" w:rsidTr="007C6D4E">
        <w:tc>
          <w:tcPr>
            <w:tcW w:w="1750" w:type="dxa"/>
            <w:shd w:val="clear" w:color="auto" w:fill="auto"/>
          </w:tcPr>
          <w:p w14:paraId="0415B8C3" w14:textId="77777777" w:rsidR="00FE4154" w:rsidRPr="00F42993" w:rsidRDefault="00FE4154" w:rsidP="00FE4154">
            <w:pPr>
              <w:rPr>
                <w:rFonts w:ascii="Arial" w:hAnsi="Arial"/>
                <w:b/>
                <w:sz w:val="22"/>
                <w:szCs w:val="22"/>
              </w:rPr>
            </w:pPr>
            <w:r w:rsidRPr="00F42993">
              <w:rPr>
                <w:rFonts w:ascii="Arial" w:hAnsi="Arial"/>
                <w:b/>
                <w:sz w:val="22"/>
                <w:szCs w:val="22"/>
              </w:rPr>
              <w:t>Category</w:t>
            </w:r>
          </w:p>
        </w:tc>
        <w:tc>
          <w:tcPr>
            <w:tcW w:w="3915" w:type="dxa"/>
            <w:shd w:val="clear" w:color="auto" w:fill="auto"/>
          </w:tcPr>
          <w:p w14:paraId="505DBCAC" w14:textId="77777777" w:rsidR="00FE4154" w:rsidRPr="00F42993" w:rsidRDefault="00FE4154" w:rsidP="00FE4154">
            <w:pPr>
              <w:rPr>
                <w:rFonts w:ascii="Arial" w:hAnsi="Arial"/>
                <w:sz w:val="22"/>
                <w:szCs w:val="22"/>
              </w:rPr>
            </w:pPr>
            <w:r w:rsidRPr="00F42993">
              <w:rPr>
                <w:rFonts w:ascii="Arial" w:hAnsi="Arial"/>
                <w:b/>
                <w:sz w:val="22"/>
                <w:szCs w:val="22"/>
              </w:rPr>
              <w:t>Criteria</w:t>
            </w:r>
          </w:p>
        </w:tc>
        <w:tc>
          <w:tcPr>
            <w:tcW w:w="4643" w:type="dxa"/>
            <w:shd w:val="clear" w:color="auto" w:fill="auto"/>
          </w:tcPr>
          <w:p w14:paraId="371BF64A" w14:textId="77777777" w:rsidR="00FE4154" w:rsidRPr="00F42993" w:rsidRDefault="00FE4154" w:rsidP="00FE4154">
            <w:pPr>
              <w:rPr>
                <w:rFonts w:ascii="Arial" w:hAnsi="Arial"/>
                <w:b/>
                <w:sz w:val="22"/>
                <w:szCs w:val="22"/>
              </w:rPr>
            </w:pPr>
            <w:r w:rsidRPr="00F42993">
              <w:rPr>
                <w:rFonts w:ascii="Arial" w:hAnsi="Arial"/>
                <w:b/>
                <w:sz w:val="22"/>
                <w:szCs w:val="22"/>
              </w:rPr>
              <w:t xml:space="preserve">Examples </w:t>
            </w:r>
          </w:p>
        </w:tc>
      </w:tr>
      <w:tr w:rsidR="00FE4154" w:rsidRPr="00BB67F0" w14:paraId="757A7F69" w14:textId="77777777" w:rsidTr="007C6D4E">
        <w:tc>
          <w:tcPr>
            <w:tcW w:w="1750" w:type="dxa"/>
            <w:shd w:val="clear" w:color="auto" w:fill="auto"/>
          </w:tcPr>
          <w:p w14:paraId="73BC647F" w14:textId="77777777" w:rsidR="00FE4154" w:rsidRPr="00F42993" w:rsidRDefault="00FE4154" w:rsidP="00FE4154">
            <w:pPr>
              <w:rPr>
                <w:rFonts w:ascii="Arial" w:hAnsi="Arial"/>
                <w:b/>
                <w:sz w:val="22"/>
                <w:szCs w:val="22"/>
              </w:rPr>
            </w:pPr>
            <w:r w:rsidRPr="00F42993">
              <w:rPr>
                <w:rFonts w:ascii="Arial" w:hAnsi="Arial"/>
                <w:b/>
                <w:sz w:val="22"/>
                <w:szCs w:val="22"/>
              </w:rPr>
              <w:t>1</w:t>
            </w:r>
          </w:p>
          <w:p w14:paraId="1D685C31" w14:textId="77777777" w:rsidR="00FE4154" w:rsidRPr="00F42993" w:rsidRDefault="00FE4154" w:rsidP="00FE4154">
            <w:pPr>
              <w:rPr>
                <w:rFonts w:ascii="Arial" w:hAnsi="Arial"/>
                <w:sz w:val="22"/>
                <w:szCs w:val="22"/>
              </w:rPr>
            </w:pPr>
            <w:r w:rsidRPr="00F42993">
              <w:rPr>
                <w:rFonts w:ascii="Arial" w:hAnsi="Arial"/>
                <w:b/>
                <w:sz w:val="22"/>
                <w:szCs w:val="22"/>
              </w:rPr>
              <w:t>Immediate</w:t>
            </w:r>
            <w:r w:rsidRPr="00F42993">
              <w:rPr>
                <w:rFonts w:ascii="Arial" w:hAnsi="Arial"/>
                <w:sz w:val="22"/>
                <w:szCs w:val="22"/>
              </w:rPr>
              <w:softHyphen/>
              <w:t>- see within 48 hours</w:t>
            </w:r>
          </w:p>
        </w:tc>
        <w:tc>
          <w:tcPr>
            <w:tcW w:w="3915" w:type="dxa"/>
            <w:shd w:val="clear" w:color="auto" w:fill="auto"/>
          </w:tcPr>
          <w:p w14:paraId="47A5879C" w14:textId="77777777" w:rsidR="00FE4154" w:rsidRPr="00F42993" w:rsidRDefault="00FE4154" w:rsidP="00663521">
            <w:pPr>
              <w:numPr>
                <w:ilvl w:val="0"/>
                <w:numId w:val="11"/>
              </w:numPr>
              <w:jc w:val="left"/>
              <w:rPr>
                <w:rFonts w:ascii="Arial" w:hAnsi="Arial"/>
                <w:sz w:val="22"/>
                <w:szCs w:val="22"/>
              </w:rPr>
            </w:pPr>
            <w:r w:rsidRPr="00F42993">
              <w:rPr>
                <w:rFonts w:ascii="Arial" w:hAnsi="Arial"/>
                <w:sz w:val="22"/>
                <w:szCs w:val="22"/>
              </w:rPr>
              <w:t xml:space="preserve">Patients with responsive cancers who are severely symptomatic or in whom there is documented rapid progression; where if not treated quickly will suffer serious morbidity or threat to life </w:t>
            </w:r>
          </w:p>
        </w:tc>
        <w:tc>
          <w:tcPr>
            <w:tcW w:w="4643" w:type="dxa"/>
            <w:shd w:val="clear" w:color="auto" w:fill="auto"/>
          </w:tcPr>
          <w:p w14:paraId="34505446" w14:textId="77777777" w:rsidR="00FE4154" w:rsidRPr="00F42993" w:rsidRDefault="00FE4154" w:rsidP="00663521">
            <w:pPr>
              <w:numPr>
                <w:ilvl w:val="0"/>
                <w:numId w:val="10"/>
              </w:numPr>
              <w:jc w:val="left"/>
              <w:rPr>
                <w:rFonts w:ascii="Arial" w:hAnsi="Arial"/>
                <w:sz w:val="22"/>
                <w:szCs w:val="22"/>
              </w:rPr>
            </w:pPr>
            <w:r w:rsidRPr="00F42993">
              <w:rPr>
                <w:rFonts w:ascii="Arial" w:hAnsi="Arial"/>
                <w:sz w:val="22"/>
                <w:szCs w:val="22"/>
              </w:rPr>
              <w:t xml:space="preserve">Burkitt’s lymphoma </w:t>
            </w:r>
          </w:p>
          <w:p w14:paraId="08BDCACA" w14:textId="77777777" w:rsidR="00FE4154" w:rsidRPr="00F42993" w:rsidRDefault="00FE4154" w:rsidP="00663521">
            <w:pPr>
              <w:numPr>
                <w:ilvl w:val="0"/>
                <w:numId w:val="10"/>
              </w:numPr>
              <w:jc w:val="left"/>
              <w:rPr>
                <w:rFonts w:ascii="Arial" w:hAnsi="Arial"/>
                <w:sz w:val="22"/>
                <w:szCs w:val="22"/>
              </w:rPr>
            </w:pPr>
            <w:r w:rsidRPr="00F42993">
              <w:rPr>
                <w:rFonts w:ascii="Arial" w:hAnsi="Arial"/>
                <w:sz w:val="22"/>
                <w:szCs w:val="22"/>
              </w:rPr>
              <w:t>Choriocarcinoma</w:t>
            </w:r>
          </w:p>
          <w:p w14:paraId="74195430" w14:textId="77777777" w:rsidR="00FE4154" w:rsidRPr="00F42993" w:rsidRDefault="00FE4154" w:rsidP="009436AE">
            <w:pPr>
              <w:numPr>
                <w:ilvl w:val="0"/>
                <w:numId w:val="10"/>
              </w:numPr>
              <w:jc w:val="left"/>
              <w:rPr>
                <w:rFonts w:ascii="Arial" w:hAnsi="Arial"/>
                <w:sz w:val="22"/>
                <w:szCs w:val="22"/>
              </w:rPr>
            </w:pPr>
            <w:r w:rsidRPr="00F42993">
              <w:rPr>
                <w:rFonts w:ascii="Arial" w:hAnsi="Arial"/>
                <w:sz w:val="22"/>
                <w:szCs w:val="22"/>
              </w:rPr>
              <w:t>Superior vena caval obstruction in</w:t>
            </w:r>
          </w:p>
          <w:p w14:paraId="0ABFA71B" w14:textId="77777777" w:rsidR="00FE4154" w:rsidRPr="00F42993" w:rsidRDefault="00FE4154" w:rsidP="009436AE">
            <w:pPr>
              <w:ind w:left="732"/>
              <w:jc w:val="left"/>
              <w:rPr>
                <w:rFonts w:ascii="Arial" w:hAnsi="Arial"/>
                <w:sz w:val="22"/>
                <w:szCs w:val="22"/>
              </w:rPr>
            </w:pPr>
            <w:r w:rsidRPr="00F42993">
              <w:rPr>
                <w:rFonts w:ascii="Arial" w:hAnsi="Arial"/>
                <w:sz w:val="22"/>
                <w:szCs w:val="22"/>
              </w:rPr>
              <w:t xml:space="preserve">diagnosed, chemotherapy responsive, cancers e.g. </w:t>
            </w:r>
            <w:smartTag w:uri="urn:schemas-microsoft-com:office:smarttags" w:element="stockticker">
              <w:r w:rsidRPr="00F42993">
                <w:rPr>
                  <w:rFonts w:ascii="Arial" w:hAnsi="Arial"/>
                  <w:sz w:val="22"/>
                  <w:szCs w:val="22"/>
                </w:rPr>
                <w:t>NHL</w:t>
              </w:r>
            </w:smartTag>
            <w:r w:rsidRPr="00F42993">
              <w:rPr>
                <w:rFonts w:ascii="Arial" w:hAnsi="Arial"/>
                <w:sz w:val="22"/>
                <w:szCs w:val="22"/>
              </w:rPr>
              <w:t xml:space="preserve">, small cell lung cancer </w:t>
            </w:r>
          </w:p>
        </w:tc>
      </w:tr>
      <w:tr w:rsidR="00FE4154" w:rsidRPr="00BB67F0" w14:paraId="1A190CA7" w14:textId="77777777" w:rsidTr="007C6D4E">
        <w:tc>
          <w:tcPr>
            <w:tcW w:w="1750" w:type="dxa"/>
            <w:shd w:val="clear" w:color="auto" w:fill="auto"/>
          </w:tcPr>
          <w:p w14:paraId="7776DFB8" w14:textId="77777777" w:rsidR="00FE4154" w:rsidRPr="00F42993" w:rsidRDefault="00FE4154" w:rsidP="00FE4154">
            <w:pPr>
              <w:rPr>
                <w:rFonts w:ascii="Arial" w:hAnsi="Arial"/>
                <w:b/>
                <w:sz w:val="22"/>
                <w:szCs w:val="22"/>
              </w:rPr>
            </w:pPr>
            <w:r w:rsidRPr="00F42993">
              <w:rPr>
                <w:rFonts w:ascii="Arial" w:hAnsi="Arial"/>
                <w:b/>
                <w:sz w:val="22"/>
                <w:szCs w:val="22"/>
              </w:rPr>
              <w:t>2</w:t>
            </w:r>
          </w:p>
          <w:p w14:paraId="26718A5C" w14:textId="77777777" w:rsidR="00FE4154" w:rsidRPr="00F42993" w:rsidRDefault="00FE4154" w:rsidP="00FE4154">
            <w:pPr>
              <w:rPr>
                <w:rFonts w:ascii="Arial" w:hAnsi="Arial"/>
                <w:sz w:val="22"/>
                <w:szCs w:val="22"/>
              </w:rPr>
            </w:pPr>
            <w:r w:rsidRPr="00F42993">
              <w:rPr>
                <w:rFonts w:ascii="Arial" w:hAnsi="Arial"/>
                <w:b/>
                <w:sz w:val="22"/>
                <w:szCs w:val="22"/>
              </w:rPr>
              <w:t>Urgent</w:t>
            </w:r>
            <w:r w:rsidRPr="00F42993">
              <w:rPr>
                <w:rFonts w:ascii="Arial" w:hAnsi="Arial"/>
                <w:sz w:val="22"/>
                <w:szCs w:val="22"/>
              </w:rPr>
              <w:t xml:space="preserve"> - see within one week </w:t>
            </w:r>
          </w:p>
        </w:tc>
        <w:tc>
          <w:tcPr>
            <w:tcW w:w="3915" w:type="dxa"/>
            <w:shd w:val="clear" w:color="auto" w:fill="auto"/>
          </w:tcPr>
          <w:p w14:paraId="6CD5B047"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All potentially curable cancers, where delay may jeopardise patient outcome</w:t>
            </w:r>
          </w:p>
          <w:p w14:paraId="5CD89139"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Responsive cancers, with significant symptoms or documented rapid progression requiring urgent intervention</w:t>
            </w:r>
          </w:p>
          <w:p w14:paraId="7B48143D"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Primary chemo-radiation*</w:t>
            </w:r>
          </w:p>
        </w:tc>
        <w:tc>
          <w:tcPr>
            <w:tcW w:w="4643" w:type="dxa"/>
            <w:shd w:val="clear" w:color="auto" w:fill="auto"/>
          </w:tcPr>
          <w:p w14:paraId="173D74E1"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 xml:space="preserve">Advanced germ cell tumour testis/ovary </w:t>
            </w:r>
          </w:p>
          <w:p w14:paraId="2BB99403"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 xml:space="preserve">Aggressive non-Hodgkin’s lymphoma </w:t>
            </w:r>
          </w:p>
          <w:p w14:paraId="096FFA61"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Hodgkin’s lymphoma</w:t>
            </w:r>
          </w:p>
          <w:p w14:paraId="27E51310" w14:textId="77777777" w:rsidR="00FE4154" w:rsidRPr="00F42993" w:rsidRDefault="00FE4154" w:rsidP="00663521">
            <w:pPr>
              <w:numPr>
                <w:ilvl w:val="0"/>
                <w:numId w:val="12"/>
              </w:numPr>
              <w:jc w:val="left"/>
              <w:rPr>
                <w:rFonts w:ascii="Arial" w:hAnsi="Arial"/>
                <w:sz w:val="22"/>
                <w:szCs w:val="22"/>
              </w:rPr>
            </w:pPr>
            <w:r w:rsidRPr="00F42993">
              <w:rPr>
                <w:rFonts w:ascii="Arial" w:hAnsi="Arial"/>
                <w:sz w:val="22"/>
                <w:szCs w:val="22"/>
              </w:rPr>
              <w:t xml:space="preserve">Small cell lung cancer </w:t>
            </w:r>
          </w:p>
        </w:tc>
      </w:tr>
      <w:tr w:rsidR="00FE4154" w:rsidRPr="00BB67F0" w14:paraId="6B842270" w14:textId="77777777" w:rsidTr="007C6D4E">
        <w:tc>
          <w:tcPr>
            <w:tcW w:w="1750" w:type="dxa"/>
            <w:shd w:val="clear" w:color="auto" w:fill="auto"/>
          </w:tcPr>
          <w:p w14:paraId="4E073337" w14:textId="77777777" w:rsidR="00FE4154" w:rsidRPr="00F42993" w:rsidRDefault="00FE4154" w:rsidP="00FE4154">
            <w:pPr>
              <w:rPr>
                <w:rFonts w:ascii="Arial" w:hAnsi="Arial"/>
                <w:b/>
                <w:sz w:val="22"/>
                <w:szCs w:val="22"/>
              </w:rPr>
            </w:pPr>
            <w:r w:rsidRPr="00F42993">
              <w:rPr>
                <w:rFonts w:ascii="Arial" w:hAnsi="Arial"/>
                <w:b/>
                <w:sz w:val="22"/>
                <w:szCs w:val="22"/>
              </w:rPr>
              <w:t>3</w:t>
            </w:r>
          </w:p>
          <w:p w14:paraId="0544A8F0" w14:textId="77777777" w:rsidR="00FE4154" w:rsidRPr="00F42993" w:rsidRDefault="00FE4154" w:rsidP="00FE4154">
            <w:pPr>
              <w:rPr>
                <w:rFonts w:ascii="Arial" w:hAnsi="Arial"/>
                <w:sz w:val="22"/>
                <w:szCs w:val="22"/>
              </w:rPr>
            </w:pPr>
            <w:r w:rsidRPr="00F42993">
              <w:rPr>
                <w:rFonts w:ascii="Arial" w:hAnsi="Arial"/>
                <w:b/>
                <w:sz w:val="22"/>
                <w:szCs w:val="22"/>
              </w:rPr>
              <w:t>Semi-urgent</w:t>
            </w:r>
          </w:p>
          <w:p w14:paraId="3611BE81" w14:textId="77777777" w:rsidR="00FE4154" w:rsidRPr="00F42993" w:rsidRDefault="00FE4154" w:rsidP="00FE4154">
            <w:pPr>
              <w:rPr>
                <w:rFonts w:ascii="Arial" w:hAnsi="Arial"/>
                <w:sz w:val="22"/>
                <w:szCs w:val="22"/>
              </w:rPr>
            </w:pPr>
            <w:r w:rsidRPr="00F42993">
              <w:rPr>
                <w:rFonts w:ascii="Arial" w:hAnsi="Arial"/>
                <w:sz w:val="22"/>
                <w:szCs w:val="22"/>
              </w:rPr>
              <w:t>- see within three weeks</w:t>
            </w:r>
          </w:p>
        </w:tc>
        <w:tc>
          <w:tcPr>
            <w:tcW w:w="3915" w:type="dxa"/>
            <w:shd w:val="clear" w:color="auto" w:fill="auto"/>
          </w:tcPr>
          <w:p w14:paraId="61C620FF"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Known responsive cancers with defined prolongation of life/high chance of palliation</w:t>
            </w:r>
          </w:p>
          <w:p w14:paraId="08ECB114"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Proven adjuvant therapies, (high/moderate risk)</w:t>
            </w:r>
          </w:p>
          <w:p w14:paraId="7B5208F4"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Adjuvant chemo-radiation*</w:t>
            </w:r>
          </w:p>
        </w:tc>
        <w:tc>
          <w:tcPr>
            <w:tcW w:w="4643" w:type="dxa"/>
            <w:shd w:val="clear" w:color="auto" w:fill="auto"/>
          </w:tcPr>
          <w:p w14:paraId="152E7DCB"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 xml:space="preserve">Breast cancer </w:t>
            </w:r>
          </w:p>
          <w:p w14:paraId="339C7FAE"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Colorectal cancer (adjuvant/advanced)</w:t>
            </w:r>
          </w:p>
          <w:p w14:paraId="15DB1320"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Inflammatory breast cancer</w:t>
            </w:r>
          </w:p>
          <w:p w14:paraId="10796F18"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 xml:space="preserve">Ovarian cancer </w:t>
            </w:r>
          </w:p>
          <w:p w14:paraId="1DA7B59A"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 xml:space="preserve">Low grade lymphoma (bulky or symptomatic) </w:t>
            </w:r>
          </w:p>
          <w:p w14:paraId="45EE8C2B" w14:textId="77777777" w:rsidR="00FE4154" w:rsidRPr="00F42993" w:rsidRDefault="00FE4154" w:rsidP="00663521">
            <w:pPr>
              <w:numPr>
                <w:ilvl w:val="0"/>
                <w:numId w:val="13"/>
              </w:numPr>
              <w:jc w:val="left"/>
              <w:rPr>
                <w:rFonts w:ascii="Arial" w:hAnsi="Arial"/>
                <w:sz w:val="22"/>
                <w:szCs w:val="22"/>
              </w:rPr>
            </w:pPr>
            <w:r w:rsidRPr="00F42993">
              <w:rPr>
                <w:rFonts w:ascii="Arial" w:hAnsi="Arial"/>
                <w:sz w:val="22"/>
                <w:szCs w:val="22"/>
              </w:rPr>
              <w:t>Adjuvant NSCLC</w:t>
            </w:r>
          </w:p>
        </w:tc>
      </w:tr>
      <w:tr w:rsidR="00FE4154" w:rsidRPr="00BB67F0" w14:paraId="054916A0" w14:textId="77777777" w:rsidTr="007C6D4E">
        <w:tc>
          <w:tcPr>
            <w:tcW w:w="1750" w:type="dxa"/>
            <w:shd w:val="clear" w:color="auto" w:fill="auto"/>
          </w:tcPr>
          <w:p w14:paraId="472A1434" w14:textId="77777777" w:rsidR="00FE4154" w:rsidRPr="00F42993" w:rsidRDefault="00FE4154" w:rsidP="00FE4154">
            <w:pPr>
              <w:rPr>
                <w:rFonts w:ascii="Arial" w:hAnsi="Arial"/>
                <w:b/>
                <w:sz w:val="22"/>
                <w:szCs w:val="22"/>
              </w:rPr>
            </w:pPr>
            <w:r w:rsidRPr="00F42993">
              <w:rPr>
                <w:rFonts w:ascii="Arial" w:hAnsi="Arial"/>
                <w:b/>
                <w:sz w:val="22"/>
                <w:szCs w:val="22"/>
              </w:rPr>
              <w:t>4</w:t>
            </w:r>
          </w:p>
          <w:p w14:paraId="3455EFEC" w14:textId="77777777" w:rsidR="00FE4154" w:rsidRPr="00F42993" w:rsidRDefault="00FE4154" w:rsidP="00FE4154">
            <w:pPr>
              <w:rPr>
                <w:rFonts w:ascii="Arial" w:hAnsi="Arial"/>
                <w:b/>
                <w:sz w:val="22"/>
                <w:szCs w:val="22"/>
              </w:rPr>
            </w:pPr>
            <w:r w:rsidRPr="00F42993">
              <w:rPr>
                <w:rFonts w:ascii="Arial" w:hAnsi="Arial"/>
                <w:b/>
                <w:sz w:val="22"/>
                <w:szCs w:val="22"/>
              </w:rPr>
              <w:t>Routine</w:t>
            </w:r>
          </w:p>
          <w:p w14:paraId="5FE21330" w14:textId="77777777" w:rsidR="00FE4154" w:rsidRPr="00F42993" w:rsidRDefault="00FE4154" w:rsidP="00FE4154">
            <w:pPr>
              <w:rPr>
                <w:rFonts w:ascii="Arial" w:hAnsi="Arial"/>
                <w:sz w:val="22"/>
                <w:szCs w:val="22"/>
              </w:rPr>
            </w:pPr>
            <w:r w:rsidRPr="00F42993">
              <w:rPr>
                <w:rFonts w:ascii="Arial" w:hAnsi="Arial"/>
                <w:sz w:val="22"/>
                <w:szCs w:val="22"/>
              </w:rPr>
              <w:t xml:space="preserve">- see within four weeks </w:t>
            </w:r>
          </w:p>
        </w:tc>
        <w:tc>
          <w:tcPr>
            <w:tcW w:w="3915" w:type="dxa"/>
            <w:shd w:val="clear" w:color="auto" w:fill="auto"/>
          </w:tcPr>
          <w:p w14:paraId="7F070C33"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 xml:space="preserve">Cancers with known indolent behaviour </w:t>
            </w:r>
          </w:p>
          <w:p w14:paraId="4C6BF2B8"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 xml:space="preserve">Less responsive cancers with limited treatment benefits </w:t>
            </w:r>
          </w:p>
          <w:p w14:paraId="644B4FCA"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Low risk adjuvant treatment (&lt; 5% survival benefit)</w:t>
            </w:r>
          </w:p>
        </w:tc>
        <w:tc>
          <w:tcPr>
            <w:tcW w:w="4643" w:type="dxa"/>
            <w:shd w:val="clear" w:color="auto" w:fill="auto"/>
          </w:tcPr>
          <w:p w14:paraId="3840D525"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 xml:space="preserve">Low grade </w:t>
            </w:r>
            <w:smartTag w:uri="urn:schemas-microsoft-com:office:smarttags" w:element="stockticker">
              <w:r w:rsidRPr="00F42993">
                <w:rPr>
                  <w:rFonts w:ascii="Arial" w:hAnsi="Arial"/>
                  <w:sz w:val="22"/>
                  <w:szCs w:val="22"/>
                </w:rPr>
                <w:t>NHL</w:t>
              </w:r>
            </w:smartTag>
            <w:r w:rsidRPr="00F42993">
              <w:rPr>
                <w:rFonts w:ascii="Arial" w:hAnsi="Arial"/>
                <w:sz w:val="22"/>
                <w:szCs w:val="22"/>
              </w:rPr>
              <w:t xml:space="preserve">, low bulk, no symptoms </w:t>
            </w:r>
          </w:p>
          <w:p w14:paraId="2A3DC156"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Palliative chemotherapies of poorly responsive cancers, eg: melanoma, soft tissue sarcoma (non-paediatric), renal cell cancer</w:t>
            </w:r>
          </w:p>
          <w:p w14:paraId="1E2ED25E" w14:textId="77777777" w:rsidR="00FE4154" w:rsidRPr="00F42993" w:rsidRDefault="00FE4154" w:rsidP="00663521">
            <w:pPr>
              <w:numPr>
                <w:ilvl w:val="0"/>
                <w:numId w:val="14"/>
              </w:numPr>
              <w:jc w:val="left"/>
              <w:rPr>
                <w:rFonts w:ascii="Arial" w:hAnsi="Arial"/>
                <w:sz w:val="22"/>
                <w:szCs w:val="22"/>
              </w:rPr>
            </w:pPr>
            <w:r w:rsidRPr="00F42993">
              <w:rPr>
                <w:rFonts w:ascii="Arial" w:hAnsi="Arial"/>
                <w:sz w:val="22"/>
                <w:szCs w:val="22"/>
              </w:rPr>
              <w:t>Adjuvant stage II colon cancer</w:t>
            </w:r>
          </w:p>
        </w:tc>
      </w:tr>
      <w:tr w:rsidR="00FE4154" w:rsidRPr="00BB67F0" w14:paraId="6AB303F6" w14:textId="77777777" w:rsidTr="007C6D4E">
        <w:tc>
          <w:tcPr>
            <w:tcW w:w="1750" w:type="dxa"/>
            <w:shd w:val="clear" w:color="auto" w:fill="auto"/>
          </w:tcPr>
          <w:p w14:paraId="5FF5AD9F" w14:textId="77777777" w:rsidR="00FE4154" w:rsidRPr="00F42993" w:rsidRDefault="00FE4154" w:rsidP="00FE4154">
            <w:pPr>
              <w:rPr>
                <w:rFonts w:ascii="Arial" w:hAnsi="Arial"/>
                <w:b/>
                <w:sz w:val="22"/>
                <w:szCs w:val="22"/>
              </w:rPr>
            </w:pPr>
            <w:r w:rsidRPr="00F42993">
              <w:rPr>
                <w:rFonts w:ascii="Arial" w:hAnsi="Arial"/>
                <w:b/>
                <w:sz w:val="22"/>
                <w:szCs w:val="22"/>
              </w:rPr>
              <w:t>5</w:t>
            </w:r>
          </w:p>
          <w:p w14:paraId="6F12A11F" w14:textId="77777777" w:rsidR="00FE4154" w:rsidRPr="00F42993" w:rsidRDefault="00FE4154" w:rsidP="00FE4154">
            <w:pPr>
              <w:rPr>
                <w:rFonts w:ascii="Arial" w:hAnsi="Arial"/>
                <w:b/>
                <w:sz w:val="22"/>
                <w:szCs w:val="22"/>
              </w:rPr>
            </w:pPr>
            <w:r w:rsidRPr="00F42993">
              <w:rPr>
                <w:rFonts w:ascii="Arial" w:hAnsi="Arial"/>
                <w:b/>
                <w:sz w:val="22"/>
                <w:szCs w:val="22"/>
              </w:rPr>
              <w:t>Advice only</w:t>
            </w:r>
          </w:p>
          <w:p w14:paraId="38BC25D6" w14:textId="77777777" w:rsidR="00FE4154" w:rsidRPr="00F42993" w:rsidRDefault="00FE4154" w:rsidP="00FE4154">
            <w:pPr>
              <w:rPr>
                <w:rFonts w:ascii="Arial" w:hAnsi="Arial"/>
                <w:sz w:val="22"/>
                <w:szCs w:val="22"/>
              </w:rPr>
            </w:pPr>
            <w:r w:rsidRPr="00F42993">
              <w:rPr>
                <w:rFonts w:ascii="Arial" w:hAnsi="Arial"/>
                <w:b/>
                <w:sz w:val="22"/>
                <w:szCs w:val="22"/>
              </w:rPr>
              <w:t xml:space="preserve">- </w:t>
            </w:r>
            <w:r w:rsidRPr="00F42993">
              <w:rPr>
                <w:rFonts w:ascii="Arial" w:hAnsi="Arial"/>
                <w:sz w:val="22"/>
                <w:szCs w:val="22"/>
              </w:rPr>
              <w:t>letter to referrer, no appointment offered</w:t>
            </w:r>
          </w:p>
        </w:tc>
        <w:tc>
          <w:tcPr>
            <w:tcW w:w="8558" w:type="dxa"/>
            <w:gridSpan w:val="2"/>
            <w:shd w:val="clear" w:color="auto" w:fill="auto"/>
          </w:tcPr>
          <w:p w14:paraId="25045B16" w14:textId="77777777" w:rsidR="00FE4154" w:rsidRPr="00F42993" w:rsidRDefault="00FE4154" w:rsidP="00663521">
            <w:pPr>
              <w:numPr>
                <w:ilvl w:val="0"/>
                <w:numId w:val="20"/>
              </w:numPr>
              <w:jc w:val="left"/>
              <w:rPr>
                <w:rFonts w:ascii="Arial" w:hAnsi="Arial"/>
                <w:sz w:val="22"/>
                <w:szCs w:val="22"/>
              </w:rPr>
            </w:pPr>
            <w:r w:rsidRPr="00F42993">
              <w:rPr>
                <w:rFonts w:ascii="Arial" w:hAnsi="Arial"/>
                <w:sz w:val="22"/>
                <w:szCs w:val="22"/>
              </w:rPr>
              <w:t xml:space="preserve">Straightforward clinical issue, not requiring chemotherapy </w:t>
            </w:r>
          </w:p>
          <w:p w14:paraId="33271463" w14:textId="77777777" w:rsidR="00FE4154" w:rsidRPr="00F42993" w:rsidRDefault="00FE4154" w:rsidP="00663521">
            <w:pPr>
              <w:numPr>
                <w:ilvl w:val="0"/>
                <w:numId w:val="20"/>
              </w:numPr>
              <w:jc w:val="left"/>
              <w:rPr>
                <w:rFonts w:ascii="Arial" w:hAnsi="Arial"/>
                <w:sz w:val="22"/>
                <w:szCs w:val="22"/>
              </w:rPr>
            </w:pPr>
            <w:r w:rsidRPr="00F42993">
              <w:rPr>
                <w:rFonts w:ascii="Arial" w:hAnsi="Arial"/>
                <w:sz w:val="22"/>
                <w:szCs w:val="22"/>
              </w:rPr>
              <w:t xml:space="preserve">No, or poorly defined, treatment options </w:t>
            </w:r>
          </w:p>
          <w:p w14:paraId="7D45F90C" w14:textId="77777777" w:rsidR="00FE4154" w:rsidRPr="00F42993" w:rsidRDefault="00FE4154" w:rsidP="00663521">
            <w:pPr>
              <w:numPr>
                <w:ilvl w:val="0"/>
                <w:numId w:val="15"/>
              </w:numPr>
              <w:jc w:val="left"/>
              <w:rPr>
                <w:rFonts w:ascii="Arial" w:hAnsi="Arial"/>
                <w:sz w:val="22"/>
                <w:szCs w:val="22"/>
              </w:rPr>
            </w:pPr>
            <w:r w:rsidRPr="00F42993">
              <w:rPr>
                <w:rFonts w:ascii="Arial" w:hAnsi="Arial"/>
                <w:sz w:val="22"/>
                <w:szCs w:val="22"/>
              </w:rPr>
              <w:t xml:space="preserve">Very low or unlikely benefit from treatment </w:t>
            </w:r>
          </w:p>
          <w:p w14:paraId="00702E76" w14:textId="77777777" w:rsidR="00FE4154" w:rsidRPr="00F42993" w:rsidRDefault="00FE4154" w:rsidP="007C6D4E">
            <w:pPr>
              <w:ind w:left="360"/>
              <w:rPr>
                <w:rFonts w:ascii="Arial" w:hAnsi="Arial"/>
                <w:sz w:val="22"/>
                <w:szCs w:val="22"/>
              </w:rPr>
            </w:pPr>
            <w:r w:rsidRPr="00F42993">
              <w:rPr>
                <w:rFonts w:ascii="Arial" w:hAnsi="Arial"/>
                <w:sz w:val="22"/>
                <w:szCs w:val="22"/>
              </w:rPr>
              <w:t xml:space="preserve"> </w:t>
            </w:r>
          </w:p>
        </w:tc>
      </w:tr>
    </w:tbl>
    <w:p w14:paraId="70ABDCD1" w14:textId="77777777" w:rsidR="00FE4154" w:rsidRPr="00F42993" w:rsidRDefault="00FE4154" w:rsidP="00FE4154">
      <w:pPr>
        <w:rPr>
          <w:rFonts w:ascii="Arial" w:hAnsi="Arial"/>
          <w:b/>
          <w:sz w:val="22"/>
          <w:szCs w:val="22"/>
        </w:rPr>
      </w:pPr>
    </w:p>
    <w:p w14:paraId="6387FD63" w14:textId="77777777" w:rsidR="006374A0" w:rsidRDefault="00FE4154" w:rsidP="006C0175">
      <w:pPr>
        <w:jc w:val="center"/>
        <w:rPr>
          <w:rFonts w:ascii="Arial" w:hAnsi="Arial"/>
          <w:sz w:val="22"/>
          <w:szCs w:val="22"/>
        </w:rPr>
      </w:pPr>
      <w:r w:rsidRPr="00F42993">
        <w:rPr>
          <w:rFonts w:ascii="Arial" w:hAnsi="Arial"/>
          <w:b/>
          <w:sz w:val="22"/>
          <w:szCs w:val="22"/>
        </w:rPr>
        <w:t>*</w:t>
      </w:r>
      <w:r w:rsidRPr="00BB67F0">
        <w:rPr>
          <w:rFonts w:ascii="Arial" w:hAnsi="Arial"/>
          <w:sz w:val="22"/>
          <w:szCs w:val="22"/>
        </w:rPr>
        <w:t>Some patients prioritised may have their assessment delayed due to the timing of other treatment.</w:t>
      </w:r>
    </w:p>
    <w:p w14:paraId="44B34BC0" w14:textId="7310A9E2" w:rsidR="007E27E6" w:rsidRDefault="00FE4154" w:rsidP="006C0175">
      <w:pPr>
        <w:jc w:val="center"/>
        <w:rPr>
          <w:rFonts w:ascii="Arial" w:hAnsi="Arial"/>
          <w:b/>
          <w:sz w:val="22"/>
          <w:szCs w:val="22"/>
        </w:rPr>
      </w:pPr>
      <w:r w:rsidRPr="00F42993">
        <w:rPr>
          <w:rFonts w:ascii="Arial" w:hAnsi="Arial"/>
          <w:b/>
          <w:sz w:val="22"/>
          <w:szCs w:val="22"/>
        </w:rPr>
        <w:br w:type="page"/>
      </w:r>
    </w:p>
    <w:p w14:paraId="4DBB1945" w14:textId="2FA7AB35" w:rsidR="007E27E6" w:rsidRPr="00717F56" w:rsidRDefault="007E27E6" w:rsidP="007E27E6">
      <w:pPr>
        <w:rPr>
          <w:rFonts w:ascii="Arial" w:hAnsi="Arial"/>
          <w:b/>
          <w:sz w:val="22"/>
          <w:szCs w:val="22"/>
        </w:rPr>
      </w:pPr>
      <w:r>
        <w:rPr>
          <w:rFonts w:ascii="Arial" w:hAnsi="Arial" w:cs="Arial"/>
          <w:b/>
          <w:szCs w:val="22"/>
        </w:rPr>
        <w:lastRenderedPageBreak/>
        <w:t>Appendix Three</w:t>
      </w:r>
    </w:p>
    <w:p w14:paraId="69466C71" w14:textId="77777777" w:rsidR="007E27E6" w:rsidRDefault="007E27E6" w:rsidP="006C0175">
      <w:pPr>
        <w:jc w:val="center"/>
        <w:rPr>
          <w:rFonts w:ascii="Arial" w:hAnsi="Arial"/>
          <w:b/>
          <w:sz w:val="22"/>
          <w:szCs w:val="22"/>
        </w:rPr>
      </w:pPr>
    </w:p>
    <w:p w14:paraId="0C432B2D" w14:textId="2D6DD30D" w:rsidR="00FE4154" w:rsidRPr="00F42993" w:rsidRDefault="00FE4154" w:rsidP="006C0175">
      <w:pPr>
        <w:jc w:val="center"/>
        <w:rPr>
          <w:rFonts w:ascii="Arial" w:hAnsi="Arial"/>
          <w:sz w:val="22"/>
          <w:szCs w:val="22"/>
        </w:rPr>
      </w:pPr>
      <w:r w:rsidRPr="00F42993">
        <w:rPr>
          <w:rFonts w:ascii="Arial" w:hAnsi="Arial"/>
          <w:b/>
          <w:sz w:val="22"/>
          <w:szCs w:val="22"/>
          <w:u w:val="single"/>
        </w:rPr>
        <w:t>Medical Oncology Treatment Booking Priority</w:t>
      </w:r>
    </w:p>
    <w:p w14:paraId="07DC0A88" w14:textId="77777777" w:rsidR="00FE4154" w:rsidRPr="00F42993" w:rsidRDefault="00FE4154" w:rsidP="00FE4154">
      <w:pPr>
        <w:jc w:val="center"/>
        <w:rPr>
          <w:rFonts w:ascii="Arial" w:hAnsi="Arial"/>
          <w:b/>
          <w:sz w:val="22"/>
          <w:szCs w:val="22"/>
        </w:rPr>
      </w:pPr>
      <w:r w:rsidRPr="00F42993">
        <w:rPr>
          <w:rFonts w:ascii="Arial" w:hAnsi="Arial"/>
          <w:b/>
          <w:sz w:val="22"/>
          <w:szCs w:val="22"/>
        </w:rPr>
        <w:t>(Maximum wait times from the decision to treat)</w:t>
      </w:r>
    </w:p>
    <w:p w14:paraId="1F8CCB31" w14:textId="77777777" w:rsidR="00FE4154" w:rsidRPr="00F42993" w:rsidRDefault="00FE4154" w:rsidP="00FE4154">
      <w:pPr>
        <w:rPr>
          <w:rFonts w:ascii="Arial" w:hAnsi="Arial"/>
          <w:sz w:val="22"/>
          <w:szCs w:val="22"/>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4498"/>
      </w:tblGrid>
      <w:tr w:rsidR="00FE4154" w:rsidRPr="00BB67F0" w14:paraId="014E8835" w14:textId="77777777" w:rsidTr="007C6D4E">
        <w:tc>
          <w:tcPr>
            <w:tcW w:w="1908" w:type="dxa"/>
            <w:shd w:val="clear" w:color="auto" w:fill="auto"/>
          </w:tcPr>
          <w:p w14:paraId="775BCAB9" w14:textId="77777777" w:rsidR="00FE4154" w:rsidRPr="00F42993" w:rsidRDefault="00FE4154" w:rsidP="007C6D4E">
            <w:pPr>
              <w:jc w:val="center"/>
              <w:rPr>
                <w:rFonts w:ascii="Arial" w:hAnsi="Arial"/>
                <w:b/>
                <w:sz w:val="22"/>
                <w:szCs w:val="22"/>
              </w:rPr>
            </w:pPr>
            <w:r w:rsidRPr="00F42993">
              <w:rPr>
                <w:rFonts w:ascii="Arial" w:hAnsi="Arial"/>
                <w:b/>
                <w:sz w:val="22"/>
                <w:szCs w:val="22"/>
              </w:rPr>
              <w:t>Category</w:t>
            </w:r>
          </w:p>
        </w:tc>
        <w:tc>
          <w:tcPr>
            <w:tcW w:w="3960" w:type="dxa"/>
            <w:shd w:val="clear" w:color="auto" w:fill="auto"/>
          </w:tcPr>
          <w:p w14:paraId="177D16B1" w14:textId="77777777" w:rsidR="00FE4154" w:rsidRPr="00F42993" w:rsidRDefault="00FE4154" w:rsidP="007C6D4E">
            <w:pPr>
              <w:jc w:val="center"/>
              <w:rPr>
                <w:rFonts w:ascii="Arial" w:hAnsi="Arial"/>
                <w:b/>
                <w:sz w:val="22"/>
                <w:szCs w:val="22"/>
              </w:rPr>
            </w:pPr>
            <w:r w:rsidRPr="00F42993">
              <w:rPr>
                <w:rFonts w:ascii="Arial" w:hAnsi="Arial"/>
                <w:b/>
                <w:sz w:val="22"/>
                <w:szCs w:val="22"/>
              </w:rPr>
              <w:t>Criteria</w:t>
            </w:r>
          </w:p>
        </w:tc>
        <w:tc>
          <w:tcPr>
            <w:tcW w:w="4498" w:type="dxa"/>
            <w:shd w:val="clear" w:color="auto" w:fill="auto"/>
          </w:tcPr>
          <w:p w14:paraId="34DC44F7" w14:textId="77777777" w:rsidR="00FE4154" w:rsidRPr="00F42993" w:rsidRDefault="00FE4154" w:rsidP="007C6D4E">
            <w:pPr>
              <w:jc w:val="center"/>
              <w:rPr>
                <w:rFonts w:ascii="Arial" w:hAnsi="Arial"/>
                <w:b/>
                <w:sz w:val="22"/>
                <w:szCs w:val="22"/>
              </w:rPr>
            </w:pPr>
            <w:r w:rsidRPr="00F42993">
              <w:rPr>
                <w:rFonts w:ascii="Arial" w:hAnsi="Arial"/>
                <w:b/>
                <w:sz w:val="22"/>
                <w:szCs w:val="22"/>
              </w:rPr>
              <w:t>Examples</w:t>
            </w:r>
          </w:p>
        </w:tc>
      </w:tr>
      <w:tr w:rsidR="00FE4154" w:rsidRPr="00BB67F0" w14:paraId="7C67D068" w14:textId="77777777" w:rsidTr="007C6D4E">
        <w:tc>
          <w:tcPr>
            <w:tcW w:w="1908" w:type="dxa"/>
            <w:shd w:val="clear" w:color="auto" w:fill="auto"/>
          </w:tcPr>
          <w:p w14:paraId="3CCC0FE1" w14:textId="77777777" w:rsidR="00FE4154" w:rsidRPr="00F42993" w:rsidRDefault="00FE4154" w:rsidP="00FE4154">
            <w:pPr>
              <w:rPr>
                <w:rFonts w:ascii="Arial" w:hAnsi="Arial"/>
                <w:b/>
                <w:sz w:val="22"/>
                <w:szCs w:val="22"/>
              </w:rPr>
            </w:pPr>
            <w:r w:rsidRPr="00F42993">
              <w:rPr>
                <w:rFonts w:ascii="Arial" w:hAnsi="Arial"/>
                <w:b/>
                <w:sz w:val="22"/>
                <w:szCs w:val="22"/>
              </w:rPr>
              <w:t>A</w:t>
            </w:r>
          </w:p>
          <w:p w14:paraId="7B89EE2C" w14:textId="77777777" w:rsidR="00FE4154" w:rsidRPr="00F42993" w:rsidRDefault="00FE4154" w:rsidP="00FE4154">
            <w:pPr>
              <w:rPr>
                <w:rFonts w:ascii="Arial" w:hAnsi="Arial"/>
                <w:sz w:val="22"/>
                <w:szCs w:val="22"/>
              </w:rPr>
            </w:pPr>
            <w:r w:rsidRPr="00F42993">
              <w:rPr>
                <w:rFonts w:ascii="Arial" w:hAnsi="Arial"/>
                <w:b/>
                <w:sz w:val="22"/>
                <w:szCs w:val="22"/>
              </w:rPr>
              <w:t>Immediate</w:t>
            </w:r>
            <w:r w:rsidRPr="00F42993">
              <w:rPr>
                <w:rFonts w:ascii="Arial" w:hAnsi="Arial"/>
                <w:sz w:val="22"/>
                <w:szCs w:val="22"/>
              </w:rPr>
              <w:t xml:space="preserve"> </w:t>
            </w:r>
          </w:p>
          <w:p w14:paraId="75830591" w14:textId="77777777" w:rsidR="00FE4154" w:rsidRPr="00F42993" w:rsidRDefault="00FE4154" w:rsidP="00FE4154">
            <w:pPr>
              <w:rPr>
                <w:rFonts w:ascii="Arial" w:hAnsi="Arial"/>
                <w:sz w:val="22"/>
                <w:szCs w:val="22"/>
              </w:rPr>
            </w:pPr>
            <w:r w:rsidRPr="00F42993">
              <w:rPr>
                <w:rFonts w:ascii="Arial" w:hAnsi="Arial"/>
                <w:sz w:val="22"/>
                <w:szCs w:val="22"/>
              </w:rPr>
              <w:t>- within 48 hours</w:t>
            </w:r>
          </w:p>
        </w:tc>
        <w:tc>
          <w:tcPr>
            <w:tcW w:w="3960" w:type="dxa"/>
            <w:shd w:val="clear" w:color="auto" w:fill="auto"/>
          </w:tcPr>
          <w:p w14:paraId="3E7987FB" w14:textId="77777777" w:rsidR="00FE4154" w:rsidRPr="00F42993" w:rsidRDefault="00FE4154" w:rsidP="00663521">
            <w:pPr>
              <w:numPr>
                <w:ilvl w:val="0"/>
                <w:numId w:val="17"/>
              </w:numPr>
              <w:jc w:val="left"/>
              <w:rPr>
                <w:rFonts w:ascii="Arial" w:hAnsi="Arial"/>
                <w:sz w:val="22"/>
                <w:szCs w:val="22"/>
              </w:rPr>
            </w:pPr>
            <w:r w:rsidRPr="00F42993">
              <w:rPr>
                <w:rFonts w:ascii="Arial" w:hAnsi="Arial"/>
                <w:sz w:val="22"/>
                <w:szCs w:val="22"/>
              </w:rPr>
              <w:t xml:space="preserve">Responsive cancers with rapidly progressive  malignancy or complication of malignancy, where if not treated will suffer serious morbidity or threat to life </w:t>
            </w:r>
          </w:p>
        </w:tc>
        <w:tc>
          <w:tcPr>
            <w:tcW w:w="4498" w:type="dxa"/>
            <w:shd w:val="clear" w:color="auto" w:fill="auto"/>
          </w:tcPr>
          <w:p w14:paraId="57628F35" w14:textId="77777777" w:rsidR="00FE4154" w:rsidRPr="00F42993" w:rsidRDefault="00FE4154" w:rsidP="00663521">
            <w:pPr>
              <w:numPr>
                <w:ilvl w:val="0"/>
                <w:numId w:val="16"/>
              </w:numPr>
              <w:jc w:val="left"/>
              <w:rPr>
                <w:rFonts w:ascii="Arial" w:hAnsi="Arial"/>
                <w:sz w:val="22"/>
                <w:szCs w:val="22"/>
              </w:rPr>
            </w:pPr>
            <w:r w:rsidRPr="00F42993">
              <w:rPr>
                <w:rFonts w:ascii="Arial" w:hAnsi="Arial"/>
                <w:sz w:val="22"/>
                <w:szCs w:val="22"/>
              </w:rPr>
              <w:t>Advanced germ cell tumour testis with evidence of rapid progression,</w:t>
            </w:r>
          </w:p>
          <w:p w14:paraId="7B1CDB16" w14:textId="77777777" w:rsidR="00FE4154" w:rsidRPr="00F42993" w:rsidRDefault="00FE4154" w:rsidP="00663521">
            <w:pPr>
              <w:numPr>
                <w:ilvl w:val="0"/>
                <w:numId w:val="16"/>
              </w:numPr>
              <w:jc w:val="left"/>
              <w:rPr>
                <w:rFonts w:ascii="Arial" w:hAnsi="Arial"/>
                <w:sz w:val="22"/>
                <w:szCs w:val="22"/>
              </w:rPr>
            </w:pPr>
            <w:r w:rsidRPr="00F42993">
              <w:rPr>
                <w:rFonts w:ascii="Arial" w:hAnsi="Arial"/>
                <w:sz w:val="22"/>
                <w:szCs w:val="22"/>
              </w:rPr>
              <w:t xml:space="preserve"> aggressive non-Hodgkin’s lymphomas with severe symptoms of rapid progression </w:t>
            </w:r>
          </w:p>
          <w:p w14:paraId="1D0DDE58" w14:textId="77777777" w:rsidR="00FE4154" w:rsidRPr="00F42993" w:rsidRDefault="00FE4154" w:rsidP="00663521">
            <w:pPr>
              <w:numPr>
                <w:ilvl w:val="0"/>
                <w:numId w:val="16"/>
              </w:numPr>
              <w:jc w:val="left"/>
              <w:rPr>
                <w:rFonts w:ascii="Arial" w:hAnsi="Arial"/>
                <w:sz w:val="22"/>
                <w:szCs w:val="22"/>
              </w:rPr>
            </w:pPr>
            <w:r w:rsidRPr="00F42993">
              <w:rPr>
                <w:rFonts w:ascii="Arial" w:hAnsi="Arial"/>
                <w:sz w:val="22"/>
                <w:szCs w:val="22"/>
              </w:rPr>
              <w:t xml:space="preserve">Burkitt’s lymphoma </w:t>
            </w:r>
          </w:p>
          <w:p w14:paraId="3817997B" w14:textId="77777777" w:rsidR="00FE4154" w:rsidRPr="00F42993" w:rsidRDefault="00FE4154" w:rsidP="00663521">
            <w:pPr>
              <w:numPr>
                <w:ilvl w:val="0"/>
                <w:numId w:val="16"/>
              </w:numPr>
              <w:jc w:val="left"/>
              <w:rPr>
                <w:rFonts w:ascii="Arial" w:hAnsi="Arial"/>
                <w:sz w:val="22"/>
                <w:szCs w:val="22"/>
              </w:rPr>
            </w:pPr>
            <w:r w:rsidRPr="00F42993">
              <w:rPr>
                <w:rFonts w:ascii="Arial" w:hAnsi="Arial"/>
                <w:sz w:val="22"/>
                <w:szCs w:val="22"/>
              </w:rPr>
              <w:t xml:space="preserve">Superior vena caval obstruction in chemotherapy responsive cancers </w:t>
            </w:r>
          </w:p>
        </w:tc>
      </w:tr>
      <w:tr w:rsidR="00FE4154" w:rsidRPr="00BB67F0" w14:paraId="2343B80E" w14:textId="77777777" w:rsidTr="007C6D4E">
        <w:tc>
          <w:tcPr>
            <w:tcW w:w="1908" w:type="dxa"/>
            <w:shd w:val="clear" w:color="auto" w:fill="auto"/>
          </w:tcPr>
          <w:p w14:paraId="35B325FC" w14:textId="77777777" w:rsidR="00FE4154" w:rsidRPr="00F42993" w:rsidRDefault="00FE4154" w:rsidP="00FE4154">
            <w:pPr>
              <w:rPr>
                <w:rFonts w:ascii="Arial" w:hAnsi="Arial"/>
                <w:sz w:val="22"/>
                <w:szCs w:val="22"/>
              </w:rPr>
            </w:pPr>
            <w:r w:rsidRPr="00F42993">
              <w:rPr>
                <w:rFonts w:ascii="Arial" w:hAnsi="Arial"/>
                <w:b/>
                <w:sz w:val="22"/>
                <w:szCs w:val="22"/>
              </w:rPr>
              <w:t>B</w:t>
            </w:r>
          </w:p>
          <w:p w14:paraId="34C5064B" w14:textId="77777777" w:rsidR="00FE4154" w:rsidRPr="00F42993" w:rsidRDefault="00FE4154" w:rsidP="00FE4154">
            <w:pPr>
              <w:rPr>
                <w:rFonts w:ascii="Arial" w:hAnsi="Arial"/>
                <w:sz w:val="22"/>
                <w:szCs w:val="22"/>
              </w:rPr>
            </w:pPr>
            <w:r w:rsidRPr="00F42993">
              <w:rPr>
                <w:rFonts w:ascii="Arial" w:hAnsi="Arial"/>
                <w:b/>
                <w:sz w:val="22"/>
                <w:szCs w:val="22"/>
              </w:rPr>
              <w:t>Semi-urgent</w:t>
            </w:r>
            <w:r w:rsidRPr="00F42993">
              <w:rPr>
                <w:rFonts w:ascii="Arial" w:hAnsi="Arial"/>
                <w:sz w:val="22"/>
                <w:szCs w:val="22"/>
              </w:rPr>
              <w:t xml:space="preserve"> </w:t>
            </w:r>
          </w:p>
          <w:p w14:paraId="058F4B9C" w14:textId="77777777" w:rsidR="00FE4154" w:rsidRPr="00F42993" w:rsidRDefault="00FE4154" w:rsidP="00FE4154">
            <w:pPr>
              <w:rPr>
                <w:rFonts w:ascii="Arial" w:hAnsi="Arial"/>
                <w:sz w:val="22"/>
                <w:szCs w:val="22"/>
              </w:rPr>
            </w:pPr>
            <w:r w:rsidRPr="00F42993">
              <w:rPr>
                <w:rFonts w:ascii="Arial" w:hAnsi="Arial"/>
                <w:sz w:val="22"/>
                <w:szCs w:val="22"/>
              </w:rPr>
              <w:t xml:space="preserve">- within two weeks* </w:t>
            </w:r>
          </w:p>
        </w:tc>
        <w:tc>
          <w:tcPr>
            <w:tcW w:w="3960" w:type="dxa"/>
            <w:shd w:val="clear" w:color="auto" w:fill="auto"/>
          </w:tcPr>
          <w:p w14:paraId="65544369"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All potentially curative cancers</w:t>
            </w:r>
          </w:p>
          <w:p w14:paraId="6CAB05A2"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High risk adjuvant therapy</w:t>
            </w:r>
          </w:p>
          <w:p w14:paraId="780406AB"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 xml:space="preserve">Responsive cancer with evidence of rapid progression, which if not treated promptly may give rise to major complications or worsening of prognosis  </w:t>
            </w:r>
          </w:p>
        </w:tc>
        <w:tc>
          <w:tcPr>
            <w:tcW w:w="4498" w:type="dxa"/>
            <w:shd w:val="clear" w:color="auto" w:fill="auto"/>
          </w:tcPr>
          <w:p w14:paraId="4D80C0D6"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Aggressive non-Hodgkin’s lymphoma</w:t>
            </w:r>
          </w:p>
          <w:p w14:paraId="5F72AF2D"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Hodgkin’s lymphoma</w:t>
            </w:r>
          </w:p>
          <w:p w14:paraId="4DB73E98"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 xml:space="preserve">Small cell lung cancer </w:t>
            </w:r>
          </w:p>
          <w:p w14:paraId="09E9209E"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 xml:space="preserve">Undebulked ovarian cancer </w:t>
            </w:r>
          </w:p>
          <w:p w14:paraId="4F95073E" w14:textId="77777777" w:rsidR="00FE4154" w:rsidRPr="00F42993" w:rsidRDefault="00FE4154" w:rsidP="00663521">
            <w:pPr>
              <w:numPr>
                <w:ilvl w:val="0"/>
                <w:numId w:val="18"/>
              </w:numPr>
              <w:jc w:val="left"/>
              <w:rPr>
                <w:rFonts w:ascii="Arial" w:hAnsi="Arial"/>
                <w:sz w:val="22"/>
                <w:szCs w:val="22"/>
              </w:rPr>
            </w:pPr>
            <w:r w:rsidRPr="00F42993">
              <w:rPr>
                <w:rFonts w:ascii="Arial" w:hAnsi="Arial"/>
                <w:sz w:val="22"/>
                <w:szCs w:val="22"/>
              </w:rPr>
              <w:t xml:space="preserve">Highly node-positive breast cancer </w:t>
            </w:r>
          </w:p>
        </w:tc>
      </w:tr>
      <w:tr w:rsidR="00FE4154" w:rsidRPr="00BB67F0" w14:paraId="3ED9555B" w14:textId="77777777" w:rsidTr="007C6D4E">
        <w:tc>
          <w:tcPr>
            <w:tcW w:w="1908" w:type="dxa"/>
            <w:shd w:val="clear" w:color="auto" w:fill="auto"/>
          </w:tcPr>
          <w:p w14:paraId="77F8C574" w14:textId="77777777" w:rsidR="00FE4154" w:rsidRPr="00F42993" w:rsidRDefault="00FE4154" w:rsidP="00FE4154">
            <w:pPr>
              <w:rPr>
                <w:rFonts w:ascii="Arial" w:hAnsi="Arial"/>
                <w:sz w:val="22"/>
                <w:szCs w:val="22"/>
              </w:rPr>
            </w:pPr>
            <w:r w:rsidRPr="00F42993">
              <w:rPr>
                <w:rFonts w:ascii="Arial" w:hAnsi="Arial"/>
                <w:b/>
                <w:sz w:val="22"/>
                <w:szCs w:val="22"/>
              </w:rPr>
              <w:t>C</w:t>
            </w:r>
          </w:p>
          <w:p w14:paraId="1DBBE136" w14:textId="77777777" w:rsidR="00FE4154" w:rsidRPr="00F42993" w:rsidRDefault="00FE4154" w:rsidP="00FE4154">
            <w:pPr>
              <w:rPr>
                <w:rFonts w:ascii="Arial" w:hAnsi="Arial"/>
                <w:sz w:val="22"/>
                <w:szCs w:val="22"/>
              </w:rPr>
            </w:pPr>
            <w:r w:rsidRPr="00F42993">
              <w:rPr>
                <w:rFonts w:ascii="Arial" w:hAnsi="Arial"/>
                <w:b/>
                <w:sz w:val="22"/>
                <w:szCs w:val="22"/>
              </w:rPr>
              <w:t>Routine</w:t>
            </w:r>
            <w:r w:rsidRPr="00F42993">
              <w:rPr>
                <w:rFonts w:ascii="Arial" w:hAnsi="Arial"/>
                <w:sz w:val="22"/>
                <w:szCs w:val="22"/>
              </w:rPr>
              <w:t xml:space="preserve"> </w:t>
            </w:r>
          </w:p>
          <w:p w14:paraId="4BBBA803" w14:textId="77777777" w:rsidR="00FE4154" w:rsidRPr="00F42993" w:rsidRDefault="00FE4154" w:rsidP="00FE4154">
            <w:pPr>
              <w:rPr>
                <w:rFonts w:ascii="Arial" w:hAnsi="Arial"/>
                <w:sz w:val="22"/>
                <w:szCs w:val="22"/>
              </w:rPr>
            </w:pPr>
            <w:r w:rsidRPr="00F42993">
              <w:rPr>
                <w:rFonts w:ascii="Arial" w:hAnsi="Arial"/>
                <w:sz w:val="22"/>
                <w:szCs w:val="22"/>
              </w:rPr>
              <w:t xml:space="preserve">- within four weeks </w:t>
            </w:r>
          </w:p>
        </w:tc>
        <w:tc>
          <w:tcPr>
            <w:tcW w:w="3960" w:type="dxa"/>
            <w:shd w:val="clear" w:color="auto" w:fill="auto"/>
          </w:tcPr>
          <w:p w14:paraId="79295B4B" w14:textId="77777777" w:rsidR="00FE4154" w:rsidRPr="00F42993" w:rsidRDefault="00FE4154" w:rsidP="00663521">
            <w:pPr>
              <w:numPr>
                <w:ilvl w:val="0"/>
                <w:numId w:val="19"/>
              </w:numPr>
              <w:jc w:val="left"/>
              <w:rPr>
                <w:rFonts w:ascii="Arial" w:hAnsi="Arial"/>
                <w:sz w:val="22"/>
                <w:szCs w:val="22"/>
              </w:rPr>
            </w:pPr>
            <w:r w:rsidRPr="00F42993">
              <w:rPr>
                <w:rFonts w:ascii="Arial" w:hAnsi="Arial"/>
                <w:sz w:val="22"/>
                <w:szCs w:val="22"/>
              </w:rPr>
              <w:t xml:space="preserve">All other cases of adjuvant and palliative systemic treatment </w:t>
            </w:r>
          </w:p>
          <w:p w14:paraId="42A05524" w14:textId="77777777" w:rsidR="00FE4154" w:rsidRPr="00F42993" w:rsidRDefault="00FE4154" w:rsidP="007C6D4E">
            <w:pPr>
              <w:ind w:left="360"/>
              <w:rPr>
                <w:rFonts w:ascii="Arial" w:hAnsi="Arial"/>
                <w:sz w:val="22"/>
                <w:szCs w:val="22"/>
              </w:rPr>
            </w:pPr>
          </w:p>
        </w:tc>
        <w:tc>
          <w:tcPr>
            <w:tcW w:w="4498" w:type="dxa"/>
            <w:shd w:val="clear" w:color="auto" w:fill="auto"/>
          </w:tcPr>
          <w:p w14:paraId="1BEF1A86" w14:textId="77777777" w:rsidR="00FE4154" w:rsidRPr="00F42993" w:rsidRDefault="00FE4154" w:rsidP="00FE4154">
            <w:pPr>
              <w:rPr>
                <w:rFonts w:ascii="Arial" w:hAnsi="Arial"/>
                <w:sz w:val="22"/>
                <w:szCs w:val="22"/>
              </w:rPr>
            </w:pPr>
          </w:p>
        </w:tc>
      </w:tr>
      <w:tr w:rsidR="00FE4154" w:rsidRPr="00BB67F0" w14:paraId="75EE7DC5" w14:textId="77777777" w:rsidTr="007C6D4E">
        <w:tc>
          <w:tcPr>
            <w:tcW w:w="1908" w:type="dxa"/>
            <w:shd w:val="clear" w:color="auto" w:fill="auto"/>
          </w:tcPr>
          <w:p w14:paraId="32AC5342" w14:textId="77777777" w:rsidR="00FE4154" w:rsidRPr="00F42993" w:rsidRDefault="00FE4154" w:rsidP="00FE4154">
            <w:pPr>
              <w:rPr>
                <w:rFonts w:ascii="Arial" w:hAnsi="Arial"/>
                <w:sz w:val="22"/>
                <w:szCs w:val="22"/>
              </w:rPr>
            </w:pPr>
            <w:r w:rsidRPr="00F42993">
              <w:rPr>
                <w:rFonts w:ascii="Arial" w:hAnsi="Arial"/>
                <w:b/>
                <w:sz w:val="22"/>
                <w:szCs w:val="22"/>
              </w:rPr>
              <w:t>D</w:t>
            </w:r>
          </w:p>
          <w:p w14:paraId="1802E498" w14:textId="77777777" w:rsidR="00FE4154" w:rsidRPr="00F42993" w:rsidRDefault="00FE4154" w:rsidP="00FE4154">
            <w:pPr>
              <w:rPr>
                <w:rFonts w:ascii="Arial" w:hAnsi="Arial"/>
                <w:sz w:val="22"/>
                <w:szCs w:val="22"/>
              </w:rPr>
            </w:pPr>
            <w:r w:rsidRPr="00F42993">
              <w:rPr>
                <w:rFonts w:ascii="Arial" w:hAnsi="Arial"/>
                <w:b/>
                <w:sz w:val="22"/>
                <w:szCs w:val="22"/>
              </w:rPr>
              <w:t>Combined modality treatment</w:t>
            </w:r>
            <w:r w:rsidRPr="00F42993">
              <w:rPr>
                <w:rFonts w:ascii="Arial" w:hAnsi="Arial"/>
                <w:sz w:val="22"/>
                <w:szCs w:val="22"/>
              </w:rPr>
              <w:t xml:space="preserve"> </w:t>
            </w:r>
          </w:p>
          <w:p w14:paraId="420857FC" w14:textId="77777777" w:rsidR="00FE4154" w:rsidRPr="00F42993" w:rsidRDefault="00FE4154" w:rsidP="00FE4154">
            <w:pPr>
              <w:rPr>
                <w:rFonts w:ascii="Arial" w:hAnsi="Arial"/>
                <w:sz w:val="22"/>
                <w:szCs w:val="22"/>
              </w:rPr>
            </w:pPr>
            <w:r w:rsidRPr="00F42993">
              <w:rPr>
                <w:rFonts w:ascii="Arial" w:hAnsi="Arial"/>
                <w:sz w:val="22"/>
                <w:szCs w:val="22"/>
              </w:rPr>
              <w:t>-Determined by scheduling of the two treatment modalities.</w:t>
            </w:r>
          </w:p>
          <w:p w14:paraId="5524444C" w14:textId="77777777" w:rsidR="00FE4154" w:rsidRPr="00F42993" w:rsidRDefault="00FE4154" w:rsidP="00FE4154">
            <w:pPr>
              <w:rPr>
                <w:rFonts w:ascii="Arial" w:hAnsi="Arial"/>
                <w:sz w:val="22"/>
                <w:szCs w:val="22"/>
              </w:rPr>
            </w:pPr>
          </w:p>
        </w:tc>
        <w:tc>
          <w:tcPr>
            <w:tcW w:w="3960" w:type="dxa"/>
            <w:shd w:val="clear" w:color="auto" w:fill="auto"/>
          </w:tcPr>
          <w:p w14:paraId="6B5D0B12" w14:textId="77777777" w:rsidR="00FE4154" w:rsidRPr="00F42993" w:rsidRDefault="00FE4154" w:rsidP="00663521">
            <w:pPr>
              <w:numPr>
                <w:ilvl w:val="0"/>
                <w:numId w:val="19"/>
              </w:numPr>
              <w:jc w:val="left"/>
              <w:rPr>
                <w:rFonts w:ascii="Arial" w:hAnsi="Arial"/>
                <w:sz w:val="22"/>
                <w:szCs w:val="22"/>
              </w:rPr>
            </w:pPr>
            <w:r w:rsidRPr="00F42993">
              <w:rPr>
                <w:rFonts w:ascii="Arial" w:hAnsi="Arial"/>
                <w:sz w:val="22"/>
                <w:szCs w:val="22"/>
              </w:rPr>
              <w:t xml:space="preserve">Combined/concurrent chemotherapy/radiation therapy, </w:t>
            </w:r>
          </w:p>
        </w:tc>
        <w:tc>
          <w:tcPr>
            <w:tcW w:w="4498" w:type="dxa"/>
            <w:shd w:val="clear" w:color="auto" w:fill="auto"/>
          </w:tcPr>
          <w:p w14:paraId="6B7EAE38" w14:textId="77777777" w:rsidR="00FE4154" w:rsidRPr="00F42993" w:rsidRDefault="00FE4154" w:rsidP="00663521">
            <w:pPr>
              <w:numPr>
                <w:ilvl w:val="0"/>
                <w:numId w:val="19"/>
              </w:numPr>
              <w:jc w:val="left"/>
              <w:rPr>
                <w:rFonts w:ascii="Arial" w:hAnsi="Arial"/>
                <w:sz w:val="22"/>
                <w:szCs w:val="22"/>
              </w:rPr>
            </w:pPr>
            <w:r w:rsidRPr="00F42993">
              <w:rPr>
                <w:rFonts w:ascii="Arial" w:hAnsi="Arial"/>
                <w:sz w:val="22"/>
                <w:szCs w:val="22"/>
              </w:rPr>
              <w:t>Eg: cancers of rectum, anus, head and neck, cervix, oesophagus etc.</w:t>
            </w:r>
          </w:p>
        </w:tc>
      </w:tr>
    </w:tbl>
    <w:p w14:paraId="595BF044" w14:textId="77777777" w:rsidR="00FE4154" w:rsidRPr="00F42993" w:rsidRDefault="00FE4154" w:rsidP="00FE4154">
      <w:pPr>
        <w:rPr>
          <w:rFonts w:ascii="Arial" w:hAnsi="Arial"/>
          <w:sz w:val="22"/>
          <w:szCs w:val="22"/>
        </w:rPr>
      </w:pPr>
    </w:p>
    <w:p w14:paraId="371D4ABA" w14:textId="77777777" w:rsidR="00FE4154" w:rsidRPr="00F42993" w:rsidRDefault="00FE4154" w:rsidP="00EA290B">
      <w:pPr>
        <w:jc w:val="left"/>
        <w:rPr>
          <w:rFonts w:ascii="Arial" w:hAnsi="Arial"/>
          <w:sz w:val="22"/>
          <w:szCs w:val="22"/>
        </w:rPr>
      </w:pPr>
      <w:r w:rsidRPr="00F42993">
        <w:rPr>
          <w:rFonts w:ascii="Arial" w:hAnsi="Arial"/>
          <w:sz w:val="22"/>
          <w:szCs w:val="22"/>
        </w:rPr>
        <w:t xml:space="preserve">* Within Category B there may be certain patients who, while not requiring </w:t>
      </w:r>
      <w:r w:rsidRPr="00F42993">
        <w:rPr>
          <w:rFonts w:ascii="Arial" w:hAnsi="Arial"/>
          <w:b/>
          <w:sz w:val="22"/>
          <w:szCs w:val="22"/>
        </w:rPr>
        <w:t>Immediate</w:t>
      </w:r>
      <w:r w:rsidRPr="00F42993">
        <w:rPr>
          <w:rFonts w:ascii="Arial" w:hAnsi="Arial"/>
          <w:sz w:val="22"/>
          <w:szCs w:val="22"/>
        </w:rPr>
        <w:t xml:space="preserve"> intervention, need to commence treatment before 2 weeks. </w:t>
      </w:r>
      <w:r w:rsidR="00EA290B" w:rsidRPr="00F42993">
        <w:rPr>
          <w:rFonts w:ascii="Arial" w:hAnsi="Arial"/>
          <w:sz w:val="22"/>
          <w:szCs w:val="22"/>
        </w:rPr>
        <w:t xml:space="preserve"> </w:t>
      </w:r>
      <w:r w:rsidRPr="00F42993">
        <w:rPr>
          <w:rFonts w:ascii="Arial" w:hAnsi="Arial"/>
          <w:sz w:val="22"/>
          <w:szCs w:val="22"/>
        </w:rPr>
        <w:t>Such cases, and the necessary time to start of treatment should be identified by the prioritising Medical Oncologist.</w:t>
      </w:r>
    </w:p>
    <w:sectPr w:rsidR="00FE4154" w:rsidRPr="00F42993" w:rsidSect="00DD3AE5">
      <w:headerReference w:type="default" r:id="rId12"/>
      <w:footerReference w:type="even" r:id="rId13"/>
      <w:footerReference w:type="default" r:id="rId14"/>
      <w:pgSz w:w="11907" w:h="16840"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7D4B9" w14:textId="77777777" w:rsidR="0023189B" w:rsidRDefault="0023189B">
      <w:r>
        <w:separator/>
      </w:r>
    </w:p>
  </w:endnote>
  <w:endnote w:type="continuationSeparator" w:id="0">
    <w:p w14:paraId="4249CBF8" w14:textId="77777777" w:rsidR="0023189B" w:rsidRDefault="0023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478C" w14:textId="77777777" w:rsidR="0023189B" w:rsidRDefault="0023189B" w:rsidP="00DD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F8C10" w14:textId="77777777" w:rsidR="0023189B" w:rsidRDefault="0023189B" w:rsidP="00DD3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B810" w14:textId="77777777" w:rsidR="0023189B" w:rsidRPr="00F42993" w:rsidRDefault="0023189B" w:rsidP="00F42993">
    <w:pPr>
      <w:pStyle w:val="Footer"/>
      <w:framePr w:wrap="around" w:vAnchor="text" w:hAnchor="page" w:x="10726" w:y="6"/>
      <w:rPr>
        <w:rStyle w:val="PageNumber"/>
        <w:rFonts w:ascii="Arial" w:hAnsi="Arial" w:cs="Arial"/>
        <w:sz w:val="20"/>
      </w:rPr>
    </w:pPr>
    <w:r w:rsidRPr="00F42993">
      <w:rPr>
        <w:rStyle w:val="PageNumber"/>
        <w:rFonts w:ascii="Arial" w:hAnsi="Arial" w:cs="Arial"/>
        <w:sz w:val="20"/>
      </w:rPr>
      <w:fldChar w:fldCharType="begin"/>
    </w:r>
    <w:r w:rsidRPr="00F42993">
      <w:rPr>
        <w:rStyle w:val="PageNumber"/>
        <w:rFonts w:ascii="Arial" w:hAnsi="Arial" w:cs="Arial"/>
        <w:sz w:val="20"/>
      </w:rPr>
      <w:instrText xml:space="preserve">PAGE  </w:instrText>
    </w:r>
    <w:r w:rsidRPr="00F42993">
      <w:rPr>
        <w:rStyle w:val="PageNumber"/>
        <w:rFonts w:ascii="Arial" w:hAnsi="Arial" w:cs="Arial"/>
        <w:sz w:val="20"/>
      </w:rPr>
      <w:fldChar w:fldCharType="separate"/>
    </w:r>
    <w:r w:rsidR="00C3567B">
      <w:rPr>
        <w:rStyle w:val="PageNumber"/>
        <w:rFonts w:ascii="Arial" w:hAnsi="Arial" w:cs="Arial"/>
        <w:noProof/>
        <w:sz w:val="20"/>
      </w:rPr>
      <w:t>8</w:t>
    </w:r>
    <w:r w:rsidRPr="00F42993">
      <w:rPr>
        <w:rStyle w:val="PageNumber"/>
        <w:rFonts w:ascii="Arial" w:hAnsi="Arial" w:cs="Arial"/>
        <w:sz w:val="20"/>
      </w:rPr>
      <w:fldChar w:fldCharType="end"/>
    </w:r>
  </w:p>
  <w:p w14:paraId="0C5E1D0D" w14:textId="77777777" w:rsidR="0023189B" w:rsidRPr="00717F56" w:rsidRDefault="0023189B" w:rsidP="00DD3AE5">
    <w:pPr>
      <w:pStyle w:val="Footer"/>
      <w:pBdr>
        <w:top w:val="single" w:sz="4" w:space="1" w:color="auto"/>
      </w:pBdr>
      <w:spacing w:after="0"/>
      <w:ind w:right="360"/>
      <w:rPr>
        <w:rFonts w:ascii="Arial" w:hAnsi="Arial" w:cs="Arial"/>
        <w:sz w:val="20"/>
      </w:rPr>
    </w:pPr>
    <w:r w:rsidRPr="00717F56">
      <w:rPr>
        <w:rFonts w:ascii="Arial" w:hAnsi="Arial" w:cs="Arial"/>
        <w:sz w:val="20"/>
      </w:rPr>
      <w:t xml:space="preserve">Specialist Medical and Surgical Services, Medical Oncology, tier two service specification </w:t>
    </w:r>
  </w:p>
  <w:p w14:paraId="118D2A08" w14:textId="1D5206F0" w:rsidR="0023189B" w:rsidRPr="00DD3AE5" w:rsidRDefault="00F9211B" w:rsidP="00DD3AE5">
    <w:pPr>
      <w:pStyle w:val="Footer"/>
      <w:spacing w:after="0"/>
      <w:rPr>
        <w:rFonts w:ascii="Arial" w:hAnsi="Arial" w:cs="Arial"/>
        <w:sz w:val="18"/>
      </w:rPr>
    </w:pPr>
    <w:r>
      <w:rPr>
        <w:rFonts w:ascii="Arial" w:hAnsi="Arial" w:cs="Arial"/>
        <w:sz w:val="20"/>
      </w:rPr>
      <w:t xml:space="preserve">February </w:t>
    </w:r>
    <w:r w:rsidR="0023189B">
      <w:rPr>
        <w:rFonts w:ascii="Arial" w:hAnsi="Arial" w:cs="Arial"/>
        <w:sz w:val="20"/>
      </w:rPr>
      <w:t>2018.</w:t>
    </w:r>
  </w:p>
  <w:p w14:paraId="6F92321F" w14:textId="77777777" w:rsidR="0023189B" w:rsidRPr="00DD3AE5" w:rsidRDefault="0023189B" w:rsidP="00DD3AE5">
    <w:pPr>
      <w:pStyle w:val="Footer"/>
      <w:spacing w:after="0"/>
      <w:ind w:right="360"/>
      <w:rPr>
        <w:rFonts w:ascii="Arial" w:hAnsi="Arial" w:cs="Arial"/>
      </w:rPr>
    </w:pPr>
    <w:r w:rsidRPr="00DD3AE5">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7690" w14:textId="77777777" w:rsidR="0023189B" w:rsidRDefault="0023189B">
      <w:r>
        <w:separator/>
      </w:r>
    </w:p>
  </w:footnote>
  <w:footnote w:type="continuationSeparator" w:id="0">
    <w:p w14:paraId="69F077CD" w14:textId="77777777" w:rsidR="0023189B" w:rsidRDefault="0023189B">
      <w:r>
        <w:continuationSeparator/>
      </w:r>
    </w:p>
  </w:footnote>
  <w:footnote w:id="1">
    <w:p w14:paraId="2521248F" w14:textId="0E569BAE" w:rsidR="0023189B" w:rsidRDefault="0023189B">
      <w:pPr>
        <w:pStyle w:val="FootnoteText"/>
      </w:pPr>
      <w:r>
        <w:rPr>
          <w:rStyle w:val="FootnoteReference"/>
        </w:rPr>
        <w:footnoteRef/>
      </w:r>
      <w:r>
        <w:t xml:space="preserve"> </w:t>
      </w:r>
      <w:r w:rsidRPr="00C94C2D">
        <w:t>www.health.govt.nz/publication/new-zealand-cancer-plan-better-faster-cancer-care-2015-2018</w:t>
      </w:r>
    </w:p>
  </w:footnote>
  <w:footnote w:id="2">
    <w:p w14:paraId="382A4B6B" w14:textId="77777777" w:rsidR="0023189B" w:rsidRDefault="0023189B" w:rsidP="00643287">
      <w:pPr>
        <w:pStyle w:val="FootnoteText"/>
      </w:pPr>
      <w:r>
        <w:rPr>
          <w:rStyle w:val="FootnoteReference"/>
        </w:rPr>
        <w:footnoteRef/>
      </w:r>
      <w:r>
        <w:t xml:space="preserve"> </w:t>
      </w:r>
      <w:r w:rsidRPr="003E76DC">
        <w:rPr>
          <w:rFonts w:ascii="Arial" w:hAnsi="Arial" w:cs="Arial"/>
        </w:rPr>
        <w:t>Eligibility criteria:</w:t>
      </w:r>
      <w:r>
        <w:rPr>
          <w:rFonts w:ascii="Arial" w:hAnsi="Arial" w:cs="Arial"/>
        </w:rPr>
        <w:t xml:space="preserve"> </w:t>
      </w:r>
      <w:r w:rsidRPr="003E76DC">
        <w:rPr>
          <w:rFonts w:ascii="Arial" w:hAnsi="Arial" w:cs="Arial"/>
        </w:rPr>
        <w:t xml:space="preserve">- Not all people who are referred or present to the Service are eligible for publicly funded services.  Refer to website: </w:t>
      </w:r>
      <w:r w:rsidRPr="002862AC">
        <w:rPr>
          <w:rFonts w:ascii="Arial" w:hAnsi="Arial" w:cs="Arial"/>
        </w:rPr>
        <w:t>www.health.govt.nz/new-zealand-health-system/eligibility-publicly-funded-health-services</w:t>
      </w:r>
      <w:r w:rsidRPr="003E76DC">
        <w:rPr>
          <w:rFonts w:ascii="Arial" w:hAnsi="Arial" w:cs="Arial"/>
        </w:rPr>
        <w:t xml:space="preserve"> for more eligibility information</w:t>
      </w:r>
    </w:p>
  </w:footnote>
  <w:footnote w:id="3">
    <w:p w14:paraId="411B4FE0" w14:textId="18A49EC6" w:rsidR="0023189B" w:rsidRDefault="0023189B" w:rsidP="00DD3AE5">
      <w:pPr>
        <w:pStyle w:val="FootnoteText"/>
      </w:pPr>
    </w:p>
  </w:footnote>
  <w:footnote w:id="4">
    <w:p w14:paraId="1800E138" w14:textId="208FE55A" w:rsidR="0023189B" w:rsidRPr="00BD64AC" w:rsidRDefault="0023189B" w:rsidP="00BD64AC">
      <w:pPr>
        <w:pStyle w:val="FootnoteText"/>
        <w:spacing w:after="0"/>
        <w:rPr>
          <w:rFonts w:ascii="Arial" w:hAnsi="Arial" w:cs="Arial"/>
        </w:rPr>
      </w:pPr>
      <w:r>
        <w:rPr>
          <w:rStyle w:val="FootnoteReference"/>
        </w:rPr>
        <w:footnoteRef/>
      </w:r>
      <w:r>
        <w:t xml:space="preserve"> </w:t>
      </w:r>
      <w:r w:rsidRPr="00BD64AC">
        <w:rPr>
          <w:rFonts w:ascii="Arial" w:hAnsi="Arial" w:cs="Arial"/>
        </w:rPr>
        <w:t>www.health.govt.nz/publication/new-zealand-cancer-health-information-strategy</w:t>
      </w:r>
    </w:p>
  </w:footnote>
  <w:footnote w:id="5">
    <w:p w14:paraId="1D28D016" w14:textId="08A7F6B8" w:rsidR="0023189B" w:rsidRPr="00BD64AC" w:rsidRDefault="0023189B" w:rsidP="00BD64AC">
      <w:pPr>
        <w:pStyle w:val="FootnoteText"/>
        <w:spacing w:after="0"/>
        <w:rPr>
          <w:rFonts w:ascii="Arial" w:hAnsi="Arial" w:cs="Arial"/>
        </w:rPr>
      </w:pPr>
      <w:r w:rsidRPr="00BD64AC">
        <w:rPr>
          <w:rStyle w:val="FootnoteReference"/>
          <w:rFonts w:ascii="Arial" w:hAnsi="Arial" w:cs="Arial"/>
        </w:rPr>
        <w:footnoteRef/>
      </w:r>
      <w:r w:rsidRPr="00BD64AC">
        <w:rPr>
          <w:rFonts w:ascii="Arial" w:hAnsi="Arial" w:cs="Arial"/>
        </w:rPr>
        <w:t xml:space="preserve"> www.health.govt.nz/our-work/diseases-and-conditions/cancer-programme/faster-cancer-treatment-programme/national-tumour-standards</w:t>
      </w:r>
    </w:p>
  </w:footnote>
  <w:footnote w:id="6">
    <w:p w14:paraId="6267A961" w14:textId="6BE18A16" w:rsidR="0023189B" w:rsidRDefault="0023189B" w:rsidP="00BD64AC">
      <w:pPr>
        <w:pStyle w:val="FootnoteText"/>
        <w:spacing w:after="0"/>
      </w:pPr>
      <w:r w:rsidRPr="00BD64AC">
        <w:rPr>
          <w:rStyle w:val="FootnoteReference"/>
          <w:rFonts w:ascii="Arial" w:hAnsi="Arial" w:cs="Arial"/>
        </w:rPr>
        <w:footnoteRef/>
      </w:r>
      <w:r w:rsidRPr="00BD64AC">
        <w:rPr>
          <w:rFonts w:ascii="Arial" w:hAnsi="Arial" w:cs="Arial"/>
        </w:rPr>
        <w:t xml:space="preserve"> www.health.govt.nz/publication/guidance-improving-supportive-care-adults-cancer-new-zealand</w:t>
      </w:r>
    </w:p>
  </w:footnote>
  <w:footnote w:id="7">
    <w:p w14:paraId="60590381" w14:textId="720998D5" w:rsidR="0023189B" w:rsidRDefault="0023189B">
      <w:pPr>
        <w:pStyle w:val="FootnoteText"/>
      </w:pPr>
      <w:r>
        <w:rPr>
          <w:rStyle w:val="FootnoteReference"/>
        </w:rPr>
        <w:footnoteRef/>
      </w:r>
      <w:r>
        <w:t xml:space="preserve"> </w:t>
      </w:r>
      <w:r w:rsidRPr="00717F56">
        <w:t>www.health.govt.nz/nz-health-statistics/national-collections-and-surveys/collections/new-zealand-cancer-registry-nzcr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AAE1" w14:textId="77777777" w:rsidR="0023189B" w:rsidRDefault="002318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AC52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636F8"/>
    <w:multiLevelType w:val="multilevel"/>
    <w:tmpl w:val="FA6C9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AA07CB"/>
    <w:multiLevelType w:val="hybridMultilevel"/>
    <w:tmpl w:val="2CF047A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79B6"/>
    <w:multiLevelType w:val="hybridMultilevel"/>
    <w:tmpl w:val="09BE3C2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A6948"/>
    <w:multiLevelType w:val="hybridMultilevel"/>
    <w:tmpl w:val="9CC2291C"/>
    <w:lvl w:ilvl="0" w:tplc="988EF68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96DB7"/>
    <w:multiLevelType w:val="hybridMultilevel"/>
    <w:tmpl w:val="C0C85F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EF5504"/>
    <w:multiLevelType w:val="hybridMultilevel"/>
    <w:tmpl w:val="3B823D76"/>
    <w:lvl w:ilvl="0" w:tplc="50AEA612">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30531"/>
    <w:multiLevelType w:val="hybridMultilevel"/>
    <w:tmpl w:val="D78EECB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A0BA7"/>
    <w:multiLevelType w:val="hybridMultilevel"/>
    <w:tmpl w:val="7B3E9A5E"/>
    <w:lvl w:ilvl="0" w:tplc="08090001">
      <w:start w:val="1"/>
      <w:numFmt w:val="bullet"/>
      <w:lvlText w:val=""/>
      <w:lvlJc w:val="left"/>
      <w:pPr>
        <w:tabs>
          <w:tab w:val="num" w:pos="720"/>
        </w:tabs>
        <w:ind w:left="720" w:hanging="360"/>
      </w:pPr>
      <w:rPr>
        <w:rFonts w:ascii="Symbol" w:hAnsi="Symbol" w:hint="default"/>
        <w:b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10A174F"/>
    <w:multiLevelType w:val="hybridMultilevel"/>
    <w:tmpl w:val="D834DCC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B33DC"/>
    <w:multiLevelType w:val="hybridMultilevel"/>
    <w:tmpl w:val="B8E8387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143A1"/>
    <w:multiLevelType w:val="hybridMultilevel"/>
    <w:tmpl w:val="819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825AA"/>
    <w:multiLevelType w:val="multilevel"/>
    <w:tmpl w:val="53B854D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3" w15:restartNumberingAfterBreak="0">
    <w:nsid w:val="3FC47C36"/>
    <w:multiLevelType w:val="hybridMultilevel"/>
    <w:tmpl w:val="F788D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760BC"/>
    <w:multiLevelType w:val="hybridMultilevel"/>
    <w:tmpl w:val="B9D80B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5091B03"/>
    <w:multiLevelType w:val="hybridMultilevel"/>
    <w:tmpl w:val="034E2EC6"/>
    <w:lvl w:ilvl="0" w:tplc="08090001">
      <w:start w:val="1"/>
      <w:numFmt w:val="bullet"/>
      <w:lvlText w:val=""/>
      <w:lvlJc w:val="left"/>
      <w:pPr>
        <w:tabs>
          <w:tab w:val="num" w:pos="720"/>
        </w:tabs>
        <w:ind w:left="720" w:hanging="360"/>
      </w:pPr>
      <w:rPr>
        <w:rFonts w:ascii="Symbol" w:hAnsi="Symbol" w:hint="default"/>
      </w:rPr>
    </w:lvl>
    <w:lvl w:ilvl="1" w:tplc="77044902">
      <w:start w:val="1"/>
      <w:numFmt w:val="bullet"/>
      <w:lvlText w:val="-"/>
      <w:lvlJc w:val="left"/>
      <w:pPr>
        <w:tabs>
          <w:tab w:val="num" w:pos="1377"/>
        </w:tabs>
        <w:ind w:left="1377" w:hanging="360"/>
      </w:pPr>
      <w:rPr>
        <w:rFonts w:ascii="Courier New" w:hAnsi="Courier New" w:hint="default"/>
      </w:rPr>
    </w:lvl>
    <w:lvl w:ilvl="2" w:tplc="04090005">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498A7485"/>
    <w:multiLevelType w:val="hybridMultilevel"/>
    <w:tmpl w:val="BAF0253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E31C9"/>
    <w:multiLevelType w:val="hybridMultilevel"/>
    <w:tmpl w:val="73AE61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922593"/>
    <w:multiLevelType w:val="hybridMultilevel"/>
    <w:tmpl w:val="500A175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B22C3"/>
    <w:multiLevelType w:val="hybridMultilevel"/>
    <w:tmpl w:val="A6E0554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C543C"/>
    <w:multiLevelType w:val="hybridMultilevel"/>
    <w:tmpl w:val="A5204F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F7B69"/>
    <w:multiLevelType w:val="hybridMultilevel"/>
    <w:tmpl w:val="E2D0D380"/>
    <w:lvl w:ilvl="0" w:tplc="FFFFFFFF">
      <w:start w:val="1"/>
      <w:numFmt w:val="bullet"/>
      <w:lvlText w:val=""/>
      <w:lvlJc w:val="left"/>
      <w:pPr>
        <w:tabs>
          <w:tab w:val="num" w:pos="720"/>
        </w:tabs>
        <w:ind w:left="720" w:hanging="720"/>
      </w:pPr>
      <w:rPr>
        <w:rFonts w:ascii="Symbol" w:hAnsi="Symbol" w:hint="default"/>
        <w:b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717B3E90"/>
    <w:multiLevelType w:val="hybridMultilevel"/>
    <w:tmpl w:val="D6F2B8E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10DA2"/>
    <w:multiLevelType w:val="hybridMultilevel"/>
    <w:tmpl w:val="3F2E138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CF074B"/>
    <w:multiLevelType w:val="hybridMultilevel"/>
    <w:tmpl w:val="4C88901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B4C11"/>
    <w:multiLevelType w:val="multilevel"/>
    <w:tmpl w:val="C59EB83E"/>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DC4B85"/>
    <w:multiLevelType w:val="hybridMultilevel"/>
    <w:tmpl w:val="6D4EE348"/>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1"/>
  </w:num>
  <w:num w:numId="3">
    <w:abstractNumId w:val="8"/>
  </w:num>
  <w:num w:numId="4">
    <w:abstractNumId w:val="15"/>
  </w:num>
  <w:num w:numId="5">
    <w:abstractNumId w:val="20"/>
  </w:num>
  <w:num w:numId="6">
    <w:abstractNumId w:val="0"/>
  </w:num>
  <w:num w:numId="7">
    <w:abstractNumId w:val="12"/>
  </w:num>
  <w:num w:numId="8">
    <w:abstractNumId w:val="24"/>
  </w:num>
  <w:num w:numId="9">
    <w:abstractNumId w:val="27"/>
  </w:num>
  <w:num w:numId="10">
    <w:abstractNumId w:val="19"/>
  </w:num>
  <w:num w:numId="11">
    <w:abstractNumId w:val="2"/>
  </w:num>
  <w:num w:numId="12">
    <w:abstractNumId w:val="9"/>
  </w:num>
  <w:num w:numId="13">
    <w:abstractNumId w:val="10"/>
  </w:num>
  <w:num w:numId="14">
    <w:abstractNumId w:val="25"/>
  </w:num>
  <w:num w:numId="15">
    <w:abstractNumId w:val="16"/>
  </w:num>
  <w:num w:numId="16">
    <w:abstractNumId w:val="22"/>
  </w:num>
  <w:num w:numId="17">
    <w:abstractNumId w:val="3"/>
  </w:num>
  <w:num w:numId="18">
    <w:abstractNumId w:val="7"/>
  </w:num>
  <w:num w:numId="19">
    <w:abstractNumId w:val="18"/>
  </w:num>
  <w:num w:numId="20">
    <w:abstractNumId w:val="11"/>
  </w:num>
  <w:num w:numId="21">
    <w:abstractNumId w:val="26"/>
  </w:num>
  <w:num w:numId="22">
    <w:abstractNumId w:val="14"/>
  </w:num>
  <w:num w:numId="23">
    <w:abstractNumId w:val="13"/>
  </w:num>
  <w:num w:numId="24">
    <w:abstractNumId w:val="23"/>
  </w:num>
  <w:num w:numId="25">
    <w:abstractNumId w:val="4"/>
  </w:num>
  <w:num w:numId="26">
    <w:abstractNumId w:val="17"/>
  </w:num>
  <w:num w:numId="27">
    <w:abstractNumId w:val="5"/>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FC"/>
    <w:rsid w:val="00010CDA"/>
    <w:rsid w:val="0001646D"/>
    <w:rsid w:val="0002693B"/>
    <w:rsid w:val="00027538"/>
    <w:rsid w:val="00033D21"/>
    <w:rsid w:val="00037985"/>
    <w:rsid w:val="00042DE8"/>
    <w:rsid w:val="00077A7B"/>
    <w:rsid w:val="00082E50"/>
    <w:rsid w:val="0009041F"/>
    <w:rsid w:val="0009740C"/>
    <w:rsid w:val="000A5709"/>
    <w:rsid w:val="000E23A8"/>
    <w:rsid w:val="00132722"/>
    <w:rsid w:val="00166276"/>
    <w:rsid w:val="00184D90"/>
    <w:rsid w:val="00192FE9"/>
    <w:rsid w:val="001A1BB1"/>
    <w:rsid w:val="001A6CD1"/>
    <w:rsid w:val="001A6F62"/>
    <w:rsid w:val="001B1D89"/>
    <w:rsid w:val="001D2AA0"/>
    <w:rsid w:val="001E7F30"/>
    <w:rsid w:val="001F48DF"/>
    <w:rsid w:val="0023189B"/>
    <w:rsid w:val="002862AC"/>
    <w:rsid w:val="00290AB5"/>
    <w:rsid w:val="002B5EC1"/>
    <w:rsid w:val="002C7B60"/>
    <w:rsid w:val="002F5CD4"/>
    <w:rsid w:val="00315691"/>
    <w:rsid w:val="00355FDF"/>
    <w:rsid w:val="00374ED6"/>
    <w:rsid w:val="00381E0C"/>
    <w:rsid w:val="00387A06"/>
    <w:rsid w:val="003B23DE"/>
    <w:rsid w:val="003C1DDD"/>
    <w:rsid w:val="003C49E2"/>
    <w:rsid w:val="003D000F"/>
    <w:rsid w:val="003F6711"/>
    <w:rsid w:val="00446A42"/>
    <w:rsid w:val="00465A6D"/>
    <w:rsid w:val="00487B6F"/>
    <w:rsid w:val="004A1888"/>
    <w:rsid w:val="004A1B6A"/>
    <w:rsid w:val="004A527E"/>
    <w:rsid w:val="004B173C"/>
    <w:rsid w:val="004D5036"/>
    <w:rsid w:val="004E082B"/>
    <w:rsid w:val="004E69C2"/>
    <w:rsid w:val="004F562D"/>
    <w:rsid w:val="004F596D"/>
    <w:rsid w:val="0053705D"/>
    <w:rsid w:val="005507FA"/>
    <w:rsid w:val="00553302"/>
    <w:rsid w:val="005553A6"/>
    <w:rsid w:val="005658A5"/>
    <w:rsid w:val="005B46CA"/>
    <w:rsid w:val="005C31B1"/>
    <w:rsid w:val="005F4CE5"/>
    <w:rsid w:val="00614E84"/>
    <w:rsid w:val="006374A0"/>
    <w:rsid w:val="00643287"/>
    <w:rsid w:val="00663521"/>
    <w:rsid w:val="0069463A"/>
    <w:rsid w:val="006A4A6E"/>
    <w:rsid w:val="006C0175"/>
    <w:rsid w:val="006C51DE"/>
    <w:rsid w:val="006E6756"/>
    <w:rsid w:val="006F4E3C"/>
    <w:rsid w:val="00701145"/>
    <w:rsid w:val="007051AD"/>
    <w:rsid w:val="00706AE0"/>
    <w:rsid w:val="00710CC2"/>
    <w:rsid w:val="00717F56"/>
    <w:rsid w:val="007233E9"/>
    <w:rsid w:val="00723A70"/>
    <w:rsid w:val="00725744"/>
    <w:rsid w:val="007327B6"/>
    <w:rsid w:val="007365D6"/>
    <w:rsid w:val="0078664D"/>
    <w:rsid w:val="007B656A"/>
    <w:rsid w:val="007C186D"/>
    <w:rsid w:val="007C6D4E"/>
    <w:rsid w:val="007D0C0B"/>
    <w:rsid w:val="007E27E6"/>
    <w:rsid w:val="007F1A75"/>
    <w:rsid w:val="008326E0"/>
    <w:rsid w:val="008364B4"/>
    <w:rsid w:val="00841A49"/>
    <w:rsid w:val="00847F68"/>
    <w:rsid w:val="0087649D"/>
    <w:rsid w:val="0089796F"/>
    <w:rsid w:val="008C3EB2"/>
    <w:rsid w:val="008D24F9"/>
    <w:rsid w:val="0093556F"/>
    <w:rsid w:val="009436AE"/>
    <w:rsid w:val="00967B08"/>
    <w:rsid w:val="009A135E"/>
    <w:rsid w:val="009B430D"/>
    <w:rsid w:val="009B698C"/>
    <w:rsid w:val="009C369C"/>
    <w:rsid w:val="009C622C"/>
    <w:rsid w:val="00A63029"/>
    <w:rsid w:val="00AE24F1"/>
    <w:rsid w:val="00AE63D3"/>
    <w:rsid w:val="00AE7932"/>
    <w:rsid w:val="00B079B6"/>
    <w:rsid w:val="00B7406C"/>
    <w:rsid w:val="00BB3CAE"/>
    <w:rsid w:val="00BB67F0"/>
    <w:rsid w:val="00BD64AC"/>
    <w:rsid w:val="00BE64AF"/>
    <w:rsid w:val="00BF0ABF"/>
    <w:rsid w:val="00C00330"/>
    <w:rsid w:val="00C045C7"/>
    <w:rsid w:val="00C2697F"/>
    <w:rsid w:val="00C324BA"/>
    <w:rsid w:val="00C3567B"/>
    <w:rsid w:val="00C42B43"/>
    <w:rsid w:val="00C76A76"/>
    <w:rsid w:val="00C94C2D"/>
    <w:rsid w:val="00CA0BCF"/>
    <w:rsid w:val="00CB4442"/>
    <w:rsid w:val="00D13D02"/>
    <w:rsid w:val="00D154FC"/>
    <w:rsid w:val="00D300C9"/>
    <w:rsid w:val="00D72DF6"/>
    <w:rsid w:val="00DA411E"/>
    <w:rsid w:val="00DD3AE5"/>
    <w:rsid w:val="00E07F8C"/>
    <w:rsid w:val="00E20C43"/>
    <w:rsid w:val="00E2377F"/>
    <w:rsid w:val="00E23D50"/>
    <w:rsid w:val="00E3630B"/>
    <w:rsid w:val="00E4486A"/>
    <w:rsid w:val="00E459E9"/>
    <w:rsid w:val="00E54A7F"/>
    <w:rsid w:val="00E61F6C"/>
    <w:rsid w:val="00E90020"/>
    <w:rsid w:val="00E91349"/>
    <w:rsid w:val="00EA290B"/>
    <w:rsid w:val="00EE4869"/>
    <w:rsid w:val="00EF711D"/>
    <w:rsid w:val="00F01A33"/>
    <w:rsid w:val="00F05320"/>
    <w:rsid w:val="00F07BBD"/>
    <w:rsid w:val="00F42993"/>
    <w:rsid w:val="00F501C9"/>
    <w:rsid w:val="00F51FD5"/>
    <w:rsid w:val="00F6627E"/>
    <w:rsid w:val="00F9211B"/>
    <w:rsid w:val="00FA503F"/>
    <w:rsid w:val="00FC7F37"/>
    <w:rsid w:val="00FD35B5"/>
    <w:rsid w:val="00FE4154"/>
    <w:rsid w:val="00FF05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55C2DE5"/>
  <w15:docId w15:val="{77F2B51A-71EC-46B0-9982-C9361052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E5"/>
    <w:pPr>
      <w:jc w:val="both"/>
    </w:pPr>
    <w:rPr>
      <w:rFonts w:ascii="Times New Roman Mäori" w:hAnsi="Times New Roman Mäori"/>
      <w:sz w:val="24"/>
      <w:szCs w:val="24"/>
      <w:lang w:eastAsia="en-US"/>
    </w:rPr>
  </w:style>
  <w:style w:type="paragraph" w:styleId="Heading1">
    <w:name w:val="heading 1"/>
    <w:basedOn w:val="Normal"/>
    <w:next w:val="Normal"/>
    <w:qFormat/>
    <w:rsid w:val="00DD3AE5"/>
    <w:pPr>
      <w:keepNext/>
      <w:spacing w:after="120"/>
      <w:outlineLvl w:val="0"/>
    </w:pPr>
    <w:rPr>
      <w:rFonts w:ascii="Times New Roman" w:hAnsi="Times New Roman"/>
      <w:b/>
      <w:sz w:val="22"/>
      <w:szCs w:val="20"/>
    </w:rPr>
  </w:style>
  <w:style w:type="paragraph" w:styleId="Heading3">
    <w:name w:val="heading 3"/>
    <w:basedOn w:val="Normal"/>
    <w:next w:val="Normal"/>
    <w:qFormat/>
    <w:rsid w:val="00DD3AE5"/>
    <w:pPr>
      <w:keepNext/>
      <w:spacing w:before="240" w:after="60"/>
      <w:outlineLvl w:val="2"/>
    </w:pPr>
    <w:rPr>
      <w:rFonts w:ascii="Arial" w:hAnsi="Arial" w:cs="Arial"/>
      <w:b/>
      <w:bCs/>
      <w:sz w:val="26"/>
      <w:szCs w:val="26"/>
    </w:rPr>
  </w:style>
  <w:style w:type="paragraph" w:styleId="Heading4">
    <w:name w:val="heading 4"/>
    <w:basedOn w:val="Normal"/>
    <w:next w:val="Normal"/>
    <w:qFormat/>
    <w:rsid w:val="00DD3AE5"/>
    <w:pPr>
      <w:keepNext/>
      <w:spacing w:before="240" w:after="60"/>
      <w:outlineLvl w:val="3"/>
    </w:pPr>
    <w:rPr>
      <w:rFonts w:ascii="Times New Roman" w:hAnsi="Times New Roman"/>
      <w:b/>
      <w:bCs/>
      <w:sz w:val="28"/>
      <w:szCs w:val="28"/>
    </w:rPr>
  </w:style>
  <w:style w:type="paragraph" w:styleId="Heading5">
    <w:name w:val="heading 5"/>
    <w:basedOn w:val="Normal"/>
    <w:next w:val="BodyText"/>
    <w:qFormat/>
    <w:rsid w:val="00DD3AE5"/>
    <w:pPr>
      <w:keepNext/>
      <w:keepLines/>
      <w:spacing w:after="120" w:line="240" w:lineRule="atLeast"/>
      <w:jc w:val="left"/>
      <w:outlineLvl w:val="4"/>
    </w:pPr>
    <w:rPr>
      <w:rFonts w:ascii="Garamond" w:hAnsi="Garamond"/>
      <w:b/>
      <w:kern w:val="20"/>
      <w:szCs w:val="20"/>
      <w:lang w:val="en-US"/>
    </w:rPr>
  </w:style>
  <w:style w:type="paragraph" w:styleId="Heading6">
    <w:name w:val="heading 6"/>
    <w:basedOn w:val="Normal"/>
    <w:next w:val="Normal"/>
    <w:qFormat/>
    <w:rsid w:val="00DD3AE5"/>
    <w:pPr>
      <w:spacing w:before="240" w:after="60"/>
      <w:outlineLvl w:val="5"/>
    </w:pPr>
    <w:rPr>
      <w:rFonts w:ascii="Times New Roman" w:hAnsi="Times New Roman"/>
      <w:b/>
      <w:bCs/>
      <w:sz w:val="22"/>
      <w:szCs w:val="22"/>
    </w:rPr>
  </w:style>
  <w:style w:type="paragraph" w:styleId="Heading7">
    <w:name w:val="heading 7"/>
    <w:basedOn w:val="Normal"/>
    <w:next w:val="Normal"/>
    <w:qFormat/>
    <w:rsid w:val="00DD3AE5"/>
    <w:pPr>
      <w:spacing w:before="240" w:after="60"/>
      <w:outlineLvl w:val="6"/>
    </w:pPr>
    <w:rPr>
      <w:rFonts w:ascii="Times New Roman" w:hAnsi="Times New Roman"/>
    </w:rPr>
  </w:style>
  <w:style w:type="paragraph" w:styleId="Heading8">
    <w:name w:val="heading 8"/>
    <w:basedOn w:val="Normal"/>
    <w:next w:val="Normal"/>
    <w:qFormat/>
    <w:rsid w:val="00DD3AE5"/>
    <w:pPr>
      <w:spacing w:before="240" w:after="60"/>
      <w:jc w:val="left"/>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published">
    <w:name w:val="Unpublished"/>
    <w:basedOn w:val="Normal"/>
    <w:rsid w:val="00DD3AE5"/>
    <w:pPr>
      <w:spacing w:after="120"/>
      <w:jc w:val="left"/>
    </w:pPr>
    <w:rPr>
      <w:rFonts w:ascii="Arial Mäori" w:hAnsi="Arial Mäori"/>
    </w:rPr>
  </w:style>
  <w:style w:type="paragraph" w:styleId="BodyText2">
    <w:name w:val="Body Text 2"/>
    <w:basedOn w:val="Normal"/>
    <w:rsid w:val="00DD3AE5"/>
    <w:pPr>
      <w:tabs>
        <w:tab w:val="left" w:pos="0"/>
      </w:tabs>
      <w:suppressAutoHyphens/>
      <w:spacing w:after="120"/>
    </w:pPr>
    <w:rPr>
      <w:rFonts w:ascii="Times New Roman" w:hAnsi="Times New Roman"/>
      <w:spacing w:val="-2"/>
      <w:szCs w:val="20"/>
    </w:rPr>
  </w:style>
  <w:style w:type="paragraph" w:styleId="Header">
    <w:name w:val="header"/>
    <w:basedOn w:val="Normal"/>
    <w:rsid w:val="00DD3AE5"/>
    <w:pPr>
      <w:tabs>
        <w:tab w:val="center" w:pos="4153"/>
        <w:tab w:val="right" w:pos="8306"/>
      </w:tabs>
      <w:spacing w:after="120"/>
    </w:pPr>
    <w:rPr>
      <w:rFonts w:ascii="Times New Roman" w:hAnsi="Times New Roman"/>
      <w:szCs w:val="20"/>
    </w:rPr>
  </w:style>
  <w:style w:type="paragraph" w:styleId="Footer">
    <w:name w:val="footer"/>
    <w:basedOn w:val="Normal"/>
    <w:rsid w:val="00DD3AE5"/>
    <w:pPr>
      <w:tabs>
        <w:tab w:val="center" w:pos="4819"/>
        <w:tab w:val="right" w:pos="9071"/>
      </w:tabs>
      <w:spacing w:after="120"/>
    </w:pPr>
    <w:rPr>
      <w:rFonts w:ascii="Times New Roman" w:hAnsi="Times New Roman"/>
      <w:szCs w:val="20"/>
    </w:rPr>
  </w:style>
  <w:style w:type="character" w:styleId="PageNumber">
    <w:name w:val="page number"/>
    <w:basedOn w:val="DefaultParagraphFont"/>
    <w:rsid w:val="00DD3AE5"/>
  </w:style>
  <w:style w:type="paragraph" w:styleId="ListBullet2">
    <w:name w:val="List Bullet 2"/>
    <w:basedOn w:val="Normal"/>
    <w:autoRedefine/>
    <w:rsid w:val="00DD3AE5"/>
    <w:pPr>
      <w:numPr>
        <w:numId w:val="1"/>
      </w:numPr>
      <w:tabs>
        <w:tab w:val="clear" w:pos="360"/>
      </w:tabs>
      <w:spacing w:after="60"/>
      <w:ind w:left="513" w:hanging="513"/>
      <w:jc w:val="left"/>
    </w:pPr>
    <w:rPr>
      <w:rFonts w:ascii="Arial Mäori" w:hAnsi="Arial Mäori" w:cs="Arial Mäori"/>
      <w:lang w:val="en-GB"/>
    </w:rPr>
  </w:style>
  <w:style w:type="paragraph" w:styleId="BodyText3">
    <w:name w:val="Body Text 3"/>
    <w:basedOn w:val="Normal"/>
    <w:rsid w:val="00DD3AE5"/>
    <w:pPr>
      <w:spacing w:after="120"/>
      <w:jc w:val="left"/>
    </w:pPr>
    <w:rPr>
      <w:rFonts w:ascii="Arial Mäori" w:hAnsi="Arial Mäori"/>
      <w:sz w:val="16"/>
      <w:szCs w:val="16"/>
    </w:rPr>
  </w:style>
  <w:style w:type="paragraph" w:styleId="ListParagraph">
    <w:name w:val="List Paragraph"/>
    <w:basedOn w:val="Normal"/>
    <w:qFormat/>
    <w:rsid w:val="00DD3AE5"/>
    <w:pPr>
      <w:spacing w:after="200" w:line="276" w:lineRule="auto"/>
      <w:ind w:left="720"/>
      <w:contextualSpacing/>
      <w:jc w:val="left"/>
    </w:pPr>
    <w:rPr>
      <w:rFonts w:ascii="Calibri" w:eastAsia="Calibri" w:hAnsi="Calibri"/>
      <w:sz w:val="22"/>
      <w:szCs w:val="22"/>
    </w:rPr>
  </w:style>
  <w:style w:type="paragraph" w:styleId="FootnoteText">
    <w:name w:val="footnote text"/>
    <w:basedOn w:val="Normal"/>
    <w:semiHidden/>
    <w:rsid w:val="00DD3AE5"/>
    <w:pPr>
      <w:spacing w:after="120"/>
      <w:jc w:val="left"/>
    </w:pPr>
    <w:rPr>
      <w:rFonts w:ascii="Arial Mäori" w:hAnsi="Arial Mäori"/>
      <w:sz w:val="20"/>
      <w:szCs w:val="20"/>
    </w:rPr>
  </w:style>
  <w:style w:type="character" w:styleId="FootnoteReference">
    <w:name w:val="footnote reference"/>
    <w:semiHidden/>
    <w:rsid w:val="00DD3AE5"/>
    <w:rPr>
      <w:vertAlign w:val="superscript"/>
    </w:rPr>
  </w:style>
  <w:style w:type="paragraph" w:styleId="BodyTextIndent">
    <w:name w:val="Body Text Indent"/>
    <w:basedOn w:val="Normal"/>
    <w:rsid w:val="00DD3AE5"/>
    <w:pPr>
      <w:spacing w:after="120"/>
      <w:ind w:left="283"/>
      <w:jc w:val="left"/>
    </w:pPr>
    <w:rPr>
      <w:rFonts w:ascii="Arial Mäori" w:hAnsi="Arial Mäori"/>
    </w:rPr>
  </w:style>
  <w:style w:type="table" w:styleId="TableGrid">
    <w:name w:val="Table Grid"/>
    <w:basedOn w:val="TableNormal"/>
    <w:rsid w:val="00DD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D3AE5"/>
    <w:pPr>
      <w:spacing w:after="120"/>
    </w:pPr>
  </w:style>
  <w:style w:type="paragraph" w:styleId="Title">
    <w:name w:val="Title"/>
    <w:basedOn w:val="Normal"/>
    <w:qFormat/>
    <w:rsid w:val="00DD3AE5"/>
    <w:pPr>
      <w:jc w:val="center"/>
    </w:pPr>
    <w:rPr>
      <w:rFonts w:ascii="Times New Roman" w:hAnsi="Times New Roman"/>
      <w:b/>
      <w:sz w:val="28"/>
      <w:szCs w:val="20"/>
      <w:lang w:val="en-US"/>
    </w:rPr>
  </w:style>
  <w:style w:type="paragraph" w:styleId="BodyTextIndent2">
    <w:name w:val="Body Text Indent 2"/>
    <w:basedOn w:val="Normal"/>
    <w:rsid w:val="00DD3AE5"/>
    <w:pPr>
      <w:spacing w:after="120" w:line="480" w:lineRule="auto"/>
      <w:ind w:left="283"/>
    </w:pPr>
  </w:style>
  <w:style w:type="character" w:styleId="CommentReference">
    <w:name w:val="annotation reference"/>
    <w:semiHidden/>
    <w:rsid w:val="00381E0C"/>
    <w:rPr>
      <w:sz w:val="16"/>
      <w:szCs w:val="16"/>
    </w:rPr>
  </w:style>
  <w:style w:type="paragraph" w:styleId="CommentText">
    <w:name w:val="annotation text"/>
    <w:basedOn w:val="Normal"/>
    <w:semiHidden/>
    <w:rsid w:val="00381E0C"/>
    <w:rPr>
      <w:sz w:val="20"/>
      <w:szCs w:val="20"/>
    </w:rPr>
  </w:style>
  <w:style w:type="paragraph" w:styleId="CommentSubject">
    <w:name w:val="annotation subject"/>
    <w:basedOn w:val="CommentText"/>
    <w:next w:val="CommentText"/>
    <w:semiHidden/>
    <w:rsid w:val="00381E0C"/>
    <w:rPr>
      <w:b/>
      <w:bCs/>
    </w:rPr>
  </w:style>
  <w:style w:type="paragraph" w:styleId="BalloonText">
    <w:name w:val="Balloon Text"/>
    <w:basedOn w:val="Normal"/>
    <w:semiHidden/>
    <w:rsid w:val="00381E0C"/>
    <w:rPr>
      <w:rFonts w:ascii="Tahoma" w:hAnsi="Tahoma" w:cs="Tahoma"/>
      <w:sz w:val="16"/>
      <w:szCs w:val="16"/>
    </w:rPr>
  </w:style>
  <w:style w:type="paragraph" w:styleId="ListBullet">
    <w:name w:val="List Bullet"/>
    <w:basedOn w:val="Normal"/>
    <w:rsid w:val="006A4A6E"/>
    <w:pPr>
      <w:numPr>
        <w:numId w:val="6"/>
      </w:numPr>
    </w:pPr>
  </w:style>
  <w:style w:type="paragraph" w:customStyle="1" w:styleId="text">
    <w:name w:val="text"/>
    <w:basedOn w:val="Normal"/>
    <w:rsid w:val="006A4A6E"/>
    <w:pPr>
      <w:ind w:left="900"/>
    </w:pPr>
    <w:rPr>
      <w:rFonts w:ascii="Arial" w:hAnsi="Arial"/>
      <w:sz w:val="20"/>
    </w:rPr>
  </w:style>
  <w:style w:type="character" w:styleId="Hyperlink">
    <w:name w:val="Hyperlink"/>
    <w:rsid w:val="007D0C0B"/>
    <w:rPr>
      <w:color w:val="363F84"/>
      <w:u w:val="single"/>
    </w:rPr>
  </w:style>
  <w:style w:type="character" w:styleId="FollowedHyperlink">
    <w:name w:val="FollowedHyperlink"/>
    <w:rsid w:val="00EA290B"/>
    <w:rPr>
      <w:color w:val="800080"/>
      <w:u w:val="single"/>
    </w:rPr>
  </w:style>
  <w:style w:type="paragraph" w:customStyle="1" w:styleId="TitleOne">
    <w:name w:val="Title One"/>
    <w:basedOn w:val="Normal"/>
    <w:rsid w:val="00EA290B"/>
    <w:pPr>
      <w:spacing w:before="120" w:after="240"/>
      <w:jc w:val="left"/>
    </w:pPr>
    <w:rPr>
      <w:rFonts w:ascii="Arial" w:hAnsi="Arial" w:cs="Arial"/>
      <w:b/>
      <w:sz w:val="28"/>
      <w:szCs w:val="28"/>
    </w:rPr>
  </w:style>
  <w:style w:type="paragraph" w:customStyle="1" w:styleId="CharChar2Char">
    <w:name w:val="Char Char2 Char"/>
    <w:basedOn w:val="Normal"/>
    <w:rsid w:val="00EA290B"/>
    <w:pPr>
      <w:spacing w:after="160" w:line="240" w:lineRule="exact"/>
      <w:jc w:val="left"/>
    </w:pPr>
    <w:rPr>
      <w:rFonts w:ascii="Arial" w:hAnsi="Arial"/>
      <w:sz w:val="20"/>
      <w:szCs w:val="20"/>
    </w:rPr>
  </w:style>
  <w:style w:type="paragraph" w:styleId="Revision">
    <w:name w:val="Revision"/>
    <w:hidden/>
    <w:uiPriority w:val="99"/>
    <w:semiHidden/>
    <w:rsid w:val="001A6CD1"/>
    <w:rPr>
      <w:rFonts w:ascii="Times New Roman Mäori" w:hAnsi="Times New Roman Mäori"/>
      <w:sz w:val="24"/>
      <w:szCs w:val="24"/>
      <w:lang w:eastAsia="en-US"/>
    </w:rPr>
  </w:style>
  <w:style w:type="paragraph" w:customStyle="1" w:styleId="MoHHeading2">
    <w:name w:val="MoH Heading2"/>
    <w:basedOn w:val="Normal"/>
    <w:rsid w:val="000A5709"/>
    <w:pPr>
      <w:jc w:val="left"/>
    </w:pPr>
    <w:rPr>
      <w:rFonts w:ascii="Arial Mäori" w:hAnsi="Arial Mäori"/>
      <w:b/>
      <w:sz w:val="20"/>
      <w:szCs w:val="20"/>
      <w:lang w:val="en-GB"/>
    </w:rPr>
  </w:style>
  <w:style w:type="paragraph" w:styleId="NormalWeb">
    <w:name w:val="Normal (Web)"/>
    <w:basedOn w:val="Normal"/>
    <w:uiPriority w:val="99"/>
    <w:unhideWhenUsed/>
    <w:rsid w:val="00717F56"/>
    <w:pPr>
      <w:spacing w:before="360" w:after="360"/>
      <w:jc w:val="left"/>
    </w:pPr>
    <w:rPr>
      <w:rFonts w:ascii="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9805">
      <w:bodyDiv w:val="1"/>
      <w:marLeft w:val="0"/>
      <w:marRight w:val="0"/>
      <w:marTop w:val="0"/>
      <w:marBottom w:val="0"/>
      <w:divBdr>
        <w:top w:val="none" w:sz="0" w:space="0" w:color="auto"/>
        <w:left w:val="none" w:sz="0" w:space="0" w:color="auto"/>
        <w:bottom w:val="none" w:sz="0" w:space="0" w:color="auto"/>
        <w:right w:val="none" w:sz="0" w:space="0" w:color="auto"/>
      </w:divBdr>
    </w:div>
    <w:div w:id="1420560496">
      <w:bodyDiv w:val="1"/>
      <w:marLeft w:val="0"/>
      <w:marRight w:val="0"/>
      <w:marTop w:val="0"/>
      <w:marBottom w:val="0"/>
      <w:divBdr>
        <w:top w:val="none" w:sz="0" w:space="0" w:color="auto"/>
        <w:left w:val="none" w:sz="0" w:space="0" w:color="auto"/>
        <w:bottom w:val="none" w:sz="0" w:space="0" w:color="auto"/>
        <w:right w:val="none" w:sz="0" w:space="0" w:color="auto"/>
      </w:divBdr>
      <w:divsChild>
        <w:div w:id="1583173903">
          <w:marLeft w:val="0"/>
          <w:marRight w:val="0"/>
          <w:marTop w:val="0"/>
          <w:marBottom w:val="0"/>
          <w:divBdr>
            <w:top w:val="none" w:sz="0" w:space="0" w:color="auto"/>
            <w:left w:val="none" w:sz="0" w:space="0" w:color="auto"/>
            <w:bottom w:val="none" w:sz="0" w:space="0" w:color="auto"/>
            <w:right w:val="none" w:sz="0" w:space="0" w:color="auto"/>
          </w:divBdr>
          <w:divsChild>
            <w:div w:id="1067650395">
              <w:marLeft w:val="0"/>
              <w:marRight w:val="0"/>
              <w:marTop w:val="0"/>
              <w:marBottom w:val="0"/>
              <w:divBdr>
                <w:top w:val="none" w:sz="0" w:space="0" w:color="auto"/>
                <w:left w:val="none" w:sz="0" w:space="0" w:color="auto"/>
                <w:bottom w:val="none" w:sz="0" w:space="0" w:color="auto"/>
                <w:right w:val="none" w:sz="0" w:space="0" w:color="auto"/>
              </w:divBdr>
              <w:divsChild>
                <w:div w:id="1100418264">
                  <w:marLeft w:val="-150"/>
                  <w:marRight w:val="-150"/>
                  <w:marTop w:val="0"/>
                  <w:marBottom w:val="0"/>
                  <w:divBdr>
                    <w:top w:val="none" w:sz="0" w:space="0" w:color="auto"/>
                    <w:left w:val="none" w:sz="0" w:space="0" w:color="auto"/>
                    <w:bottom w:val="none" w:sz="0" w:space="0" w:color="auto"/>
                    <w:right w:val="none" w:sz="0" w:space="0" w:color="auto"/>
                  </w:divBdr>
                  <w:divsChild>
                    <w:div w:id="1700470608">
                      <w:marLeft w:val="0"/>
                      <w:marRight w:val="0"/>
                      <w:marTop w:val="0"/>
                      <w:marBottom w:val="0"/>
                      <w:divBdr>
                        <w:top w:val="none" w:sz="0" w:space="0" w:color="auto"/>
                        <w:left w:val="none" w:sz="0" w:space="0" w:color="auto"/>
                        <w:bottom w:val="none" w:sz="0" w:space="0" w:color="auto"/>
                        <w:right w:val="none" w:sz="0" w:space="0" w:color="auto"/>
                      </w:divBdr>
                      <w:divsChild>
                        <w:div w:id="751395145">
                          <w:marLeft w:val="0"/>
                          <w:marRight w:val="0"/>
                          <w:marTop w:val="0"/>
                          <w:marBottom w:val="0"/>
                          <w:divBdr>
                            <w:top w:val="none" w:sz="0" w:space="0" w:color="auto"/>
                            <w:left w:val="none" w:sz="0" w:space="0" w:color="auto"/>
                            <w:bottom w:val="none" w:sz="0" w:space="0" w:color="auto"/>
                            <w:right w:val="none" w:sz="0" w:space="0" w:color="auto"/>
                          </w:divBdr>
                          <w:divsChild>
                            <w:div w:id="1636836489">
                              <w:marLeft w:val="-150"/>
                              <w:marRight w:val="-150"/>
                              <w:marTop w:val="0"/>
                              <w:marBottom w:val="0"/>
                              <w:divBdr>
                                <w:top w:val="none" w:sz="0" w:space="0" w:color="auto"/>
                                <w:left w:val="none" w:sz="0" w:space="0" w:color="auto"/>
                                <w:bottom w:val="none" w:sz="0" w:space="0" w:color="auto"/>
                                <w:right w:val="none" w:sz="0" w:space="0" w:color="auto"/>
                              </w:divBdr>
                              <w:divsChild>
                                <w:div w:id="206187025">
                                  <w:marLeft w:val="0"/>
                                  <w:marRight w:val="0"/>
                                  <w:marTop w:val="0"/>
                                  <w:marBottom w:val="0"/>
                                  <w:divBdr>
                                    <w:top w:val="none" w:sz="0" w:space="0" w:color="auto"/>
                                    <w:left w:val="none" w:sz="0" w:space="0" w:color="auto"/>
                                    <w:bottom w:val="none" w:sz="0" w:space="0" w:color="auto"/>
                                    <w:right w:val="none" w:sz="0" w:space="0" w:color="auto"/>
                                  </w:divBdr>
                                  <w:divsChild>
                                    <w:div w:id="316230498">
                                      <w:marLeft w:val="0"/>
                                      <w:marRight w:val="0"/>
                                      <w:marTop w:val="0"/>
                                      <w:marBottom w:val="0"/>
                                      <w:divBdr>
                                        <w:top w:val="none" w:sz="0" w:space="0" w:color="auto"/>
                                        <w:left w:val="none" w:sz="0" w:space="0" w:color="auto"/>
                                        <w:bottom w:val="none" w:sz="0" w:space="0" w:color="auto"/>
                                        <w:right w:val="none" w:sz="0" w:space="0" w:color="auto"/>
                                      </w:divBdr>
                                      <w:divsChild>
                                        <w:div w:id="45110125">
                                          <w:marLeft w:val="0"/>
                                          <w:marRight w:val="0"/>
                                          <w:marTop w:val="0"/>
                                          <w:marBottom w:val="0"/>
                                          <w:divBdr>
                                            <w:top w:val="none" w:sz="0" w:space="0" w:color="auto"/>
                                            <w:left w:val="none" w:sz="0" w:space="0" w:color="auto"/>
                                            <w:bottom w:val="none" w:sz="0" w:space="0" w:color="auto"/>
                                            <w:right w:val="none" w:sz="0" w:space="0" w:color="auto"/>
                                          </w:divBdr>
                                          <w:divsChild>
                                            <w:div w:id="206991204">
                                              <w:marLeft w:val="0"/>
                                              <w:marRight w:val="0"/>
                                              <w:marTop w:val="0"/>
                                              <w:marBottom w:val="0"/>
                                              <w:divBdr>
                                                <w:top w:val="none" w:sz="0" w:space="0" w:color="auto"/>
                                                <w:left w:val="none" w:sz="0" w:space="0" w:color="auto"/>
                                                <w:bottom w:val="none" w:sz="0" w:space="0" w:color="auto"/>
                                                <w:right w:val="none" w:sz="0" w:space="0" w:color="auto"/>
                                              </w:divBdr>
                                              <w:divsChild>
                                                <w:div w:id="506871969">
                                                  <w:marLeft w:val="0"/>
                                                  <w:marRight w:val="0"/>
                                                  <w:marTop w:val="0"/>
                                                  <w:marBottom w:val="0"/>
                                                  <w:divBdr>
                                                    <w:top w:val="none" w:sz="0" w:space="0" w:color="auto"/>
                                                    <w:left w:val="none" w:sz="0" w:space="0" w:color="auto"/>
                                                    <w:bottom w:val="none" w:sz="0" w:space="0" w:color="auto"/>
                                                    <w:right w:val="none" w:sz="0" w:space="0" w:color="auto"/>
                                                  </w:divBdr>
                                                  <w:divsChild>
                                                    <w:div w:id="14616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54716">
      <w:bodyDiv w:val="1"/>
      <w:marLeft w:val="0"/>
      <w:marRight w:val="0"/>
      <w:marTop w:val="0"/>
      <w:marBottom w:val="0"/>
      <w:divBdr>
        <w:top w:val="none" w:sz="0" w:space="0" w:color="auto"/>
        <w:left w:val="none" w:sz="0" w:space="0" w:color="auto"/>
        <w:bottom w:val="none" w:sz="0" w:space="0" w:color="auto"/>
        <w:right w:val="none" w:sz="0" w:space="0" w:color="auto"/>
      </w:divBdr>
      <w:divsChild>
        <w:div w:id="1004472320">
          <w:marLeft w:val="0"/>
          <w:marRight w:val="0"/>
          <w:marTop w:val="0"/>
          <w:marBottom w:val="0"/>
          <w:divBdr>
            <w:top w:val="none" w:sz="0" w:space="0" w:color="auto"/>
            <w:left w:val="single" w:sz="6" w:space="0" w:color="999999"/>
            <w:bottom w:val="single" w:sz="2" w:space="0" w:color="999999"/>
            <w:right w:val="single" w:sz="6" w:space="0" w:color="999999"/>
          </w:divBdr>
          <w:divsChild>
            <w:div w:id="2133359720">
              <w:marLeft w:val="0"/>
              <w:marRight w:val="0"/>
              <w:marTop w:val="0"/>
              <w:marBottom w:val="0"/>
              <w:divBdr>
                <w:top w:val="none" w:sz="0" w:space="0" w:color="auto"/>
                <w:left w:val="none" w:sz="0" w:space="0" w:color="auto"/>
                <w:bottom w:val="none" w:sz="0" w:space="0" w:color="auto"/>
                <w:right w:val="none" w:sz="0" w:space="0" w:color="auto"/>
              </w:divBdr>
              <w:divsChild>
                <w:div w:id="1437603888">
                  <w:marLeft w:val="0"/>
                  <w:marRight w:val="0"/>
                  <w:marTop w:val="0"/>
                  <w:marBottom w:val="0"/>
                  <w:divBdr>
                    <w:top w:val="none" w:sz="0" w:space="0" w:color="auto"/>
                    <w:left w:val="none" w:sz="0" w:space="0" w:color="auto"/>
                    <w:bottom w:val="none" w:sz="0" w:space="0" w:color="auto"/>
                    <w:right w:val="none" w:sz="0" w:space="0" w:color="auto"/>
                  </w:divBdr>
                  <w:divsChild>
                    <w:div w:id="7432656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t.nz/moh.nsf/indexmh/cancercontrol-regionalnetworks-cent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h.govt.nz/moh.nsf/indexmh/cancercontrol-regionalnetworks-midland" TargetMode="External"/><Relationship Id="rId4" Type="http://schemas.openxmlformats.org/officeDocument/2006/relationships/settings" Target="settings.xml"/><Relationship Id="rId9" Type="http://schemas.openxmlformats.org/officeDocument/2006/relationships/hyperlink" Target="http://www.moh.govt.nz/moh.nsf/indexmh/cancercontrol-regionalnetworks-norther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3DAE-FB40-473B-9C6B-1BE192F7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BAE90B97</Template>
  <TotalTime>0</TotalTime>
  <Pages>10</Pages>
  <Words>2924</Words>
  <Characters>18601</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 </vt:lpstr>
    </vt:vector>
  </TitlesOfParts>
  <Company>MOH</Company>
  <LinksUpToDate>false</LinksUpToDate>
  <CharactersWithSpaces>21483</CharactersWithSpaces>
  <SharedDoc>false</SharedDoc>
  <HLinks>
    <vt:vector size="30" baseType="variant">
      <vt:variant>
        <vt:i4>2293799</vt:i4>
      </vt:variant>
      <vt:variant>
        <vt:i4>12</vt:i4>
      </vt:variant>
      <vt:variant>
        <vt:i4>0</vt:i4>
      </vt:variant>
      <vt:variant>
        <vt:i4>5</vt:i4>
      </vt:variant>
      <vt:variant>
        <vt:lpwstr>http://www.nsfl.health.govt.nz/apps/nsfl.nsf/pagesmh/433/$File/PP5+waiting+for+chemo+latest+aug+11.doc</vt:lpwstr>
      </vt:variant>
      <vt:variant>
        <vt:lpwstr/>
      </vt:variant>
      <vt:variant>
        <vt:i4>3670071</vt:i4>
      </vt:variant>
      <vt:variant>
        <vt:i4>9</vt:i4>
      </vt:variant>
      <vt:variant>
        <vt:i4>0</vt:i4>
      </vt:variant>
      <vt:variant>
        <vt:i4>5</vt:i4>
      </vt:variant>
      <vt:variant>
        <vt:lpwstr>http://www.moh.govt.nz/moh.nsf/indexmh/cancercontrol-regionalnetworks-southern</vt:lpwstr>
      </vt:variant>
      <vt:variant>
        <vt:lpwstr/>
      </vt:variant>
      <vt:variant>
        <vt:i4>5767252</vt:i4>
      </vt:variant>
      <vt:variant>
        <vt:i4>6</vt:i4>
      </vt:variant>
      <vt:variant>
        <vt:i4>0</vt:i4>
      </vt:variant>
      <vt:variant>
        <vt:i4>5</vt:i4>
      </vt:variant>
      <vt:variant>
        <vt:lpwstr>http://www.moh.govt.nz/moh.nsf/indexmh/cancercontrol-regionalnetworks-central</vt:lpwstr>
      </vt:variant>
      <vt:variant>
        <vt:lpwstr/>
      </vt:variant>
      <vt:variant>
        <vt:i4>4390979</vt:i4>
      </vt:variant>
      <vt:variant>
        <vt:i4>3</vt:i4>
      </vt:variant>
      <vt:variant>
        <vt:i4>0</vt:i4>
      </vt:variant>
      <vt:variant>
        <vt:i4>5</vt:i4>
      </vt:variant>
      <vt:variant>
        <vt:lpwstr>http://www.moh.govt.nz/moh.nsf/indexmh/cancercontrol-regionalnetworks-midland</vt:lpwstr>
      </vt:variant>
      <vt:variant>
        <vt:lpwstr/>
      </vt:variant>
      <vt:variant>
        <vt:i4>3670061</vt:i4>
      </vt:variant>
      <vt:variant>
        <vt:i4>0</vt:i4>
      </vt:variant>
      <vt:variant>
        <vt:i4>0</vt:i4>
      </vt:variant>
      <vt:variant>
        <vt:i4>5</vt:i4>
      </vt:variant>
      <vt:variant>
        <vt:lpwstr>http://www.moh.govt.nz/moh.nsf/indexmh/cancercontrol-regionalnetworks-northern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Cook</dc:creator>
  <cp:keywords/>
  <dc:description/>
  <cp:lastModifiedBy>Emily Black</cp:lastModifiedBy>
  <cp:revision>2</cp:revision>
  <cp:lastPrinted>2011-11-30T03:09:00Z</cp:lastPrinted>
  <dcterms:created xsi:type="dcterms:W3CDTF">2018-04-10T21:34:00Z</dcterms:created>
  <dcterms:modified xsi:type="dcterms:W3CDTF">2018-04-10T21:34:00Z</dcterms:modified>
</cp:coreProperties>
</file>