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000" w:firstRow="0" w:lastRow="0" w:firstColumn="0" w:lastColumn="0" w:noHBand="0" w:noVBand="0"/>
      </w:tblPr>
      <w:tblGrid>
        <w:gridCol w:w="3897"/>
        <w:gridCol w:w="2732"/>
        <w:gridCol w:w="3260"/>
      </w:tblGrid>
      <w:tr w:rsidR="00027868" w:rsidRPr="00165BC7" w:rsidTr="00C035E1">
        <w:trPr>
          <w:cantSplit/>
        </w:trPr>
        <w:tc>
          <w:tcPr>
            <w:tcW w:w="3897" w:type="dxa"/>
            <w:vAlign w:val="center"/>
          </w:tcPr>
          <w:p w:rsidR="00027868" w:rsidRPr="00165BC7" w:rsidRDefault="00942A39" w:rsidP="00027868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r w:rsidRPr="00165BC7"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69430CF8" wp14:editId="4C5571B1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  <w:gridSpan w:val="2"/>
            <w:vAlign w:val="center"/>
          </w:tcPr>
          <w:p w:rsidR="00027868" w:rsidRPr="00165BC7" w:rsidRDefault="0005123F" w:rsidP="00027868">
            <w:pPr>
              <w:jc w:val="right"/>
              <w:rPr>
                <w:rFonts w:cs="Arial"/>
                <w:sz w:val="23"/>
                <w:szCs w:val="23"/>
                <w:lang w:val="en-NZ"/>
              </w:rPr>
            </w:pPr>
            <w:r w:rsidRPr="00165BC7">
              <w:rPr>
                <w:rFonts w:cs="Arial"/>
                <w:bCs/>
                <w:sz w:val="34"/>
                <w:szCs w:val="34"/>
                <w:lang w:val="en-NZ"/>
              </w:rPr>
              <w:t>All District Health Board</w:t>
            </w:r>
            <w:r w:rsidR="00FF17C0" w:rsidRPr="00165BC7">
              <w:rPr>
                <w:rFonts w:cs="Arial"/>
                <w:bCs/>
                <w:sz w:val="34"/>
                <w:szCs w:val="34"/>
                <w:lang w:val="en-NZ"/>
              </w:rPr>
              <w:t>s</w:t>
            </w:r>
          </w:p>
          <w:p w:rsidR="00027868" w:rsidRPr="00165BC7" w:rsidRDefault="00027868" w:rsidP="00027868">
            <w:pPr>
              <w:jc w:val="right"/>
              <w:rPr>
                <w:rFonts w:cs="Arial"/>
                <w:bCs/>
                <w:sz w:val="34"/>
                <w:szCs w:val="34"/>
                <w:lang w:val="en-NZ"/>
              </w:rPr>
            </w:pPr>
          </w:p>
        </w:tc>
      </w:tr>
      <w:tr w:rsidR="00027868" w:rsidRPr="00165BC7" w:rsidTr="00C035E1">
        <w:tc>
          <w:tcPr>
            <w:tcW w:w="9889" w:type="dxa"/>
            <w:gridSpan w:val="3"/>
          </w:tcPr>
          <w:p w:rsidR="00C745FA" w:rsidRDefault="00C745FA" w:rsidP="00C745FA">
            <w:pPr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0" w:name="_Toc206389497"/>
            <w:bookmarkStart w:id="1" w:name="_Toc206401873"/>
            <w:bookmarkStart w:id="2" w:name="_Toc206403842"/>
            <w:bookmarkStart w:id="3" w:name="_Toc206404570"/>
            <w:bookmarkStart w:id="4" w:name="_Toc206405300"/>
            <w:bookmarkStart w:id="5" w:name="_Toc206405336"/>
            <w:bookmarkStart w:id="6" w:name="_Toc206406063"/>
            <w:bookmarkStart w:id="7" w:name="_Toc206406491"/>
            <w:bookmarkStart w:id="8" w:name="_Toc215319102"/>
          </w:p>
          <w:p w:rsidR="00FF3424" w:rsidRPr="00165BC7" w:rsidRDefault="0005123F" w:rsidP="00E87015">
            <w:pPr>
              <w:spacing w:before="84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165BC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FAMILY AND WHANAU </w:t>
            </w:r>
            <w:r w:rsidR="005F0EB6" w:rsidRPr="00165BC7">
              <w:rPr>
                <w:rFonts w:cs="Arial"/>
                <w:b/>
                <w:bCs/>
                <w:sz w:val="36"/>
                <w:szCs w:val="36"/>
                <w:lang w:val="en-NZ"/>
              </w:rPr>
              <w:t>SERVICES</w:t>
            </w:r>
            <w:r w:rsidRPr="00165BC7">
              <w:rPr>
                <w:rFonts w:cs="Arial"/>
                <w:b/>
                <w:bCs/>
                <w:sz w:val="36"/>
                <w:szCs w:val="36"/>
                <w:lang w:val="en-NZ"/>
              </w:rPr>
              <w:t>-</w:t>
            </w:r>
          </w:p>
          <w:p w:rsidR="00027868" w:rsidRPr="00165BC7" w:rsidRDefault="00C75947" w:rsidP="00E87015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165BC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FAMILY </w:t>
            </w:r>
            <w:r w:rsidR="00665AA2" w:rsidRPr="00165BC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AND </w:t>
            </w:r>
            <w:r w:rsidRPr="00165BC7">
              <w:rPr>
                <w:rFonts w:cs="Arial"/>
                <w:b/>
                <w:bCs/>
                <w:sz w:val="36"/>
                <w:szCs w:val="36"/>
                <w:lang w:val="en-NZ"/>
              </w:rPr>
              <w:t>WHANAU</w:t>
            </w:r>
            <w:r w:rsidR="00665AA2" w:rsidRPr="00165BC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ADVISORY SERVICE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05123F" w:rsidRPr="00165BC7" w:rsidRDefault="0005123F" w:rsidP="00E87015">
            <w:pPr>
              <w:spacing w:before="120"/>
              <w:jc w:val="center"/>
              <w:rPr>
                <w:rFonts w:cs="Arial"/>
                <w:b/>
                <w:sz w:val="36"/>
                <w:szCs w:val="36"/>
                <w:lang w:val="en-NZ" w:eastAsia="en-US"/>
              </w:rPr>
            </w:pPr>
            <w:r w:rsidRPr="00165BC7">
              <w:rPr>
                <w:rFonts w:cs="Arial"/>
                <w:b/>
                <w:sz w:val="36"/>
                <w:szCs w:val="36"/>
                <w:lang w:val="en-NZ" w:eastAsia="en-US"/>
              </w:rPr>
              <w:t xml:space="preserve">MENTAL HEALTH </w:t>
            </w:r>
            <w:smartTag w:uri="urn:schemas-microsoft-com:office:smarttags" w:element="stockticker">
              <w:r w:rsidRPr="00165BC7">
                <w:rPr>
                  <w:rFonts w:cs="Arial"/>
                  <w:b/>
                  <w:sz w:val="36"/>
                  <w:szCs w:val="36"/>
                  <w:lang w:val="en-NZ" w:eastAsia="en-US"/>
                </w:rPr>
                <w:t>AND</w:t>
              </w:r>
            </w:smartTag>
            <w:r w:rsidRPr="00165BC7">
              <w:rPr>
                <w:rFonts w:cs="Arial"/>
                <w:b/>
                <w:sz w:val="36"/>
                <w:szCs w:val="36"/>
                <w:lang w:val="en-NZ" w:eastAsia="en-US"/>
              </w:rPr>
              <w:t xml:space="preserve"> ADDICTION SERVICES</w:t>
            </w:r>
          </w:p>
          <w:p w:rsidR="00027868" w:rsidRPr="00165BC7" w:rsidRDefault="00027868" w:rsidP="00E87015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165BC7">
              <w:rPr>
                <w:rFonts w:cs="Arial"/>
                <w:b/>
                <w:sz w:val="36"/>
                <w:szCs w:val="36"/>
              </w:rPr>
              <w:t xml:space="preserve">TIER </w:t>
            </w:r>
            <w:r w:rsidR="00665AA2" w:rsidRPr="00165BC7">
              <w:rPr>
                <w:rFonts w:cs="Arial"/>
                <w:b/>
                <w:sz w:val="36"/>
                <w:szCs w:val="36"/>
              </w:rPr>
              <w:t>THREE</w:t>
            </w:r>
          </w:p>
          <w:p w:rsidR="00027868" w:rsidRPr="00A00E76" w:rsidRDefault="00027868" w:rsidP="00E87015">
            <w:pPr>
              <w:spacing w:before="120"/>
              <w:jc w:val="center"/>
              <w:rPr>
                <w:rFonts w:eastAsiaTheme="majorEastAsia" w:cs="Arial"/>
                <w:b/>
                <w:bCs/>
                <w:sz w:val="36"/>
                <w:szCs w:val="36"/>
              </w:rPr>
            </w:pPr>
            <w:bookmarkStart w:id="9" w:name="_Toc206406492"/>
            <w:bookmarkStart w:id="10" w:name="_Toc215319103"/>
            <w:r w:rsidRPr="00165BC7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9"/>
            <w:bookmarkEnd w:id="10"/>
          </w:p>
          <w:p w:rsidR="006D187A" w:rsidRPr="00165BC7" w:rsidRDefault="006D187A" w:rsidP="00027868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F82213" w:rsidRPr="00165BC7" w:rsidTr="004F7CAF">
        <w:trPr>
          <w:trHeight w:val="2078"/>
        </w:trPr>
        <w:tc>
          <w:tcPr>
            <w:tcW w:w="6629" w:type="dxa"/>
            <w:gridSpan w:val="2"/>
          </w:tcPr>
          <w:p w:rsidR="00F82213" w:rsidRPr="004F7CAF" w:rsidRDefault="00F82213" w:rsidP="00F82213">
            <w:pPr>
              <w:spacing w:before="120"/>
              <w:ind w:left="360"/>
              <w:rPr>
                <w:rFonts w:cs="Arial"/>
                <w:b/>
                <w:sz w:val="32"/>
                <w:szCs w:val="32"/>
              </w:rPr>
            </w:pPr>
            <w:bookmarkStart w:id="11" w:name="_Toc206389498"/>
            <w:bookmarkStart w:id="12" w:name="_Toc206401874"/>
            <w:bookmarkStart w:id="13" w:name="_Toc206403843"/>
            <w:bookmarkStart w:id="14" w:name="_Toc206404571"/>
            <w:bookmarkStart w:id="15" w:name="_Toc206405301"/>
            <w:bookmarkStart w:id="16" w:name="_Toc206405337"/>
            <w:bookmarkStart w:id="17" w:name="_Toc206406064"/>
            <w:bookmarkStart w:id="18" w:name="_Toc215319104"/>
            <w:r w:rsidRPr="004F7CAF">
              <w:rPr>
                <w:rFonts w:cs="Arial"/>
                <w:b/>
                <w:sz w:val="32"/>
                <w:szCs w:val="32"/>
              </w:rPr>
              <w:t xml:space="preserve">STATUS: </w:t>
            </w:r>
            <w:r w:rsidRPr="004F7CAF">
              <w:rPr>
                <w:rFonts w:cs="Arial"/>
                <w:b/>
                <w:sz w:val="24"/>
                <w:szCs w:val="24"/>
              </w:rPr>
              <w:t>These service specifications may be amended to meet local agreement needs.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260" w:type="dxa"/>
          </w:tcPr>
          <w:p w:rsidR="00F82213" w:rsidRPr="004F7CAF" w:rsidRDefault="00F82213" w:rsidP="00F82213">
            <w:pPr>
              <w:rPr>
                <w:b/>
                <w:sz w:val="32"/>
                <w:szCs w:val="32"/>
                <w:lang w:val="en-NZ"/>
              </w:rPr>
            </w:pPr>
            <w:bookmarkStart w:id="19" w:name="_Toc206389499"/>
            <w:bookmarkStart w:id="20" w:name="_Toc215319108"/>
            <w:r w:rsidRPr="004F7CAF">
              <w:rPr>
                <w:rFonts w:cs="Arial"/>
                <w:b/>
                <w:sz w:val="32"/>
                <w:szCs w:val="32"/>
              </w:rPr>
              <w:t>NON-MANDATORY</w:t>
            </w:r>
            <w:bookmarkEnd w:id="19"/>
            <w:bookmarkEnd w:id="20"/>
          </w:p>
        </w:tc>
      </w:tr>
      <w:tr w:rsidR="00027868" w:rsidRPr="00165BC7" w:rsidTr="00C035E1">
        <w:trPr>
          <w:trHeight w:val="297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165BC7" w:rsidRDefault="00027868" w:rsidP="00F82213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bookmarkStart w:id="21" w:name="_Toc206389500"/>
            <w:bookmarkStart w:id="22" w:name="_Toc206401875"/>
            <w:bookmarkStart w:id="23" w:name="_Toc206403844"/>
            <w:bookmarkStart w:id="24" w:name="_Toc206404572"/>
            <w:bookmarkStart w:id="25" w:name="_Toc206405302"/>
            <w:bookmarkStart w:id="26" w:name="_Toc206405338"/>
            <w:bookmarkStart w:id="27" w:name="_Toc206406065"/>
            <w:bookmarkStart w:id="28" w:name="_Toc215319110"/>
            <w:r w:rsidRPr="00165BC7">
              <w:rPr>
                <w:rFonts w:cs="Arial"/>
                <w:b/>
                <w:sz w:val="32"/>
                <w:szCs w:val="32"/>
              </w:rPr>
              <w:t>Review History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165BC7" w:rsidRDefault="00027868" w:rsidP="00F82213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bookmarkStart w:id="29" w:name="_Toc206389501"/>
            <w:bookmarkStart w:id="30" w:name="_Toc206401876"/>
            <w:bookmarkStart w:id="31" w:name="_Toc206403845"/>
            <w:bookmarkStart w:id="32" w:name="_Toc206404573"/>
            <w:bookmarkStart w:id="33" w:name="_Toc206405303"/>
            <w:bookmarkStart w:id="34" w:name="_Toc206405339"/>
            <w:bookmarkStart w:id="35" w:name="_Toc206406066"/>
            <w:bookmarkStart w:id="36" w:name="_Toc206406493"/>
            <w:bookmarkStart w:id="37" w:name="_Toc215319111"/>
            <w:r w:rsidRPr="00165BC7">
              <w:rPr>
                <w:rFonts w:cs="Arial"/>
                <w:b/>
                <w:sz w:val="32"/>
                <w:szCs w:val="32"/>
              </w:rPr>
              <w:t>Date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027868" w:rsidRPr="00165BC7" w:rsidTr="00C035E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165BC7" w:rsidRDefault="0005123F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8" w:name="_Toc215319113"/>
            <w:r w:rsidRPr="00165BC7">
              <w:rPr>
                <w:rFonts w:cs="Arial"/>
                <w:sz w:val="32"/>
                <w:szCs w:val="32"/>
              </w:rPr>
              <w:t xml:space="preserve">First </w:t>
            </w:r>
            <w:r w:rsidR="00027868" w:rsidRPr="00165BC7">
              <w:rPr>
                <w:rFonts w:cs="Arial"/>
                <w:sz w:val="32"/>
                <w:szCs w:val="32"/>
              </w:rPr>
              <w:t>Published on NSFL</w:t>
            </w:r>
            <w:bookmarkEnd w:id="38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165BC7" w:rsidRDefault="002F7A53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65BC7">
              <w:rPr>
                <w:rFonts w:cs="Arial"/>
                <w:sz w:val="32"/>
                <w:szCs w:val="32"/>
              </w:rPr>
              <w:t>January 2010</w:t>
            </w:r>
          </w:p>
        </w:tc>
      </w:tr>
      <w:tr w:rsidR="0005123F" w:rsidRPr="00165BC7" w:rsidTr="00C035E1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23F" w:rsidRPr="0033000F" w:rsidRDefault="0005123F" w:rsidP="0033000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3000F">
              <w:rPr>
                <w:rFonts w:cs="Arial"/>
                <w:b/>
                <w:sz w:val="24"/>
                <w:szCs w:val="24"/>
              </w:rPr>
              <w:t>Amend</w:t>
            </w:r>
            <w:r w:rsidR="004F7CAF" w:rsidRPr="0033000F">
              <w:rPr>
                <w:rFonts w:cs="Arial"/>
                <w:b/>
                <w:sz w:val="24"/>
                <w:szCs w:val="24"/>
              </w:rPr>
              <w:t>ed</w:t>
            </w:r>
            <w:r w:rsidR="0033000F" w:rsidRPr="0033000F">
              <w:rPr>
                <w:rFonts w:cs="Arial"/>
                <w:b/>
                <w:sz w:val="24"/>
                <w:szCs w:val="24"/>
              </w:rPr>
              <w:t>:</w:t>
            </w:r>
            <w:r w:rsidRPr="0033000F">
              <w:rPr>
                <w:rFonts w:cs="Arial"/>
                <w:sz w:val="24"/>
                <w:szCs w:val="24"/>
              </w:rPr>
              <w:t xml:space="preserve"> clarified reporting requirements, completed PU table. Corrected title, edited for consistency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23F" w:rsidRPr="00165BC7" w:rsidRDefault="0005123F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65BC7">
              <w:rPr>
                <w:rFonts w:cs="Arial"/>
                <w:sz w:val="32"/>
                <w:szCs w:val="32"/>
              </w:rPr>
              <w:t>March 2013</w:t>
            </w:r>
          </w:p>
        </w:tc>
      </w:tr>
      <w:tr w:rsidR="00C745FA" w:rsidRPr="00C73B3D" w:rsidTr="00C035E1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FA" w:rsidRPr="0033000F" w:rsidRDefault="00C745FA" w:rsidP="004F7CA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3000F">
              <w:rPr>
                <w:rFonts w:cs="Arial"/>
                <w:b/>
                <w:sz w:val="24"/>
                <w:szCs w:val="24"/>
              </w:rPr>
              <w:t>Amend</w:t>
            </w:r>
            <w:r w:rsidR="004F7CAF" w:rsidRPr="0033000F">
              <w:rPr>
                <w:rFonts w:cs="Arial"/>
                <w:b/>
                <w:sz w:val="24"/>
                <w:szCs w:val="24"/>
              </w:rPr>
              <w:t>ed</w:t>
            </w:r>
            <w:r w:rsidRPr="0033000F">
              <w:rPr>
                <w:rFonts w:cs="Arial"/>
                <w:b/>
                <w:sz w:val="24"/>
                <w:szCs w:val="24"/>
              </w:rPr>
              <w:t>:</w:t>
            </w:r>
            <w:r w:rsidRPr="0033000F">
              <w:rPr>
                <w:rFonts w:cs="Arial"/>
                <w:sz w:val="24"/>
                <w:szCs w:val="24"/>
              </w:rPr>
              <w:t xml:space="preserve"> added MHW67S purchase unit code, removed standard provider monitoring reporting tables. Minor editing.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5FA" w:rsidRPr="00C745FA" w:rsidRDefault="00F82213" w:rsidP="00C745FA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April 2017</w:t>
            </w:r>
          </w:p>
        </w:tc>
      </w:tr>
      <w:tr w:rsidR="00027868" w:rsidRPr="00165BC7" w:rsidTr="00C035E1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165BC7" w:rsidRDefault="00027868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9" w:name="_Toc215319116"/>
            <w:r w:rsidRPr="00165BC7">
              <w:rPr>
                <w:rFonts w:cs="Arial"/>
                <w:sz w:val="32"/>
                <w:szCs w:val="32"/>
              </w:rPr>
              <w:t>Consideration for next Service Specification Review</w:t>
            </w:r>
            <w:bookmarkEnd w:id="39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165BC7" w:rsidRDefault="00027868" w:rsidP="0005123F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40" w:name="_Toc215319117"/>
            <w:r w:rsidRPr="00165BC7">
              <w:rPr>
                <w:rFonts w:cs="Arial"/>
                <w:sz w:val="32"/>
                <w:szCs w:val="32"/>
              </w:rPr>
              <w:t xml:space="preserve">Within </w:t>
            </w:r>
            <w:r w:rsidR="0005123F" w:rsidRPr="00165BC7">
              <w:rPr>
                <w:rFonts w:cs="Arial"/>
                <w:sz w:val="32"/>
                <w:szCs w:val="32"/>
              </w:rPr>
              <w:t>five</w:t>
            </w:r>
            <w:r w:rsidRPr="00165BC7">
              <w:rPr>
                <w:rFonts w:cs="Arial"/>
                <w:sz w:val="32"/>
                <w:szCs w:val="32"/>
              </w:rPr>
              <w:t xml:space="preserve"> years</w:t>
            </w:r>
            <w:bookmarkEnd w:id="40"/>
          </w:p>
        </w:tc>
      </w:tr>
    </w:tbl>
    <w:p w:rsidR="0005123F" w:rsidRDefault="0005123F" w:rsidP="0005123F">
      <w:pPr>
        <w:spacing w:before="120"/>
        <w:rPr>
          <w:rFonts w:cs="Arial"/>
          <w:sz w:val="24"/>
          <w:szCs w:val="24"/>
        </w:rPr>
      </w:pPr>
      <w:bookmarkStart w:id="41" w:name="_Toc215319119"/>
      <w:r w:rsidRPr="00165BC7">
        <w:rPr>
          <w:rFonts w:cs="Arial"/>
          <w:b/>
          <w:sz w:val="24"/>
          <w:szCs w:val="24"/>
        </w:rPr>
        <w:t>Note:</w:t>
      </w:r>
      <w:r w:rsidRPr="00165BC7">
        <w:rPr>
          <w:rFonts w:cs="Arial"/>
          <w:sz w:val="24"/>
          <w:szCs w:val="24"/>
        </w:rPr>
        <w:t xml:space="preserve"> Contact the Service Specification Programme Manager</w:t>
      </w:r>
      <w:r w:rsidR="00C745FA">
        <w:rPr>
          <w:rFonts w:cs="Arial"/>
          <w:sz w:val="24"/>
          <w:szCs w:val="24"/>
        </w:rPr>
        <w:t>, Service Commissioning</w:t>
      </w:r>
      <w:r w:rsidRPr="00165BC7">
        <w:rPr>
          <w:rFonts w:cs="Arial"/>
          <w:sz w:val="24"/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E87015" w:rsidRPr="00165BC7" w:rsidRDefault="00E87015" w:rsidP="0005123F">
      <w:pPr>
        <w:spacing w:before="120"/>
        <w:rPr>
          <w:rFonts w:cs="Arial"/>
          <w:sz w:val="24"/>
          <w:szCs w:val="24"/>
        </w:rPr>
      </w:pPr>
    </w:p>
    <w:p w:rsidR="0005123F" w:rsidRPr="00165BC7" w:rsidRDefault="0005123F" w:rsidP="0005123F">
      <w:pPr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 xml:space="preserve">Nationwide Service Framework Library web site </w:t>
      </w:r>
      <w:hyperlink r:id="rId9" w:history="1">
        <w:r w:rsidRPr="00165BC7">
          <w:rPr>
            <w:rFonts w:cs="Arial"/>
            <w:color w:val="0000FF"/>
            <w:sz w:val="24"/>
            <w:szCs w:val="24"/>
            <w:u w:val="single"/>
          </w:rPr>
          <w:t>http://www.nsfl.health.govt.nz/</w:t>
        </w:r>
      </w:hyperlink>
      <w:r w:rsidRPr="00165BC7">
        <w:rPr>
          <w:rFonts w:cs="Arial"/>
          <w:sz w:val="24"/>
          <w:szCs w:val="24"/>
        </w:rPr>
        <w:t xml:space="preserve"> </w:t>
      </w:r>
    </w:p>
    <w:bookmarkEnd w:id="41"/>
    <w:p w:rsidR="00027868" w:rsidRPr="00165BC7" w:rsidRDefault="00027868" w:rsidP="00165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  <w:lang w:val="en-NZ"/>
        </w:rPr>
      </w:pPr>
      <w:r w:rsidRPr="00165BC7">
        <w:rPr>
          <w:rFonts w:cs="Arial"/>
          <w:sz w:val="20"/>
        </w:rPr>
        <w:br w:type="page"/>
      </w:r>
      <w:bookmarkStart w:id="42" w:name="_Toc215319122"/>
      <w:r w:rsidR="0005123F" w:rsidRPr="00165BC7">
        <w:rPr>
          <w:rFonts w:cs="Arial"/>
          <w:b/>
          <w:sz w:val="24"/>
          <w:szCs w:val="24"/>
        </w:rPr>
        <w:lastRenderedPageBreak/>
        <w:t xml:space="preserve">FAMILY AND WHANAU </w:t>
      </w:r>
      <w:r w:rsidR="005F0EB6" w:rsidRPr="00165BC7">
        <w:rPr>
          <w:rFonts w:cs="Arial"/>
          <w:b/>
          <w:sz w:val="24"/>
          <w:szCs w:val="24"/>
        </w:rPr>
        <w:t>SERVICES</w:t>
      </w:r>
      <w:r w:rsidR="0005123F" w:rsidRPr="00165BC7">
        <w:rPr>
          <w:rFonts w:cs="Arial"/>
          <w:b/>
          <w:sz w:val="24"/>
          <w:szCs w:val="24"/>
        </w:rPr>
        <w:t xml:space="preserve">- </w:t>
      </w:r>
      <w:r w:rsidR="00C75947" w:rsidRPr="00165BC7">
        <w:rPr>
          <w:rFonts w:cs="Arial"/>
          <w:b/>
          <w:sz w:val="24"/>
          <w:szCs w:val="24"/>
          <w:lang w:val="en-NZ"/>
        </w:rPr>
        <w:t xml:space="preserve">FAMILY </w:t>
      </w:r>
      <w:r w:rsidR="00D96979" w:rsidRPr="00165BC7">
        <w:rPr>
          <w:rFonts w:cs="Arial"/>
          <w:b/>
          <w:sz w:val="24"/>
          <w:szCs w:val="24"/>
          <w:lang w:val="en-NZ"/>
        </w:rPr>
        <w:t xml:space="preserve">AND </w:t>
      </w:r>
      <w:r w:rsidR="00C75947" w:rsidRPr="00165BC7">
        <w:rPr>
          <w:rFonts w:cs="Arial"/>
          <w:b/>
          <w:sz w:val="24"/>
          <w:szCs w:val="24"/>
          <w:lang w:val="en-NZ"/>
        </w:rPr>
        <w:t>WHANAU</w:t>
      </w:r>
      <w:r w:rsidR="00D96979" w:rsidRPr="00165BC7">
        <w:rPr>
          <w:rFonts w:cs="Arial"/>
          <w:b/>
          <w:sz w:val="24"/>
          <w:szCs w:val="24"/>
          <w:lang w:val="en-NZ"/>
        </w:rPr>
        <w:t xml:space="preserve"> ADVISORY SERVICE</w:t>
      </w:r>
    </w:p>
    <w:p w:rsidR="0005123F" w:rsidRPr="00165BC7" w:rsidRDefault="0005123F" w:rsidP="006D1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-NZ"/>
        </w:rPr>
      </w:pPr>
      <w:r w:rsidRPr="00165BC7">
        <w:rPr>
          <w:rFonts w:cs="Arial"/>
          <w:b/>
          <w:sz w:val="24"/>
          <w:szCs w:val="24"/>
          <w:lang w:val="en-NZ"/>
        </w:rPr>
        <w:t>MENTAL HEALTH AND ADDICTION SERVICES</w:t>
      </w:r>
    </w:p>
    <w:p w:rsidR="00027868" w:rsidRPr="00165BC7" w:rsidRDefault="000716ED" w:rsidP="00AA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165BC7">
        <w:rPr>
          <w:rFonts w:cs="Arial"/>
          <w:b/>
          <w:sz w:val="24"/>
          <w:szCs w:val="24"/>
        </w:rPr>
        <w:t>TIER THREE</w:t>
      </w:r>
      <w:r w:rsidR="00E87015">
        <w:rPr>
          <w:rFonts w:cs="Arial"/>
          <w:b/>
          <w:sz w:val="24"/>
          <w:szCs w:val="24"/>
        </w:rPr>
        <w:t xml:space="preserve"> </w:t>
      </w:r>
      <w:r w:rsidR="00027868" w:rsidRPr="00165BC7">
        <w:rPr>
          <w:rFonts w:cs="Arial"/>
          <w:b/>
          <w:sz w:val="24"/>
          <w:szCs w:val="24"/>
          <w:lang w:val="en-NZ"/>
        </w:rPr>
        <w:t>SERVICE SPECIFICATION</w:t>
      </w:r>
    </w:p>
    <w:bookmarkEnd w:id="42"/>
    <w:p w:rsidR="002D0D2A" w:rsidRPr="00165BC7" w:rsidRDefault="002D0D2A" w:rsidP="0033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sz w:val="24"/>
          <w:szCs w:val="24"/>
        </w:rPr>
      </w:pPr>
      <w:r w:rsidRPr="00165BC7">
        <w:rPr>
          <w:rFonts w:cs="Arial"/>
          <w:b/>
          <w:sz w:val="24"/>
          <w:szCs w:val="24"/>
        </w:rPr>
        <w:t>MHW67C, MHW67D</w:t>
      </w:r>
      <w:r w:rsidR="00C035E1">
        <w:rPr>
          <w:rFonts w:cs="Arial"/>
          <w:b/>
          <w:sz w:val="24"/>
          <w:szCs w:val="24"/>
        </w:rPr>
        <w:t>, MHW67S</w:t>
      </w:r>
    </w:p>
    <w:p w:rsidR="00B8429C" w:rsidRPr="00165BC7" w:rsidRDefault="00027868" w:rsidP="00B8429C">
      <w:pPr>
        <w:spacing w:before="120"/>
        <w:rPr>
          <w:rFonts w:cs="Arial"/>
          <w:sz w:val="24"/>
          <w:szCs w:val="24"/>
        </w:rPr>
      </w:pPr>
      <w:bookmarkStart w:id="43" w:name="_Toc215319123"/>
      <w:r w:rsidRPr="00165BC7">
        <w:rPr>
          <w:rFonts w:cs="Arial"/>
          <w:sz w:val="24"/>
          <w:szCs w:val="24"/>
        </w:rPr>
        <w:t xml:space="preserve">This tier </w:t>
      </w:r>
      <w:r w:rsidR="00D96979" w:rsidRPr="00165BC7">
        <w:rPr>
          <w:rFonts w:cs="Arial"/>
          <w:sz w:val="24"/>
          <w:szCs w:val="24"/>
        </w:rPr>
        <w:t>three</w:t>
      </w:r>
      <w:r w:rsidRPr="00165BC7">
        <w:rPr>
          <w:rFonts w:cs="Arial"/>
          <w:sz w:val="24"/>
          <w:szCs w:val="24"/>
        </w:rPr>
        <w:t xml:space="preserve"> service specification for </w:t>
      </w:r>
      <w:r w:rsidR="00C75947" w:rsidRPr="00165BC7">
        <w:rPr>
          <w:rFonts w:cs="Arial"/>
          <w:sz w:val="24"/>
          <w:szCs w:val="24"/>
        </w:rPr>
        <w:t>Family</w:t>
      </w:r>
      <w:r w:rsidR="00D96979" w:rsidRPr="00165BC7">
        <w:rPr>
          <w:rFonts w:cs="Arial"/>
          <w:sz w:val="24"/>
          <w:szCs w:val="24"/>
        </w:rPr>
        <w:t xml:space="preserve"> and </w:t>
      </w:r>
      <w:r w:rsidR="00C75947" w:rsidRPr="00165BC7">
        <w:rPr>
          <w:rFonts w:cs="Arial"/>
          <w:sz w:val="24"/>
          <w:szCs w:val="24"/>
        </w:rPr>
        <w:t>Wh</w:t>
      </w:r>
      <w:r w:rsidR="00FF3424" w:rsidRPr="00165BC7">
        <w:rPr>
          <w:rFonts w:cs="Arial"/>
          <w:sz w:val="24"/>
          <w:szCs w:val="24"/>
        </w:rPr>
        <w:t>ā</w:t>
      </w:r>
      <w:r w:rsidR="00C75947" w:rsidRPr="00165BC7">
        <w:rPr>
          <w:rFonts w:cs="Arial"/>
          <w:sz w:val="24"/>
          <w:szCs w:val="24"/>
        </w:rPr>
        <w:t xml:space="preserve">nau </w:t>
      </w:r>
      <w:r w:rsidR="00D96979" w:rsidRPr="00165BC7">
        <w:rPr>
          <w:rFonts w:cs="Arial"/>
          <w:sz w:val="24"/>
          <w:szCs w:val="24"/>
        </w:rPr>
        <w:t>Advisory Service</w:t>
      </w:r>
      <w:r w:rsidR="00ED0972" w:rsidRPr="00165BC7">
        <w:rPr>
          <w:rFonts w:cs="Arial"/>
          <w:sz w:val="24"/>
          <w:szCs w:val="24"/>
        </w:rPr>
        <w:t xml:space="preserve"> </w:t>
      </w:r>
      <w:r w:rsidR="00287F68" w:rsidRPr="00165BC7">
        <w:rPr>
          <w:rFonts w:cs="Arial"/>
          <w:sz w:val="24"/>
          <w:szCs w:val="24"/>
        </w:rPr>
        <w:t xml:space="preserve">(the Service) </w:t>
      </w:r>
      <w:r w:rsidR="006D187A" w:rsidRPr="00165BC7">
        <w:rPr>
          <w:rFonts w:cs="Arial"/>
          <w:sz w:val="24"/>
          <w:szCs w:val="24"/>
        </w:rPr>
        <w:t xml:space="preserve">must be </w:t>
      </w:r>
      <w:r w:rsidR="00FF3424" w:rsidRPr="00165BC7">
        <w:rPr>
          <w:rFonts w:cs="Arial"/>
          <w:sz w:val="24"/>
          <w:szCs w:val="24"/>
        </w:rPr>
        <w:t>used</w:t>
      </w:r>
      <w:r w:rsidR="006D187A" w:rsidRPr="00165BC7">
        <w:rPr>
          <w:rFonts w:cs="Arial"/>
          <w:sz w:val="24"/>
          <w:szCs w:val="24"/>
        </w:rPr>
        <w:t xml:space="preserve"> in conjunction with the tier one Mental Health and Addiction Services and </w:t>
      </w:r>
      <w:r w:rsidRPr="00165BC7">
        <w:rPr>
          <w:rFonts w:cs="Arial"/>
          <w:sz w:val="24"/>
          <w:szCs w:val="24"/>
          <w:lang w:val="en-NZ"/>
        </w:rPr>
        <w:t xml:space="preserve">the </w:t>
      </w:r>
      <w:r w:rsidR="00D96979" w:rsidRPr="00165BC7">
        <w:rPr>
          <w:rFonts w:cs="Arial"/>
          <w:sz w:val="24"/>
          <w:szCs w:val="24"/>
          <w:lang w:val="en-NZ"/>
        </w:rPr>
        <w:t>tier two</w:t>
      </w:r>
      <w:r w:rsidRPr="00165BC7">
        <w:rPr>
          <w:rFonts w:cs="Arial"/>
          <w:sz w:val="24"/>
          <w:szCs w:val="24"/>
          <w:lang w:val="en-NZ"/>
        </w:rPr>
        <w:t xml:space="preserve"> </w:t>
      </w:r>
      <w:r w:rsidR="00C75947" w:rsidRPr="00165BC7">
        <w:rPr>
          <w:rFonts w:cs="Arial"/>
          <w:sz w:val="24"/>
          <w:szCs w:val="24"/>
          <w:lang w:val="en-NZ"/>
        </w:rPr>
        <w:t xml:space="preserve">Family </w:t>
      </w:r>
      <w:r w:rsidR="00A83CAF" w:rsidRPr="00165BC7">
        <w:rPr>
          <w:rFonts w:cs="Arial"/>
          <w:sz w:val="24"/>
          <w:szCs w:val="24"/>
          <w:lang w:val="en-NZ"/>
        </w:rPr>
        <w:t xml:space="preserve">and </w:t>
      </w:r>
      <w:r w:rsidR="00C75947" w:rsidRPr="00165BC7">
        <w:rPr>
          <w:rFonts w:cs="Arial"/>
          <w:sz w:val="24"/>
          <w:szCs w:val="24"/>
          <w:lang w:val="en-NZ"/>
        </w:rPr>
        <w:t>Wh</w:t>
      </w:r>
      <w:r w:rsidR="00FF3424" w:rsidRPr="00165BC7">
        <w:rPr>
          <w:rFonts w:cs="Arial"/>
          <w:sz w:val="24"/>
          <w:szCs w:val="24"/>
          <w:lang w:val="en-NZ"/>
        </w:rPr>
        <w:t>ā</w:t>
      </w:r>
      <w:r w:rsidR="00C75947" w:rsidRPr="00165BC7">
        <w:rPr>
          <w:rFonts w:cs="Arial"/>
          <w:sz w:val="24"/>
          <w:szCs w:val="24"/>
          <w:lang w:val="en-NZ"/>
        </w:rPr>
        <w:t>nau</w:t>
      </w:r>
      <w:r w:rsidR="00E83DEE" w:rsidRPr="00165BC7">
        <w:rPr>
          <w:rFonts w:cs="Arial"/>
          <w:sz w:val="24"/>
          <w:szCs w:val="24"/>
          <w:lang w:val="en-NZ"/>
        </w:rPr>
        <w:t xml:space="preserve"> </w:t>
      </w:r>
      <w:r w:rsidRPr="00165BC7">
        <w:rPr>
          <w:rFonts w:cs="Arial"/>
          <w:sz w:val="24"/>
          <w:szCs w:val="24"/>
          <w:lang w:val="en-NZ"/>
        </w:rPr>
        <w:t>services</w:t>
      </w:r>
      <w:bookmarkEnd w:id="43"/>
      <w:r w:rsidR="004F7CAF" w:rsidRPr="004F7CAF">
        <w:rPr>
          <w:rFonts w:cs="Arial"/>
          <w:sz w:val="24"/>
          <w:szCs w:val="24"/>
          <w:lang w:val="en-NZ"/>
        </w:rPr>
        <w:t xml:space="preserve"> </w:t>
      </w:r>
      <w:r w:rsidR="004F7CAF" w:rsidRPr="00165BC7">
        <w:rPr>
          <w:rFonts w:cs="Arial"/>
          <w:sz w:val="24"/>
          <w:szCs w:val="24"/>
          <w:lang w:val="en-NZ"/>
        </w:rPr>
        <w:t>service specification</w:t>
      </w:r>
      <w:r w:rsidR="004F7CAF">
        <w:rPr>
          <w:rFonts w:cs="Arial"/>
          <w:sz w:val="24"/>
          <w:szCs w:val="24"/>
          <w:lang w:val="en-NZ"/>
        </w:rPr>
        <w:t>s.</w:t>
      </w:r>
    </w:p>
    <w:p w:rsidR="00027868" w:rsidRPr="00165BC7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4" w:name="_Toc215319135"/>
      <w:r w:rsidRPr="00165BC7">
        <w:rPr>
          <w:rFonts w:cs="Arial"/>
          <w:b/>
          <w:sz w:val="24"/>
          <w:szCs w:val="24"/>
        </w:rPr>
        <w:t>1.</w:t>
      </w:r>
      <w:r w:rsidRPr="00165BC7">
        <w:rPr>
          <w:rFonts w:cs="Arial"/>
          <w:b/>
          <w:sz w:val="24"/>
          <w:szCs w:val="24"/>
        </w:rPr>
        <w:tab/>
        <w:t>Service Definition</w:t>
      </w:r>
      <w:bookmarkEnd w:id="44"/>
    </w:p>
    <w:p w:rsidR="00821646" w:rsidRPr="00165BC7" w:rsidRDefault="00821646" w:rsidP="00287F68">
      <w:pPr>
        <w:spacing w:before="12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 xml:space="preserve">A </w:t>
      </w:r>
      <w:r w:rsidR="00287F68" w:rsidRPr="00165BC7">
        <w:rPr>
          <w:rFonts w:cs="Arial"/>
          <w:sz w:val="24"/>
          <w:szCs w:val="24"/>
        </w:rPr>
        <w:t>S</w:t>
      </w:r>
      <w:r w:rsidRPr="00165BC7">
        <w:rPr>
          <w:rFonts w:cs="Arial"/>
          <w:sz w:val="24"/>
          <w:szCs w:val="24"/>
        </w:rPr>
        <w:t>ervice that works in partnership with mental health and</w:t>
      </w:r>
      <w:r w:rsidR="00FA465F" w:rsidRPr="00165BC7">
        <w:rPr>
          <w:rFonts w:cs="Arial"/>
          <w:sz w:val="24"/>
          <w:szCs w:val="24"/>
        </w:rPr>
        <w:t xml:space="preserve"> </w:t>
      </w:r>
      <w:r w:rsidRPr="00165BC7">
        <w:rPr>
          <w:rFonts w:cs="Arial"/>
          <w:sz w:val="24"/>
          <w:szCs w:val="24"/>
        </w:rPr>
        <w:t>or addiction staff and consumer advisors to assist the delivery of services that is responsive to the needs of families</w:t>
      </w:r>
      <w:r w:rsidR="00A83CAF" w:rsidRPr="00165BC7">
        <w:rPr>
          <w:rFonts w:cs="Arial"/>
          <w:sz w:val="24"/>
          <w:szCs w:val="24"/>
        </w:rPr>
        <w:t xml:space="preserve"> and </w:t>
      </w:r>
      <w:r w:rsidRPr="00165BC7">
        <w:rPr>
          <w:rFonts w:cs="Arial"/>
          <w:sz w:val="24"/>
          <w:szCs w:val="24"/>
        </w:rPr>
        <w:t>whānau.</w:t>
      </w:r>
    </w:p>
    <w:p w:rsidR="00821646" w:rsidRPr="00165BC7" w:rsidRDefault="00821646" w:rsidP="00F8600F">
      <w:pPr>
        <w:numPr>
          <w:ilvl w:val="0"/>
          <w:numId w:val="24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>Actively promotes the ongoing development and utilisation of family expertise in the mental health service.</w:t>
      </w:r>
    </w:p>
    <w:p w:rsidR="00821646" w:rsidRPr="00165BC7" w:rsidRDefault="00821646" w:rsidP="00F8600F">
      <w:pPr>
        <w:numPr>
          <w:ilvl w:val="0"/>
          <w:numId w:val="24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>Effectively reflects and communicates the needs, interests and rights of families by providing or facilitating a family and whānau perspective in planning, policy development, service development and monitoring.</w:t>
      </w:r>
    </w:p>
    <w:p w:rsidR="00821646" w:rsidRPr="00165BC7" w:rsidRDefault="00821646" w:rsidP="00F8600F">
      <w:pPr>
        <w:numPr>
          <w:ilvl w:val="0"/>
          <w:numId w:val="24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>Collaborates and consults with families and whānau, family and whānau support services and relevant local, regional and national groups</w:t>
      </w:r>
      <w:r w:rsidR="00A83CAF" w:rsidRPr="00165BC7">
        <w:rPr>
          <w:rFonts w:cs="Arial"/>
          <w:sz w:val="24"/>
          <w:szCs w:val="24"/>
        </w:rPr>
        <w:t xml:space="preserve"> </w:t>
      </w:r>
      <w:r w:rsidRPr="00165BC7">
        <w:rPr>
          <w:rFonts w:cs="Arial"/>
          <w:sz w:val="24"/>
          <w:szCs w:val="24"/>
        </w:rPr>
        <w:t>/</w:t>
      </w:r>
      <w:r w:rsidR="00A83CAF" w:rsidRPr="00165BC7">
        <w:rPr>
          <w:rFonts w:cs="Arial"/>
          <w:sz w:val="24"/>
          <w:szCs w:val="24"/>
        </w:rPr>
        <w:t xml:space="preserve"> </w:t>
      </w:r>
      <w:r w:rsidRPr="00165BC7">
        <w:rPr>
          <w:rFonts w:cs="Arial"/>
          <w:sz w:val="24"/>
          <w:szCs w:val="24"/>
        </w:rPr>
        <w:t>forum, in order to inform the family and whānau perspective within mental health services.</w:t>
      </w:r>
    </w:p>
    <w:p w:rsidR="00821646" w:rsidRPr="00165BC7" w:rsidRDefault="00821646" w:rsidP="00F8600F">
      <w:pPr>
        <w:numPr>
          <w:ilvl w:val="0"/>
          <w:numId w:val="24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>Provides education and training to the staff of mental health and/or addiction services around how to work with and engage families.</w:t>
      </w:r>
    </w:p>
    <w:p w:rsidR="00821646" w:rsidRPr="00165BC7" w:rsidRDefault="00821646" w:rsidP="00F8600F">
      <w:pPr>
        <w:numPr>
          <w:ilvl w:val="0"/>
          <w:numId w:val="24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 xml:space="preserve">Where appropriate, provides a perspective from the lived experience as family or whānau of someone with a mental illness and/or addiction. </w:t>
      </w:r>
    </w:p>
    <w:p w:rsidR="00821646" w:rsidRPr="00165BC7" w:rsidRDefault="00821646" w:rsidP="00F8600F">
      <w:pPr>
        <w:numPr>
          <w:ilvl w:val="0"/>
          <w:numId w:val="24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>Acts as a liaison, between staff</w:t>
      </w:r>
      <w:r w:rsidR="000716ED" w:rsidRPr="00165BC7">
        <w:rPr>
          <w:rFonts w:cs="Arial"/>
          <w:sz w:val="24"/>
          <w:szCs w:val="24"/>
        </w:rPr>
        <w:t>,</w:t>
      </w:r>
      <w:r w:rsidRPr="00165BC7">
        <w:rPr>
          <w:rFonts w:cs="Arial"/>
          <w:sz w:val="24"/>
          <w:szCs w:val="24"/>
        </w:rPr>
        <w:t xml:space="preserve"> and families and whānau, following a sentinel event, serious incident or complaint.</w:t>
      </w:r>
    </w:p>
    <w:p w:rsidR="00821646" w:rsidRPr="00165BC7" w:rsidRDefault="00821646" w:rsidP="00F8600F">
      <w:pPr>
        <w:numPr>
          <w:ilvl w:val="0"/>
          <w:numId w:val="24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>Responsive to cultural and age specific issues where appropriate.</w:t>
      </w:r>
    </w:p>
    <w:p w:rsidR="00027868" w:rsidRPr="00165BC7" w:rsidRDefault="00027868" w:rsidP="000716ED">
      <w:pPr>
        <w:numPr>
          <w:ilvl w:val="0"/>
          <w:numId w:val="2"/>
        </w:numPr>
        <w:tabs>
          <w:tab w:val="clear" w:pos="1080"/>
          <w:tab w:val="num" w:pos="570"/>
        </w:tabs>
        <w:spacing w:before="240" w:after="120"/>
        <w:ind w:left="0" w:firstLine="0"/>
        <w:rPr>
          <w:rFonts w:cs="Arial"/>
          <w:b/>
          <w:sz w:val="24"/>
          <w:szCs w:val="24"/>
        </w:rPr>
      </w:pPr>
      <w:bookmarkStart w:id="45" w:name="_Toc215319136"/>
      <w:r w:rsidRPr="00165BC7">
        <w:rPr>
          <w:rFonts w:cs="Arial"/>
          <w:b/>
          <w:sz w:val="24"/>
          <w:szCs w:val="24"/>
        </w:rPr>
        <w:t>Service Objectives</w:t>
      </w:r>
      <w:bookmarkEnd w:id="45"/>
    </w:p>
    <w:p w:rsidR="00ED0A52" w:rsidRPr="00165BC7" w:rsidRDefault="00ED0A52" w:rsidP="00165BC7">
      <w:pPr>
        <w:spacing w:before="120" w:after="120"/>
        <w:rPr>
          <w:rFonts w:cs="Arial"/>
          <w:b/>
          <w:sz w:val="24"/>
          <w:szCs w:val="24"/>
        </w:rPr>
      </w:pPr>
      <w:r w:rsidRPr="00165BC7">
        <w:rPr>
          <w:rFonts w:cs="Arial"/>
          <w:b/>
          <w:sz w:val="24"/>
          <w:szCs w:val="24"/>
        </w:rPr>
        <w:t>2.1</w:t>
      </w:r>
      <w:r w:rsidRPr="00165BC7">
        <w:rPr>
          <w:rFonts w:cs="Arial"/>
          <w:b/>
          <w:sz w:val="24"/>
          <w:szCs w:val="24"/>
        </w:rPr>
        <w:tab/>
        <w:t>General</w:t>
      </w:r>
    </w:p>
    <w:p w:rsidR="00821646" w:rsidRPr="00165BC7" w:rsidRDefault="00821646" w:rsidP="00DF0F1B">
      <w:pPr>
        <w:numPr>
          <w:ilvl w:val="0"/>
          <w:numId w:val="25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 xml:space="preserve">To ensure there is family </w:t>
      </w:r>
      <w:r w:rsidR="00DF0F1B" w:rsidRPr="00165BC7">
        <w:rPr>
          <w:rFonts w:cs="Arial"/>
          <w:sz w:val="24"/>
          <w:szCs w:val="24"/>
        </w:rPr>
        <w:t xml:space="preserve">and whānau </w:t>
      </w:r>
      <w:r w:rsidRPr="00165BC7">
        <w:rPr>
          <w:rFonts w:cs="Arial"/>
          <w:sz w:val="24"/>
          <w:szCs w:val="24"/>
        </w:rPr>
        <w:t>involvement in mental health and/or addiction services.</w:t>
      </w:r>
    </w:p>
    <w:p w:rsidR="00821646" w:rsidRPr="00165BC7" w:rsidRDefault="00821646" w:rsidP="00DF0F1B">
      <w:pPr>
        <w:numPr>
          <w:ilvl w:val="0"/>
          <w:numId w:val="25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 xml:space="preserve">To provide a family </w:t>
      </w:r>
      <w:r w:rsidR="00DF0F1B" w:rsidRPr="00165BC7">
        <w:rPr>
          <w:rFonts w:cs="Arial"/>
          <w:sz w:val="24"/>
          <w:szCs w:val="24"/>
        </w:rPr>
        <w:t xml:space="preserve">and whānau </w:t>
      </w:r>
      <w:r w:rsidRPr="00165BC7">
        <w:rPr>
          <w:rFonts w:cs="Arial"/>
          <w:sz w:val="24"/>
          <w:szCs w:val="24"/>
        </w:rPr>
        <w:t>perspective for service development, planning, implementation, evaluation, policy and procedures, serious incidents, and sentinel event processes and recruitment.</w:t>
      </w:r>
    </w:p>
    <w:p w:rsidR="00027868" w:rsidRPr="00165BC7" w:rsidRDefault="00027868" w:rsidP="000716ED">
      <w:pPr>
        <w:numPr>
          <w:ilvl w:val="1"/>
          <w:numId w:val="23"/>
        </w:numPr>
        <w:spacing w:before="120"/>
        <w:rPr>
          <w:rFonts w:cs="Arial"/>
          <w:b/>
          <w:sz w:val="24"/>
          <w:szCs w:val="24"/>
        </w:rPr>
      </w:pPr>
      <w:bookmarkStart w:id="46" w:name="_Toc215319138"/>
      <w:r w:rsidRPr="00165BC7">
        <w:rPr>
          <w:rFonts w:cs="Arial"/>
          <w:b/>
          <w:sz w:val="24"/>
          <w:szCs w:val="24"/>
        </w:rPr>
        <w:t>M</w:t>
      </w:r>
      <w:r w:rsidRPr="00165BC7">
        <w:rPr>
          <w:rFonts w:cs="Arial"/>
          <w:b/>
          <w:bCs/>
        </w:rPr>
        <w:t>ā</w:t>
      </w:r>
      <w:r w:rsidRPr="00165BC7">
        <w:rPr>
          <w:rFonts w:cs="Arial"/>
          <w:b/>
          <w:sz w:val="24"/>
          <w:szCs w:val="24"/>
        </w:rPr>
        <w:t>ori Health</w:t>
      </w:r>
      <w:bookmarkEnd w:id="46"/>
    </w:p>
    <w:p w:rsidR="000716ED" w:rsidRPr="00165BC7" w:rsidRDefault="000716ED" w:rsidP="000716ED">
      <w:pPr>
        <w:spacing w:before="120"/>
        <w:rPr>
          <w:rFonts w:cs="Arial"/>
          <w:sz w:val="24"/>
          <w:szCs w:val="24"/>
          <w:lang w:val="en-AU"/>
        </w:rPr>
      </w:pPr>
      <w:r w:rsidRPr="00165BC7">
        <w:rPr>
          <w:rFonts w:cs="Arial"/>
          <w:sz w:val="24"/>
          <w:szCs w:val="24"/>
        </w:rPr>
        <w:t>Refer to the tier one Mental Health and Addiction Services</w:t>
      </w:r>
      <w:r w:rsidR="003A0171" w:rsidRPr="00165BC7">
        <w:rPr>
          <w:rFonts w:cs="Arial"/>
          <w:sz w:val="24"/>
          <w:szCs w:val="24"/>
        </w:rPr>
        <w:t xml:space="preserve"> service specification.</w:t>
      </w:r>
    </w:p>
    <w:p w:rsidR="00027868" w:rsidRPr="00165BC7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7" w:name="_Toc215319140"/>
      <w:r w:rsidRPr="00165BC7">
        <w:rPr>
          <w:rFonts w:cs="Arial"/>
          <w:b/>
          <w:sz w:val="24"/>
          <w:szCs w:val="24"/>
        </w:rPr>
        <w:t>3.</w:t>
      </w:r>
      <w:r w:rsidRPr="00165BC7">
        <w:rPr>
          <w:rFonts w:cs="Arial"/>
          <w:b/>
          <w:sz w:val="24"/>
          <w:szCs w:val="24"/>
        </w:rPr>
        <w:tab/>
      </w:r>
      <w:r w:rsidR="007E765F" w:rsidRPr="00165BC7">
        <w:rPr>
          <w:rFonts w:cs="Arial"/>
          <w:b/>
          <w:sz w:val="24"/>
          <w:szCs w:val="24"/>
        </w:rPr>
        <w:t>Service User</w:t>
      </w:r>
      <w:r w:rsidRPr="00165BC7">
        <w:rPr>
          <w:rFonts w:cs="Arial"/>
          <w:b/>
          <w:sz w:val="24"/>
          <w:szCs w:val="24"/>
        </w:rPr>
        <w:t>s</w:t>
      </w:r>
      <w:bookmarkEnd w:id="47"/>
    </w:p>
    <w:p w:rsidR="005F0EB6" w:rsidRPr="00165BC7" w:rsidRDefault="003A0171" w:rsidP="003A0171">
      <w:pPr>
        <w:spacing w:before="12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>Refer to the tier one Mental Health and Addiction Services service specification.</w:t>
      </w:r>
    </w:p>
    <w:p w:rsidR="005F0EB6" w:rsidRPr="00165BC7" w:rsidRDefault="005F0EB6">
      <w:pPr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br w:type="page"/>
      </w:r>
      <w:bookmarkStart w:id="48" w:name="_GoBack"/>
      <w:bookmarkEnd w:id="48"/>
    </w:p>
    <w:p w:rsidR="00027868" w:rsidRPr="00165BC7" w:rsidRDefault="00027868" w:rsidP="00165BC7">
      <w:pPr>
        <w:tabs>
          <w:tab w:val="left" w:pos="540"/>
        </w:tabs>
        <w:spacing w:after="120"/>
        <w:rPr>
          <w:rFonts w:cs="Arial"/>
          <w:b/>
          <w:sz w:val="24"/>
          <w:szCs w:val="24"/>
        </w:rPr>
      </w:pPr>
      <w:bookmarkStart w:id="49" w:name="_Toc215319141"/>
      <w:r w:rsidRPr="00165BC7">
        <w:rPr>
          <w:rFonts w:cs="Arial"/>
          <w:b/>
          <w:sz w:val="24"/>
          <w:szCs w:val="24"/>
        </w:rPr>
        <w:lastRenderedPageBreak/>
        <w:t>4.</w:t>
      </w:r>
      <w:r w:rsidRPr="00165BC7">
        <w:rPr>
          <w:rFonts w:cs="Arial"/>
          <w:b/>
          <w:sz w:val="24"/>
          <w:szCs w:val="24"/>
        </w:rPr>
        <w:tab/>
        <w:t>Access</w:t>
      </w:r>
      <w:bookmarkEnd w:id="49"/>
    </w:p>
    <w:p w:rsidR="00027868" w:rsidRPr="00165BC7" w:rsidRDefault="00027868" w:rsidP="003A0171">
      <w:pPr>
        <w:tabs>
          <w:tab w:val="left" w:pos="570"/>
        </w:tabs>
        <w:spacing w:after="60"/>
        <w:rPr>
          <w:rFonts w:cs="Arial"/>
          <w:b/>
          <w:sz w:val="24"/>
          <w:szCs w:val="24"/>
        </w:rPr>
      </w:pPr>
      <w:bookmarkStart w:id="50" w:name="_Toc215319142"/>
      <w:r w:rsidRPr="00165BC7">
        <w:rPr>
          <w:rFonts w:cs="Arial"/>
          <w:b/>
          <w:sz w:val="24"/>
          <w:szCs w:val="24"/>
        </w:rPr>
        <w:t>4.1</w:t>
      </w:r>
      <w:r w:rsidRPr="00165BC7">
        <w:rPr>
          <w:rFonts w:cs="Arial"/>
          <w:b/>
          <w:sz w:val="24"/>
          <w:szCs w:val="24"/>
        </w:rPr>
        <w:tab/>
        <w:t>Entry Criteria</w:t>
      </w:r>
      <w:bookmarkEnd w:id="50"/>
      <w:r w:rsidRPr="00165BC7">
        <w:rPr>
          <w:rFonts w:cs="Arial"/>
          <w:b/>
          <w:sz w:val="24"/>
          <w:szCs w:val="24"/>
        </w:rPr>
        <w:t xml:space="preserve"> </w:t>
      </w:r>
    </w:p>
    <w:p w:rsidR="00027868" w:rsidRPr="00165BC7" w:rsidRDefault="00FA465F" w:rsidP="00027868">
      <w:pPr>
        <w:spacing w:after="6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>Service access will vary according to local DHB protocols.</w:t>
      </w:r>
    </w:p>
    <w:p w:rsidR="00027868" w:rsidRPr="00165BC7" w:rsidRDefault="00027868" w:rsidP="00027868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51" w:name="_Toc215319145"/>
      <w:r w:rsidRPr="00165BC7">
        <w:rPr>
          <w:rFonts w:cs="Arial"/>
          <w:b/>
          <w:sz w:val="24"/>
          <w:szCs w:val="24"/>
        </w:rPr>
        <w:t>5.</w:t>
      </w:r>
      <w:r w:rsidRPr="00165BC7">
        <w:rPr>
          <w:rFonts w:cs="Arial"/>
          <w:b/>
          <w:sz w:val="24"/>
          <w:szCs w:val="24"/>
        </w:rPr>
        <w:tab/>
        <w:t>Service Components</w:t>
      </w:r>
      <w:bookmarkEnd w:id="51"/>
    </w:p>
    <w:p w:rsidR="00027868" w:rsidRPr="00165BC7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2" w:name="_Toc215319146"/>
      <w:r w:rsidRPr="00165BC7">
        <w:rPr>
          <w:rFonts w:cs="Arial"/>
          <w:b/>
          <w:sz w:val="24"/>
          <w:szCs w:val="24"/>
        </w:rPr>
        <w:t>5.1</w:t>
      </w:r>
      <w:r w:rsidRPr="00165BC7">
        <w:rPr>
          <w:rFonts w:cs="Arial"/>
          <w:b/>
          <w:sz w:val="24"/>
          <w:szCs w:val="24"/>
        </w:rPr>
        <w:tab/>
        <w:t>Processes</w:t>
      </w:r>
      <w:bookmarkEnd w:id="52"/>
    </w:p>
    <w:p w:rsidR="0000477D" w:rsidRPr="00165BC7" w:rsidRDefault="0000477D" w:rsidP="0000477D">
      <w:pPr>
        <w:spacing w:after="6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>The processes include but are not limited to the following: engagement; assessment, information provision, consultation, liaison, advocacy, support, review process</w:t>
      </w:r>
      <w:r w:rsidR="00F8600F" w:rsidRPr="00165BC7">
        <w:rPr>
          <w:rFonts w:cs="Arial"/>
          <w:sz w:val="24"/>
          <w:szCs w:val="24"/>
        </w:rPr>
        <w:t xml:space="preserve"> and</w:t>
      </w:r>
      <w:r w:rsidRPr="00165BC7">
        <w:rPr>
          <w:rFonts w:cs="Arial"/>
          <w:sz w:val="24"/>
          <w:szCs w:val="24"/>
        </w:rPr>
        <w:t xml:space="preserve"> discharge</w:t>
      </w:r>
      <w:r w:rsidR="00F8600F" w:rsidRPr="00165BC7">
        <w:rPr>
          <w:rFonts w:cs="Arial"/>
          <w:sz w:val="24"/>
          <w:szCs w:val="24"/>
        </w:rPr>
        <w:t>.</w:t>
      </w:r>
    </w:p>
    <w:p w:rsidR="00027868" w:rsidRPr="00165BC7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3" w:name="_Toc215319147"/>
      <w:r w:rsidRPr="00165BC7">
        <w:rPr>
          <w:rFonts w:cs="Arial"/>
          <w:b/>
          <w:sz w:val="24"/>
          <w:szCs w:val="24"/>
        </w:rPr>
        <w:t>5.2</w:t>
      </w:r>
      <w:r w:rsidRPr="00165BC7">
        <w:rPr>
          <w:rFonts w:cs="Arial"/>
          <w:b/>
          <w:sz w:val="24"/>
          <w:szCs w:val="24"/>
        </w:rPr>
        <w:tab/>
        <w:t>Settings</w:t>
      </w:r>
      <w:bookmarkEnd w:id="53"/>
    </w:p>
    <w:p w:rsidR="00027868" w:rsidRPr="00165BC7" w:rsidRDefault="00027868" w:rsidP="00027868">
      <w:pPr>
        <w:spacing w:before="120"/>
        <w:rPr>
          <w:rFonts w:cs="Arial"/>
          <w:sz w:val="24"/>
          <w:szCs w:val="24"/>
        </w:rPr>
      </w:pPr>
      <w:r w:rsidRPr="00165BC7">
        <w:rPr>
          <w:rFonts w:cs="Arial"/>
          <w:sz w:val="24"/>
          <w:szCs w:val="24"/>
        </w:rPr>
        <w:t xml:space="preserve">The Service </w:t>
      </w:r>
      <w:r w:rsidR="00D2418D" w:rsidRPr="00165BC7">
        <w:rPr>
          <w:rFonts w:cs="Arial"/>
          <w:sz w:val="24"/>
          <w:szCs w:val="24"/>
        </w:rPr>
        <w:t>may be</w:t>
      </w:r>
      <w:r w:rsidRPr="00165BC7">
        <w:rPr>
          <w:rFonts w:cs="Arial"/>
          <w:sz w:val="24"/>
          <w:szCs w:val="24"/>
        </w:rPr>
        <w:t xml:space="preserve"> provided in community</w:t>
      </w:r>
      <w:r w:rsidR="00DD7388" w:rsidRPr="00165BC7">
        <w:rPr>
          <w:rFonts w:cs="Arial"/>
          <w:sz w:val="24"/>
          <w:szCs w:val="24"/>
        </w:rPr>
        <w:t xml:space="preserve">, </w:t>
      </w:r>
      <w:r w:rsidR="009F2AD4" w:rsidRPr="00165BC7">
        <w:rPr>
          <w:rFonts w:cs="Arial"/>
          <w:sz w:val="24"/>
          <w:szCs w:val="24"/>
        </w:rPr>
        <w:t xml:space="preserve">home </w:t>
      </w:r>
      <w:r w:rsidRPr="00165BC7">
        <w:rPr>
          <w:rFonts w:cs="Arial"/>
          <w:sz w:val="24"/>
          <w:szCs w:val="24"/>
        </w:rPr>
        <w:t xml:space="preserve">and hospital based settings. </w:t>
      </w:r>
    </w:p>
    <w:p w:rsidR="00DD7388" w:rsidRPr="00165BC7" w:rsidRDefault="00DD7388" w:rsidP="003A0171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4" w:name="_Toc215319152"/>
      <w:r w:rsidRPr="00165BC7">
        <w:rPr>
          <w:rFonts w:cs="Arial"/>
          <w:b/>
          <w:sz w:val="24"/>
          <w:szCs w:val="24"/>
        </w:rPr>
        <w:t>5.</w:t>
      </w:r>
      <w:r w:rsidR="003A0171" w:rsidRPr="00165BC7">
        <w:rPr>
          <w:rFonts w:cs="Arial"/>
          <w:b/>
          <w:sz w:val="24"/>
          <w:szCs w:val="24"/>
        </w:rPr>
        <w:t>3</w:t>
      </w:r>
      <w:r w:rsidRPr="00165BC7">
        <w:rPr>
          <w:rFonts w:cs="Arial"/>
          <w:b/>
          <w:sz w:val="24"/>
          <w:szCs w:val="24"/>
        </w:rPr>
        <w:tab/>
        <w:t xml:space="preserve">Pacific Health </w:t>
      </w:r>
    </w:p>
    <w:p w:rsidR="00DD7388" w:rsidRPr="00165BC7" w:rsidRDefault="00DD7388" w:rsidP="00DD7388">
      <w:pPr>
        <w:spacing w:after="120"/>
        <w:rPr>
          <w:rFonts w:cs="Arial"/>
          <w:sz w:val="24"/>
          <w:szCs w:val="24"/>
        </w:rPr>
      </w:pPr>
      <w:bookmarkStart w:id="55" w:name="_Toc215318968"/>
      <w:r w:rsidRPr="00165BC7">
        <w:rPr>
          <w:rFonts w:cs="Arial"/>
          <w:sz w:val="24"/>
          <w:szCs w:val="24"/>
        </w:rPr>
        <w:t xml:space="preserve">The Service must take account of key strategic frameworks, principles and be relevant to Pacific health needs and identified concerns.  For regions that have significant Pacific populations, the </w:t>
      </w:r>
      <w:r w:rsidR="006D187A" w:rsidRPr="00165BC7">
        <w:rPr>
          <w:rFonts w:cs="Arial"/>
          <w:sz w:val="24"/>
          <w:szCs w:val="24"/>
        </w:rPr>
        <w:t>S</w:t>
      </w:r>
      <w:r w:rsidRPr="00165BC7">
        <w:rPr>
          <w:rFonts w:cs="Arial"/>
          <w:sz w:val="24"/>
          <w:szCs w:val="24"/>
        </w:rPr>
        <w:t xml:space="preserve">ervice must link service delivery to the improvement of Pacific health outcomes.  Overall, the </w:t>
      </w:r>
      <w:r w:rsidR="006D187A" w:rsidRPr="00165BC7">
        <w:rPr>
          <w:rFonts w:cs="Arial"/>
          <w:sz w:val="24"/>
          <w:szCs w:val="24"/>
        </w:rPr>
        <w:t>S</w:t>
      </w:r>
      <w:r w:rsidRPr="00165BC7">
        <w:rPr>
          <w:rFonts w:cs="Arial"/>
          <w:sz w:val="24"/>
          <w:szCs w:val="24"/>
        </w:rPr>
        <w:t>ervice activity should contribute to reducing inequalities</w:t>
      </w:r>
      <w:bookmarkEnd w:id="55"/>
      <w:r w:rsidRPr="00165BC7">
        <w:rPr>
          <w:rFonts w:cs="Arial"/>
          <w:sz w:val="24"/>
          <w:szCs w:val="24"/>
        </w:rPr>
        <w:t>.</w:t>
      </w:r>
    </w:p>
    <w:p w:rsidR="00027868" w:rsidRPr="00165BC7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6" w:name="_Toc215319155"/>
      <w:bookmarkEnd w:id="54"/>
      <w:r w:rsidRPr="00165BC7">
        <w:rPr>
          <w:rFonts w:cs="Arial"/>
          <w:b/>
          <w:sz w:val="24"/>
          <w:szCs w:val="24"/>
        </w:rPr>
        <w:t>6.</w:t>
      </w:r>
      <w:r w:rsidRPr="00165BC7">
        <w:rPr>
          <w:rFonts w:cs="Arial"/>
          <w:b/>
          <w:sz w:val="24"/>
          <w:szCs w:val="24"/>
        </w:rPr>
        <w:tab/>
        <w:t>Service Linkages</w:t>
      </w:r>
      <w:bookmarkEnd w:id="56"/>
    </w:p>
    <w:p w:rsidR="0000477D" w:rsidRPr="00165BC7" w:rsidRDefault="0000477D" w:rsidP="0000477D">
      <w:pPr>
        <w:spacing w:before="120" w:after="120"/>
        <w:rPr>
          <w:rFonts w:cs="Arial"/>
          <w:sz w:val="24"/>
          <w:szCs w:val="24"/>
        </w:rPr>
      </w:pPr>
      <w:bookmarkStart w:id="57" w:name="_Toc215319158"/>
      <w:r w:rsidRPr="00165BC7">
        <w:rPr>
          <w:rFonts w:cs="Arial"/>
          <w:sz w:val="24"/>
          <w:szCs w:val="24"/>
        </w:rPr>
        <w:t xml:space="preserve">Linkages </w:t>
      </w:r>
      <w:bookmarkEnd w:id="57"/>
      <w:r w:rsidRPr="00165BC7">
        <w:rPr>
          <w:rFonts w:cs="Arial"/>
          <w:sz w:val="24"/>
          <w:szCs w:val="24"/>
        </w:rPr>
        <w:t xml:space="preserve">are as described in </w:t>
      </w:r>
      <w:r w:rsidR="007E765F" w:rsidRPr="00165BC7">
        <w:rPr>
          <w:rFonts w:cs="Arial"/>
          <w:sz w:val="24"/>
          <w:szCs w:val="24"/>
        </w:rPr>
        <w:t xml:space="preserve">tier one </w:t>
      </w:r>
      <w:r w:rsidRPr="00165BC7">
        <w:rPr>
          <w:rFonts w:cs="Arial"/>
          <w:sz w:val="24"/>
          <w:szCs w:val="24"/>
        </w:rPr>
        <w:t xml:space="preserve">Mental Health and Addiction Services and </w:t>
      </w:r>
      <w:r w:rsidR="007E765F" w:rsidRPr="00165BC7">
        <w:rPr>
          <w:rFonts w:cs="Arial"/>
          <w:sz w:val="24"/>
          <w:szCs w:val="24"/>
        </w:rPr>
        <w:t xml:space="preserve">tier two </w:t>
      </w:r>
      <w:r w:rsidRPr="00165BC7">
        <w:rPr>
          <w:rFonts w:cs="Arial"/>
          <w:sz w:val="24"/>
          <w:szCs w:val="24"/>
        </w:rPr>
        <w:t xml:space="preserve">Family and Whanau service specifications </w:t>
      </w:r>
    </w:p>
    <w:p w:rsidR="00027868" w:rsidRPr="00165BC7" w:rsidRDefault="00027868" w:rsidP="00C035E1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8" w:name="_Toc215319164"/>
      <w:r w:rsidRPr="00165BC7">
        <w:rPr>
          <w:rFonts w:cs="Arial"/>
          <w:b/>
          <w:sz w:val="24"/>
          <w:szCs w:val="24"/>
        </w:rPr>
        <w:t>7.</w:t>
      </w:r>
      <w:r w:rsidRPr="00165BC7">
        <w:rPr>
          <w:rFonts w:cs="Arial"/>
          <w:b/>
          <w:sz w:val="24"/>
          <w:szCs w:val="24"/>
        </w:rPr>
        <w:tab/>
      </w:r>
      <w:bookmarkStart w:id="59" w:name="_Toc215319172"/>
      <w:bookmarkEnd w:id="58"/>
      <w:r w:rsidRPr="00165BC7">
        <w:rPr>
          <w:rFonts w:cs="Arial"/>
          <w:b/>
          <w:sz w:val="24"/>
          <w:szCs w:val="24"/>
        </w:rPr>
        <w:t>Purchase Units and Reporting Requirements</w:t>
      </w:r>
      <w:bookmarkEnd w:id="59"/>
    </w:p>
    <w:p w:rsidR="0000477D" w:rsidRPr="00165BC7" w:rsidRDefault="00C035E1" w:rsidP="00165BC7">
      <w:pPr>
        <w:tabs>
          <w:tab w:val="left" w:pos="567"/>
          <w:tab w:val="left" w:pos="709"/>
          <w:tab w:val="left" w:pos="1701"/>
          <w:tab w:val="left" w:pos="2693"/>
        </w:tabs>
        <w:spacing w:after="120"/>
        <w:rPr>
          <w:rFonts w:cs="Arial"/>
          <w:b/>
          <w:sz w:val="24"/>
          <w:szCs w:val="24"/>
        </w:rPr>
      </w:pPr>
      <w:bookmarkStart w:id="60" w:name="_Toc215319173"/>
      <w:r>
        <w:rPr>
          <w:rFonts w:cs="Arial"/>
          <w:b/>
          <w:sz w:val="24"/>
          <w:szCs w:val="24"/>
        </w:rPr>
        <w:t>7</w:t>
      </w:r>
      <w:r w:rsidR="0005123F" w:rsidRPr="00165BC7">
        <w:rPr>
          <w:rFonts w:cs="Arial"/>
          <w:b/>
          <w:sz w:val="24"/>
          <w:szCs w:val="24"/>
        </w:rPr>
        <w:t>.1</w:t>
      </w:r>
      <w:r w:rsidR="0005123F" w:rsidRPr="00165BC7">
        <w:rPr>
          <w:rFonts w:cs="Arial"/>
          <w:b/>
          <w:sz w:val="24"/>
          <w:szCs w:val="24"/>
        </w:rPr>
        <w:tab/>
      </w:r>
      <w:r w:rsidR="00027868" w:rsidRPr="00165BC7">
        <w:rPr>
          <w:rFonts w:cs="Arial"/>
          <w:sz w:val="24"/>
          <w:szCs w:val="24"/>
        </w:rPr>
        <w:t>Purchase Unit</w:t>
      </w:r>
      <w:r>
        <w:rPr>
          <w:rFonts w:cs="Arial"/>
          <w:sz w:val="24"/>
          <w:szCs w:val="24"/>
        </w:rPr>
        <w:t xml:space="preserve"> (PU) Code</w:t>
      </w:r>
      <w:r w:rsidR="00027868" w:rsidRPr="00165BC7">
        <w:rPr>
          <w:rFonts w:cs="Arial"/>
          <w:sz w:val="24"/>
          <w:szCs w:val="24"/>
        </w:rPr>
        <w:t xml:space="preserve">s are defined in the DHB and Ministry’s Nationwide Service Framework Purchase Unit Data Dictionary.  </w:t>
      </w:r>
      <w:r w:rsidR="00F8600F" w:rsidRPr="00165BC7">
        <w:rPr>
          <w:rFonts w:cs="Arial"/>
          <w:sz w:val="24"/>
          <w:szCs w:val="24"/>
        </w:rPr>
        <w:t xml:space="preserve">The following </w:t>
      </w:r>
      <w:r>
        <w:rPr>
          <w:rFonts w:cs="Arial"/>
          <w:sz w:val="24"/>
          <w:szCs w:val="24"/>
        </w:rPr>
        <w:t>codes</w:t>
      </w:r>
      <w:r w:rsidR="00F8600F" w:rsidRPr="00165BC7">
        <w:rPr>
          <w:rFonts w:cs="Arial"/>
          <w:sz w:val="24"/>
          <w:szCs w:val="24"/>
        </w:rPr>
        <w:t xml:space="preserve"> apply to this Service. </w:t>
      </w:r>
      <w:bookmarkEnd w:id="60"/>
    </w:p>
    <w:tbl>
      <w:tblPr>
        <w:tblW w:w="4951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727"/>
        <w:gridCol w:w="5463"/>
        <w:gridCol w:w="1216"/>
      </w:tblGrid>
      <w:tr w:rsidR="00C035E1" w:rsidRPr="00165BC7" w:rsidTr="0033000F">
        <w:trPr>
          <w:cantSplit/>
          <w:trHeight w:val="447"/>
          <w:tblHeader/>
        </w:trPr>
        <w:tc>
          <w:tcPr>
            <w:tcW w:w="638" w:type="pct"/>
            <w:shd w:val="clear" w:color="auto" w:fill="D9D9D9"/>
          </w:tcPr>
          <w:p w:rsidR="00C035E1" w:rsidRPr="00165BC7" w:rsidRDefault="00C035E1" w:rsidP="0000477D">
            <w:pPr>
              <w:spacing w:before="120"/>
              <w:rPr>
                <w:rFonts w:cs="Arial"/>
                <w:b/>
                <w:sz w:val="20"/>
              </w:rPr>
            </w:pPr>
            <w:bookmarkStart w:id="61" w:name="_Toc215319174"/>
            <w:r w:rsidRPr="00165BC7">
              <w:rPr>
                <w:rFonts w:cs="Arial"/>
                <w:b/>
                <w:sz w:val="20"/>
              </w:rPr>
              <w:t>PU Code</w:t>
            </w:r>
            <w:bookmarkEnd w:id="61"/>
          </w:p>
        </w:tc>
        <w:tc>
          <w:tcPr>
            <w:tcW w:w="896" w:type="pct"/>
            <w:shd w:val="clear" w:color="auto" w:fill="D9D9D9"/>
          </w:tcPr>
          <w:p w:rsidR="00C035E1" w:rsidRPr="00165BC7" w:rsidRDefault="00C035E1" w:rsidP="0000477D">
            <w:pPr>
              <w:spacing w:before="120"/>
              <w:rPr>
                <w:rFonts w:cs="Arial"/>
                <w:b/>
                <w:sz w:val="20"/>
              </w:rPr>
            </w:pPr>
            <w:bookmarkStart w:id="62" w:name="_Toc215319175"/>
            <w:r w:rsidRPr="00165BC7">
              <w:rPr>
                <w:rFonts w:cs="Arial"/>
                <w:b/>
                <w:sz w:val="20"/>
              </w:rPr>
              <w:t>PU Description</w:t>
            </w:r>
            <w:bookmarkEnd w:id="62"/>
          </w:p>
        </w:tc>
        <w:tc>
          <w:tcPr>
            <w:tcW w:w="2835" w:type="pct"/>
            <w:shd w:val="clear" w:color="auto" w:fill="D9D9D9"/>
          </w:tcPr>
          <w:p w:rsidR="00C035E1" w:rsidRPr="00165BC7" w:rsidRDefault="00C035E1" w:rsidP="0000477D">
            <w:pPr>
              <w:spacing w:before="120"/>
              <w:rPr>
                <w:rFonts w:cs="Arial"/>
                <w:b/>
                <w:sz w:val="20"/>
              </w:rPr>
            </w:pPr>
            <w:r w:rsidRPr="00165BC7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632" w:type="pct"/>
            <w:shd w:val="clear" w:color="auto" w:fill="D9D9D9"/>
          </w:tcPr>
          <w:p w:rsidR="00C035E1" w:rsidRPr="00165BC7" w:rsidRDefault="00C035E1" w:rsidP="0000477D">
            <w:pPr>
              <w:spacing w:before="120"/>
              <w:rPr>
                <w:rFonts w:cs="Arial"/>
                <w:b/>
                <w:sz w:val="20"/>
              </w:rPr>
            </w:pPr>
            <w:bookmarkStart w:id="63" w:name="_Toc215319176"/>
            <w:r>
              <w:rPr>
                <w:rFonts w:cs="Arial"/>
                <w:b/>
                <w:sz w:val="20"/>
              </w:rPr>
              <w:t xml:space="preserve">Unit of </w:t>
            </w:r>
            <w:r w:rsidRPr="00165BC7">
              <w:rPr>
                <w:rFonts w:cs="Arial"/>
                <w:b/>
                <w:sz w:val="20"/>
              </w:rPr>
              <w:t>Measure</w:t>
            </w:r>
            <w:bookmarkEnd w:id="63"/>
          </w:p>
        </w:tc>
      </w:tr>
      <w:tr w:rsidR="00C035E1" w:rsidRPr="00165BC7" w:rsidTr="0033000F">
        <w:trPr>
          <w:cantSplit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E1" w:rsidRPr="00165BC7" w:rsidRDefault="00C035E1" w:rsidP="00F82213">
            <w:pPr>
              <w:rPr>
                <w:rFonts w:cs="Arial"/>
                <w:sz w:val="20"/>
              </w:rPr>
            </w:pPr>
            <w:r w:rsidRPr="00165BC7">
              <w:rPr>
                <w:rFonts w:cs="Arial"/>
                <w:sz w:val="20"/>
              </w:rPr>
              <w:t>MHW67C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E1" w:rsidRPr="00165BC7" w:rsidRDefault="00C035E1" w:rsidP="00F82213">
            <w:pPr>
              <w:rPr>
                <w:rFonts w:cs="Arial"/>
                <w:sz w:val="20"/>
              </w:rPr>
            </w:pPr>
            <w:r w:rsidRPr="00165BC7">
              <w:rPr>
                <w:rFonts w:cs="Arial"/>
                <w:sz w:val="20"/>
              </w:rPr>
              <w:t>Family and whānau advisory service – nursing and allied health staff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E1" w:rsidRPr="00165BC7" w:rsidRDefault="00C035E1" w:rsidP="00F82213">
            <w:pPr>
              <w:rPr>
                <w:rFonts w:cs="Arial"/>
                <w:sz w:val="20"/>
              </w:rPr>
            </w:pPr>
            <w:r w:rsidRPr="00165BC7">
              <w:rPr>
                <w:rFonts w:cs="Arial"/>
                <w:sz w:val="20"/>
              </w:rPr>
              <w:t>Service that works in partnership with mental health and/or addiction staff and consumer advisors to assist the delivery of services that is responsive to the needs of families/whānau. The service is provided by nursing and allied health staff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E1" w:rsidRPr="00165BC7" w:rsidRDefault="00C035E1" w:rsidP="00F82213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165BC7">
                <w:rPr>
                  <w:rFonts w:cs="Arial"/>
                  <w:sz w:val="20"/>
                </w:rPr>
                <w:t>FTE</w:t>
              </w:r>
            </w:smartTag>
            <w:r w:rsidRPr="00165BC7">
              <w:rPr>
                <w:rFonts w:cs="Arial"/>
                <w:sz w:val="20"/>
              </w:rPr>
              <w:t xml:space="preserve"> </w:t>
            </w:r>
          </w:p>
        </w:tc>
      </w:tr>
      <w:tr w:rsidR="00C035E1" w:rsidRPr="00165BC7" w:rsidTr="0033000F">
        <w:trPr>
          <w:cantSplit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E1" w:rsidRPr="00165BC7" w:rsidRDefault="00C035E1" w:rsidP="00F82213">
            <w:pPr>
              <w:rPr>
                <w:rFonts w:cs="Arial"/>
                <w:sz w:val="20"/>
              </w:rPr>
            </w:pPr>
            <w:r w:rsidRPr="00165BC7">
              <w:rPr>
                <w:rFonts w:cs="Arial"/>
                <w:sz w:val="20"/>
              </w:rPr>
              <w:t>MHW67D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E1" w:rsidRPr="00165BC7" w:rsidRDefault="00C035E1" w:rsidP="00F82213">
            <w:pPr>
              <w:rPr>
                <w:rFonts w:cs="Arial"/>
                <w:sz w:val="20"/>
              </w:rPr>
            </w:pPr>
            <w:r w:rsidRPr="00165BC7">
              <w:rPr>
                <w:rFonts w:cs="Arial"/>
                <w:sz w:val="20"/>
              </w:rPr>
              <w:t>Family and whanau advisory service – non-clinical staff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E1" w:rsidRPr="00165BC7" w:rsidRDefault="00C035E1" w:rsidP="00F82213">
            <w:pPr>
              <w:rPr>
                <w:rFonts w:cs="Arial"/>
                <w:sz w:val="20"/>
              </w:rPr>
            </w:pPr>
            <w:r w:rsidRPr="00165BC7">
              <w:rPr>
                <w:rFonts w:cs="Arial"/>
                <w:sz w:val="20"/>
              </w:rPr>
              <w:t xml:space="preserve">Service that works in partnership with mental health and/or addiction staff and consumer advisors to assist the delivery of services that is responsive to the needs of families/whānau. The service is provided by non-clinical staff.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E1" w:rsidRPr="00165BC7" w:rsidRDefault="00C035E1" w:rsidP="00F82213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165BC7">
                <w:rPr>
                  <w:rFonts w:cs="Arial"/>
                  <w:sz w:val="20"/>
                </w:rPr>
                <w:t>FTE</w:t>
              </w:r>
            </w:smartTag>
            <w:r w:rsidRPr="00165BC7">
              <w:rPr>
                <w:rFonts w:cs="Arial"/>
                <w:sz w:val="20"/>
              </w:rPr>
              <w:t xml:space="preserve"> </w:t>
            </w:r>
          </w:p>
        </w:tc>
      </w:tr>
      <w:tr w:rsidR="00C035E1" w:rsidRPr="00C035E1" w:rsidTr="0033000F">
        <w:trPr>
          <w:cantSplit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E1" w:rsidRPr="00C035E1" w:rsidRDefault="00C035E1" w:rsidP="00F82213">
            <w:pPr>
              <w:rPr>
                <w:rFonts w:cs="Arial"/>
                <w:sz w:val="20"/>
              </w:rPr>
            </w:pPr>
            <w:r w:rsidRPr="00C035E1">
              <w:rPr>
                <w:rFonts w:cs="Arial"/>
                <w:sz w:val="20"/>
              </w:rPr>
              <w:t>MHW67S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E1" w:rsidRPr="00C035E1" w:rsidRDefault="00C035E1" w:rsidP="00F82213">
            <w:pPr>
              <w:rPr>
                <w:rFonts w:cs="Arial"/>
                <w:sz w:val="20"/>
              </w:rPr>
            </w:pPr>
            <w:r w:rsidRPr="00C035E1">
              <w:rPr>
                <w:rFonts w:cs="Arial"/>
                <w:sz w:val="20"/>
              </w:rPr>
              <w:t xml:space="preserve">Family and whanau advisory service 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E1" w:rsidRPr="00C035E1" w:rsidRDefault="00C035E1" w:rsidP="00F82213">
            <w:pPr>
              <w:rPr>
                <w:rFonts w:cs="Arial"/>
                <w:sz w:val="20"/>
              </w:rPr>
            </w:pPr>
            <w:r w:rsidRPr="00C035E1">
              <w:rPr>
                <w:rFonts w:cs="Arial"/>
                <w:sz w:val="20"/>
              </w:rPr>
              <w:t xml:space="preserve">Service that works in partnership with mental health and/or addiction staff and consumer advisors to assist the delivery of services that is responsive to the needs of families/whānau.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E1" w:rsidRPr="00C035E1" w:rsidRDefault="00C035E1" w:rsidP="00F82213">
            <w:pPr>
              <w:rPr>
                <w:rFonts w:cs="Arial"/>
                <w:sz w:val="20"/>
              </w:rPr>
            </w:pPr>
            <w:r w:rsidRPr="00C035E1">
              <w:rPr>
                <w:rFonts w:cs="Arial"/>
                <w:sz w:val="20"/>
              </w:rPr>
              <w:t>Service</w:t>
            </w:r>
          </w:p>
        </w:tc>
      </w:tr>
    </w:tbl>
    <w:p w:rsidR="00C035E1" w:rsidRDefault="00C035E1" w:rsidP="0005123F">
      <w:pPr>
        <w:spacing w:before="120"/>
        <w:rPr>
          <w:rFonts w:cs="Arial"/>
          <w:b/>
          <w:sz w:val="24"/>
          <w:szCs w:val="24"/>
          <w:lang w:val="en-NZ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035E1" w:rsidRPr="00C035E1" w:rsidTr="004F7CAF">
        <w:tc>
          <w:tcPr>
            <w:tcW w:w="1838" w:type="dxa"/>
            <w:shd w:val="clear" w:color="auto" w:fill="D9D9D9" w:themeFill="background1" w:themeFillShade="D9"/>
          </w:tcPr>
          <w:p w:rsidR="00C035E1" w:rsidRPr="00F82213" w:rsidRDefault="00C035E1" w:rsidP="00C035E1">
            <w:pPr>
              <w:spacing w:before="120"/>
              <w:rPr>
                <w:rFonts w:cs="Arial"/>
                <w:b/>
                <w:sz w:val="20"/>
              </w:rPr>
            </w:pPr>
            <w:r w:rsidRPr="00F82213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7898" w:type="dxa"/>
            <w:shd w:val="clear" w:color="auto" w:fill="D9D9D9" w:themeFill="background1" w:themeFillShade="D9"/>
          </w:tcPr>
          <w:p w:rsidR="00C035E1" w:rsidRPr="00F82213" w:rsidRDefault="00C035E1" w:rsidP="00C035E1">
            <w:pPr>
              <w:spacing w:before="120"/>
              <w:rPr>
                <w:rFonts w:cs="Arial"/>
                <w:b/>
                <w:sz w:val="20"/>
              </w:rPr>
            </w:pPr>
            <w:r w:rsidRPr="00F82213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C035E1" w:rsidRPr="00C035E1" w:rsidTr="004F7CAF">
        <w:tc>
          <w:tcPr>
            <w:tcW w:w="1838" w:type="dxa"/>
          </w:tcPr>
          <w:p w:rsidR="00C035E1" w:rsidRPr="00C035E1" w:rsidRDefault="00C035E1" w:rsidP="00C035E1">
            <w:pPr>
              <w:spacing w:before="120"/>
              <w:jc w:val="both"/>
              <w:rPr>
                <w:rFonts w:cs="Arial"/>
                <w:sz w:val="20"/>
              </w:rPr>
            </w:pPr>
            <w:r w:rsidRPr="00C035E1">
              <w:rPr>
                <w:rFonts w:cs="Arial"/>
                <w:sz w:val="20"/>
              </w:rPr>
              <w:t>FTE</w:t>
            </w:r>
          </w:p>
        </w:tc>
        <w:tc>
          <w:tcPr>
            <w:tcW w:w="7898" w:type="dxa"/>
          </w:tcPr>
          <w:p w:rsidR="00C035E1" w:rsidRPr="00C035E1" w:rsidRDefault="00C035E1" w:rsidP="00C035E1">
            <w:pPr>
              <w:spacing w:before="120"/>
              <w:jc w:val="both"/>
              <w:rPr>
                <w:rFonts w:cs="Arial"/>
                <w:sz w:val="20"/>
              </w:rPr>
            </w:pPr>
            <w:r w:rsidRPr="00C035E1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C035E1" w:rsidRPr="00C035E1" w:rsidTr="004F7CAF">
        <w:tc>
          <w:tcPr>
            <w:tcW w:w="1838" w:type="dxa"/>
          </w:tcPr>
          <w:p w:rsidR="00C035E1" w:rsidRPr="00C035E1" w:rsidRDefault="00C035E1" w:rsidP="00C035E1">
            <w:pPr>
              <w:spacing w:before="120"/>
              <w:jc w:val="both"/>
              <w:rPr>
                <w:rFonts w:cs="Arial"/>
                <w:sz w:val="20"/>
              </w:rPr>
            </w:pPr>
            <w:r w:rsidRPr="00C035E1">
              <w:rPr>
                <w:rFonts w:cs="Arial"/>
                <w:sz w:val="20"/>
              </w:rPr>
              <w:t>Service</w:t>
            </w:r>
          </w:p>
        </w:tc>
        <w:tc>
          <w:tcPr>
            <w:tcW w:w="7898" w:type="dxa"/>
          </w:tcPr>
          <w:p w:rsidR="00C035E1" w:rsidRPr="00C035E1" w:rsidRDefault="00C035E1" w:rsidP="00C035E1">
            <w:pPr>
              <w:spacing w:before="120"/>
              <w:jc w:val="both"/>
              <w:rPr>
                <w:rFonts w:cs="Arial"/>
                <w:sz w:val="20"/>
              </w:rPr>
            </w:pPr>
            <w:r w:rsidRPr="00C035E1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05123F" w:rsidRPr="00165BC7" w:rsidRDefault="00F82213" w:rsidP="0005123F">
      <w:pPr>
        <w:spacing w:before="120"/>
        <w:rPr>
          <w:rFonts w:cs="Arial"/>
          <w:b/>
          <w:sz w:val="24"/>
          <w:szCs w:val="24"/>
          <w:lang w:val="en-NZ" w:eastAsia="en-US"/>
        </w:rPr>
      </w:pPr>
      <w:r>
        <w:rPr>
          <w:rFonts w:cs="Arial"/>
          <w:b/>
          <w:sz w:val="24"/>
          <w:szCs w:val="24"/>
          <w:lang w:val="en-NZ" w:eastAsia="en-US"/>
        </w:rPr>
        <w:lastRenderedPageBreak/>
        <w:t>7.2</w:t>
      </w:r>
      <w:r w:rsidR="00C035E1">
        <w:rPr>
          <w:rFonts w:cs="Arial"/>
          <w:b/>
          <w:sz w:val="24"/>
          <w:szCs w:val="24"/>
          <w:lang w:val="en-NZ" w:eastAsia="en-US"/>
        </w:rPr>
        <w:tab/>
      </w:r>
      <w:r w:rsidR="0005123F" w:rsidRPr="00165BC7">
        <w:rPr>
          <w:rFonts w:cs="Arial"/>
          <w:b/>
          <w:sz w:val="24"/>
          <w:szCs w:val="24"/>
          <w:lang w:val="en-NZ" w:eastAsia="en-US"/>
        </w:rPr>
        <w:t>Reporting</w:t>
      </w:r>
    </w:p>
    <w:p w:rsidR="00F82213" w:rsidRPr="00F82213" w:rsidRDefault="00F82213" w:rsidP="00F82213">
      <w:pPr>
        <w:spacing w:before="120"/>
        <w:rPr>
          <w:rFonts w:cs="Arial"/>
          <w:sz w:val="24"/>
          <w:szCs w:val="24"/>
        </w:rPr>
      </w:pPr>
      <w:r w:rsidRPr="00F82213">
        <w:rPr>
          <w:rFonts w:cs="Arial"/>
          <w:sz w:val="24"/>
          <w:szCs w:val="24"/>
        </w:rPr>
        <w:t>The Provider must comply with the requirements of national data collections: PRIMHD.</w:t>
      </w:r>
    </w:p>
    <w:p w:rsidR="00F82213" w:rsidRPr="00F82213" w:rsidRDefault="00F82213" w:rsidP="00F82213">
      <w:pPr>
        <w:spacing w:before="120" w:after="120"/>
        <w:rPr>
          <w:rFonts w:cs="Arial"/>
          <w:sz w:val="24"/>
          <w:szCs w:val="24"/>
        </w:rPr>
      </w:pPr>
      <w:r w:rsidRPr="00F82213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F82213" w:rsidRPr="00F82213" w:rsidRDefault="00F82213" w:rsidP="00F82213">
      <w:pPr>
        <w:spacing w:before="120"/>
        <w:rPr>
          <w:rFonts w:cs="Arial"/>
          <w:sz w:val="24"/>
          <w:szCs w:val="24"/>
        </w:rPr>
      </w:pPr>
      <w:r w:rsidRPr="00F82213">
        <w:rPr>
          <w:rFonts w:cs="Arial"/>
          <w:sz w:val="24"/>
          <w:szCs w:val="24"/>
        </w:rPr>
        <w:t>The information required by the Funder will be sent to:</w:t>
      </w:r>
    </w:p>
    <w:p w:rsidR="00F82213" w:rsidRPr="00F82213" w:rsidRDefault="00F82213" w:rsidP="00F82213">
      <w:pPr>
        <w:spacing w:before="120"/>
        <w:ind w:left="720"/>
        <w:rPr>
          <w:sz w:val="24"/>
        </w:rPr>
      </w:pPr>
      <w:r w:rsidRPr="00F82213">
        <w:rPr>
          <w:sz w:val="24"/>
        </w:rPr>
        <w:t>Performance Reporting</w:t>
      </w:r>
    </w:p>
    <w:p w:rsidR="00F82213" w:rsidRPr="00F82213" w:rsidRDefault="00F82213" w:rsidP="00F82213">
      <w:pPr>
        <w:spacing w:before="120"/>
        <w:ind w:left="720"/>
        <w:rPr>
          <w:sz w:val="24"/>
        </w:rPr>
      </w:pPr>
      <w:r w:rsidRPr="00F82213">
        <w:rPr>
          <w:sz w:val="24"/>
        </w:rPr>
        <w:t>Sector Operations</w:t>
      </w:r>
    </w:p>
    <w:p w:rsidR="00F82213" w:rsidRPr="00F82213" w:rsidRDefault="00F82213" w:rsidP="00F82213">
      <w:pPr>
        <w:spacing w:before="120"/>
        <w:ind w:left="720"/>
        <w:rPr>
          <w:sz w:val="24"/>
        </w:rPr>
      </w:pPr>
      <w:r w:rsidRPr="00F82213">
        <w:rPr>
          <w:sz w:val="24"/>
        </w:rPr>
        <w:t>Ministry of Health</w:t>
      </w:r>
    </w:p>
    <w:p w:rsidR="00F82213" w:rsidRPr="00F82213" w:rsidRDefault="00F82213" w:rsidP="00F82213">
      <w:pPr>
        <w:spacing w:before="120"/>
        <w:ind w:left="720"/>
        <w:rPr>
          <w:sz w:val="24"/>
        </w:rPr>
      </w:pPr>
      <w:r w:rsidRPr="00F82213">
        <w:rPr>
          <w:sz w:val="24"/>
        </w:rPr>
        <w:t>Private Bag 1942</w:t>
      </w:r>
    </w:p>
    <w:p w:rsidR="00F82213" w:rsidRPr="00F82213" w:rsidRDefault="00F82213" w:rsidP="00F82213">
      <w:pPr>
        <w:spacing w:before="120"/>
        <w:ind w:left="720"/>
        <w:rPr>
          <w:sz w:val="24"/>
        </w:rPr>
      </w:pPr>
      <w:r w:rsidRPr="00F82213">
        <w:rPr>
          <w:sz w:val="24"/>
        </w:rPr>
        <w:t>Dunedin 9054</w:t>
      </w:r>
    </w:p>
    <w:p w:rsidR="00F82213" w:rsidRPr="00F82213" w:rsidRDefault="00F82213" w:rsidP="00F82213">
      <w:pPr>
        <w:spacing w:before="120"/>
        <w:rPr>
          <w:rFonts w:cs="Arial"/>
          <w:sz w:val="24"/>
          <w:szCs w:val="24"/>
        </w:rPr>
      </w:pPr>
      <w:r w:rsidRPr="00F82213">
        <w:rPr>
          <w:rFonts w:cs="Arial"/>
          <w:sz w:val="24"/>
          <w:szCs w:val="24"/>
        </w:rPr>
        <w:t xml:space="preserve">Email </w:t>
      </w:r>
      <w:hyperlink r:id="rId10" w:history="1">
        <w:r w:rsidRPr="00F82213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F82213" w:rsidRPr="00F82213" w:rsidRDefault="00F82213" w:rsidP="00F82213">
      <w:pPr>
        <w:spacing w:before="120" w:after="120"/>
        <w:rPr>
          <w:rFonts w:cs="Arial"/>
          <w:sz w:val="24"/>
        </w:rPr>
      </w:pPr>
      <w:r w:rsidRPr="00F82213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F82213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F82213">
        <w:rPr>
          <w:rFonts w:cs="Arial"/>
          <w:sz w:val="24"/>
          <w:szCs w:val="24"/>
          <w:vertAlign w:val="superscript"/>
        </w:rPr>
        <w:footnoteReference w:id="1"/>
      </w:r>
      <w:r w:rsidRPr="00F82213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p w:rsidR="00876237" w:rsidRPr="00165BC7" w:rsidRDefault="00876237" w:rsidP="005F0EB6">
      <w:pPr>
        <w:tabs>
          <w:tab w:val="left" w:pos="567"/>
          <w:tab w:val="left" w:pos="709"/>
          <w:tab w:val="left" w:pos="1701"/>
          <w:tab w:val="left" w:pos="2693"/>
        </w:tabs>
        <w:rPr>
          <w:rFonts w:cs="Arial"/>
        </w:rPr>
      </w:pPr>
    </w:p>
    <w:sectPr w:rsidR="00876237" w:rsidRPr="00165BC7" w:rsidSect="00165BC7">
      <w:footerReference w:type="even" r:id="rId11"/>
      <w:footerReference w:type="default" r:id="rId12"/>
      <w:pgSz w:w="11906" w:h="16838" w:code="9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6A" w:rsidRDefault="0098756A">
      <w:r>
        <w:separator/>
      </w:r>
    </w:p>
  </w:endnote>
  <w:endnote w:type="continuationSeparator" w:id="0">
    <w:p w:rsidR="0098756A" w:rsidRDefault="0098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D" w:rsidRDefault="00B6762D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62D" w:rsidRDefault="00B6762D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D" w:rsidRDefault="00B6762D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1A4">
      <w:rPr>
        <w:rStyle w:val="PageNumber"/>
        <w:noProof/>
      </w:rPr>
      <w:t>4</w:t>
    </w:r>
    <w:r>
      <w:rPr>
        <w:rStyle w:val="PageNumber"/>
      </w:rPr>
      <w:fldChar w:fldCharType="end"/>
    </w:r>
  </w:p>
  <w:p w:rsidR="00B6762D" w:rsidRPr="00A82DC4" w:rsidRDefault="0005123F" w:rsidP="00165BC7">
    <w:pPr>
      <w:pStyle w:val="Footer"/>
      <w:pBdr>
        <w:top w:val="single" w:sz="4" w:space="2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Family and Whanau Mental Health- </w:t>
    </w:r>
    <w:r w:rsidR="00B6762D">
      <w:rPr>
        <w:rFonts w:ascii="Arial" w:hAnsi="Arial" w:cs="Arial"/>
        <w:sz w:val="20"/>
      </w:rPr>
      <w:t>Family Whanau</w:t>
    </w:r>
    <w:r w:rsidR="00B6762D" w:rsidRPr="00A82DC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Advisory Service, Mental Health and Addiction Services, </w:t>
    </w:r>
    <w:r w:rsidR="00E811A4">
      <w:rPr>
        <w:rFonts w:ascii="Arial" w:hAnsi="Arial" w:cs="Arial"/>
        <w:sz w:val="20"/>
      </w:rPr>
      <w:t>Services Specification Tier Three</w:t>
    </w:r>
    <w:r w:rsidR="00B6762D" w:rsidRPr="00A82DC4">
      <w:rPr>
        <w:rFonts w:ascii="Arial" w:hAnsi="Arial" w:cs="Arial"/>
        <w:sz w:val="20"/>
      </w:rPr>
      <w:t xml:space="preserve"> </w:t>
    </w:r>
    <w:r w:rsidR="00F82213">
      <w:rPr>
        <w:rFonts w:ascii="Arial" w:hAnsi="Arial" w:cs="Arial"/>
        <w:sz w:val="20"/>
      </w:rPr>
      <w:t>April 2017</w:t>
    </w:r>
    <w:r w:rsidR="00B6762D" w:rsidRPr="00A82DC4">
      <w:rPr>
        <w:rFonts w:ascii="Arial" w:hAnsi="Arial" w:cs="Arial"/>
        <w:sz w:val="20"/>
      </w:rPr>
      <w:t>.</w:t>
    </w:r>
  </w:p>
  <w:p w:rsidR="00B6762D" w:rsidRDefault="00B6762D" w:rsidP="00027868">
    <w:pPr>
      <w:pStyle w:val="Footer"/>
      <w:tabs>
        <w:tab w:val="center" w:pos="4536"/>
      </w:tabs>
      <w:jc w:val="left"/>
      <w:rPr>
        <w:rStyle w:val="PageNumber"/>
        <w:rFonts w:ascii="Arial" w:hAnsi="Arial"/>
        <w:sz w:val="20"/>
      </w:rPr>
    </w:pPr>
    <w:r w:rsidRPr="00A82DC4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6A" w:rsidRDefault="0098756A">
      <w:r>
        <w:separator/>
      </w:r>
    </w:p>
  </w:footnote>
  <w:footnote w:type="continuationSeparator" w:id="0">
    <w:p w:rsidR="0098756A" w:rsidRDefault="0098756A">
      <w:r>
        <w:continuationSeparator/>
      </w:r>
    </w:p>
  </w:footnote>
  <w:footnote w:id="1">
    <w:p w:rsidR="00F82213" w:rsidRPr="006F249C" w:rsidRDefault="00F82213" w:rsidP="00F82213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6982AAD"/>
    <w:multiLevelType w:val="hybridMultilevel"/>
    <w:tmpl w:val="93466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A6272"/>
    <w:multiLevelType w:val="hybridMultilevel"/>
    <w:tmpl w:val="0B749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04DB"/>
    <w:multiLevelType w:val="hybridMultilevel"/>
    <w:tmpl w:val="D0501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70A6"/>
    <w:multiLevelType w:val="multilevel"/>
    <w:tmpl w:val="E03CF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AD1120"/>
    <w:multiLevelType w:val="multilevel"/>
    <w:tmpl w:val="2242B4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336CC5"/>
    <w:multiLevelType w:val="hybridMultilevel"/>
    <w:tmpl w:val="BC884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31CB740F"/>
    <w:multiLevelType w:val="hybridMultilevel"/>
    <w:tmpl w:val="66EE43AE"/>
    <w:lvl w:ilvl="0" w:tplc="FB7A2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5F1C"/>
    <w:multiLevelType w:val="hybridMultilevel"/>
    <w:tmpl w:val="0BAAB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4F35"/>
    <w:multiLevelType w:val="hybridMultilevel"/>
    <w:tmpl w:val="C2420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E28F2"/>
    <w:multiLevelType w:val="multilevel"/>
    <w:tmpl w:val="1DDE31A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C6355"/>
    <w:multiLevelType w:val="hybridMultilevel"/>
    <w:tmpl w:val="F79A65BE"/>
    <w:lvl w:ilvl="0" w:tplc="B7224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D61AC"/>
    <w:multiLevelType w:val="hybridMultilevel"/>
    <w:tmpl w:val="B7388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430E"/>
    <w:multiLevelType w:val="hybridMultilevel"/>
    <w:tmpl w:val="B0A08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548B9"/>
    <w:multiLevelType w:val="hybridMultilevel"/>
    <w:tmpl w:val="04C4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37933"/>
    <w:multiLevelType w:val="hybridMultilevel"/>
    <w:tmpl w:val="BCE05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143E3"/>
    <w:multiLevelType w:val="hybridMultilevel"/>
    <w:tmpl w:val="E7D20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B6FD2"/>
    <w:multiLevelType w:val="hybridMultilevel"/>
    <w:tmpl w:val="F746F5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C4A6F"/>
    <w:multiLevelType w:val="hybridMultilevel"/>
    <w:tmpl w:val="85FA2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A7430"/>
    <w:multiLevelType w:val="hybridMultilevel"/>
    <w:tmpl w:val="363C0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737FB"/>
    <w:multiLevelType w:val="hybridMultilevel"/>
    <w:tmpl w:val="0C8CB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6"/>
  </w:num>
  <w:num w:numId="6">
    <w:abstractNumId w:val="22"/>
  </w:num>
  <w:num w:numId="7">
    <w:abstractNumId w:val="6"/>
  </w:num>
  <w:num w:numId="8">
    <w:abstractNumId w:val="21"/>
  </w:num>
  <w:num w:numId="9">
    <w:abstractNumId w:val="5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7"/>
  </w:num>
  <w:num w:numId="15">
    <w:abstractNumId w:val="10"/>
  </w:num>
  <w:num w:numId="16">
    <w:abstractNumId w:val="18"/>
  </w:num>
  <w:num w:numId="17">
    <w:abstractNumId w:val="14"/>
  </w:num>
  <w:num w:numId="18">
    <w:abstractNumId w:val="4"/>
  </w:num>
  <w:num w:numId="19">
    <w:abstractNumId w:val="25"/>
  </w:num>
  <w:num w:numId="20">
    <w:abstractNumId w:val="19"/>
  </w:num>
  <w:num w:numId="21">
    <w:abstractNumId w:val="11"/>
  </w:num>
  <w:num w:numId="22">
    <w:abstractNumId w:val="8"/>
  </w:num>
  <w:num w:numId="23">
    <w:abstractNumId w:val="12"/>
  </w:num>
  <w:num w:numId="24">
    <w:abstractNumId w:val="20"/>
  </w:num>
  <w:num w:numId="25">
    <w:abstractNumId w:val="15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0477D"/>
    <w:rsid w:val="00027868"/>
    <w:rsid w:val="00034C89"/>
    <w:rsid w:val="0005123F"/>
    <w:rsid w:val="000716ED"/>
    <w:rsid w:val="000C26A6"/>
    <w:rsid w:val="000E7172"/>
    <w:rsid w:val="000E7E54"/>
    <w:rsid w:val="00165BC7"/>
    <w:rsid w:val="00173788"/>
    <w:rsid w:val="00184963"/>
    <w:rsid w:val="001C7557"/>
    <w:rsid w:val="00210062"/>
    <w:rsid w:val="00237975"/>
    <w:rsid w:val="00276BE9"/>
    <w:rsid w:val="00287F68"/>
    <w:rsid w:val="002A48A2"/>
    <w:rsid w:val="002B3272"/>
    <w:rsid w:val="002D0D2A"/>
    <w:rsid w:val="002F7A53"/>
    <w:rsid w:val="0033000F"/>
    <w:rsid w:val="00390AB9"/>
    <w:rsid w:val="003A0171"/>
    <w:rsid w:val="003C0660"/>
    <w:rsid w:val="003F68AE"/>
    <w:rsid w:val="003F7B97"/>
    <w:rsid w:val="00413B8E"/>
    <w:rsid w:val="00435BFC"/>
    <w:rsid w:val="004852B1"/>
    <w:rsid w:val="004A69BE"/>
    <w:rsid w:val="004F7CAF"/>
    <w:rsid w:val="00527FD0"/>
    <w:rsid w:val="0056603B"/>
    <w:rsid w:val="005F0EB6"/>
    <w:rsid w:val="0060781E"/>
    <w:rsid w:val="00613F08"/>
    <w:rsid w:val="006372C1"/>
    <w:rsid w:val="00665AA2"/>
    <w:rsid w:val="006D187A"/>
    <w:rsid w:val="006E15E8"/>
    <w:rsid w:val="00710356"/>
    <w:rsid w:val="0074133B"/>
    <w:rsid w:val="007801E0"/>
    <w:rsid w:val="007906FB"/>
    <w:rsid w:val="007E765F"/>
    <w:rsid w:val="008023F4"/>
    <w:rsid w:val="00821646"/>
    <w:rsid w:val="008647B2"/>
    <w:rsid w:val="00876237"/>
    <w:rsid w:val="00913956"/>
    <w:rsid w:val="00942A39"/>
    <w:rsid w:val="00961BEE"/>
    <w:rsid w:val="0098756A"/>
    <w:rsid w:val="009C5CF4"/>
    <w:rsid w:val="009F2AD4"/>
    <w:rsid w:val="00A00E76"/>
    <w:rsid w:val="00A32B24"/>
    <w:rsid w:val="00A64DE5"/>
    <w:rsid w:val="00A82DC4"/>
    <w:rsid w:val="00A83CAF"/>
    <w:rsid w:val="00AA0B0D"/>
    <w:rsid w:val="00AB0F23"/>
    <w:rsid w:val="00AC501B"/>
    <w:rsid w:val="00AD5D14"/>
    <w:rsid w:val="00AE1203"/>
    <w:rsid w:val="00B06719"/>
    <w:rsid w:val="00B52E67"/>
    <w:rsid w:val="00B6762D"/>
    <w:rsid w:val="00B8429C"/>
    <w:rsid w:val="00C035E1"/>
    <w:rsid w:val="00C1033A"/>
    <w:rsid w:val="00C745FA"/>
    <w:rsid w:val="00C75947"/>
    <w:rsid w:val="00CB48C4"/>
    <w:rsid w:val="00CD7058"/>
    <w:rsid w:val="00D2418D"/>
    <w:rsid w:val="00D356A2"/>
    <w:rsid w:val="00D505CF"/>
    <w:rsid w:val="00D62D40"/>
    <w:rsid w:val="00D67AC8"/>
    <w:rsid w:val="00D719C6"/>
    <w:rsid w:val="00D96979"/>
    <w:rsid w:val="00DA4141"/>
    <w:rsid w:val="00DB796D"/>
    <w:rsid w:val="00DC5576"/>
    <w:rsid w:val="00DD7388"/>
    <w:rsid w:val="00DF0F1B"/>
    <w:rsid w:val="00E41821"/>
    <w:rsid w:val="00E66518"/>
    <w:rsid w:val="00E728B0"/>
    <w:rsid w:val="00E811A4"/>
    <w:rsid w:val="00E83DEE"/>
    <w:rsid w:val="00E87015"/>
    <w:rsid w:val="00ED0972"/>
    <w:rsid w:val="00ED0A52"/>
    <w:rsid w:val="00F1105E"/>
    <w:rsid w:val="00F543DC"/>
    <w:rsid w:val="00F62149"/>
    <w:rsid w:val="00F82213"/>
    <w:rsid w:val="00F8600F"/>
    <w:rsid w:val="00FA465F"/>
    <w:rsid w:val="00FB39E8"/>
    <w:rsid w:val="00FF17C0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docId w15:val="{F4B6B59B-3222-4560-B018-50B1869E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paragraph" w:styleId="Heading3">
    <w:name w:val="heading 3"/>
    <w:basedOn w:val="Normal"/>
    <w:next w:val="Normal"/>
    <w:qFormat/>
    <w:rsid w:val="00E83D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1CharChar">
    <w:name w:val="Char1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3DEE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next w:val="Normal"/>
    <w:semiHidden/>
    <w:rsid w:val="00E83DEE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customStyle="1" w:styleId="1">
    <w:name w:val="1."/>
    <w:basedOn w:val="Normal"/>
    <w:rsid w:val="00E83DEE"/>
    <w:pPr>
      <w:numPr>
        <w:numId w:val="9"/>
      </w:numPr>
      <w:tabs>
        <w:tab w:val="clear" w:pos="432"/>
        <w:tab w:val="left" w:pos="567"/>
      </w:tabs>
      <w:ind w:left="567" w:hanging="567"/>
    </w:pPr>
    <w:rPr>
      <w:rFonts w:ascii="Arial Mäori" w:hAnsi="Arial Mäori"/>
      <w:b/>
      <w:bCs/>
      <w:sz w:val="20"/>
      <w:lang w:eastAsia="en-US"/>
    </w:rPr>
  </w:style>
  <w:style w:type="paragraph" w:customStyle="1" w:styleId="11">
    <w:name w:val="1.1"/>
    <w:basedOn w:val="Normal"/>
    <w:rsid w:val="00E83DEE"/>
    <w:pPr>
      <w:numPr>
        <w:ilvl w:val="1"/>
        <w:numId w:val="9"/>
      </w:numPr>
      <w:spacing w:before="120" w:after="60"/>
    </w:pPr>
    <w:rPr>
      <w:rFonts w:ascii="Arial Mäori" w:hAnsi="Arial Mäori"/>
      <w:b/>
      <w:bCs/>
      <w:i/>
      <w:iCs/>
      <w:sz w:val="20"/>
      <w:lang w:eastAsia="en-US"/>
    </w:rPr>
  </w:style>
  <w:style w:type="paragraph" w:customStyle="1" w:styleId="111">
    <w:name w:val="1.1.1"/>
    <w:basedOn w:val="Normal"/>
    <w:rsid w:val="00E83DEE"/>
    <w:pPr>
      <w:numPr>
        <w:ilvl w:val="2"/>
        <w:numId w:val="9"/>
      </w:numPr>
      <w:tabs>
        <w:tab w:val="left" w:pos="567"/>
      </w:tabs>
      <w:spacing w:before="60" w:after="120"/>
    </w:pPr>
    <w:rPr>
      <w:rFonts w:ascii="Arial Mäori" w:hAnsi="Arial Mäori"/>
      <w:sz w:val="20"/>
      <w:u w:val="single"/>
      <w:lang w:eastAsia="en-US"/>
    </w:rPr>
  </w:style>
  <w:style w:type="paragraph" w:customStyle="1" w:styleId="Style">
    <w:name w:val="Style"/>
    <w:basedOn w:val="Normal"/>
    <w:next w:val="Normal"/>
    <w:semiHidden/>
    <w:rsid w:val="00B8429C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styleId="BalloonText">
    <w:name w:val="Balloon Text"/>
    <w:basedOn w:val="Normal"/>
    <w:semiHidden/>
    <w:rsid w:val="000716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0171"/>
    <w:rPr>
      <w:sz w:val="16"/>
      <w:szCs w:val="16"/>
    </w:rPr>
  </w:style>
  <w:style w:type="paragraph" w:styleId="CommentText">
    <w:name w:val="annotation text"/>
    <w:basedOn w:val="Normal"/>
    <w:semiHidden/>
    <w:rsid w:val="003A0171"/>
    <w:rPr>
      <w:sz w:val="20"/>
    </w:rPr>
  </w:style>
  <w:style w:type="paragraph" w:styleId="CommentSubject">
    <w:name w:val="annotation subject"/>
    <w:basedOn w:val="CommentText"/>
    <w:next w:val="CommentText"/>
    <w:semiHidden/>
    <w:rsid w:val="003A0171"/>
    <w:rPr>
      <w:b/>
      <w:bCs/>
    </w:rPr>
  </w:style>
  <w:style w:type="paragraph" w:customStyle="1" w:styleId="Char1CharChar0">
    <w:name w:val="Char1 Char Char"/>
    <w:basedOn w:val="Normal"/>
    <w:rsid w:val="00DC5576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5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E1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5E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870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87015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54AD-FC7C-4787-9515-9899828B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7C973E75</Template>
  <TotalTime>0</TotalTime>
  <Pages>4</Pages>
  <Words>882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Emily Black</cp:lastModifiedBy>
  <cp:revision>2</cp:revision>
  <cp:lastPrinted>2009-07-19T22:54:00Z</cp:lastPrinted>
  <dcterms:created xsi:type="dcterms:W3CDTF">2018-09-18T23:18:00Z</dcterms:created>
  <dcterms:modified xsi:type="dcterms:W3CDTF">2018-09-18T23:18:00Z</dcterms:modified>
</cp:coreProperties>
</file>