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0F5FF" w14:textId="5ED79753" w:rsidR="002F7941" w:rsidRPr="00D54D50" w:rsidRDefault="002F7941" w:rsidP="00D54D50">
      <w:pPr>
        <w:pStyle w:val="Title"/>
      </w:pPr>
      <w:bookmarkStart w:id="0" w:name="_GoBack"/>
      <w:r>
        <w:t>HISO 1000</w:t>
      </w:r>
      <w:r w:rsidR="005074FF">
        <w:t>8</w:t>
      </w:r>
      <w:r w:rsidR="00285875">
        <w:t>.1</w:t>
      </w:r>
      <w:r>
        <w:t>:2015</w:t>
      </w:r>
    </w:p>
    <w:bookmarkEnd w:id="0"/>
    <w:p w14:paraId="4E62A7F5" w14:textId="7C0C5C76" w:rsidR="002F7941" w:rsidRDefault="002F7941" w:rsidP="005074FF">
      <w:pPr>
        <w:pStyle w:val="Title"/>
      </w:pPr>
      <w:r>
        <w:t xml:space="preserve">Pathology </w:t>
      </w:r>
      <w:r w:rsidR="005074FF">
        <w:t xml:space="preserve">and Radiology </w:t>
      </w:r>
      <w:r w:rsidR="001A0671">
        <w:t xml:space="preserve">Messaging </w:t>
      </w:r>
      <w:r w:rsidR="005074FF">
        <w:t>Implementation Guide</w:t>
      </w:r>
    </w:p>
    <w:p w14:paraId="39D24EBA" w14:textId="77777777" w:rsidR="002F7941" w:rsidRPr="003A1367" w:rsidRDefault="002F7941" w:rsidP="003A1367"/>
    <w:p w14:paraId="5422FE8D" w14:textId="77777777" w:rsidR="002F7941" w:rsidRPr="003443EB" w:rsidRDefault="002F7941" w:rsidP="003A1367">
      <w:pPr>
        <w:pStyle w:val="Subhead"/>
        <w:rPr>
          <w:sz w:val="24"/>
          <w:szCs w:val="24"/>
        </w:rPr>
      </w:pPr>
      <w:r w:rsidRPr="003443EB">
        <w:rPr>
          <w:sz w:val="24"/>
          <w:szCs w:val="24"/>
        </w:rPr>
        <w:t xml:space="preserve">To be used in conjunction with: </w:t>
      </w:r>
    </w:p>
    <w:p w14:paraId="5D8C3DEA" w14:textId="21416A42" w:rsidR="002F7941" w:rsidRPr="003443EB" w:rsidRDefault="001D7D06" w:rsidP="003A1367">
      <w:pPr>
        <w:pStyle w:val="Subhead"/>
        <w:rPr>
          <w:sz w:val="24"/>
          <w:szCs w:val="24"/>
        </w:rPr>
      </w:pPr>
      <w:r w:rsidRPr="003443EB">
        <w:rPr>
          <w:sz w:val="24"/>
          <w:szCs w:val="24"/>
        </w:rPr>
        <w:t>HISO Pathology and Radiology Messaging Standard</w:t>
      </w:r>
    </w:p>
    <w:p w14:paraId="680B2DAE" w14:textId="77777777" w:rsidR="003443EB" w:rsidRPr="003443EB" w:rsidRDefault="003443EB" w:rsidP="003443EB"/>
    <w:p w14:paraId="44F7C32C" w14:textId="640886BC" w:rsidR="002F7941" w:rsidRPr="003443EB" w:rsidRDefault="002F7941" w:rsidP="003443EB">
      <w:pPr>
        <w:spacing w:before="0" w:line="240" w:lineRule="auto"/>
        <w:rPr>
          <w:color w:val="1F497D"/>
          <w:sz w:val="40"/>
        </w:rPr>
      </w:pPr>
    </w:p>
    <w:p w14:paraId="185F1308" w14:textId="77777777" w:rsidR="002F7941" w:rsidRPr="004B5358" w:rsidRDefault="002F7941" w:rsidP="004B5358"/>
    <w:p w14:paraId="1269D866" w14:textId="77777777" w:rsidR="002F7941" w:rsidRPr="004B5358" w:rsidRDefault="002F7941" w:rsidP="004B5358">
      <w:pPr>
        <w:sectPr w:rsidR="002F7941" w:rsidRPr="004B5358" w:rsidSect="00792FE5">
          <w:headerReference w:type="default" r:id="rId8"/>
          <w:footerReference w:type="default" r:id="rId9"/>
          <w:pgSz w:w="11907" w:h="16834" w:code="9"/>
          <w:pgMar w:top="5670" w:right="1418" w:bottom="851" w:left="1418" w:header="709" w:footer="709" w:gutter="0"/>
          <w:cols w:space="720"/>
        </w:sectPr>
      </w:pPr>
    </w:p>
    <w:p w14:paraId="61AFDB09" w14:textId="747C0FB2" w:rsidR="003443EB" w:rsidRDefault="003443EB">
      <w:pPr>
        <w:spacing w:before="0" w:line="240" w:lineRule="auto"/>
        <w:rPr>
          <w:b/>
          <w:color w:val="1F497D"/>
          <w:sz w:val="28"/>
        </w:rPr>
      </w:pPr>
    </w:p>
    <w:p w14:paraId="019F8744" w14:textId="3625C2D3" w:rsidR="002F7941" w:rsidRPr="001D7D06" w:rsidRDefault="00401F9E" w:rsidP="001907AD">
      <w:pPr>
        <w:pStyle w:val="Header"/>
      </w:pPr>
      <w:r>
        <w:t>Document i</w:t>
      </w:r>
      <w:r w:rsidR="002F7941" w:rsidRPr="001D7D06">
        <w:t>nformation</w:t>
      </w:r>
    </w:p>
    <w:p w14:paraId="6014F6BF" w14:textId="0123EEBD" w:rsidR="002F7941" w:rsidRPr="001D7D06" w:rsidRDefault="001D7D06" w:rsidP="00431E50">
      <w:pPr>
        <w:spacing w:before="120"/>
      </w:pPr>
      <w:r w:rsidRPr="001D7D06">
        <w:rPr>
          <w:i/>
        </w:rPr>
        <w:t>HISO 10008</w:t>
      </w:r>
      <w:r w:rsidR="002F7941" w:rsidRPr="001D7D06">
        <w:rPr>
          <w:i/>
        </w:rPr>
        <w:t xml:space="preserve"> </w:t>
      </w:r>
      <w:r w:rsidRPr="001D7D06">
        <w:rPr>
          <w:i/>
        </w:rPr>
        <w:t>Pathology a</w:t>
      </w:r>
      <w:r w:rsidR="00240054">
        <w:rPr>
          <w:i/>
        </w:rPr>
        <w:t>nd Radiology Messaging Standard</w:t>
      </w:r>
      <w:r w:rsidR="002F7941" w:rsidRPr="001D7D06">
        <w:rPr>
          <w:i/>
        </w:rPr>
        <w:t xml:space="preserve"> </w:t>
      </w:r>
      <w:r w:rsidR="002F7941" w:rsidRPr="001D7D06">
        <w:t xml:space="preserve">is a standard </w:t>
      </w:r>
      <w:r w:rsidRPr="001D7D06">
        <w:t xml:space="preserve">approved </w:t>
      </w:r>
      <w:r w:rsidR="002F7941" w:rsidRPr="001D7D06">
        <w:t>for the New Zealand health and disability sector</w:t>
      </w:r>
      <w:r w:rsidR="004749CD" w:rsidRPr="001D7D06">
        <w:t>.</w:t>
      </w:r>
    </w:p>
    <w:p w14:paraId="1F4ADC53" w14:textId="3ECAB9A0" w:rsidR="002F7941" w:rsidRPr="001433A2" w:rsidRDefault="002F7941" w:rsidP="00431E50">
      <w:pPr>
        <w:spacing w:before="120"/>
      </w:pPr>
      <w:r w:rsidRPr="00D62104">
        <w:t xml:space="preserve">Published in </w:t>
      </w:r>
      <w:r w:rsidR="001D7D06" w:rsidRPr="00D62104">
        <w:t>February 2007</w:t>
      </w:r>
      <w:r w:rsidR="00296CB3" w:rsidRPr="00D62104">
        <w:t xml:space="preserve">, updated in September </w:t>
      </w:r>
      <w:r w:rsidR="00D62104" w:rsidRPr="00D62104">
        <w:t xml:space="preserve">2008 </w:t>
      </w:r>
      <w:r w:rsidR="00D62104" w:rsidRPr="001433A2">
        <w:t xml:space="preserve">and </w:t>
      </w:r>
      <w:r w:rsidR="005E1FCE">
        <w:t>October</w:t>
      </w:r>
      <w:r w:rsidR="00780C82" w:rsidRPr="001433A2">
        <w:t xml:space="preserve"> </w:t>
      </w:r>
      <w:r w:rsidR="004749CD" w:rsidRPr="001433A2">
        <w:t xml:space="preserve">2015 </w:t>
      </w:r>
      <w:r w:rsidRPr="001433A2">
        <w:t>by the Ministry of Health</w:t>
      </w:r>
      <w:r w:rsidR="004749CD" w:rsidRPr="001433A2">
        <w:t>.</w:t>
      </w:r>
    </w:p>
    <w:p w14:paraId="46904EFD" w14:textId="1C968782" w:rsidR="00D62104" w:rsidRPr="001433A2" w:rsidRDefault="00D62104" w:rsidP="00D62104">
      <w:r w:rsidRPr="001433A2">
        <w:t>This edition supersedes the</w:t>
      </w:r>
      <w:r w:rsidR="00780C82" w:rsidRPr="001433A2">
        <w:t xml:space="preserve"> first edition (HISO</w:t>
      </w:r>
      <w:r w:rsidR="0082423B">
        <w:t xml:space="preserve"> </w:t>
      </w:r>
      <w:r w:rsidR="00780C82" w:rsidRPr="001433A2">
        <w:t>10008 v1.1).</w:t>
      </w:r>
    </w:p>
    <w:p w14:paraId="7D0BBE4B" w14:textId="77777777" w:rsidR="00D62104" w:rsidRPr="001433A2" w:rsidRDefault="00D62104" w:rsidP="00431E50">
      <w:pPr>
        <w:spacing w:before="120"/>
      </w:pPr>
    </w:p>
    <w:p w14:paraId="15F3206A" w14:textId="4970812A" w:rsidR="002F7941" w:rsidRPr="001D7D06" w:rsidRDefault="002F7941" w:rsidP="00431E50">
      <w:pPr>
        <w:spacing w:before="120"/>
        <w:rPr>
          <w:color w:val="FF0000"/>
        </w:rPr>
      </w:pPr>
      <w:r w:rsidRPr="001433A2">
        <w:t xml:space="preserve">ISBN </w:t>
      </w:r>
      <w:r w:rsidR="005E1FCE">
        <w:t>978</w:t>
      </w:r>
      <w:r w:rsidRPr="001433A2">
        <w:rPr>
          <w:rFonts w:cs="Arial Mäori"/>
          <w:color w:val="000000"/>
          <w:lang w:eastAsia="en-NZ"/>
        </w:rPr>
        <w:t>-</w:t>
      </w:r>
      <w:r w:rsidR="005E1FCE">
        <w:rPr>
          <w:rFonts w:cs="Arial Mäori"/>
          <w:color w:val="000000"/>
          <w:lang w:eastAsia="en-NZ"/>
        </w:rPr>
        <w:t>0</w:t>
      </w:r>
      <w:r w:rsidRPr="001433A2">
        <w:rPr>
          <w:rFonts w:cs="Arial Mäori"/>
          <w:color w:val="000000"/>
          <w:lang w:eastAsia="en-NZ"/>
        </w:rPr>
        <w:t>-</w:t>
      </w:r>
      <w:r w:rsidR="005E1FCE">
        <w:rPr>
          <w:rFonts w:cs="Arial Mäori"/>
          <w:color w:val="000000"/>
          <w:lang w:eastAsia="en-NZ"/>
        </w:rPr>
        <w:t>947491</w:t>
      </w:r>
      <w:r w:rsidRPr="001433A2">
        <w:rPr>
          <w:rFonts w:cs="Arial Mäori"/>
          <w:color w:val="000000"/>
          <w:lang w:eastAsia="en-NZ"/>
        </w:rPr>
        <w:t>-</w:t>
      </w:r>
      <w:r w:rsidR="005E1FCE">
        <w:rPr>
          <w:rFonts w:cs="Arial Mäori"/>
          <w:color w:val="000000"/>
          <w:lang w:eastAsia="en-NZ"/>
        </w:rPr>
        <w:t>17-8</w:t>
      </w:r>
      <w:r w:rsidRPr="001433A2">
        <w:t xml:space="preserve"> (online)</w:t>
      </w:r>
      <w:r w:rsidRPr="001D7D06">
        <w:rPr>
          <w:color w:val="FF0000"/>
        </w:rPr>
        <w:t xml:space="preserve"> </w:t>
      </w:r>
    </w:p>
    <w:p w14:paraId="4FF156CB" w14:textId="58AF24A5" w:rsidR="002F7941" w:rsidRPr="001D7D06" w:rsidRDefault="002F7941" w:rsidP="00431E50">
      <w:pPr>
        <w:spacing w:before="120"/>
        <w:rPr>
          <w:bCs/>
          <w:caps/>
          <w:szCs w:val="23"/>
        </w:rPr>
      </w:pPr>
      <w:r w:rsidRPr="001D7D06">
        <w:t xml:space="preserve">This document carries the Health Information Standards Organisation </w:t>
      </w:r>
      <w:r w:rsidR="004749CD" w:rsidRPr="001D7D06">
        <w:t xml:space="preserve">(HISO) </w:t>
      </w:r>
      <w:r w:rsidRPr="001D7D06">
        <w:t>and Connected Health brands of the National Health IT Board</w:t>
      </w:r>
      <w:r w:rsidR="004749CD" w:rsidRPr="001D7D06">
        <w:t>.  H</w:t>
      </w:r>
      <w:r w:rsidRPr="001D7D06">
        <w:t>ISO is the expert advisory group on standards to the National Health IT Board</w:t>
      </w:r>
      <w:r w:rsidR="004749CD" w:rsidRPr="001D7D06">
        <w:t>.</w:t>
      </w:r>
    </w:p>
    <w:p w14:paraId="789B7F29" w14:textId="1940C872" w:rsidR="002F7941" w:rsidRPr="001D7D06" w:rsidRDefault="002F7941">
      <w:pPr>
        <w:spacing w:before="120" w:after="120"/>
      </w:pPr>
      <w:r w:rsidRPr="001D7D06">
        <w:t>This document can be found on our website</w:t>
      </w:r>
      <w:r w:rsidR="004749CD" w:rsidRPr="001D7D06">
        <w:t>.</w:t>
      </w:r>
    </w:p>
    <w:p w14:paraId="50CA56C2" w14:textId="56F287F2" w:rsidR="004749CD" w:rsidRPr="001D7D06" w:rsidRDefault="005D559C" w:rsidP="00431E50">
      <w:pPr>
        <w:rPr>
          <w:rStyle w:val="Hyperlink"/>
          <w:color w:val="FF0000"/>
          <w:szCs w:val="22"/>
        </w:rPr>
      </w:pPr>
      <w:hyperlink r:id="rId10" w:history="1">
        <w:r w:rsidR="004749CD" w:rsidRPr="00296CB3">
          <w:rPr>
            <w:rStyle w:val="Hyperlink"/>
          </w:rPr>
          <w:t>http://ithealthboard.health.nz/standards</w:t>
        </w:r>
      </w:hyperlink>
    </w:p>
    <w:p w14:paraId="5E30E8C7" w14:textId="77777777" w:rsidR="002F7941" w:rsidRPr="00296CB3" w:rsidRDefault="002F7941">
      <w:pPr>
        <w:pStyle w:val="Header"/>
        <w:spacing w:before="360"/>
        <w:rPr>
          <w:rFonts w:eastAsia="Batang"/>
        </w:rPr>
      </w:pPr>
      <w:r w:rsidRPr="00296CB3">
        <w:t>Contributors</w:t>
      </w:r>
    </w:p>
    <w:p w14:paraId="7CA2B18C" w14:textId="77777777" w:rsidR="009341D7" w:rsidRPr="00BC6F3E" w:rsidRDefault="009341D7" w:rsidP="009341D7">
      <w:r>
        <w:t>R</w:t>
      </w:r>
      <w:r w:rsidRPr="00BC6F3E">
        <w:t>epresentatives from the following organisations were involved in the review of HISO 10008 Pathology and Radiology Messaging Standard V1.1:</w:t>
      </w:r>
    </w:p>
    <w:p w14:paraId="19AA47BC" w14:textId="2985E4B0" w:rsidR="00D243E6" w:rsidRDefault="00D243E6" w:rsidP="00D243E6">
      <w:r>
        <w:t>Patients First, Orion, Sysmex, HealthLink, Medtech, Canterbury Health Laboratories, ESR and a General Practitioner representative from the National Information Clinical Leadership Group.</w:t>
      </w:r>
    </w:p>
    <w:p w14:paraId="0EE56913" w14:textId="1EBAD618" w:rsidR="00C202C1" w:rsidRDefault="002F7941" w:rsidP="000B1BAC">
      <w:pPr>
        <w:pStyle w:val="Header"/>
        <w:spacing w:before="360"/>
      </w:pPr>
      <w:r w:rsidRPr="00296CB3">
        <w:t>Copyright</w:t>
      </w:r>
    </w:p>
    <w:p w14:paraId="00B4063A" w14:textId="77777777" w:rsidR="00C202C1" w:rsidRPr="00296CB3" w:rsidRDefault="00C202C1" w:rsidP="00C202C1">
      <w:pPr>
        <w:pStyle w:val="Header"/>
        <w:spacing w:before="0"/>
      </w:pPr>
    </w:p>
    <w:p w14:paraId="3828D0DD" w14:textId="56D6F0EC" w:rsidR="00C202C1" w:rsidRPr="00C202C1" w:rsidRDefault="00C202C1" w:rsidP="00C202C1">
      <w:pPr>
        <w:autoSpaceDE w:val="0"/>
        <w:autoSpaceDN w:val="0"/>
        <w:adjustRightInd w:val="0"/>
        <w:spacing w:before="0" w:line="240" w:lineRule="auto"/>
        <w:rPr>
          <w:rFonts w:cs="Georgia"/>
          <w:color w:val="000000"/>
          <w:lang w:eastAsia="en-NZ"/>
        </w:rPr>
      </w:pPr>
      <w:r w:rsidRPr="00C202C1">
        <w:rPr>
          <w:rFonts w:ascii="Tms Rmn" w:hAnsi="Tms Rmn"/>
          <w:noProof/>
          <w:sz w:val="24"/>
          <w:szCs w:val="24"/>
          <w:lang w:eastAsia="en-NZ"/>
        </w:rPr>
        <w:drawing>
          <wp:anchor distT="0" distB="0" distL="114300" distR="114300" simplePos="0" relativeHeight="251720704" behindDoc="1" locked="0" layoutInCell="1" allowOverlap="1" wp14:anchorId="4A05B29D" wp14:editId="7EECA084">
            <wp:simplePos x="0" y="0"/>
            <wp:positionH relativeFrom="column">
              <wp:posOffset>3810</wp:posOffset>
            </wp:positionH>
            <wp:positionV relativeFrom="paragraph">
              <wp:posOffset>-2540</wp:posOffset>
            </wp:positionV>
            <wp:extent cx="1409700" cy="485775"/>
            <wp:effectExtent l="0" t="0" r="0" b="9525"/>
            <wp:wrapTight wrapText="bothSides">
              <wp:wrapPolygon edited="0">
                <wp:start x="0" y="0"/>
                <wp:lineTo x="0" y="21176"/>
                <wp:lineTo x="21308" y="21176"/>
                <wp:lineTo x="21308"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02C1">
        <w:rPr>
          <w:rFonts w:cs="Georgia"/>
          <w:color w:val="000000"/>
          <w:lang w:eastAsia="en-NZ"/>
        </w:rPr>
        <w:t xml:space="preserve">Crown copyright (c) – This copyright work is licensed under the Creative Commons Attribution-No Derivative Works 4.0 licence </w:t>
      </w:r>
      <w:hyperlink r:id="rId12" w:history="1">
        <w:r w:rsidRPr="00C202C1">
          <w:rPr>
            <w:rFonts w:cs="Arial"/>
            <w:color w:val="0000FF"/>
            <w:u w:val="single"/>
            <w:lang w:eastAsia="en-NZ"/>
          </w:rPr>
          <w:t>http://creativecommons.org/licenses/by-nd/4.0/</w:t>
        </w:r>
      </w:hyperlink>
      <w:r w:rsidRPr="00C202C1">
        <w:rPr>
          <w:rFonts w:cs="Georgia"/>
          <w:color w:val="000000"/>
          <w:lang w:eastAsia="en-NZ"/>
        </w:rPr>
        <w:t>. You may copy and distribute this work provided you attribute it to the Ministry of Health, you do not adapt it and you abide by the other licence terms.</w:t>
      </w:r>
    </w:p>
    <w:p w14:paraId="02B94B5F" w14:textId="10E18B0D" w:rsidR="002F7941" w:rsidRPr="00296CB3" w:rsidRDefault="00401F9E" w:rsidP="00C202C1">
      <w:pPr>
        <w:pStyle w:val="Header"/>
        <w:spacing w:before="360"/>
      </w:pPr>
      <w:r>
        <w:t>Keeping s</w:t>
      </w:r>
      <w:r w:rsidR="002F7941" w:rsidRPr="00296CB3">
        <w:t xml:space="preserve">tandards </w:t>
      </w:r>
      <w:r>
        <w:t>up-to-d</w:t>
      </w:r>
      <w:r w:rsidR="002F7941" w:rsidRPr="00296CB3">
        <w:t>ate</w:t>
      </w:r>
    </w:p>
    <w:p w14:paraId="198D2FE4" w14:textId="77777777" w:rsidR="002F7941" w:rsidRPr="00296CB3" w:rsidRDefault="002F7941" w:rsidP="00CE60E0">
      <w:pPr>
        <w:pStyle w:val="BodyText"/>
      </w:pPr>
      <w:r w:rsidRPr="00296CB3">
        <w:t>HISO standards are regularly updated to reflect advances in health information science and technology. Always be sure to use the latest edition of these living documents.</w:t>
      </w:r>
    </w:p>
    <w:p w14:paraId="5872F008" w14:textId="77777777" w:rsidR="002F7941" w:rsidRPr="00296CB3" w:rsidRDefault="002F7941" w:rsidP="00CE60E0">
      <w:pPr>
        <w:pStyle w:val="BodyText"/>
      </w:pPr>
      <w:r w:rsidRPr="00296CB3">
        <w:t xml:space="preserve">We welcome your ideas for improving this standard and will correct any errors you report. Contact us at </w:t>
      </w:r>
      <w:hyperlink r:id="rId13" w:history="1">
        <w:r w:rsidRPr="00296CB3">
          <w:rPr>
            <w:rStyle w:val="Hyperlink"/>
          </w:rPr>
          <w:t>standards@moh.govt.nz</w:t>
        </w:r>
      </w:hyperlink>
      <w:r w:rsidRPr="00296CB3">
        <w:t xml:space="preserve"> or write to Health Information Standards, Ministry of Health, PO Box 5013, Wellington 6145.</w:t>
      </w:r>
    </w:p>
    <w:p w14:paraId="64320945" w14:textId="6A62BD23" w:rsidR="00C262ED" w:rsidRDefault="002F7941">
      <w:pPr>
        <w:pStyle w:val="BodyText"/>
      </w:pPr>
      <w:r w:rsidRPr="00296CB3">
        <w:t>See the HISO website for information about our standards development processes.</w:t>
      </w:r>
    </w:p>
    <w:p w14:paraId="68FECF57" w14:textId="77777777" w:rsidR="00C262ED" w:rsidRDefault="00C262ED">
      <w:pPr>
        <w:spacing w:before="0" w:line="240" w:lineRule="auto"/>
      </w:pPr>
      <w:r>
        <w:br w:type="page"/>
      </w:r>
    </w:p>
    <w:p w14:paraId="689CD790" w14:textId="1E4EAF16" w:rsidR="002F7941" w:rsidRPr="00BB1CB3" w:rsidRDefault="00240054" w:rsidP="000B1BAC">
      <w:pPr>
        <w:pStyle w:val="Header"/>
        <w:spacing w:before="360"/>
      </w:pPr>
      <w:r>
        <w:lastRenderedPageBreak/>
        <w:t>New Zealand L</w:t>
      </w:r>
      <w:r w:rsidR="002F7941" w:rsidRPr="00BB1CB3">
        <w:t>egislation</w:t>
      </w:r>
    </w:p>
    <w:p w14:paraId="6406A9E5" w14:textId="77777777" w:rsidR="002F7941" w:rsidRPr="00BB1CB3" w:rsidRDefault="002F7941" w:rsidP="00A75F86">
      <w:pPr>
        <w:rPr>
          <w:color w:val="FF0000"/>
        </w:rPr>
      </w:pPr>
      <w:r w:rsidRPr="00BB1CB3">
        <w:t xml:space="preserve">The following Acts of Parliament and Regulations have specific relevance to this standard. Readers should be aware of the need to consider other Acts and Regulations as may be appropriate to their own implementation or use of this standard. </w:t>
      </w:r>
    </w:p>
    <w:p w14:paraId="6EB0AD53" w14:textId="77777777" w:rsidR="002F7941" w:rsidRPr="00BB1CB3" w:rsidRDefault="002F7941" w:rsidP="00FF09C2">
      <w:pPr>
        <w:pStyle w:val="ListParagraph"/>
        <w:numPr>
          <w:ilvl w:val="0"/>
          <w:numId w:val="8"/>
        </w:numPr>
        <w:spacing w:before="60"/>
      </w:pPr>
      <w:r w:rsidRPr="00BB1CB3">
        <w:t>Health Act 1956</w:t>
      </w:r>
    </w:p>
    <w:p w14:paraId="0AF64204" w14:textId="77777777" w:rsidR="002F7941" w:rsidRPr="00BB1CB3" w:rsidRDefault="002F7941" w:rsidP="00FF09C2">
      <w:pPr>
        <w:pStyle w:val="ListParagraph"/>
        <w:numPr>
          <w:ilvl w:val="0"/>
          <w:numId w:val="8"/>
        </w:numPr>
        <w:spacing w:before="60"/>
      </w:pPr>
      <w:r w:rsidRPr="00BB1CB3">
        <w:t>Health and Disability Commissioner (Code of Health and Disability Services Consumers’ Rights) Regulations 1996</w:t>
      </w:r>
    </w:p>
    <w:p w14:paraId="244F467B" w14:textId="77777777" w:rsidR="002F7941" w:rsidRPr="00BB1CB3" w:rsidRDefault="002F7941" w:rsidP="00FF09C2">
      <w:pPr>
        <w:pStyle w:val="ListParagraph"/>
        <w:numPr>
          <w:ilvl w:val="0"/>
          <w:numId w:val="8"/>
        </w:numPr>
        <w:spacing w:before="60"/>
      </w:pPr>
      <w:r w:rsidRPr="00BB1CB3">
        <w:t>Health Information Privacy Code 1994</w:t>
      </w:r>
    </w:p>
    <w:p w14:paraId="104FAAE9" w14:textId="77777777" w:rsidR="002F7941" w:rsidRPr="00BB1CB3" w:rsidRDefault="002F7941" w:rsidP="00FF09C2">
      <w:pPr>
        <w:pStyle w:val="ListParagraph"/>
        <w:numPr>
          <w:ilvl w:val="0"/>
          <w:numId w:val="8"/>
        </w:numPr>
        <w:spacing w:before="60"/>
      </w:pPr>
      <w:r w:rsidRPr="00BB1CB3">
        <w:t>Privacy Act 1993</w:t>
      </w:r>
    </w:p>
    <w:p w14:paraId="5B5C7865" w14:textId="559C3DFA" w:rsidR="007D5194" w:rsidRDefault="007D5194">
      <w:pPr>
        <w:spacing w:before="0" w:line="240" w:lineRule="auto"/>
        <w:rPr>
          <w:highlight w:val="yellow"/>
        </w:rPr>
      </w:pPr>
      <w:r>
        <w:rPr>
          <w:highlight w:val="yellow"/>
        </w:rPr>
        <w:br w:type="page"/>
      </w:r>
    </w:p>
    <w:p w14:paraId="66028B7E" w14:textId="77777777" w:rsidR="002F7941" w:rsidRDefault="002F7941">
      <w:pPr>
        <w:jc w:val="center"/>
        <w:rPr>
          <w:highlight w:val="yellow"/>
        </w:rPr>
      </w:pPr>
    </w:p>
    <w:p w14:paraId="0583AD09" w14:textId="22162F26" w:rsidR="002F7941" w:rsidRPr="001F1D4C" w:rsidRDefault="002F7941" w:rsidP="001907AD">
      <w:pPr>
        <w:pStyle w:val="Header"/>
      </w:pPr>
      <w:bookmarkStart w:id="1" w:name="_Toc405792991"/>
      <w:bookmarkStart w:id="2" w:name="_Toc405793224"/>
      <w:r w:rsidRPr="001F1D4C">
        <w:t>Contents</w:t>
      </w:r>
      <w:bookmarkEnd w:id="1"/>
      <w:bookmarkEnd w:id="2"/>
    </w:p>
    <w:p w14:paraId="50710E9F" w14:textId="77777777" w:rsidR="00285BAF" w:rsidRDefault="002F7941">
      <w:pPr>
        <w:pStyle w:val="TOC1"/>
        <w:rPr>
          <w:rFonts w:asciiTheme="minorHAnsi" w:eastAsiaTheme="minorEastAsia" w:hAnsiTheme="minorHAnsi" w:cstheme="minorBidi"/>
          <w:b w:val="0"/>
          <w:noProof/>
          <w:sz w:val="22"/>
          <w:szCs w:val="22"/>
          <w:lang w:eastAsia="en-NZ"/>
        </w:rPr>
      </w:pPr>
      <w:r w:rsidRPr="005074FF">
        <w:rPr>
          <w:highlight w:val="yellow"/>
        </w:rPr>
        <w:fldChar w:fldCharType="begin"/>
      </w:r>
      <w:r w:rsidRPr="005074FF">
        <w:rPr>
          <w:highlight w:val="yellow"/>
        </w:rPr>
        <w:instrText xml:space="preserve"> TOC \o "1-2" </w:instrText>
      </w:r>
      <w:r w:rsidRPr="005074FF">
        <w:rPr>
          <w:highlight w:val="yellow"/>
        </w:rPr>
        <w:fldChar w:fldCharType="separate"/>
      </w:r>
      <w:r w:rsidR="00285BAF">
        <w:rPr>
          <w:noProof/>
        </w:rPr>
        <w:t>1</w:t>
      </w:r>
      <w:r w:rsidR="00285BAF">
        <w:rPr>
          <w:rFonts w:asciiTheme="minorHAnsi" w:eastAsiaTheme="minorEastAsia" w:hAnsiTheme="minorHAnsi" w:cstheme="minorBidi"/>
          <w:b w:val="0"/>
          <w:noProof/>
          <w:sz w:val="22"/>
          <w:szCs w:val="22"/>
          <w:lang w:eastAsia="en-NZ"/>
        </w:rPr>
        <w:tab/>
      </w:r>
      <w:r w:rsidR="00285BAF">
        <w:rPr>
          <w:noProof/>
        </w:rPr>
        <w:t>Introduction</w:t>
      </w:r>
      <w:r w:rsidR="00285BAF">
        <w:rPr>
          <w:noProof/>
        </w:rPr>
        <w:tab/>
      </w:r>
      <w:r w:rsidR="00285BAF">
        <w:rPr>
          <w:noProof/>
        </w:rPr>
        <w:fldChar w:fldCharType="begin"/>
      </w:r>
      <w:r w:rsidR="00285BAF">
        <w:rPr>
          <w:noProof/>
        </w:rPr>
        <w:instrText xml:space="preserve"> PAGEREF _Toc432754799 \h </w:instrText>
      </w:r>
      <w:r w:rsidR="00285BAF">
        <w:rPr>
          <w:noProof/>
        </w:rPr>
      </w:r>
      <w:r w:rsidR="00285BAF">
        <w:rPr>
          <w:noProof/>
        </w:rPr>
        <w:fldChar w:fldCharType="separate"/>
      </w:r>
      <w:r w:rsidR="003C04E5">
        <w:rPr>
          <w:noProof/>
        </w:rPr>
        <w:t>1</w:t>
      </w:r>
      <w:r w:rsidR="00285BAF">
        <w:rPr>
          <w:noProof/>
        </w:rPr>
        <w:fldChar w:fldCharType="end"/>
      </w:r>
    </w:p>
    <w:p w14:paraId="1C4AC1BB" w14:textId="77777777" w:rsidR="00285BAF" w:rsidRDefault="00285BAF">
      <w:pPr>
        <w:pStyle w:val="TOC2"/>
        <w:tabs>
          <w:tab w:val="left" w:pos="1134"/>
        </w:tabs>
        <w:rPr>
          <w:rFonts w:asciiTheme="minorHAnsi" w:eastAsiaTheme="minorEastAsia" w:hAnsiTheme="minorHAnsi" w:cstheme="minorBidi"/>
          <w:noProof/>
          <w:sz w:val="22"/>
          <w:szCs w:val="22"/>
          <w:lang w:eastAsia="en-NZ"/>
        </w:rPr>
      </w:pPr>
      <w:r>
        <w:rPr>
          <w:noProof/>
        </w:rPr>
        <w:t>1.1</w:t>
      </w:r>
      <w:r>
        <w:rPr>
          <w:rFonts w:asciiTheme="minorHAnsi" w:eastAsiaTheme="minorEastAsia" w:hAnsiTheme="minorHAnsi" w:cstheme="minorBidi"/>
          <w:noProof/>
          <w:sz w:val="22"/>
          <w:szCs w:val="22"/>
          <w:lang w:eastAsia="en-NZ"/>
        </w:rPr>
        <w:tab/>
      </w:r>
      <w:r>
        <w:rPr>
          <w:noProof/>
        </w:rPr>
        <w:t>Purpose</w:t>
      </w:r>
      <w:r>
        <w:rPr>
          <w:noProof/>
        </w:rPr>
        <w:tab/>
      </w:r>
      <w:r>
        <w:rPr>
          <w:noProof/>
        </w:rPr>
        <w:fldChar w:fldCharType="begin"/>
      </w:r>
      <w:r>
        <w:rPr>
          <w:noProof/>
        </w:rPr>
        <w:instrText xml:space="preserve"> PAGEREF _Toc432754800 \h </w:instrText>
      </w:r>
      <w:r>
        <w:rPr>
          <w:noProof/>
        </w:rPr>
      </w:r>
      <w:r>
        <w:rPr>
          <w:noProof/>
        </w:rPr>
        <w:fldChar w:fldCharType="separate"/>
      </w:r>
      <w:r w:rsidR="003C04E5">
        <w:rPr>
          <w:noProof/>
        </w:rPr>
        <w:t>1</w:t>
      </w:r>
      <w:r>
        <w:rPr>
          <w:noProof/>
        </w:rPr>
        <w:fldChar w:fldCharType="end"/>
      </w:r>
    </w:p>
    <w:p w14:paraId="7AF6DFD9" w14:textId="77777777" w:rsidR="00285BAF" w:rsidRDefault="00285BAF">
      <w:pPr>
        <w:pStyle w:val="TOC2"/>
        <w:tabs>
          <w:tab w:val="left" w:pos="1134"/>
        </w:tabs>
        <w:rPr>
          <w:rFonts w:asciiTheme="minorHAnsi" w:eastAsiaTheme="minorEastAsia" w:hAnsiTheme="minorHAnsi" w:cstheme="minorBidi"/>
          <w:noProof/>
          <w:sz w:val="22"/>
          <w:szCs w:val="22"/>
          <w:lang w:eastAsia="en-NZ"/>
        </w:rPr>
      </w:pPr>
      <w:r>
        <w:rPr>
          <w:noProof/>
        </w:rPr>
        <w:t>1.2</w:t>
      </w:r>
      <w:r>
        <w:rPr>
          <w:rFonts w:asciiTheme="minorHAnsi" w:eastAsiaTheme="minorEastAsia" w:hAnsiTheme="minorHAnsi" w:cstheme="minorBidi"/>
          <w:noProof/>
          <w:sz w:val="22"/>
          <w:szCs w:val="22"/>
          <w:lang w:eastAsia="en-NZ"/>
        </w:rPr>
        <w:tab/>
      </w:r>
      <w:r>
        <w:rPr>
          <w:noProof/>
        </w:rPr>
        <w:t>Scope</w:t>
      </w:r>
      <w:r>
        <w:rPr>
          <w:noProof/>
        </w:rPr>
        <w:tab/>
      </w:r>
      <w:r>
        <w:rPr>
          <w:noProof/>
        </w:rPr>
        <w:fldChar w:fldCharType="begin"/>
      </w:r>
      <w:r>
        <w:rPr>
          <w:noProof/>
        </w:rPr>
        <w:instrText xml:space="preserve"> PAGEREF _Toc432754801 \h </w:instrText>
      </w:r>
      <w:r>
        <w:rPr>
          <w:noProof/>
        </w:rPr>
      </w:r>
      <w:r>
        <w:rPr>
          <w:noProof/>
        </w:rPr>
        <w:fldChar w:fldCharType="separate"/>
      </w:r>
      <w:r w:rsidR="003C04E5">
        <w:rPr>
          <w:noProof/>
        </w:rPr>
        <w:t>1</w:t>
      </w:r>
      <w:r>
        <w:rPr>
          <w:noProof/>
        </w:rPr>
        <w:fldChar w:fldCharType="end"/>
      </w:r>
    </w:p>
    <w:p w14:paraId="6BF67B85" w14:textId="77777777" w:rsidR="00285BAF" w:rsidRDefault="00285BAF">
      <w:pPr>
        <w:pStyle w:val="TOC2"/>
        <w:tabs>
          <w:tab w:val="left" w:pos="1134"/>
        </w:tabs>
        <w:rPr>
          <w:rFonts w:asciiTheme="minorHAnsi" w:eastAsiaTheme="minorEastAsia" w:hAnsiTheme="minorHAnsi" w:cstheme="minorBidi"/>
          <w:noProof/>
          <w:sz w:val="22"/>
          <w:szCs w:val="22"/>
          <w:lang w:eastAsia="en-NZ"/>
        </w:rPr>
      </w:pPr>
      <w:r>
        <w:rPr>
          <w:noProof/>
        </w:rPr>
        <w:t>1.3</w:t>
      </w:r>
      <w:r>
        <w:rPr>
          <w:rFonts w:asciiTheme="minorHAnsi" w:eastAsiaTheme="minorEastAsia" w:hAnsiTheme="minorHAnsi" w:cstheme="minorBidi"/>
          <w:noProof/>
          <w:sz w:val="22"/>
          <w:szCs w:val="22"/>
          <w:lang w:eastAsia="en-NZ"/>
        </w:rPr>
        <w:tab/>
      </w:r>
      <w:r>
        <w:rPr>
          <w:noProof/>
        </w:rPr>
        <w:t>HL7</w:t>
      </w:r>
      <w:r>
        <w:rPr>
          <w:noProof/>
        </w:rPr>
        <w:tab/>
      </w:r>
      <w:r>
        <w:rPr>
          <w:noProof/>
        </w:rPr>
        <w:fldChar w:fldCharType="begin"/>
      </w:r>
      <w:r>
        <w:rPr>
          <w:noProof/>
        </w:rPr>
        <w:instrText xml:space="preserve"> PAGEREF _Toc432754802 \h </w:instrText>
      </w:r>
      <w:r>
        <w:rPr>
          <w:noProof/>
        </w:rPr>
      </w:r>
      <w:r>
        <w:rPr>
          <w:noProof/>
        </w:rPr>
        <w:fldChar w:fldCharType="separate"/>
      </w:r>
      <w:r w:rsidR="003C04E5">
        <w:rPr>
          <w:noProof/>
        </w:rPr>
        <w:t>2</w:t>
      </w:r>
      <w:r>
        <w:rPr>
          <w:noProof/>
        </w:rPr>
        <w:fldChar w:fldCharType="end"/>
      </w:r>
    </w:p>
    <w:p w14:paraId="69ED8889" w14:textId="77777777" w:rsidR="00285BAF" w:rsidRDefault="00285BAF">
      <w:pPr>
        <w:pStyle w:val="TOC2"/>
        <w:tabs>
          <w:tab w:val="left" w:pos="1134"/>
        </w:tabs>
        <w:rPr>
          <w:rFonts w:asciiTheme="minorHAnsi" w:eastAsiaTheme="minorEastAsia" w:hAnsiTheme="minorHAnsi" w:cstheme="minorBidi"/>
          <w:noProof/>
          <w:sz w:val="22"/>
          <w:szCs w:val="22"/>
          <w:lang w:eastAsia="en-NZ"/>
        </w:rPr>
      </w:pPr>
      <w:r>
        <w:rPr>
          <w:noProof/>
        </w:rPr>
        <w:t>1.4</w:t>
      </w:r>
      <w:r>
        <w:rPr>
          <w:rFonts w:asciiTheme="minorHAnsi" w:eastAsiaTheme="minorEastAsia" w:hAnsiTheme="minorHAnsi" w:cstheme="minorBidi"/>
          <w:noProof/>
          <w:sz w:val="22"/>
          <w:szCs w:val="22"/>
          <w:lang w:eastAsia="en-NZ"/>
        </w:rPr>
        <w:tab/>
      </w:r>
      <w:r>
        <w:rPr>
          <w:noProof/>
        </w:rPr>
        <w:t>Related Standards and Documents</w:t>
      </w:r>
      <w:r>
        <w:rPr>
          <w:noProof/>
        </w:rPr>
        <w:tab/>
      </w:r>
      <w:r>
        <w:rPr>
          <w:noProof/>
        </w:rPr>
        <w:fldChar w:fldCharType="begin"/>
      </w:r>
      <w:r>
        <w:rPr>
          <w:noProof/>
        </w:rPr>
        <w:instrText xml:space="preserve"> PAGEREF _Toc432754803 \h </w:instrText>
      </w:r>
      <w:r>
        <w:rPr>
          <w:noProof/>
        </w:rPr>
      </w:r>
      <w:r>
        <w:rPr>
          <w:noProof/>
        </w:rPr>
        <w:fldChar w:fldCharType="separate"/>
      </w:r>
      <w:r w:rsidR="003C04E5">
        <w:rPr>
          <w:noProof/>
        </w:rPr>
        <w:t>3</w:t>
      </w:r>
      <w:r>
        <w:rPr>
          <w:noProof/>
        </w:rPr>
        <w:fldChar w:fldCharType="end"/>
      </w:r>
    </w:p>
    <w:p w14:paraId="589BED46" w14:textId="77777777" w:rsidR="00285BAF" w:rsidRDefault="00285BAF">
      <w:pPr>
        <w:pStyle w:val="TOC1"/>
        <w:rPr>
          <w:rFonts w:asciiTheme="minorHAnsi" w:eastAsiaTheme="minorEastAsia" w:hAnsiTheme="minorHAnsi" w:cstheme="minorBidi"/>
          <w:b w:val="0"/>
          <w:noProof/>
          <w:sz w:val="22"/>
          <w:szCs w:val="22"/>
          <w:lang w:eastAsia="en-NZ"/>
        </w:rPr>
      </w:pPr>
      <w:r>
        <w:rPr>
          <w:noProof/>
        </w:rPr>
        <w:t>2</w:t>
      </w:r>
      <w:r>
        <w:rPr>
          <w:rFonts w:asciiTheme="minorHAnsi" w:eastAsiaTheme="minorEastAsia" w:hAnsiTheme="minorHAnsi" w:cstheme="minorBidi"/>
          <w:b w:val="0"/>
          <w:noProof/>
          <w:sz w:val="22"/>
          <w:szCs w:val="22"/>
          <w:lang w:eastAsia="en-NZ"/>
        </w:rPr>
        <w:tab/>
      </w:r>
      <w:r>
        <w:rPr>
          <w:noProof/>
        </w:rPr>
        <w:t>Overview of HL7 Messaging</w:t>
      </w:r>
      <w:r>
        <w:rPr>
          <w:noProof/>
        </w:rPr>
        <w:tab/>
      </w:r>
      <w:r>
        <w:rPr>
          <w:noProof/>
        </w:rPr>
        <w:fldChar w:fldCharType="begin"/>
      </w:r>
      <w:r>
        <w:rPr>
          <w:noProof/>
        </w:rPr>
        <w:instrText xml:space="preserve"> PAGEREF _Toc432754804 \h </w:instrText>
      </w:r>
      <w:r>
        <w:rPr>
          <w:noProof/>
        </w:rPr>
      </w:r>
      <w:r>
        <w:rPr>
          <w:noProof/>
        </w:rPr>
        <w:fldChar w:fldCharType="separate"/>
      </w:r>
      <w:r w:rsidR="003C04E5">
        <w:rPr>
          <w:noProof/>
        </w:rPr>
        <w:t>5</w:t>
      </w:r>
      <w:r>
        <w:rPr>
          <w:noProof/>
        </w:rPr>
        <w:fldChar w:fldCharType="end"/>
      </w:r>
    </w:p>
    <w:p w14:paraId="70EA79C8" w14:textId="77777777" w:rsidR="00285BAF" w:rsidRDefault="00285BAF">
      <w:pPr>
        <w:pStyle w:val="TOC2"/>
        <w:tabs>
          <w:tab w:val="left" w:pos="1134"/>
        </w:tabs>
        <w:rPr>
          <w:rFonts w:asciiTheme="minorHAnsi" w:eastAsiaTheme="minorEastAsia" w:hAnsiTheme="minorHAnsi" w:cstheme="minorBidi"/>
          <w:noProof/>
          <w:sz w:val="22"/>
          <w:szCs w:val="22"/>
          <w:lang w:eastAsia="en-NZ"/>
        </w:rPr>
      </w:pPr>
      <w:r>
        <w:rPr>
          <w:noProof/>
        </w:rPr>
        <w:t>2.1</w:t>
      </w:r>
      <w:r>
        <w:rPr>
          <w:rFonts w:asciiTheme="minorHAnsi" w:eastAsiaTheme="minorEastAsia" w:hAnsiTheme="minorHAnsi" w:cstheme="minorBidi"/>
          <w:noProof/>
          <w:sz w:val="22"/>
          <w:szCs w:val="22"/>
          <w:lang w:eastAsia="en-NZ"/>
        </w:rPr>
        <w:tab/>
      </w:r>
      <w:r>
        <w:rPr>
          <w:noProof/>
        </w:rPr>
        <w:t>Transaction Flow</w:t>
      </w:r>
      <w:r>
        <w:rPr>
          <w:noProof/>
        </w:rPr>
        <w:tab/>
      </w:r>
      <w:r>
        <w:rPr>
          <w:noProof/>
        </w:rPr>
        <w:fldChar w:fldCharType="begin"/>
      </w:r>
      <w:r>
        <w:rPr>
          <w:noProof/>
        </w:rPr>
        <w:instrText xml:space="preserve"> PAGEREF _Toc432754805 \h </w:instrText>
      </w:r>
      <w:r>
        <w:rPr>
          <w:noProof/>
        </w:rPr>
      </w:r>
      <w:r>
        <w:rPr>
          <w:noProof/>
        </w:rPr>
        <w:fldChar w:fldCharType="separate"/>
      </w:r>
      <w:r w:rsidR="003C04E5">
        <w:rPr>
          <w:noProof/>
        </w:rPr>
        <w:t>5</w:t>
      </w:r>
      <w:r>
        <w:rPr>
          <w:noProof/>
        </w:rPr>
        <w:fldChar w:fldCharType="end"/>
      </w:r>
    </w:p>
    <w:p w14:paraId="6E4EE850" w14:textId="77777777" w:rsidR="00285BAF" w:rsidRDefault="00285BAF">
      <w:pPr>
        <w:pStyle w:val="TOC2"/>
        <w:tabs>
          <w:tab w:val="left" w:pos="1134"/>
        </w:tabs>
        <w:rPr>
          <w:rFonts w:asciiTheme="minorHAnsi" w:eastAsiaTheme="minorEastAsia" w:hAnsiTheme="minorHAnsi" w:cstheme="minorBidi"/>
          <w:noProof/>
          <w:sz w:val="22"/>
          <w:szCs w:val="22"/>
          <w:lang w:eastAsia="en-NZ"/>
        </w:rPr>
      </w:pPr>
      <w:r>
        <w:rPr>
          <w:noProof/>
        </w:rPr>
        <w:t>2.2</w:t>
      </w:r>
      <w:r>
        <w:rPr>
          <w:rFonts w:asciiTheme="minorHAnsi" w:eastAsiaTheme="minorEastAsia" w:hAnsiTheme="minorHAnsi" w:cstheme="minorBidi"/>
          <w:noProof/>
          <w:sz w:val="22"/>
          <w:szCs w:val="22"/>
          <w:lang w:eastAsia="en-NZ"/>
        </w:rPr>
        <w:tab/>
      </w:r>
      <w:r>
        <w:rPr>
          <w:noProof/>
        </w:rPr>
        <w:t>HL7 Message Structure</w:t>
      </w:r>
      <w:r>
        <w:rPr>
          <w:noProof/>
        </w:rPr>
        <w:tab/>
      </w:r>
      <w:r>
        <w:rPr>
          <w:noProof/>
        </w:rPr>
        <w:fldChar w:fldCharType="begin"/>
      </w:r>
      <w:r>
        <w:rPr>
          <w:noProof/>
        </w:rPr>
        <w:instrText xml:space="preserve"> PAGEREF _Toc432754806 \h </w:instrText>
      </w:r>
      <w:r>
        <w:rPr>
          <w:noProof/>
        </w:rPr>
      </w:r>
      <w:r>
        <w:rPr>
          <w:noProof/>
        </w:rPr>
        <w:fldChar w:fldCharType="separate"/>
      </w:r>
      <w:r w:rsidR="003C04E5">
        <w:rPr>
          <w:noProof/>
        </w:rPr>
        <w:t>6</w:t>
      </w:r>
      <w:r>
        <w:rPr>
          <w:noProof/>
        </w:rPr>
        <w:fldChar w:fldCharType="end"/>
      </w:r>
    </w:p>
    <w:p w14:paraId="64332C3D" w14:textId="77777777" w:rsidR="00285BAF" w:rsidRDefault="00285BAF">
      <w:pPr>
        <w:pStyle w:val="TOC2"/>
        <w:tabs>
          <w:tab w:val="left" w:pos="1134"/>
        </w:tabs>
        <w:rPr>
          <w:rFonts w:asciiTheme="minorHAnsi" w:eastAsiaTheme="minorEastAsia" w:hAnsiTheme="minorHAnsi" w:cstheme="minorBidi"/>
          <w:noProof/>
          <w:sz w:val="22"/>
          <w:szCs w:val="22"/>
          <w:lang w:eastAsia="en-NZ"/>
        </w:rPr>
      </w:pPr>
      <w:r>
        <w:rPr>
          <w:noProof/>
        </w:rPr>
        <w:t>2.3</w:t>
      </w:r>
      <w:r>
        <w:rPr>
          <w:rFonts w:asciiTheme="minorHAnsi" w:eastAsiaTheme="minorEastAsia" w:hAnsiTheme="minorHAnsi" w:cstheme="minorBidi"/>
          <w:noProof/>
          <w:sz w:val="22"/>
          <w:szCs w:val="22"/>
          <w:lang w:eastAsia="en-NZ"/>
        </w:rPr>
        <w:tab/>
      </w:r>
      <w:r>
        <w:rPr>
          <w:noProof/>
        </w:rPr>
        <w:t>Message Composition</w:t>
      </w:r>
      <w:r>
        <w:rPr>
          <w:noProof/>
        </w:rPr>
        <w:tab/>
      </w:r>
      <w:r>
        <w:rPr>
          <w:noProof/>
        </w:rPr>
        <w:fldChar w:fldCharType="begin"/>
      </w:r>
      <w:r>
        <w:rPr>
          <w:noProof/>
        </w:rPr>
        <w:instrText xml:space="preserve"> PAGEREF _Toc432754807 \h </w:instrText>
      </w:r>
      <w:r>
        <w:rPr>
          <w:noProof/>
        </w:rPr>
      </w:r>
      <w:r>
        <w:rPr>
          <w:noProof/>
        </w:rPr>
        <w:fldChar w:fldCharType="separate"/>
      </w:r>
      <w:r w:rsidR="003C04E5">
        <w:rPr>
          <w:noProof/>
        </w:rPr>
        <w:t>8</w:t>
      </w:r>
      <w:r>
        <w:rPr>
          <w:noProof/>
        </w:rPr>
        <w:fldChar w:fldCharType="end"/>
      </w:r>
    </w:p>
    <w:p w14:paraId="1A34FEA6" w14:textId="77777777" w:rsidR="00285BAF" w:rsidRDefault="00285BAF">
      <w:pPr>
        <w:pStyle w:val="TOC2"/>
        <w:tabs>
          <w:tab w:val="left" w:pos="1134"/>
        </w:tabs>
        <w:rPr>
          <w:rFonts w:asciiTheme="minorHAnsi" w:eastAsiaTheme="minorEastAsia" w:hAnsiTheme="minorHAnsi" w:cstheme="minorBidi"/>
          <w:noProof/>
          <w:sz w:val="22"/>
          <w:szCs w:val="22"/>
          <w:lang w:eastAsia="en-NZ"/>
        </w:rPr>
      </w:pPr>
      <w:r>
        <w:rPr>
          <w:noProof/>
        </w:rPr>
        <w:t>2.4</w:t>
      </w:r>
      <w:r>
        <w:rPr>
          <w:rFonts w:asciiTheme="minorHAnsi" w:eastAsiaTheme="minorEastAsia" w:hAnsiTheme="minorHAnsi" w:cstheme="minorBidi"/>
          <w:noProof/>
          <w:sz w:val="22"/>
          <w:szCs w:val="22"/>
          <w:lang w:eastAsia="en-NZ"/>
        </w:rPr>
        <w:tab/>
      </w:r>
      <w:r>
        <w:rPr>
          <w:noProof/>
        </w:rPr>
        <w:t>Message Definitions</w:t>
      </w:r>
      <w:r>
        <w:rPr>
          <w:noProof/>
        </w:rPr>
        <w:tab/>
      </w:r>
      <w:r>
        <w:rPr>
          <w:noProof/>
        </w:rPr>
        <w:fldChar w:fldCharType="begin"/>
      </w:r>
      <w:r>
        <w:rPr>
          <w:noProof/>
        </w:rPr>
        <w:instrText xml:space="preserve"> PAGEREF _Toc432754808 \h </w:instrText>
      </w:r>
      <w:r>
        <w:rPr>
          <w:noProof/>
        </w:rPr>
      </w:r>
      <w:r>
        <w:rPr>
          <w:noProof/>
        </w:rPr>
        <w:fldChar w:fldCharType="separate"/>
      </w:r>
      <w:r w:rsidR="003C04E5">
        <w:rPr>
          <w:noProof/>
        </w:rPr>
        <w:t>9</w:t>
      </w:r>
      <w:r>
        <w:rPr>
          <w:noProof/>
        </w:rPr>
        <w:fldChar w:fldCharType="end"/>
      </w:r>
    </w:p>
    <w:p w14:paraId="7E19DBA6" w14:textId="77777777" w:rsidR="00285BAF" w:rsidRDefault="00285BAF">
      <w:pPr>
        <w:pStyle w:val="TOC2"/>
        <w:tabs>
          <w:tab w:val="left" w:pos="1134"/>
        </w:tabs>
        <w:rPr>
          <w:rFonts w:asciiTheme="minorHAnsi" w:eastAsiaTheme="minorEastAsia" w:hAnsiTheme="minorHAnsi" w:cstheme="minorBidi"/>
          <w:noProof/>
          <w:sz w:val="22"/>
          <w:szCs w:val="22"/>
          <w:lang w:eastAsia="en-NZ"/>
        </w:rPr>
      </w:pPr>
      <w:r>
        <w:rPr>
          <w:noProof/>
        </w:rPr>
        <w:t>2.5</w:t>
      </w:r>
      <w:r>
        <w:rPr>
          <w:rFonts w:asciiTheme="minorHAnsi" w:eastAsiaTheme="minorEastAsia" w:hAnsiTheme="minorHAnsi" w:cstheme="minorBidi"/>
          <w:noProof/>
          <w:sz w:val="22"/>
          <w:szCs w:val="22"/>
          <w:lang w:eastAsia="en-NZ"/>
        </w:rPr>
        <w:tab/>
      </w:r>
      <w:r>
        <w:rPr>
          <w:noProof/>
        </w:rPr>
        <w:t>Segment Definitions</w:t>
      </w:r>
      <w:r>
        <w:rPr>
          <w:noProof/>
        </w:rPr>
        <w:tab/>
      </w:r>
      <w:r>
        <w:rPr>
          <w:noProof/>
        </w:rPr>
        <w:fldChar w:fldCharType="begin"/>
      </w:r>
      <w:r>
        <w:rPr>
          <w:noProof/>
        </w:rPr>
        <w:instrText xml:space="preserve"> PAGEREF _Toc432754809 \h </w:instrText>
      </w:r>
      <w:r>
        <w:rPr>
          <w:noProof/>
        </w:rPr>
      </w:r>
      <w:r>
        <w:rPr>
          <w:noProof/>
        </w:rPr>
        <w:fldChar w:fldCharType="separate"/>
      </w:r>
      <w:r w:rsidR="003C04E5">
        <w:rPr>
          <w:noProof/>
        </w:rPr>
        <w:t>9</w:t>
      </w:r>
      <w:r>
        <w:rPr>
          <w:noProof/>
        </w:rPr>
        <w:fldChar w:fldCharType="end"/>
      </w:r>
    </w:p>
    <w:p w14:paraId="410C7C18" w14:textId="77777777" w:rsidR="00285BAF" w:rsidRDefault="00285BAF">
      <w:pPr>
        <w:pStyle w:val="TOC2"/>
        <w:tabs>
          <w:tab w:val="left" w:pos="1134"/>
        </w:tabs>
        <w:rPr>
          <w:rFonts w:asciiTheme="minorHAnsi" w:eastAsiaTheme="minorEastAsia" w:hAnsiTheme="minorHAnsi" w:cstheme="minorBidi"/>
          <w:noProof/>
          <w:sz w:val="22"/>
          <w:szCs w:val="22"/>
          <w:lang w:eastAsia="en-NZ"/>
        </w:rPr>
      </w:pPr>
      <w:r>
        <w:rPr>
          <w:noProof/>
        </w:rPr>
        <w:t>2.6</w:t>
      </w:r>
      <w:r>
        <w:rPr>
          <w:rFonts w:asciiTheme="minorHAnsi" w:eastAsiaTheme="minorEastAsia" w:hAnsiTheme="minorHAnsi" w:cstheme="minorBidi"/>
          <w:noProof/>
          <w:sz w:val="22"/>
          <w:szCs w:val="22"/>
          <w:lang w:eastAsia="en-NZ"/>
        </w:rPr>
        <w:tab/>
      </w:r>
      <w:r>
        <w:rPr>
          <w:noProof/>
        </w:rPr>
        <w:t>Data Types</w:t>
      </w:r>
      <w:r>
        <w:rPr>
          <w:noProof/>
        </w:rPr>
        <w:tab/>
      </w:r>
      <w:r>
        <w:rPr>
          <w:noProof/>
        </w:rPr>
        <w:fldChar w:fldCharType="begin"/>
      </w:r>
      <w:r>
        <w:rPr>
          <w:noProof/>
        </w:rPr>
        <w:instrText xml:space="preserve"> PAGEREF _Toc432754810 \h </w:instrText>
      </w:r>
      <w:r>
        <w:rPr>
          <w:noProof/>
        </w:rPr>
      </w:r>
      <w:r>
        <w:rPr>
          <w:noProof/>
        </w:rPr>
        <w:fldChar w:fldCharType="separate"/>
      </w:r>
      <w:r w:rsidR="003C04E5">
        <w:rPr>
          <w:noProof/>
        </w:rPr>
        <w:t>9</w:t>
      </w:r>
      <w:r>
        <w:rPr>
          <w:noProof/>
        </w:rPr>
        <w:fldChar w:fldCharType="end"/>
      </w:r>
    </w:p>
    <w:p w14:paraId="17018A40" w14:textId="77777777" w:rsidR="00285BAF" w:rsidRDefault="00285BAF">
      <w:pPr>
        <w:pStyle w:val="TOC2"/>
        <w:tabs>
          <w:tab w:val="left" w:pos="1134"/>
        </w:tabs>
        <w:rPr>
          <w:rFonts w:asciiTheme="minorHAnsi" w:eastAsiaTheme="minorEastAsia" w:hAnsiTheme="minorHAnsi" w:cstheme="minorBidi"/>
          <w:noProof/>
          <w:sz w:val="22"/>
          <w:szCs w:val="22"/>
          <w:lang w:eastAsia="en-NZ"/>
        </w:rPr>
      </w:pPr>
      <w:r>
        <w:rPr>
          <w:noProof/>
        </w:rPr>
        <w:t>2.7</w:t>
      </w:r>
      <w:r>
        <w:rPr>
          <w:rFonts w:asciiTheme="minorHAnsi" w:eastAsiaTheme="minorEastAsia" w:hAnsiTheme="minorHAnsi" w:cstheme="minorBidi"/>
          <w:noProof/>
          <w:sz w:val="22"/>
          <w:szCs w:val="22"/>
          <w:lang w:eastAsia="en-NZ"/>
        </w:rPr>
        <w:tab/>
      </w:r>
      <w:r>
        <w:rPr>
          <w:noProof/>
        </w:rPr>
        <w:t>Tables</w:t>
      </w:r>
      <w:r>
        <w:rPr>
          <w:noProof/>
        </w:rPr>
        <w:tab/>
      </w:r>
      <w:r>
        <w:rPr>
          <w:noProof/>
        </w:rPr>
        <w:fldChar w:fldCharType="begin"/>
      </w:r>
      <w:r>
        <w:rPr>
          <w:noProof/>
        </w:rPr>
        <w:instrText xml:space="preserve"> PAGEREF _Toc432754811 \h </w:instrText>
      </w:r>
      <w:r>
        <w:rPr>
          <w:noProof/>
        </w:rPr>
      </w:r>
      <w:r>
        <w:rPr>
          <w:noProof/>
        </w:rPr>
        <w:fldChar w:fldCharType="separate"/>
      </w:r>
      <w:r w:rsidR="003C04E5">
        <w:rPr>
          <w:noProof/>
        </w:rPr>
        <w:t>10</w:t>
      </w:r>
      <w:r>
        <w:rPr>
          <w:noProof/>
        </w:rPr>
        <w:fldChar w:fldCharType="end"/>
      </w:r>
    </w:p>
    <w:p w14:paraId="31217173" w14:textId="77777777" w:rsidR="00285BAF" w:rsidRDefault="00285BAF">
      <w:pPr>
        <w:pStyle w:val="TOC2"/>
        <w:tabs>
          <w:tab w:val="left" w:pos="1134"/>
        </w:tabs>
        <w:rPr>
          <w:rFonts w:asciiTheme="minorHAnsi" w:eastAsiaTheme="minorEastAsia" w:hAnsiTheme="minorHAnsi" w:cstheme="minorBidi"/>
          <w:noProof/>
          <w:sz w:val="22"/>
          <w:szCs w:val="22"/>
          <w:lang w:eastAsia="en-NZ"/>
        </w:rPr>
      </w:pPr>
      <w:r>
        <w:rPr>
          <w:noProof/>
        </w:rPr>
        <w:t>2.8</w:t>
      </w:r>
      <w:r>
        <w:rPr>
          <w:rFonts w:asciiTheme="minorHAnsi" w:eastAsiaTheme="minorEastAsia" w:hAnsiTheme="minorHAnsi" w:cstheme="minorBidi"/>
          <w:noProof/>
          <w:sz w:val="22"/>
          <w:szCs w:val="22"/>
          <w:lang w:eastAsia="en-NZ"/>
        </w:rPr>
        <w:tab/>
      </w:r>
      <w:r>
        <w:rPr>
          <w:noProof/>
        </w:rPr>
        <w:t>Supported Message Types</w:t>
      </w:r>
      <w:r>
        <w:rPr>
          <w:noProof/>
        </w:rPr>
        <w:tab/>
      </w:r>
      <w:r>
        <w:rPr>
          <w:noProof/>
        </w:rPr>
        <w:fldChar w:fldCharType="begin"/>
      </w:r>
      <w:r>
        <w:rPr>
          <w:noProof/>
        </w:rPr>
        <w:instrText xml:space="preserve"> PAGEREF _Toc432754812 \h </w:instrText>
      </w:r>
      <w:r>
        <w:rPr>
          <w:noProof/>
        </w:rPr>
      </w:r>
      <w:r>
        <w:rPr>
          <w:noProof/>
        </w:rPr>
        <w:fldChar w:fldCharType="separate"/>
      </w:r>
      <w:r w:rsidR="003C04E5">
        <w:rPr>
          <w:noProof/>
        </w:rPr>
        <w:t>10</w:t>
      </w:r>
      <w:r>
        <w:rPr>
          <w:noProof/>
        </w:rPr>
        <w:fldChar w:fldCharType="end"/>
      </w:r>
    </w:p>
    <w:p w14:paraId="6B0A0518" w14:textId="77777777" w:rsidR="00285BAF" w:rsidRDefault="00285BAF">
      <w:pPr>
        <w:pStyle w:val="TOC2"/>
        <w:tabs>
          <w:tab w:val="left" w:pos="1134"/>
        </w:tabs>
        <w:rPr>
          <w:rFonts w:asciiTheme="minorHAnsi" w:eastAsiaTheme="minorEastAsia" w:hAnsiTheme="minorHAnsi" w:cstheme="minorBidi"/>
          <w:noProof/>
          <w:sz w:val="22"/>
          <w:szCs w:val="22"/>
          <w:lang w:eastAsia="en-NZ"/>
        </w:rPr>
      </w:pPr>
      <w:r>
        <w:rPr>
          <w:noProof/>
        </w:rPr>
        <w:t>2.9</w:t>
      </w:r>
      <w:r>
        <w:rPr>
          <w:rFonts w:asciiTheme="minorHAnsi" w:eastAsiaTheme="minorEastAsia" w:hAnsiTheme="minorHAnsi" w:cstheme="minorBidi"/>
          <w:noProof/>
          <w:sz w:val="22"/>
          <w:szCs w:val="22"/>
          <w:lang w:eastAsia="en-NZ"/>
        </w:rPr>
        <w:tab/>
      </w:r>
      <w:r>
        <w:rPr>
          <w:noProof/>
        </w:rPr>
        <w:t>Responsibilities</w:t>
      </w:r>
      <w:r>
        <w:rPr>
          <w:noProof/>
        </w:rPr>
        <w:tab/>
      </w:r>
      <w:r>
        <w:rPr>
          <w:noProof/>
        </w:rPr>
        <w:fldChar w:fldCharType="begin"/>
      </w:r>
      <w:r>
        <w:rPr>
          <w:noProof/>
        </w:rPr>
        <w:instrText xml:space="preserve"> PAGEREF _Toc432754813 \h </w:instrText>
      </w:r>
      <w:r>
        <w:rPr>
          <w:noProof/>
        </w:rPr>
      </w:r>
      <w:r>
        <w:rPr>
          <w:noProof/>
        </w:rPr>
        <w:fldChar w:fldCharType="separate"/>
      </w:r>
      <w:r w:rsidR="003C04E5">
        <w:rPr>
          <w:noProof/>
        </w:rPr>
        <w:t>10</w:t>
      </w:r>
      <w:r>
        <w:rPr>
          <w:noProof/>
        </w:rPr>
        <w:fldChar w:fldCharType="end"/>
      </w:r>
    </w:p>
    <w:p w14:paraId="7A724C05" w14:textId="77777777" w:rsidR="00285BAF" w:rsidRDefault="00285BAF">
      <w:pPr>
        <w:pStyle w:val="TOC1"/>
        <w:rPr>
          <w:rFonts w:asciiTheme="minorHAnsi" w:eastAsiaTheme="minorEastAsia" w:hAnsiTheme="minorHAnsi" w:cstheme="minorBidi"/>
          <w:b w:val="0"/>
          <w:noProof/>
          <w:sz w:val="22"/>
          <w:szCs w:val="22"/>
          <w:lang w:eastAsia="en-NZ"/>
        </w:rPr>
      </w:pPr>
      <w:r>
        <w:rPr>
          <w:noProof/>
        </w:rPr>
        <w:t>3</w:t>
      </w:r>
      <w:r>
        <w:rPr>
          <w:rFonts w:asciiTheme="minorHAnsi" w:eastAsiaTheme="minorEastAsia" w:hAnsiTheme="minorHAnsi" w:cstheme="minorBidi"/>
          <w:b w:val="0"/>
          <w:noProof/>
          <w:sz w:val="22"/>
          <w:szCs w:val="22"/>
          <w:lang w:eastAsia="en-NZ"/>
        </w:rPr>
        <w:tab/>
      </w:r>
      <w:r>
        <w:rPr>
          <w:noProof/>
        </w:rPr>
        <w:t>New Zealand Specifics</w:t>
      </w:r>
      <w:r>
        <w:rPr>
          <w:noProof/>
        </w:rPr>
        <w:tab/>
      </w:r>
      <w:r>
        <w:rPr>
          <w:noProof/>
        </w:rPr>
        <w:fldChar w:fldCharType="begin"/>
      </w:r>
      <w:r>
        <w:rPr>
          <w:noProof/>
        </w:rPr>
        <w:instrText xml:space="preserve"> PAGEREF _Toc432754814 \h </w:instrText>
      </w:r>
      <w:r>
        <w:rPr>
          <w:noProof/>
        </w:rPr>
      </w:r>
      <w:r>
        <w:rPr>
          <w:noProof/>
        </w:rPr>
        <w:fldChar w:fldCharType="separate"/>
      </w:r>
      <w:r w:rsidR="003C04E5">
        <w:rPr>
          <w:noProof/>
        </w:rPr>
        <w:t>11</w:t>
      </w:r>
      <w:r>
        <w:rPr>
          <w:noProof/>
        </w:rPr>
        <w:fldChar w:fldCharType="end"/>
      </w:r>
    </w:p>
    <w:p w14:paraId="0DDB6803" w14:textId="77777777" w:rsidR="00285BAF" w:rsidRDefault="00285BAF">
      <w:pPr>
        <w:pStyle w:val="TOC2"/>
        <w:tabs>
          <w:tab w:val="left" w:pos="1134"/>
        </w:tabs>
        <w:rPr>
          <w:rFonts w:asciiTheme="minorHAnsi" w:eastAsiaTheme="minorEastAsia" w:hAnsiTheme="minorHAnsi" w:cstheme="minorBidi"/>
          <w:noProof/>
          <w:sz w:val="22"/>
          <w:szCs w:val="22"/>
          <w:lang w:eastAsia="en-NZ"/>
        </w:rPr>
      </w:pPr>
      <w:r>
        <w:rPr>
          <w:noProof/>
        </w:rPr>
        <w:t>3.1</w:t>
      </w:r>
      <w:r>
        <w:rPr>
          <w:rFonts w:asciiTheme="minorHAnsi" w:eastAsiaTheme="minorEastAsia" w:hAnsiTheme="minorHAnsi" w:cstheme="minorBidi"/>
          <w:noProof/>
          <w:sz w:val="22"/>
          <w:szCs w:val="22"/>
          <w:lang w:eastAsia="en-NZ"/>
        </w:rPr>
        <w:tab/>
      </w:r>
      <w:r>
        <w:rPr>
          <w:noProof/>
        </w:rPr>
        <w:t>Message Context and Content</w:t>
      </w:r>
      <w:r>
        <w:rPr>
          <w:noProof/>
        </w:rPr>
        <w:tab/>
      </w:r>
      <w:r>
        <w:rPr>
          <w:noProof/>
        </w:rPr>
        <w:fldChar w:fldCharType="begin"/>
      </w:r>
      <w:r>
        <w:rPr>
          <w:noProof/>
        </w:rPr>
        <w:instrText xml:space="preserve"> PAGEREF _Toc432754815 \h </w:instrText>
      </w:r>
      <w:r>
        <w:rPr>
          <w:noProof/>
        </w:rPr>
      </w:r>
      <w:r>
        <w:rPr>
          <w:noProof/>
        </w:rPr>
        <w:fldChar w:fldCharType="separate"/>
      </w:r>
      <w:r w:rsidR="003C04E5">
        <w:rPr>
          <w:noProof/>
        </w:rPr>
        <w:t>11</w:t>
      </w:r>
      <w:r>
        <w:rPr>
          <w:noProof/>
        </w:rPr>
        <w:fldChar w:fldCharType="end"/>
      </w:r>
    </w:p>
    <w:p w14:paraId="3531E8DF" w14:textId="77777777" w:rsidR="00285BAF" w:rsidRDefault="00285BAF">
      <w:pPr>
        <w:pStyle w:val="TOC2"/>
        <w:tabs>
          <w:tab w:val="left" w:pos="1134"/>
        </w:tabs>
        <w:rPr>
          <w:rFonts w:asciiTheme="minorHAnsi" w:eastAsiaTheme="minorEastAsia" w:hAnsiTheme="minorHAnsi" w:cstheme="minorBidi"/>
          <w:noProof/>
          <w:sz w:val="22"/>
          <w:szCs w:val="22"/>
          <w:lang w:eastAsia="en-NZ"/>
        </w:rPr>
      </w:pPr>
      <w:r>
        <w:rPr>
          <w:noProof/>
        </w:rPr>
        <w:t>3.2</w:t>
      </w:r>
      <w:r>
        <w:rPr>
          <w:rFonts w:asciiTheme="minorHAnsi" w:eastAsiaTheme="minorEastAsia" w:hAnsiTheme="minorHAnsi" w:cstheme="minorBidi"/>
          <w:noProof/>
          <w:sz w:val="22"/>
          <w:szCs w:val="22"/>
          <w:lang w:eastAsia="en-NZ"/>
        </w:rPr>
        <w:tab/>
      </w:r>
      <w:r>
        <w:rPr>
          <w:noProof/>
        </w:rPr>
        <w:t>User Interface</w:t>
      </w:r>
      <w:r>
        <w:rPr>
          <w:noProof/>
        </w:rPr>
        <w:tab/>
      </w:r>
      <w:r>
        <w:rPr>
          <w:noProof/>
        </w:rPr>
        <w:fldChar w:fldCharType="begin"/>
      </w:r>
      <w:r>
        <w:rPr>
          <w:noProof/>
        </w:rPr>
        <w:instrText xml:space="preserve"> PAGEREF _Toc432754816 \h </w:instrText>
      </w:r>
      <w:r>
        <w:rPr>
          <w:noProof/>
        </w:rPr>
      </w:r>
      <w:r>
        <w:rPr>
          <w:noProof/>
        </w:rPr>
        <w:fldChar w:fldCharType="separate"/>
      </w:r>
      <w:r w:rsidR="003C04E5">
        <w:rPr>
          <w:noProof/>
        </w:rPr>
        <w:t>11</w:t>
      </w:r>
      <w:r>
        <w:rPr>
          <w:noProof/>
        </w:rPr>
        <w:fldChar w:fldCharType="end"/>
      </w:r>
    </w:p>
    <w:p w14:paraId="56BF8C2D" w14:textId="77777777" w:rsidR="00285BAF" w:rsidRDefault="00285BAF">
      <w:pPr>
        <w:pStyle w:val="TOC2"/>
        <w:tabs>
          <w:tab w:val="left" w:pos="1134"/>
        </w:tabs>
        <w:rPr>
          <w:rFonts w:asciiTheme="minorHAnsi" w:eastAsiaTheme="minorEastAsia" w:hAnsiTheme="minorHAnsi" w:cstheme="minorBidi"/>
          <w:noProof/>
          <w:sz w:val="22"/>
          <w:szCs w:val="22"/>
          <w:lang w:eastAsia="en-NZ"/>
        </w:rPr>
      </w:pPr>
      <w:r>
        <w:rPr>
          <w:noProof/>
        </w:rPr>
        <w:t>3.3</w:t>
      </w:r>
      <w:r>
        <w:rPr>
          <w:rFonts w:asciiTheme="minorHAnsi" w:eastAsiaTheme="minorEastAsia" w:hAnsiTheme="minorHAnsi" w:cstheme="minorBidi"/>
          <w:noProof/>
          <w:sz w:val="22"/>
          <w:szCs w:val="22"/>
          <w:lang w:eastAsia="en-NZ"/>
        </w:rPr>
        <w:tab/>
      </w:r>
      <w:r>
        <w:rPr>
          <w:noProof/>
        </w:rPr>
        <w:t>Creating a Message</w:t>
      </w:r>
      <w:r>
        <w:rPr>
          <w:noProof/>
        </w:rPr>
        <w:tab/>
      </w:r>
      <w:r>
        <w:rPr>
          <w:noProof/>
        </w:rPr>
        <w:fldChar w:fldCharType="begin"/>
      </w:r>
      <w:r>
        <w:rPr>
          <w:noProof/>
        </w:rPr>
        <w:instrText xml:space="preserve"> PAGEREF _Toc432754817 \h </w:instrText>
      </w:r>
      <w:r>
        <w:rPr>
          <w:noProof/>
        </w:rPr>
      </w:r>
      <w:r>
        <w:rPr>
          <w:noProof/>
        </w:rPr>
        <w:fldChar w:fldCharType="separate"/>
      </w:r>
      <w:r w:rsidR="003C04E5">
        <w:rPr>
          <w:noProof/>
        </w:rPr>
        <w:t>11</w:t>
      </w:r>
      <w:r>
        <w:rPr>
          <w:noProof/>
        </w:rPr>
        <w:fldChar w:fldCharType="end"/>
      </w:r>
    </w:p>
    <w:p w14:paraId="0D717A09" w14:textId="77777777" w:rsidR="00285BAF" w:rsidRDefault="00285BAF">
      <w:pPr>
        <w:pStyle w:val="TOC2"/>
        <w:tabs>
          <w:tab w:val="left" w:pos="1134"/>
        </w:tabs>
        <w:rPr>
          <w:rFonts w:asciiTheme="minorHAnsi" w:eastAsiaTheme="minorEastAsia" w:hAnsiTheme="minorHAnsi" w:cstheme="minorBidi"/>
          <w:noProof/>
          <w:sz w:val="22"/>
          <w:szCs w:val="22"/>
          <w:lang w:eastAsia="en-NZ"/>
        </w:rPr>
      </w:pPr>
      <w:r>
        <w:rPr>
          <w:noProof/>
        </w:rPr>
        <w:t>3.4</w:t>
      </w:r>
      <w:r>
        <w:rPr>
          <w:rFonts w:asciiTheme="minorHAnsi" w:eastAsiaTheme="minorEastAsia" w:hAnsiTheme="minorHAnsi" w:cstheme="minorBidi"/>
          <w:noProof/>
          <w:sz w:val="22"/>
          <w:szCs w:val="22"/>
          <w:lang w:eastAsia="en-NZ"/>
        </w:rPr>
        <w:tab/>
      </w:r>
      <w:r>
        <w:rPr>
          <w:noProof/>
        </w:rPr>
        <w:t>Business Process</w:t>
      </w:r>
      <w:r>
        <w:rPr>
          <w:noProof/>
        </w:rPr>
        <w:tab/>
      </w:r>
      <w:r>
        <w:rPr>
          <w:noProof/>
        </w:rPr>
        <w:fldChar w:fldCharType="begin"/>
      </w:r>
      <w:r>
        <w:rPr>
          <w:noProof/>
        </w:rPr>
        <w:instrText xml:space="preserve"> PAGEREF _Toc432754818 \h </w:instrText>
      </w:r>
      <w:r>
        <w:rPr>
          <w:noProof/>
        </w:rPr>
      </w:r>
      <w:r>
        <w:rPr>
          <w:noProof/>
        </w:rPr>
        <w:fldChar w:fldCharType="separate"/>
      </w:r>
      <w:r w:rsidR="003C04E5">
        <w:rPr>
          <w:noProof/>
        </w:rPr>
        <w:t>11</w:t>
      </w:r>
      <w:r>
        <w:rPr>
          <w:noProof/>
        </w:rPr>
        <w:fldChar w:fldCharType="end"/>
      </w:r>
    </w:p>
    <w:p w14:paraId="55635D05" w14:textId="77777777" w:rsidR="00285BAF" w:rsidRDefault="00285BAF">
      <w:pPr>
        <w:pStyle w:val="TOC2"/>
        <w:tabs>
          <w:tab w:val="left" w:pos="1134"/>
        </w:tabs>
        <w:rPr>
          <w:rFonts w:asciiTheme="minorHAnsi" w:eastAsiaTheme="minorEastAsia" w:hAnsiTheme="minorHAnsi" w:cstheme="minorBidi"/>
          <w:noProof/>
          <w:sz w:val="22"/>
          <w:szCs w:val="22"/>
          <w:lang w:eastAsia="en-NZ"/>
        </w:rPr>
      </w:pPr>
      <w:r>
        <w:rPr>
          <w:noProof/>
        </w:rPr>
        <w:t>3.5</w:t>
      </w:r>
      <w:r>
        <w:rPr>
          <w:rFonts w:asciiTheme="minorHAnsi" w:eastAsiaTheme="minorEastAsia" w:hAnsiTheme="minorHAnsi" w:cstheme="minorBidi"/>
          <w:noProof/>
          <w:sz w:val="22"/>
          <w:szCs w:val="22"/>
          <w:lang w:eastAsia="en-NZ"/>
        </w:rPr>
        <w:tab/>
      </w:r>
      <w:r>
        <w:rPr>
          <w:noProof/>
        </w:rPr>
        <w:t>Terminologies / Identifiers</w:t>
      </w:r>
      <w:r>
        <w:rPr>
          <w:noProof/>
        </w:rPr>
        <w:tab/>
      </w:r>
      <w:r>
        <w:rPr>
          <w:noProof/>
        </w:rPr>
        <w:fldChar w:fldCharType="begin"/>
      </w:r>
      <w:r>
        <w:rPr>
          <w:noProof/>
        </w:rPr>
        <w:instrText xml:space="preserve"> PAGEREF _Toc432754819 \h </w:instrText>
      </w:r>
      <w:r>
        <w:rPr>
          <w:noProof/>
        </w:rPr>
      </w:r>
      <w:r>
        <w:rPr>
          <w:noProof/>
        </w:rPr>
        <w:fldChar w:fldCharType="separate"/>
      </w:r>
      <w:r w:rsidR="003C04E5">
        <w:rPr>
          <w:noProof/>
        </w:rPr>
        <w:t>14</w:t>
      </w:r>
      <w:r>
        <w:rPr>
          <w:noProof/>
        </w:rPr>
        <w:fldChar w:fldCharType="end"/>
      </w:r>
    </w:p>
    <w:p w14:paraId="5FF47A08" w14:textId="77777777" w:rsidR="00285BAF" w:rsidRDefault="00285BAF">
      <w:pPr>
        <w:pStyle w:val="TOC2"/>
        <w:tabs>
          <w:tab w:val="left" w:pos="1134"/>
        </w:tabs>
        <w:rPr>
          <w:rFonts w:asciiTheme="minorHAnsi" w:eastAsiaTheme="minorEastAsia" w:hAnsiTheme="minorHAnsi" w:cstheme="minorBidi"/>
          <w:noProof/>
          <w:sz w:val="22"/>
          <w:szCs w:val="22"/>
          <w:lang w:eastAsia="en-NZ"/>
        </w:rPr>
      </w:pPr>
      <w:r>
        <w:rPr>
          <w:noProof/>
        </w:rPr>
        <w:t>3.6</w:t>
      </w:r>
      <w:r>
        <w:rPr>
          <w:rFonts w:asciiTheme="minorHAnsi" w:eastAsiaTheme="minorEastAsia" w:hAnsiTheme="minorHAnsi" w:cstheme="minorBidi"/>
          <w:noProof/>
          <w:sz w:val="22"/>
          <w:szCs w:val="22"/>
          <w:lang w:eastAsia="en-NZ"/>
        </w:rPr>
        <w:tab/>
      </w:r>
      <w:r>
        <w:rPr>
          <w:noProof/>
        </w:rPr>
        <w:t>General Notes</w:t>
      </w:r>
      <w:r>
        <w:rPr>
          <w:noProof/>
        </w:rPr>
        <w:tab/>
      </w:r>
      <w:r>
        <w:rPr>
          <w:noProof/>
        </w:rPr>
        <w:fldChar w:fldCharType="begin"/>
      </w:r>
      <w:r>
        <w:rPr>
          <w:noProof/>
        </w:rPr>
        <w:instrText xml:space="preserve"> PAGEREF _Toc432754820 \h </w:instrText>
      </w:r>
      <w:r>
        <w:rPr>
          <w:noProof/>
        </w:rPr>
      </w:r>
      <w:r>
        <w:rPr>
          <w:noProof/>
        </w:rPr>
        <w:fldChar w:fldCharType="separate"/>
      </w:r>
      <w:r w:rsidR="003C04E5">
        <w:rPr>
          <w:noProof/>
        </w:rPr>
        <w:t>18</w:t>
      </w:r>
      <w:r>
        <w:rPr>
          <w:noProof/>
        </w:rPr>
        <w:fldChar w:fldCharType="end"/>
      </w:r>
    </w:p>
    <w:p w14:paraId="40FA705B" w14:textId="77777777" w:rsidR="00285BAF" w:rsidRDefault="00285BAF">
      <w:pPr>
        <w:pStyle w:val="TOC1"/>
        <w:rPr>
          <w:rFonts w:asciiTheme="minorHAnsi" w:eastAsiaTheme="minorEastAsia" w:hAnsiTheme="minorHAnsi" w:cstheme="minorBidi"/>
          <w:b w:val="0"/>
          <w:noProof/>
          <w:sz w:val="22"/>
          <w:szCs w:val="22"/>
          <w:lang w:eastAsia="en-NZ"/>
        </w:rPr>
      </w:pPr>
      <w:r>
        <w:rPr>
          <w:noProof/>
        </w:rPr>
        <w:t>Appendix A: Message Transaction Flows</w:t>
      </w:r>
      <w:r>
        <w:rPr>
          <w:noProof/>
        </w:rPr>
        <w:tab/>
      </w:r>
      <w:r>
        <w:rPr>
          <w:noProof/>
        </w:rPr>
        <w:fldChar w:fldCharType="begin"/>
      </w:r>
      <w:r>
        <w:rPr>
          <w:noProof/>
        </w:rPr>
        <w:instrText xml:space="preserve"> PAGEREF _Toc432754821 \h </w:instrText>
      </w:r>
      <w:r>
        <w:rPr>
          <w:noProof/>
        </w:rPr>
      </w:r>
      <w:r>
        <w:rPr>
          <w:noProof/>
        </w:rPr>
        <w:fldChar w:fldCharType="separate"/>
      </w:r>
      <w:r w:rsidR="003C04E5">
        <w:rPr>
          <w:noProof/>
        </w:rPr>
        <w:t>20</w:t>
      </w:r>
      <w:r>
        <w:rPr>
          <w:noProof/>
        </w:rPr>
        <w:fldChar w:fldCharType="end"/>
      </w:r>
    </w:p>
    <w:p w14:paraId="62B518AA" w14:textId="77777777" w:rsidR="00285BAF" w:rsidRDefault="00285BAF">
      <w:pPr>
        <w:pStyle w:val="TOC1"/>
        <w:rPr>
          <w:rFonts w:asciiTheme="minorHAnsi" w:eastAsiaTheme="minorEastAsia" w:hAnsiTheme="minorHAnsi" w:cstheme="minorBidi"/>
          <w:b w:val="0"/>
          <w:noProof/>
          <w:sz w:val="22"/>
          <w:szCs w:val="22"/>
          <w:lang w:eastAsia="en-NZ"/>
        </w:rPr>
      </w:pPr>
      <w:r>
        <w:rPr>
          <w:noProof/>
        </w:rPr>
        <w:t>Appendix B: Sample messages</w:t>
      </w:r>
      <w:r>
        <w:rPr>
          <w:noProof/>
        </w:rPr>
        <w:tab/>
      </w:r>
      <w:r>
        <w:rPr>
          <w:noProof/>
        </w:rPr>
        <w:fldChar w:fldCharType="begin"/>
      </w:r>
      <w:r>
        <w:rPr>
          <w:noProof/>
        </w:rPr>
        <w:instrText xml:space="preserve"> PAGEREF _Toc432754822 \h </w:instrText>
      </w:r>
      <w:r>
        <w:rPr>
          <w:noProof/>
        </w:rPr>
      </w:r>
      <w:r>
        <w:rPr>
          <w:noProof/>
        </w:rPr>
        <w:fldChar w:fldCharType="separate"/>
      </w:r>
      <w:r w:rsidR="003C04E5">
        <w:rPr>
          <w:noProof/>
        </w:rPr>
        <w:t>26</w:t>
      </w:r>
      <w:r>
        <w:rPr>
          <w:noProof/>
        </w:rPr>
        <w:fldChar w:fldCharType="end"/>
      </w:r>
    </w:p>
    <w:p w14:paraId="58802825" w14:textId="77777777" w:rsidR="00285BAF" w:rsidRDefault="00285BAF">
      <w:pPr>
        <w:pStyle w:val="TOC1"/>
        <w:rPr>
          <w:rFonts w:asciiTheme="minorHAnsi" w:eastAsiaTheme="minorEastAsia" w:hAnsiTheme="minorHAnsi" w:cstheme="minorBidi"/>
          <w:b w:val="0"/>
          <w:noProof/>
          <w:sz w:val="22"/>
          <w:szCs w:val="22"/>
          <w:lang w:eastAsia="en-NZ"/>
        </w:rPr>
      </w:pPr>
      <w:r>
        <w:rPr>
          <w:noProof/>
        </w:rPr>
        <w:t>Appendix C: Frequently Asked Questions</w:t>
      </w:r>
      <w:r>
        <w:rPr>
          <w:noProof/>
        </w:rPr>
        <w:tab/>
      </w:r>
      <w:r>
        <w:rPr>
          <w:noProof/>
        </w:rPr>
        <w:fldChar w:fldCharType="begin"/>
      </w:r>
      <w:r>
        <w:rPr>
          <w:noProof/>
        </w:rPr>
        <w:instrText xml:space="preserve"> PAGEREF _Toc432754823 \h </w:instrText>
      </w:r>
      <w:r>
        <w:rPr>
          <w:noProof/>
        </w:rPr>
      </w:r>
      <w:r>
        <w:rPr>
          <w:noProof/>
        </w:rPr>
        <w:fldChar w:fldCharType="separate"/>
      </w:r>
      <w:r w:rsidR="003C04E5">
        <w:rPr>
          <w:noProof/>
        </w:rPr>
        <w:t>28</w:t>
      </w:r>
      <w:r>
        <w:rPr>
          <w:noProof/>
        </w:rPr>
        <w:fldChar w:fldCharType="end"/>
      </w:r>
    </w:p>
    <w:p w14:paraId="4790ECFB" w14:textId="77777777" w:rsidR="00285BAF" w:rsidRDefault="00285BAF">
      <w:pPr>
        <w:pStyle w:val="TOC1"/>
        <w:rPr>
          <w:rFonts w:asciiTheme="minorHAnsi" w:eastAsiaTheme="minorEastAsia" w:hAnsiTheme="minorHAnsi" w:cstheme="minorBidi"/>
          <w:b w:val="0"/>
          <w:noProof/>
          <w:sz w:val="22"/>
          <w:szCs w:val="22"/>
          <w:lang w:eastAsia="en-NZ"/>
        </w:rPr>
      </w:pPr>
      <w:r>
        <w:rPr>
          <w:noProof/>
        </w:rPr>
        <w:t>Appendix D: References:</w:t>
      </w:r>
      <w:r>
        <w:rPr>
          <w:noProof/>
        </w:rPr>
        <w:tab/>
      </w:r>
      <w:r>
        <w:rPr>
          <w:noProof/>
        </w:rPr>
        <w:fldChar w:fldCharType="begin"/>
      </w:r>
      <w:r>
        <w:rPr>
          <w:noProof/>
        </w:rPr>
        <w:instrText xml:space="preserve"> PAGEREF _Toc432754824 \h </w:instrText>
      </w:r>
      <w:r>
        <w:rPr>
          <w:noProof/>
        </w:rPr>
      </w:r>
      <w:r>
        <w:rPr>
          <w:noProof/>
        </w:rPr>
        <w:fldChar w:fldCharType="separate"/>
      </w:r>
      <w:r w:rsidR="003C04E5">
        <w:rPr>
          <w:noProof/>
        </w:rPr>
        <w:t>29</w:t>
      </w:r>
      <w:r>
        <w:rPr>
          <w:noProof/>
        </w:rPr>
        <w:fldChar w:fldCharType="end"/>
      </w:r>
    </w:p>
    <w:p w14:paraId="1DE03559" w14:textId="77777777" w:rsidR="00285BAF" w:rsidRDefault="00285BAF">
      <w:pPr>
        <w:pStyle w:val="TOC1"/>
        <w:rPr>
          <w:rFonts w:asciiTheme="minorHAnsi" w:eastAsiaTheme="minorEastAsia" w:hAnsiTheme="minorHAnsi" w:cstheme="minorBidi"/>
          <w:b w:val="0"/>
          <w:noProof/>
          <w:sz w:val="22"/>
          <w:szCs w:val="22"/>
          <w:lang w:eastAsia="en-NZ"/>
        </w:rPr>
      </w:pPr>
      <w:r>
        <w:rPr>
          <w:noProof/>
        </w:rPr>
        <w:t>Appendix E: Glossary:</w:t>
      </w:r>
      <w:r>
        <w:rPr>
          <w:noProof/>
        </w:rPr>
        <w:tab/>
      </w:r>
      <w:r>
        <w:rPr>
          <w:noProof/>
        </w:rPr>
        <w:fldChar w:fldCharType="begin"/>
      </w:r>
      <w:r>
        <w:rPr>
          <w:noProof/>
        </w:rPr>
        <w:instrText xml:space="preserve"> PAGEREF _Toc432754825 \h </w:instrText>
      </w:r>
      <w:r>
        <w:rPr>
          <w:noProof/>
        </w:rPr>
      </w:r>
      <w:r>
        <w:rPr>
          <w:noProof/>
        </w:rPr>
        <w:fldChar w:fldCharType="separate"/>
      </w:r>
      <w:r w:rsidR="003C04E5">
        <w:rPr>
          <w:noProof/>
        </w:rPr>
        <w:t>30</w:t>
      </w:r>
      <w:r>
        <w:rPr>
          <w:noProof/>
        </w:rPr>
        <w:fldChar w:fldCharType="end"/>
      </w:r>
    </w:p>
    <w:p w14:paraId="362DFBF5" w14:textId="77777777" w:rsidR="002F7941" w:rsidRPr="005074FF" w:rsidRDefault="002F7941">
      <w:pPr>
        <w:rPr>
          <w:highlight w:val="yellow"/>
        </w:rPr>
      </w:pPr>
      <w:r w:rsidRPr="005074FF">
        <w:rPr>
          <w:highlight w:val="yellow"/>
        </w:rPr>
        <w:fldChar w:fldCharType="end"/>
      </w:r>
    </w:p>
    <w:p w14:paraId="1D27B954" w14:textId="77777777" w:rsidR="002F7941" w:rsidRPr="005074FF" w:rsidRDefault="002F7941" w:rsidP="00115214">
      <w:pPr>
        <w:rPr>
          <w:highlight w:val="yellow"/>
        </w:rPr>
      </w:pPr>
    </w:p>
    <w:p w14:paraId="17FD7E65" w14:textId="77777777" w:rsidR="002F7941" w:rsidRPr="005074FF" w:rsidRDefault="002F7941">
      <w:pPr>
        <w:rPr>
          <w:highlight w:val="yellow"/>
        </w:rPr>
        <w:sectPr w:rsidR="002F7941" w:rsidRPr="005074FF" w:rsidSect="00115214">
          <w:headerReference w:type="even" r:id="rId14"/>
          <w:headerReference w:type="default" r:id="rId15"/>
          <w:footerReference w:type="even" r:id="rId16"/>
          <w:footerReference w:type="default" r:id="rId17"/>
          <w:pgSz w:w="11907" w:h="16840" w:code="9"/>
          <w:pgMar w:top="1418" w:right="1134" w:bottom="1418" w:left="1418" w:header="709" w:footer="709" w:gutter="0"/>
          <w:pgNumType w:fmt="lowerRoman"/>
          <w:cols w:space="720"/>
        </w:sectPr>
      </w:pPr>
    </w:p>
    <w:p w14:paraId="72E6A8FA" w14:textId="67C9B267" w:rsidR="002F7941" w:rsidRPr="006828A1" w:rsidRDefault="002F7941" w:rsidP="00FF09C2">
      <w:pPr>
        <w:pStyle w:val="Heading1"/>
        <w:numPr>
          <w:ilvl w:val="0"/>
          <w:numId w:val="9"/>
        </w:numPr>
      </w:pPr>
      <w:bookmarkStart w:id="3" w:name="_Toc432754799"/>
      <w:r w:rsidRPr="006828A1">
        <w:t>Introduction</w:t>
      </w:r>
      <w:bookmarkEnd w:id="3"/>
    </w:p>
    <w:p w14:paraId="6EB7DD38" w14:textId="1849E228" w:rsidR="00BB1CB3" w:rsidRDefault="00BB1CB3" w:rsidP="00BB1CB3">
      <w:r>
        <w:t xml:space="preserve">This implementation guide is to be used for assistance when developing Pathology and Radiology applications compliant with the </w:t>
      </w:r>
      <w:r w:rsidR="004523FF">
        <w:t xml:space="preserve">Pathology and Radiology </w:t>
      </w:r>
      <w:r>
        <w:t>Messaging Standard. It is intended to</w:t>
      </w:r>
      <w:r w:rsidR="006828A1">
        <w:t xml:space="preserve"> be read in conjunction with the</w:t>
      </w:r>
      <w:r>
        <w:t xml:space="preserve"> Messaging Standard.</w:t>
      </w:r>
    </w:p>
    <w:p w14:paraId="33362950" w14:textId="2AA478A2" w:rsidR="006828A1" w:rsidRDefault="006828A1" w:rsidP="006828A1">
      <w:r>
        <w:t>This second edition supersedes the first edition (HISO10008 v1.1) which has been technically and structurally revised.</w:t>
      </w:r>
    </w:p>
    <w:p w14:paraId="21BF47A2" w14:textId="77777777" w:rsidR="006828A1" w:rsidRDefault="006828A1" w:rsidP="006828A1">
      <w:r>
        <w:t>Changes to this guide may be submitted to HISO for committee approval following Sector involvement.</w:t>
      </w:r>
    </w:p>
    <w:p w14:paraId="76CF4189" w14:textId="77777777" w:rsidR="006828A1" w:rsidRPr="006828A1" w:rsidRDefault="006828A1" w:rsidP="006828A1">
      <w:pPr>
        <w:pStyle w:val="Heading2"/>
      </w:pPr>
      <w:bookmarkStart w:id="4" w:name="_Toc432754800"/>
      <w:r w:rsidRPr="006828A1">
        <w:t>Purpose</w:t>
      </w:r>
      <w:bookmarkEnd w:id="4"/>
    </w:p>
    <w:p w14:paraId="2EB1E0B1" w14:textId="397D8916" w:rsidR="00BB1CB3" w:rsidRDefault="00BB1CB3" w:rsidP="00D62104">
      <w:pPr>
        <w:spacing w:after="120"/>
      </w:pPr>
      <w:r>
        <w:t xml:space="preserve">The </w:t>
      </w:r>
      <w:r w:rsidR="006828A1">
        <w:t xml:space="preserve">purpose of the </w:t>
      </w:r>
      <w:r>
        <w:t xml:space="preserve">documents </w:t>
      </w:r>
      <w:r w:rsidR="006828A1">
        <w:t>with</w:t>
      </w:r>
      <w:r>
        <w:t>in the Pathology and Radiology suite are:</w:t>
      </w:r>
    </w:p>
    <w:tbl>
      <w:tblPr>
        <w:tblStyle w:val="TableGrid"/>
        <w:tblW w:w="4813" w:type="pct"/>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260"/>
        <w:gridCol w:w="5953"/>
      </w:tblGrid>
      <w:tr w:rsidR="00BB1CB3" w:rsidRPr="00A5473F" w14:paraId="38236CC0" w14:textId="77777777" w:rsidTr="00834375">
        <w:tc>
          <w:tcPr>
            <w:tcW w:w="1769" w:type="pct"/>
            <w:shd w:val="clear" w:color="auto" w:fill="DBE5F1" w:themeFill="accent1" w:themeFillTint="33"/>
          </w:tcPr>
          <w:p w14:paraId="77DE0820" w14:textId="1F2DAA71" w:rsidR="00BB1CB3" w:rsidRPr="006828A1" w:rsidRDefault="00BB1CB3" w:rsidP="003205BA">
            <w:pPr>
              <w:pStyle w:val="BodyText"/>
              <w:spacing w:before="120" w:line="240" w:lineRule="auto"/>
              <w:jc w:val="center"/>
              <w:rPr>
                <w:b/>
                <w:i/>
                <w:iCs/>
                <w:color w:val="002060"/>
                <w:szCs w:val="24"/>
                <w:lang w:eastAsia="en-US"/>
              </w:rPr>
            </w:pPr>
            <w:r w:rsidRPr="006828A1">
              <w:rPr>
                <w:b/>
                <w:color w:val="002060"/>
              </w:rPr>
              <w:t>Document</w:t>
            </w:r>
          </w:p>
        </w:tc>
        <w:tc>
          <w:tcPr>
            <w:tcW w:w="3231" w:type="pct"/>
            <w:shd w:val="clear" w:color="auto" w:fill="DBE5F1" w:themeFill="accent1" w:themeFillTint="33"/>
          </w:tcPr>
          <w:p w14:paraId="1BEA9C27" w14:textId="66F64B0B" w:rsidR="00BB1CB3" w:rsidRPr="006828A1" w:rsidRDefault="00BB1CB3" w:rsidP="003205BA">
            <w:pPr>
              <w:pStyle w:val="BodyText"/>
              <w:spacing w:before="120" w:line="240" w:lineRule="auto"/>
              <w:jc w:val="center"/>
              <w:rPr>
                <w:b/>
                <w:i/>
                <w:iCs/>
                <w:color w:val="002060"/>
                <w:szCs w:val="24"/>
                <w:lang w:eastAsia="en-US"/>
              </w:rPr>
            </w:pPr>
            <w:r w:rsidRPr="006828A1">
              <w:rPr>
                <w:b/>
                <w:color w:val="002060"/>
              </w:rPr>
              <w:t>Purpose</w:t>
            </w:r>
          </w:p>
        </w:tc>
      </w:tr>
      <w:tr w:rsidR="006828A1" w:rsidRPr="00A5473F" w14:paraId="194BE655" w14:textId="77777777" w:rsidTr="00834375">
        <w:tc>
          <w:tcPr>
            <w:tcW w:w="1769" w:type="pct"/>
          </w:tcPr>
          <w:p w14:paraId="60189E21" w14:textId="73E16869" w:rsidR="006828A1" w:rsidRPr="00D16F41" w:rsidRDefault="001A0671" w:rsidP="00A3683A">
            <w:pPr>
              <w:spacing w:before="60" w:after="60"/>
              <w:rPr>
                <w:i/>
                <w:iCs/>
                <w:szCs w:val="24"/>
              </w:rPr>
            </w:pPr>
            <w:r>
              <w:t xml:space="preserve">Messaging </w:t>
            </w:r>
            <w:r w:rsidR="006828A1">
              <w:t>Implementation Guide</w:t>
            </w:r>
          </w:p>
        </w:tc>
        <w:tc>
          <w:tcPr>
            <w:tcW w:w="3231" w:type="pct"/>
          </w:tcPr>
          <w:p w14:paraId="2B7742D6" w14:textId="77777777" w:rsidR="006828A1" w:rsidRPr="00A24C64" w:rsidRDefault="006828A1" w:rsidP="00A3683A">
            <w:pPr>
              <w:spacing w:before="60" w:after="60"/>
              <w:rPr>
                <w:i/>
                <w:iCs/>
                <w:szCs w:val="24"/>
                <w:lang w:eastAsia="en-US"/>
              </w:rPr>
            </w:pPr>
            <w:r>
              <w:t>This guide. Designed to provide assistance when implementing systems which utilise the Standards contained in this suite</w:t>
            </w:r>
          </w:p>
        </w:tc>
      </w:tr>
      <w:tr w:rsidR="00BB1CB3" w:rsidRPr="00A5473F" w14:paraId="4FC7EA1F" w14:textId="77777777" w:rsidTr="00834375">
        <w:tc>
          <w:tcPr>
            <w:tcW w:w="1769" w:type="pct"/>
          </w:tcPr>
          <w:p w14:paraId="420FC88F" w14:textId="27838925" w:rsidR="00BB1CB3" w:rsidRPr="00A24C64" w:rsidRDefault="00BB1CB3" w:rsidP="00BB1CB3">
            <w:pPr>
              <w:spacing w:before="60" w:after="60"/>
              <w:rPr>
                <w:i/>
                <w:iCs/>
                <w:szCs w:val="24"/>
                <w:lang w:eastAsia="en-US"/>
              </w:rPr>
            </w:pPr>
            <w:r>
              <w:t>Messaging Standard</w:t>
            </w:r>
          </w:p>
        </w:tc>
        <w:tc>
          <w:tcPr>
            <w:tcW w:w="3231" w:type="pct"/>
          </w:tcPr>
          <w:p w14:paraId="728DE260" w14:textId="4FDBA5F0" w:rsidR="00BB1CB3" w:rsidRPr="00A24C64" w:rsidRDefault="00BB1CB3" w:rsidP="00BB1CB3">
            <w:pPr>
              <w:spacing w:before="60" w:after="60"/>
              <w:rPr>
                <w:i/>
                <w:iCs/>
                <w:szCs w:val="24"/>
                <w:lang w:eastAsia="en-US"/>
              </w:rPr>
            </w:pPr>
            <w:r>
              <w:t>Describes the structure of the messages that are exchanges between sender and receiver over the course of a Pathology and Radiology interaction</w:t>
            </w:r>
          </w:p>
        </w:tc>
      </w:tr>
    </w:tbl>
    <w:p w14:paraId="4724F9D1" w14:textId="255D6C42" w:rsidR="002F7941" w:rsidRPr="006828A1" w:rsidRDefault="006828A1" w:rsidP="00FB04EA">
      <w:pPr>
        <w:pStyle w:val="Heading2"/>
      </w:pPr>
      <w:bookmarkStart w:id="5" w:name="_Toc432754801"/>
      <w:bookmarkStart w:id="6" w:name="_Toc101346071"/>
      <w:bookmarkStart w:id="7" w:name="_Toc528135429"/>
      <w:bookmarkStart w:id="8" w:name="_Toc62873408"/>
      <w:r w:rsidRPr="006828A1">
        <w:t>Scope</w:t>
      </w:r>
      <w:bookmarkEnd w:id="5"/>
    </w:p>
    <w:p w14:paraId="693B5F97" w14:textId="04330311" w:rsidR="006828A1" w:rsidRDefault="006828A1" w:rsidP="00CC415F">
      <w:bookmarkStart w:id="9" w:name="_Ref383001646"/>
      <w:r>
        <w:t xml:space="preserve">This is a guide for those engaged in the implementation of electronic information exchange relating to pathology and radiology testing using the HISO 10008 </w:t>
      </w:r>
      <w:r w:rsidR="00A9423A">
        <w:t xml:space="preserve">Pathology and Radiology </w:t>
      </w:r>
      <w:r>
        <w:t>Messaging Standard. As such, it needs to be read in conjunction with that Standard. It seeks to provide information relating to the adaptati</w:t>
      </w:r>
      <w:r w:rsidR="00771C14">
        <w:t>on of the core HL7</w:t>
      </w:r>
      <w:r w:rsidR="00A6520F" w:rsidRPr="00A6520F">
        <w:rPr>
          <w:rFonts w:cs="Helvetica"/>
          <w:sz w:val="18"/>
          <w:szCs w:val="18"/>
        </w:rPr>
        <w:t>®</w:t>
      </w:r>
      <w:r w:rsidR="0031174A">
        <w:rPr>
          <w:rStyle w:val="FootnoteReference"/>
        </w:rPr>
        <w:footnoteReference w:id="1"/>
      </w:r>
      <w:r w:rsidR="00771C14">
        <w:t xml:space="preserve"> version 2.4 </w:t>
      </w:r>
      <w:r>
        <w:t>to the New Zealand Health IT Sector with the overarching aim that the right information is provided at the right time to the right person in the right place.</w:t>
      </w:r>
    </w:p>
    <w:p w14:paraId="25CF112E" w14:textId="77777777" w:rsidR="006828A1" w:rsidRDefault="006828A1" w:rsidP="005404D0">
      <w:r>
        <w:t>The scope of the standard includes:</w:t>
      </w:r>
    </w:p>
    <w:p w14:paraId="13D2C5B7" w14:textId="77777777" w:rsidR="006828A1" w:rsidRDefault="006828A1" w:rsidP="00FF09C2">
      <w:pPr>
        <w:pStyle w:val="ListParagraph"/>
        <w:numPr>
          <w:ilvl w:val="0"/>
          <w:numId w:val="11"/>
        </w:numPr>
      </w:pPr>
      <w:r>
        <w:t>Messages from an orderer of a test to the entity charged with performing the test (also termed a 'filler')</w:t>
      </w:r>
    </w:p>
    <w:p w14:paraId="17F7B335" w14:textId="77777777" w:rsidR="006828A1" w:rsidRDefault="006828A1" w:rsidP="00FF09C2">
      <w:pPr>
        <w:pStyle w:val="ListParagraph"/>
        <w:numPr>
          <w:ilvl w:val="0"/>
          <w:numId w:val="11"/>
        </w:numPr>
      </w:pPr>
      <w:r>
        <w:t>Messages containing the results of the test</w:t>
      </w:r>
    </w:p>
    <w:p w14:paraId="14A2B4CD" w14:textId="0FD530D5" w:rsidR="006828A1" w:rsidRDefault="006828A1" w:rsidP="00FF09C2">
      <w:pPr>
        <w:pStyle w:val="ListParagraph"/>
        <w:numPr>
          <w:ilvl w:val="0"/>
          <w:numId w:val="11"/>
        </w:numPr>
      </w:pPr>
      <w:r>
        <w:t>Messaging within a facility (eg</w:t>
      </w:r>
      <w:r w:rsidR="00285875">
        <w:t>,</w:t>
      </w:r>
      <w:r>
        <w:t xml:space="preserve"> an internal DHB system)</w:t>
      </w:r>
    </w:p>
    <w:p w14:paraId="40FEC6F5" w14:textId="00BF2184" w:rsidR="006828A1" w:rsidRDefault="00C93C47" w:rsidP="00FF09C2">
      <w:pPr>
        <w:pStyle w:val="ListParagraph"/>
        <w:numPr>
          <w:ilvl w:val="0"/>
          <w:numId w:val="11"/>
        </w:numPr>
      </w:pPr>
      <w:r>
        <w:t>Messages between facilities (</w:t>
      </w:r>
      <w:r w:rsidR="006828A1">
        <w:t>eg</w:t>
      </w:r>
      <w:r w:rsidR="00285875">
        <w:t>,</w:t>
      </w:r>
      <w:r w:rsidR="006828A1">
        <w:t xml:space="preserve"> from a Community Lab to a GP system</w:t>
      </w:r>
      <w:r>
        <w:t>)</w:t>
      </w:r>
      <w:r w:rsidR="00CC415F">
        <w:t>.</w:t>
      </w:r>
    </w:p>
    <w:p w14:paraId="09237E79" w14:textId="77777777" w:rsidR="006828A1" w:rsidRDefault="006828A1" w:rsidP="00CC415F">
      <w:r>
        <w:t>The scope of this document includes:</w:t>
      </w:r>
    </w:p>
    <w:p w14:paraId="31B796CA" w14:textId="77777777" w:rsidR="006828A1" w:rsidRDefault="006828A1" w:rsidP="00FF09C2">
      <w:pPr>
        <w:pStyle w:val="ListParagraph"/>
        <w:numPr>
          <w:ilvl w:val="0"/>
          <w:numId w:val="12"/>
        </w:numPr>
      </w:pPr>
      <w:r>
        <w:t>Overview of HL7</w:t>
      </w:r>
    </w:p>
    <w:p w14:paraId="6B208B03" w14:textId="77777777" w:rsidR="006828A1" w:rsidRDefault="006828A1" w:rsidP="00FF09C2">
      <w:pPr>
        <w:pStyle w:val="ListParagraph"/>
        <w:numPr>
          <w:ilvl w:val="0"/>
          <w:numId w:val="12"/>
        </w:numPr>
      </w:pPr>
      <w:r>
        <w:t>HL7 message structure used by messages</w:t>
      </w:r>
    </w:p>
    <w:p w14:paraId="5A81E4CE" w14:textId="77777777" w:rsidR="006828A1" w:rsidRDefault="006828A1" w:rsidP="00FF09C2">
      <w:pPr>
        <w:pStyle w:val="ListParagraph"/>
        <w:numPr>
          <w:ilvl w:val="0"/>
          <w:numId w:val="12"/>
        </w:numPr>
      </w:pPr>
      <w:r>
        <w:t>Message utilisation for common use cases</w:t>
      </w:r>
    </w:p>
    <w:p w14:paraId="44339046" w14:textId="77777777" w:rsidR="006828A1" w:rsidRDefault="006828A1" w:rsidP="00FF09C2">
      <w:pPr>
        <w:pStyle w:val="ListParagraph"/>
        <w:numPr>
          <w:ilvl w:val="0"/>
          <w:numId w:val="12"/>
        </w:numPr>
      </w:pPr>
      <w:r>
        <w:t>How segment fields are used within NZ</w:t>
      </w:r>
    </w:p>
    <w:p w14:paraId="09329451" w14:textId="77777777" w:rsidR="006828A1" w:rsidRDefault="006828A1" w:rsidP="00FF09C2">
      <w:pPr>
        <w:pStyle w:val="ListParagraph"/>
        <w:numPr>
          <w:ilvl w:val="0"/>
          <w:numId w:val="12"/>
        </w:numPr>
      </w:pPr>
      <w:r>
        <w:t>Example messages</w:t>
      </w:r>
    </w:p>
    <w:p w14:paraId="74709474" w14:textId="77777777" w:rsidR="006828A1" w:rsidRDefault="006828A1" w:rsidP="00FF09C2">
      <w:pPr>
        <w:pStyle w:val="ListParagraph"/>
        <w:numPr>
          <w:ilvl w:val="0"/>
          <w:numId w:val="12"/>
        </w:numPr>
      </w:pPr>
      <w:r>
        <w:t>Related standards and Terminologies</w:t>
      </w:r>
    </w:p>
    <w:p w14:paraId="1DFC2CB7" w14:textId="77777777" w:rsidR="006828A1" w:rsidRDefault="006828A1" w:rsidP="005404D0">
      <w:r>
        <w:t>Excluded from scope are:</w:t>
      </w:r>
    </w:p>
    <w:p w14:paraId="6E4C24A5" w14:textId="04695F34" w:rsidR="006828A1" w:rsidRDefault="006828A1" w:rsidP="00FF09C2">
      <w:pPr>
        <w:pStyle w:val="ListParagraph"/>
        <w:numPr>
          <w:ilvl w:val="0"/>
          <w:numId w:val="13"/>
        </w:numPr>
      </w:pPr>
      <w:r>
        <w:t xml:space="preserve">Encryption and transformation mechanisms.  However it is assumed that the transport and processing of all of the messages described in the guide are using an infrastructure compliant with the </w:t>
      </w:r>
      <w:r w:rsidR="00BB1994">
        <w:t>Health Information Security Framework</w:t>
      </w:r>
      <w:r>
        <w:t> standard.</w:t>
      </w:r>
    </w:p>
    <w:p w14:paraId="7A26C8AC" w14:textId="0CE08F2F" w:rsidR="006828A1" w:rsidRDefault="006828A1" w:rsidP="00FF09C2">
      <w:pPr>
        <w:pStyle w:val="ListParagraph"/>
        <w:numPr>
          <w:ilvl w:val="0"/>
          <w:numId w:val="13"/>
        </w:numPr>
      </w:pPr>
      <w:r>
        <w:t xml:space="preserve">Details of the specific business processes supported by the Standard. </w:t>
      </w:r>
      <w:r w:rsidR="00BB1994">
        <w:t xml:space="preserve">A description of this support can be found </w:t>
      </w:r>
      <w:r w:rsidR="005404D0">
        <w:t>h</w:t>
      </w:r>
      <w:r>
        <w:t>ere:</w:t>
      </w:r>
      <w:r w:rsidR="00BB1994">
        <w:t xml:space="preserve"> </w:t>
      </w:r>
      <w:r>
        <w:t> </w:t>
      </w:r>
      <w:hyperlink r:id="rId18" w:history="1">
        <w:r w:rsidRPr="005404D0">
          <w:rPr>
            <w:rStyle w:val="Hyperlink"/>
            <w:rFonts w:cs="Arial"/>
          </w:rPr>
          <w:t>http://wiki.hl7.org/index.php?title=Laboratory_Order_Conceptual_Specification</w:t>
        </w:r>
      </w:hyperlink>
    </w:p>
    <w:p w14:paraId="3CED5CB4" w14:textId="1DE1B141" w:rsidR="006828A1" w:rsidRDefault="006828A1" w:rsidP="00FF09C2">
      <w:pPr>
        <w:pStyle w:val="ListParagraph"/>
        <w:numPr>
          <w:ilvl w:val="0"/>
          <w:numId w:val="13"/>
        </w:numPr>
      </w:pPr>
      <w:r>
        <w:t>Support of a</w:t>
      </w:r>
      <w:r w:rsidR="00BB1994">
        <w:t>n</w:t>
      </w:r>
      <w:r>
        <w:t xml:space="preserve"> </w:t>
      </w:r>
      <w:r w:rsidR="005404D0">
        <w:t>intermediary</w:t>
      </w:r>
      <w:r>
        <w:t xml:space="preserve"> broker in particular the QBP/RSP message pair</w:t>
      </w:r>
      <w:r w:rsidR="008E29F0">
        <w:t>.</w:t>
      </w:r>
    </w:p>
    <w:p w14:paraId="790A46B8" w14:textId="0083AACB" w:rsidR="006828A1" w:rsidRDefault="006828A1" w:rsidP="00FF09C2">
      <w:pPr>
        <w:pStyle w:val="ListParagraph"/>
        <w:numPr>
          <w:ilvl w:val="0"/>
          <w:numId w:val="13"/>
        </w:numPr>
      </w:pPr>
      <w:r>
        <w:t>Requests for second opinions</w:t>
      </w:r>
      <w:r w:rsidR="008E29F0">
        <w:t>.</w:t>
      </w:r>
    </w:p>
    <w:tbl>
      <w:tblPr>
        <w:tblStyle w:val="TableGrid"/>
        <w:tblW w:w="0" w:type="auto"/>
        <w:tblLook w:val="04A0" w:firstRow="1" w:lastRow="0" w:firstColumn="1" w:lastColumn="0" w:noHBand="0" w:noVBand="1"/>
      </w:tblPr>
      <w:tblGrid>
        <w:gridCol w:w="9571"/>
      </w:tblGrid>
      <w:tr w:rsidR="009B0363" w14:paraId="21F31F73" w14:textId="77777777" w:rsidTr="008E29F0">
        <w:tc>
          <w:tcPr>
            <w:tcW w:w="9571" w:type="dxa"/>
            <w:tcBorders>
              <w:top w:val="nil"/>
              <w:left w:val="nil"/>
              <w:bottom w:val="nil"/>
              <w:right w:val="nil"/>
            </w:tcBorders>
          </w:tcPr>
          <w:p w14:paraId="7F41FF7B" w14:textId="02432A41" w:rsidR="009B0363" w:rsidRPr="009B0363" w:rsidRDefault="008E29F0" w:rsidP="009B0363">
            <w:pPr>
              <w:pStyle w:val="NormalWeb"/>
              <w:rPr>
                <w:rFonts w:ascii="Georgia" w:hAnsi="Georgia" w:cs="Arial"/>
                <w:color w:val="000000"/>
                <w:sz w:val="20"/>
                <w:szCs w:val="20"/>
              </w:rPr>
            </w:pPr>
            <w:r>
              <w:rPr>
                <w:rFonts w:ascii="Arial" w:hAnsi="Arial" w:cs="Arial"/>
                <w:noProof/>
                <w:color w:val="000000"/>
                <w:sz w:val="20"/>
                <w:szCs w:val="20"/>
              </w:rPr>
              <mc:AlternateContent>
                <mc:Choice Requires="wps">
                  <w:drawing>
                    <wp:anchor distT="0" distB="0" distL="114300" distR="114300" simplePos="0" relativeHeight="251544576" behindDoc="0" locked="0" layoutInCell="1" allowOverlap="1" wp14:anchorId="14D8F5EC" wp14:editId="023A3625">
                      <wp:simplePos x="0" y="0"/>
                      <wp:positionH relativeFrom="column">
                        <wp:posOffset>16510</wp:posOffset>
                      </wp:positionH>
                      <wp:positionV relativeFrom="paragraph">
                        <wp:posOffset>556895</wp:posOffset>
                      </wp:positionV>
                      <wp:extent cx="179070" cy="192405"/>
                      <wp:effectExtent l="0" t="0" r="11430" b="17145"/>
                      <wp:wrapNone/>
                      <wp:docPr id="10" name="Oval 10"/>
                      <wp:cNvGraphicFramePr/>
                      <a:graphic xmlns:a="http://schemas.openxmlformats.org/drawingml/2006/main">
                        <a:graphicData uri="http://schemas.microsoft.com/office/word/2010/wordprocessingShape">
                          <wps:wsp>
                            <wps:cNvSpPr/>
                            <wps:spPr>
                              <a:xfrm>
                                <a:off x="0" y="0"/>
                                <a:ext cx="179070" cy="192405"/>
                              </a:xfrm>
                              <a:prstGeom prst="ellipse">
                                <a:avLst/>
                              </a:prstGeom>
                              <a:noFill/>
                              <a:ln>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B8D920" id="Oval 10" o:spid="_x0000_s1026" style="position:absolute;margin-left:1.3pt;margin-top:43.85pt;width:14.1pt;height:15.1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" filled="f" strokecolor="#c00" strokeweight="2pt"/>
                  </w:pict>
                </mc:Fallback>
              </mc:AlternateContent>
            </w:r>
            <w:r>
              <w:rPr>
                <w:rFonts w:ascii="Arial" w:hAnsi="Arial" w:cs="Arial"/>
                <w:noProof/>
                <w:color w:val="000000"/>
                <w:sz w:val="20"/>
                <w:szCs w:val="20"/>
              </w:rPr>
              <mc:AlternateContent>
                <mc:Choice Requires="wps">
                  <w:drawing>
                    <wp:anchor distT="0" distB="0" distL="114300" distR="114300" simplePos="0" relativeHeight="251536384" behindDoc="0" locked="0" layoutInCell="1" allowOverlap="1" wp14:anchorId="5E219F90" wp14:editId="65B8A261">
                      <wp:simplePos x="0" y="0"/>
                      <wp:positionH relativeFrom="column">
                        <wp:posOffset>-1905</wp:posOffset>
                      </wp:positionH>
                      <wp:positionV relativeFrom="paragraph">
                        <wp:posOffset>368935</wp:posOffset>
                      </wp:positionV>
                      <wp:extent cx="5928360" cy="1022350"/>
                      <wp:effectExtent l="0" t="0" r="15240" b="25400"/>
                      <wp:wrapTopAndBottom/>
                      <wp:docPr id="9" name="Rounded Rectangle 9"/>
                      <wp:cNvGraphicFramePr/>
                      <a:graphic xmlns:a="http://schemas.openxmlformats.org/drawingml/2006/main">
                        <a:graphicData uri="http://schemas.microsoft.com/office/word/2010/wordprocessingShape">
                          <wps:wsp>
                            <wps:cNvSpPr/>
                            <wps:spPr>
                              <a:xfrm>
                                <a:off x="0" y="0"/>
                                <a:ext cx="5928360" cy="1022350"/>
                              </a:xfrm>
                              <a:prstGeom prst="roundRect">
                                <a:avLst/>
                              </a:prstGeom>
                              <a:noFill/>
                              <a:ln w="9525">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0672F2" w14:textId="537C9527" w:rsidR="005E1FCE" w:rsidRDefault="005E1FCE" w:rsidP="00F57A06">
                                  <w:pPr>
                                    <w:spacing w:before="120"/>
                                    <w:ind w:left="426" w:hanging="426"/>
                                  </w:pPr>
                                  <w:r w:rsidRPr="00F57A06">
                                    <w:rPr>
                                      <w:b/>
                                      <w:color w:val="CC0000"/>
                                      <w:sz w:val="28"/>
                                      <w:szCs w:val="28"/>
                                    </w:rPr>
                                    <w:t>!</w:t>
                                  </w:r>
                                  <w:r w:rsidRPr="00F57A06">
                                    <w:rPr>
                                      <w:color w:val="CC0000"/>
                                    </w:rPr>
                                    <w:t xml:space="preserve">   </w:t>
                                  </w:r>
                                  <w:r>
                                    <w:tab/>
                                  </w:r>
                                  <w:r w:rsidRPr="00A3683A">
                                    <w:rPr>
                                      <w:rFonts w:cs="Arial"/>
                                      <w:i/>
                                      <w:color w:val="000000"/>
                                    </w:rPr>
                                    <w:t xml:space="preserve">Although this Standard has a high degree of backwards compatibility with those based on </w:t>
                                  </w:r>
                                  <w:r>
                                    <w:rPr>
                                      <w:rFonts w:cs="Arial"/>
                                      <w:i/>
                                      <w:color w:val="000000"/>
                                    </w:rPr>
                                    <w:t>early versions of the core HL7</w:t>
                                  </w:r>
                                  <w:r w:rsidRPr="00A3683A">
                                    <w:rPr>
                                      <w:rFonts w:cs="Arial"/>
                                      <w:i/>
                                      <w:color w:val="000000"/>
                                    </w:rPr>
                                    <w:t xml:space="preserve"> (e.g. version 2.1), it should be noted that the practice of converting messages to a “flat file” format for consumption by primary care facilities is </w:t>
                                  </w:r>
                                  <w:r w:rsidRPr="00A3683A">
                                    <w:rPr>
                                      <w:rStyle w:val="Strong"/>
                                      <w:rFonts w:cs="Arial"/>
                                      <w:i/>
                                      <w:color w:val="000000"/>
                                    </w:rPr>
                                    <w:t>not</w:t>
                                  </w:r>
                                  <w:r w:rsidRPr="00A3683A">
                                    <w:rPr>
                                      <w:rFonts w:cs="Arial"/>
                                      <w:i/>
                                      <w:color w:val="000000"/>
                                    </w:rPr>
                                    <w:t xml:space="preserve"> supported in relation to HL7 version 2.4</w:t>
                                  </w:r>
                                  <w:r>
                                    <w:rPr>
                                      <w:rFonts w:cs="Arial"/>
                                      <w:i/>
                                      <w:color w:val="0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E219F90" id="Rounded Rectangle 9" o:spid="_x0000_s1026" style="position:absolute;margin-left:-.15pt;margin-top:29.05pt;width:466.8pt;height:80.5pt;z-index:251536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" filled="f" strokecolor="#c00">
                      <v:textbox>
                        <w:txbxContent>
                          <w:p w14:paraId="300672F2" w14:textId="537C9527" w:rsidR="005E1FCE" w:rsidRDefault="005E1FCE" w:rsidP="00F57A06">
                            <w:pPr>
                              <w:spacing w:before="120"/>
                              <w:ind w:left="426" w:hanging="426"/>
                            </w:pPr>
                            <w:r w:rsidRPr="00F57A06">
                              <w:rPr>
                                <w:b/>
                                <w:color w:val="CC0000"/>
                                <w:sz w:val="28"/>
                                <w:szCs w:val="28"/>
                              </w:rPr>
                              <w:t>!</w:t>
                            </w:r>
                            <w:r w:rsidRPr="00F57A06">
                              <w:rPr>
                                <w:color w:val="CC0000"/>
                              </w:rPr>
                              <w:t xml:space="preserve">   </w:t>
                            </w:r>
                            <w:r>
                              <w:tab/>
                            </w:r>
                            <w:r w:rsidRPr="00A3683A">
                              <w:rPr>
                                <w:rFonts w:cs="Arial"/>
                                <w:i/>
                                <w:color w:val="000000"/>
                              </w:rPr>
                              <w:t xml:space="preserve">Although this Standard has a high degree of backwards compatibility with those based on </w:t>
                            </w:r>
                            <w:r>
                              <w:rPr>
                                <w:rFonts w:cs="Arial"/>
                                <w:i/>
                                <w:color w:val="000000"/>
                              </w:rPr>
                              <w:t>early versions of the core HL7</w:t>
                            </w:r>
                            <w:r w:rsidRPr="00A3683A">
                              <w:rPr>
                                <w:rFonts w:cs="Arial"/>
                                <w:i/>
                                <w:color w:val="000000"/>
                              </w:rPr>
                              <w:t xml:space="preserve"> (e.g. version 2.1), it should be noted that the practice of converting messages to a “flat file” format for consumption by primary care facilities is </w:t>
                            </w:r>
                            <w:r w:rsidRPr="00A3683A">
                              <w:rPr>
                                <w:rStyle w:val="Strong"/>
                                <w:rFonts w:cs="Arial"/>
                                <w:i/>
                                <w:color w:val="000000"/>
                              </w:rPr>
                              <w:t>not</w:t>
                            </w:r>
                            <w:r w:rsidRPr="00A3683A">
                              <w:rPr>
                                <w:rFonts w:cs="Arial"/>
                                <w:i/>
                                <w:color w:val="000000"/>
                              </w:rPr>
                              <w:t xml:space="preserve"> supported in relation to HL7 version 2.4</w:t>
                            </w:r>
                            <w:r>
                              <w:rPr>
                                <w:rFonts w:cs="Arial"/>
                                <w:i/>
                                <w:color w:val="000000"/>
                              </w:rPr>
                              <w:t>.</w:t>
                            </w:r>
                          </w:p>
                        </w:txbxContent>
                      </v:textbox>
                      <w10:wrap type="topAndBottom"/>
                    </v:roundrect>
                  </w:pict>
                </mc:Fallback>
              </mc:AlternateContent>
            </w:r>
          </w:p>
        </w:tc>
      </w:tr>
    </w:tbl>
    <w:p w14:paraId="16DC64E5" w14:textId="73C0CEC7" w:rsidR="009B0363" w:rsidRDefault="004C6F6D" w:rsidP="00F57A06">
      <w:pPr>
        <w:pStyle w:val="NormalWeb"/>
        <w:tabs>
          <w:tab w:val="left" w:pos="709"/>
        </w:tabs>
        <w:spacing w:before="0" w:beforeAutospacing="0"/>
      </w:pPr>
      <w:r>
        <w:rPr>
          <w:rFonts w:ascii="Arial" w:hAnsi="Arial" w:cs="Arial"/>
          <w:color w:val="000000"/>
          <w:sz w:val="20"/>
          <w:szCs w:val="20"/>
        </w:rPr>
        <w:tab/>
      </w:r>
    </w:p>
    <w:p w14:paraId="7E446256" w14:textId="207D8564" w:rsidR="00A9423A" w:rsidRDefault="00A9423A" w:rsidP="005B0E16">
      <w:pPr>
        <w:pStyle w:val="Heading2"/>
      </w:pPr>
      <w:bookmarkStart w:id="10" w:name="_Toc432754802"/>
      <w:r>
        <w:t>HL7</w:t>
      </w:r>
      <w:bookmarkEnd w:id="10"/>
    </w:p>
    <w:p w14:paraId="50203ADE" w14:textId="77777777" w:rsidR="00A9423A" w:rsidRPr="00820007" w:rsidRDefault="00A9423A" w:rsidP="00A9423A">
      <w:pPr>
        <w:pStyle w:val="Heading3"/>
      </w:pPr>
      <w:r w:rsidRPr="00820007">
        <w:t>Background</w:t>
      </w:r>
    </w:p>
    <w:p w14:paraId="7F7F25B2" w14:textId="0AAE3B4A" w:rsidR="00A9423A" w:rsidRDefault="00A9423A" w:rsidP="00A9423A">
      <w:r>
        <w:t xml:space="preserve">HL7 version 2 is an international standard that is used globally and within New Zealand to manage the workflow and content involved with the exchange of clinical information about patients between providers. </w:t>
      </w:r>
    </w:p>
    <w:p w14:paraId="4BD60FB4" w14:textId="77777777" w:rsidR="00A9423A" w:rsidRDefault="00A9423A" w:rsidP="00A9423A">
      <w:r>
        <w:t>This guide presents the adaptation of this standard to the New Zealand situation in the context of the transmission of pathology and radiology results.</w:t>
      </w:r>
    </w:p>
    <w:p w14:paraId="246F14A0" w14:textId="5476F712" w:rsidR="00580425" w:rsidRDefault="00580425" w:rsidP="00A9423A">
      <w:r>
        <w:t>Further information on the HL7 organization is available at</w:t>
      </w:r>
      <w:r w:rsidRPr="00A3683A">
        <w:t> </w:t>
      </w:r>
      <w:hyperlink r:id="rId19" w:history="1">
        <w:r w:rsidRPr="00A3683A">
          <w:rPr>
            <w:rStyle w:val="Hyperlink"/>
            <w:rFonts w:cs="Arial"/>
          </w:rPr>
          <w:t>http://www.hl7.org/</w:t>
        </w:r>
      </w:hyperlink>
      <w:r>
        <w:t xml:space="preserve">, and about the Version 2 standards at </w:t>
      </w:r>
      <w:hyperlink r:id="rId20" w:history="1">
        <w:r w:rsidRPr="00A3683A">
          <w:rPr>
            <w:rStyle w:val="Hyperlink"/>
            <w:rFonts w:cs="Arial"/>
          </w:rPr>
          <w:t>http://www.hl7.org/implement/standards/product_brief.cfm?product_id=185</w:t>
        </w:r>
      </w:hyperlink>
      <w:r>
        <w:t> which are free to download.</w:t>
      </w:r>
    </w:p>
    <w:p w14:paraId="0488B52E" w14:textId="29AA7896" w:rsidR="005B0E16" w:rsidRPr="005B0E16" w:rsidRDefault="005B0E16" w:rsidP="00A9423A">
      <w:pPr>
        <w:pStyle w:val="Heading3"/>
      </w:pPr>
      <w:r>
        <w:t xml:space="preserve">Why use </w:t>
      </w:r>
      <w:r w:rsidR="00A9423A">
        <w:t xml:space="preserve">HL7 version </w:t>
      </w:r>
      <w:r>
        <w:t>2.4 and</w:t>
      </w:r>
      <w:r w:rsidRPr="005B0E16">
        <w:t xml:space="preserve"> not </w:t>
      </w:r>
      <w:r w:rsidR="00A9423A">
        <w:t xml:space="preserve">HL7 version </w:t>
      </w:r>
      <w:r w:rsidRPr="005B0E16">
        <w:t>2.1</w:t>
      </w:r>
    </w:p>
    <w:p w14:paraId="5BF3C415" w14:textId="77777777" w:rsidR="005B0E16" w:rsidRDefault="005B0E16" w:rsidP="005B0E16">
      <w:r>
        <w:t>To ensure a nationally consistent approach to messaging, the recommendation is to move away from the legacy standard and to use HL7 version 2.4. The reasons being:</w:t>
      </w:r>
    </w:p>
    <w:p w14:paraId="31B62E13" w14:textId="4BC54B73" w:rsidR="005B0E16" w:rsidRDefault="005B0E16" w:rsidP="00FF09C2">
      <w:pPr>
        <w:pStyle w:val="ListParagraph"/>
        <w:numPr>
          <w:ilvl w:val="0"/>
          <w:numId w:val="14"/>
        </w:numPr>
        <w:spacing w:after="120"/>
        <w:ind w:left="714" w:hanging="357"/>
      </w:pPr>
      <w:r>
        <w:t>HL7 v</w:t>
      </w:r>
      <w:r w:rsidR="0031174A">
        <w:t xml:space="preserve">ersion </w:t>
      </w:r>
      <w:r>
        <w:t>2.1 has been around the NZ sector for over 20 years and no longer sufficient to meet modern interoperability re</w:t>
      </w:r>
      <w:r w:rsidR="0031174A">
        <w:t xml:space="preserve">quirements in the way that HL7 version </w:t>
      </w:r>
      <w:r>
        <w:t>2.4 does. </w:t>
      </w:r>
    </w:p>
    <w:p w14:paraId="35125D94" w14:textId="54120AA4" w:rsidR="005B0E16" w:rsidRDefault="005B0E16" w:rsidP="00FF09C2">
      <w:pPr>
        <w:pStyle w:val="ListParagraph"/>
        <w:numPr>
          <w:ilvl w:val="0"/>
          <w:numId w:val="14"/>
        </w:numPr>
        <w:spacing w:before="120" w:after="120"/>
        <w:ind w:left="714" w:hanging="357"/>
      </w:pPr>
      <w:r>
        <w:t xml:space="preserve">Ability to include (send) attachments / multiple attachments with the HL7 message using the Encapsulated Data type. In particular some senders want to include PDF </w:t>
      </w:r>
      <w:r w:rsidR="009B0363">
        <w:t>attachments;</w:t>
      </w:r>
      <w:r>
        <w:t xml:space="preserve"> others have requested the ability to send multiple attachments.</w:t>
      </w:r>
      <w:r w:rsidR="00453204">
        <w:t xml:space="preserve">  </w:t>
      </w:r>
      <w:r w:rsidR="00102D19">
        <w:t>A full description of the Encapsulated Data Type is contained in</w:t>
      </w:r>
      <w:r w:rsidR="00453204">
        <w:t xml:space="preserve"> section 5.1.6.9 of the Messaging Standard.</w:t>
      </w:r>
    </w:p>
    <w:p w14:paraId="1C9CC5F8" w14:textId="77777777" w:rsidR="005B0E16" w:rsidRDefault="005B0E16" w:rsidP="00FF09C2">
      <w:pPr>
        <w:pStyle w:val="ListParagraph"/>
        <w:numPr>
          <w:ilvl w:val="0"/>
          <w:numId w:val="14"/>
        </w:numPr>
        <w:spacing w:after="120"/>
        <w:ind w:left="714" w:hanging="357"/>
      </w:pPr>
      <w:r>
        <w:t>Some ORU results are more descriptive and better suited being displayed with formatted text or as attached information. The sector expects a formatted presentation, which currently is not possible.</w:t>
      </w:r>
    </w:p>
    <w:p w14:paraId="45636E58" w14:textId="0AD27C68" w:rsidR="005B0E16" w:rsidRDefault="005B0E16" w:rsidP="00FF09C2">
      <w:pPr>
        <w:pStyle w:val="ListParagraph"/>
        <w:numPr>
          <w:ilvl w:val="0"/>
          <w:numId w:val="14"/>
        </w:numPr>
        <w:spacing w:after="120"/>
        <w:ind w:left="714" w:hanging="357"/>
      </w:pPr>
      <w:r>
        <w:t xml:space="preserve">Currently most vendors use the </w:t>
      </w:r>
      <w:r w:rsidR="00A3683A">
        <w:t>flat file</w:t>
      </w:r>
      <w:r>
        <w:t xml:space="preserve"> mapping from </w:t>
      </w:r>
      <w:r w:rsidR="0031174A">
        <w:t xml:space="preserve">version </w:t>
      </w:r>
      <w:r>
        <w:t>2.1 which prevents the ability to utilise the NZPOCS and HPI coding systems.  It also does not support copying to multiple providers.</w:t>
      </w:r>
    </w:p>
    <w:p w14:paraId="128D091A" w14:textId="47FB5050" w:rsidR="005B0E16" w:rsidRDefault="005B0E16" w:rsidP="00FF09C2">
      <w:pPr>
        <w:pStyle w:val="ListParagraph"/>
        <w:numPr>
          <w:ilvl w:val="0"/>
          <w:numId w:val="14"/>
        </w:numPr>
        <w:spacing w:after="120"/>
        <w:ind w:left="714" w:hanging="357"/>
      </w:pPr>
      <w:r>
        <w:t>V</w:t>
      </w:r>
      <w:r w:rsidR="0031174A">
        <w:t xml:space="preserve">ersion </w:t>
      </w:r>
      <w:r>
        <w:t>2.1 has no ability to use the RP Reference Pointer data type which is used to specify a URL. </w:t>
      </w:r>
    </w:p>
    <w:p w14:paraId="47A2E9D6" w14:textId="0F44DF30" w:rsidR="005B0E16" w:rsidRDefault="005B0E16" w:rsidP="00FF09C2">
      <w:pPr>
        <w:pStyle w:val="ListParagraph"/>
        <w:numPr>
          <w:ilvl w:val="0"/>
          <w:numId w:val="14"/>
        </w:numPr>
        <w:spacing w:after="120"/>
        <w:ind w:left="714" w:hanging="357"/>
      </w:pPr>
      <w:r>
        <w:t>SAC (Specimen and Container Details) segment is not available in v</w:t>
      </w:r>
      <w:r w:rsidR="0031174A">
        <w:t xml:space="preserve">ersion </w:t>
      </w:r>
      <w:r>
        <w:t>2.1</w:t>
      </w:r>
      <w:r w:rsidR="00686F72">
        <w:t>.</w:t>
      </w:r>
    </w:p>
    <w:p w14:paraId="03FB98D4" w14:textId="77777777" w:rsidR="00A536A7" w:rsidRPr="00820007" w:rsidRDefault="00A536A7" w:rsidP="00A9423A">
      <w:pPr>
        <w:pStyle w:val="Heading3"/>
      </w:pPr>
      <w:r w:rsidRPr="00820007">
        <w:t>Use Cases</w:t>
      </w:r>
    </w:p>
    <w:p w14:paraId="6622A4F3" w14:textId="77777777" w:rsidR="00A536A7" w:rsidRDefault="00A536A7" w:rsidP="00A536A7">
      <w:r>
        <w:t xml:space="preserve">HL7 International provides a comprehensive Laboratory Order Conceptual Specification at </w:t>
      </w:r>
      <w:hyperlink r:id="rId21" w:history="1">
        <w:r w:rsidRPr="00A3683A">
          <w:rPr>
            <w:rStyle w:val="Hyperlink"/>
            <w:rFonts w:cs="Arial"/>
          </w:rPr>
          <w:t>http://wiki.hl7.org/index.php?title=Laboratory_Order_Conceptual_Specification</w:t>
        </w:r>
      </w:hyperlink>
      <w:r w:rsidRPr="00A3683A">
        <w:t>.</w:t>
      </w:r>
    </w:p>
    <w:p w14:paraId="5A1EF75C" w14:textId="77777777" w:rsidR="00A536A7" w:rsidRDefault="00A536A7" w:rsidP="00A536A7">
      <w:r>
        <w:t>This includes business model, information model and solution specification artefacts that support the following, broad, use cases:</w:t>
      </w:r>
    </w:p>
    <w:p w14:paraId="710472A4" w14:textId="77777777" w:rsidR="00A536A7" w:rsidRDefault="00A536A7" w:rsidP="00A536A7">
      <w:pPr>
        <w:tabs>
          <w:tab w:val="left" w:pos="1843"/>
        </w:tabs>
        <w:spacing w:before="120"/>
        <w:ind w:left="425"/>
      </w:pPr>
      <w:r w:rsidRPr="007D5194">
        <w:rPr>
          <w:rStyle w:val="SubtleEmphasis"/>
          <w:color w:val="1F497D" w:themeColor="text2"/>
        </w:rPr>
        <w:t>Create Order</w:t>
      </w:r>
      <w:r w:rsidRPr="007D5194">
        <w:rPr>
          <w:color w:val="1F497D" w:themeColor="text2"/>
        </w:rPr>
        <w:t xml:space="preserve"> </w:t>
      </w:r>
      <w:r>
        <w:tab/>
        <w:t>– the full business process from order request to fulfilment (including results).</w:t>
      </w:r>
    </w:p>
    <w:p w14:paraId="52AEDED6" w14:textId="77777777" w:rsidR="00A536A7" w:rsidRDefault="00A536A7" w:rsidP="00A536A7">
      <w:pPr>
        <w:tabs>
          <w:tab w:val="left" w:pos="1843"/>
        </w:tabs>
        <w:spacing w:before="120"/>
        <w:ind w:left="425"/>
      </w:pPr>
      <w:r w:rsidRPr="007D5194">
        <w:rPr>
          <w:rStyle w:val="SubtleEmphasis"/>
          <w:color w:val="1F497D" w:themeColor="text2"/>
        </w:rPr>
        <w:t>Change Order</w:t>
      </w:r>
      <w:r w:rsidRPr="007D5194">
        <w:rPr>
          <w:color w:val="1F497D" w:themeColor="text2"/>
        </w:rPr>
        <w:t xml:space="preserve"> </w:t>
      </w:r>
      <w:r>
        <w:tab/>
        <w:t>– variations when an order is modified.</w:t>
      </w:r>
    </w:p>
    <w:p w14:paraId="19A788E4" w14:textId="77777777" w:rsidR="00A536A7" w:rsidRDefault="00A536A7" w:rsidP="00A536A7">
      <w:pPr>
        <w:tabs>
          <w:tab w:val="left" w:pos="1843"/>
        </w:tabs>
        <w:spacing w:before="120"/>
        <w:ind w:left="425"/>
      </w:pPr>
      <w:r w:rsidRPr="007D5194">
        <w:rPr>
          <w:rStyle w:val="SubtleEmphasis"/>
          <w:color w:val="1F497D" w:themeColor="text2"/>
        </w:rPr>
        <w:t>Cancel Order</w:t>
      </w:r>
      <w:r w:rsidRPr="007D5194">
        <w:rPr>
          <w:color w:val="1F497D" w:themeColor="text2"/>
        </w:rPr>
        <w:t xml:space="preserve"> </w:t>
      </w:r>
      <w:r>
        <w:tab/>
        <w:t>– variations when an order is cancelled. </w:t>
      </w:r>
    </w:p>
    <w:p w14:paraId="4B3B61CD" w14:textId="77777777" w:rsidR="00A536A7" w:rsidRDefault="00A536A7" w:rsidP="00A536A7">
      <w:r>
        <w:t>It is not believed that there are any significant variations to the business processes encapsulated in these use cases in New Zealand. Furthermore, aside from differing direct testing targets (specimen or patient), these use cases, and the related message types, do not differ when applied to radiology testing.</w:t>
      </w:r>
    </w:p>
    <w:p w14:paraId="4023E08C" w14:textId="77777777" w:rsidR="00A536A7" w:rsidRDefault="00A536A7" w:rsidP="00A536A7">
      <w:r>
        <w:t xml:space="preserve">These use cases are expanded by the message transaction processing flow diagrams in </w:t>
      </w:r>
      <w:r>
        <w:fldChar w:fldCharType="begin"/>
      </w:r>
      <w:r>
        <w:instrText xml:space="preserve"> REF _Ref409778645 \h </w:instrText>
      </w:r>
      <w:r>
        <w:fldChar w:fldCharType="separate"/>
      </w:r>
      <w:r w:rsidR="003C04E5" w:rsidRPr="009E366F">
        <w:t>Appendix A: Message Transaction Flows</w:t>
      </w:r>
      <w:r>
        <w:fldChar w:fldCharType="end"/>
      </w:r>
      <w:r>
        <w:t xml:space="preserve">. </w:t>
      </w:r>
    </w:p>
    <w:p w14:paraId="3677B675" w14:textId="7659C069" w:rsidR="008E29F0" w:rsidRDefault="008E29F0" w:rsidP="008E29F0">
      <w:pPr>
        <w:pStyle w:val="Heading2"/>
      </w:pPr>
      <w:bookmarkStart w:id="11" w:name="_Toc432754803"/>
      <w:r>
        <w:t>Related Standards</w:t>
      </w:r>
      <w:r w:rsidR="00BB1994">
        <w:t xml:space="preserve"> and Documents</w:t>
      </w:r>
      <w:bookmarkEnd w:id="11"/>
    </w:p>
    <w:p w14:paraId="299F7674" w14:textId="6B8DCEB2" w:rsidR="008E29F0" w:rsidRDefault="008E29F0" w:rsidP="008E29F0">
      <w:pPr>
        <w:pStyle w:val="Heading3"/>
      </w:pPr>
      <w:r>
        <w:t>New Zealand Pathology Observation Code Set</w:t>
      </w:r>
    </w:p>
    <w:p w14:paraId="659012B6" w14:textId="2E1CD65D" w:rsidR="008E29F0" w:rsidRDefault="008E29F0" w:rsidP="008E29F0">
      <w:r>
        <w:t xml:space="preserve">A New Zealand Pathology Observation Code Set (NZPOCS) was developed to provide organisations with a New Zealand specific subset of Logical Observation Identifiers Names and Codes (LOINC) for use within the </w:t>
      </w:r>
      <w:r w:rsidR="00686F72">
        <w:t xml:space="preserve">health and disability sector. </w:t>
      </w:r>
      <w:r>
        <w:t>Having standardised coding and consistent language available for use nationally supports the electronic messaging of laboratory orders and results.</w:t>
      </w:r>
      <w:r w:rsidR="00686F72">
        <w:t xml:space="preserve"> This set of codes reflects the Laboratory Test Schedule. </w:t>
      </w:r>
    </w:p>
    <w:p w14:paraId="77BE228D" w14:textId="394285D0" w:rsidR="008E29F0" w:rsidRPr="00BC0262" w:rsidRDefault="008E29F0" w:rsidP="004523FF">
      <w:pPr>
        <w:pStyle w:val="NormalWeb"/>
        <w:spacing w:line="276" w:lineRule="auto"/>
        <w:rPr>
          <w:rFonts w:ascii="Georgia" w:hAnsi="Georgia" w:cs="Arial"/>
          <w:color w:val="000000"/>
          <w:sz w:val="20"/>
          <w:szCs w:val="20"/>
        </w:rPr>
      </w:pPr>
      <w:r w:rsidRPr="00BC0262">
        <w:rPr>
          <w:rFonts w:ascii="Georgia" w:hAnsi="Georgia" w:cs="Arial"/>
          <w:color w:val="000000"/>
          <w:sz w:val="20"/>
          <w:szCs w:val="20"/>
        </w:rPr>
        <w:t>The New Zealand Pathology Observation Code Set Standard is to be used in conjunction with this standard when implementing laboratory electronic ordering and observation results.</w:t>
      </w:r>
      <w:r w:rsidR="00BC0262">
        <w:rPr>
          <w:rFonts w:ascii="Georgia" w:hAnsi="Georgia" w:cs="Arial"/>
          <w:color w:val="000000"/>
          <w:sz w:val="20"/>
          <w:szCs w:val="20"/>
        </w:rPr>
        <w:t xml:space="preserve"> Refer to the following link for this Standard </w:t>
      </w:r>
      <w:r w:rsidR="00BC0262" w:rsidRPr="00BC0262">
        <w:rPr>
          <w:rFonts w:ascii="Georgia" w:hAnsi="Georgia" w:cs="Arial"/>
          <w:color w:val="000000"/>
          <w:sz w:val="20"/>
          <w:szCs w:val="20"/>
        </w:rPr>
        <w:t>(</w:t>
      </w:r>
      <w:hyperlink r:id="rId22" w:history="1">
        <w:r w:rsidR="00BC0262" w:rsidRPr="00BC0262">
          <w:rPr>
            <w:rStyle w:val="Hyperlink"/>
            <w:rFonts w:ascii="Georgia" w:hAnsi="Georgia" w:cs="Arial"/>
            <w:sz w:val="20"/>
            <w:szCs w:val="20"/>
          </w:rPr>
          <w:t>http://ithealthboard.health.nz/standards/approved-standards</w:t>
        </w:r>
      </w:hyperlink>
      <w:r w:rsidR="00BC0262" w:rsidRPr="00BC0262">
        <w:rPr>
          <w:rFonts w:ascii="Georgia" w:hAnsi="Georgia" w:cs="Arial"/>
          <w:color w:val="000000"/>
          <w:sz w:val="20"/>
          <w:szCs w:val="20"/>
        </w:rPr>
        <w:t>)</w:t>
      </w:r>
      <w:r w:rsidR="00BC0262">
        <w:rPr>
          <w:rFonts w:ascii="Georgia" w:hAnsi="Georgia" w:cs="Arial"/>
          <w:color w:val="000000"/>
          <w:sz w:val="20"/>
          <w:szCs w:val="20"/>
        </w:rPr>
        <w:t>.</w:t>
      </w:r>
    </w:p>
    <w:p w14:paraId="6DB9B6AD" w14:textId="287F9616" w:rsidR="00BB1994" w:rsidRPr="00ED77C1" w:rsidRDefault="00BB1994" w:rsidP="00BB1994">
      <w:pPr>
        <w:pStyle w:val="Heading3"/>
      </w:pPr>
      <w:r>
        <w:t>Health Information Security Framework</w:t>
      </w:r>
    </w:p>
    <w:p w14:paraId="68966BFD" w14:textId="62A2546B" w:rsidR="00BB1994" w:rsidRPr="00BB1994" w:rsidRDefault="00BB1994" w:rsidP="006E45EC">
      <w:r>
        <w:t xml:space="preserve">The Health Information Security Framework (HISF) is designed to support organisations and </w:t>
      </w:r>
      <w:r w:rsidR="001F1D4C">
        <w:t>health provider</w:t>
      </w:r>
      <w:r>
        <w:t>s holding personally identifiable health information to improve the security of that information. The Health Information Security Framework (HISF) is based on AS/NZS ISO/IEC 27001 Information Technology – Security techniques – Information security management systems requirements.</w:t>
      </w:r>
      <w:r w:rsidR="006E45EC">
        <w:t xml:space="preserve"> A copy of this Standard is available here: </w:t>
      </w:r>
      <w:hyperlink r:id="rId23" w:history="1">
        <w:r w:rsidR="006E45EC" w:rsidRPr="006E45EC">
          <w:rPr>
            <w:rStyle w:val="Hyperlink"/>
          </w:rPr>
          <w:t>http://ithealthboard.health.nz/standards/approved-standards</w:t>
        </w:r>
      </w:hyperlink>
      <w:r w:rsidR="006E45EC">
        <w:t>.</w:t>
      </w:r>
    </w:p>
    <w:p w14:paraId="564011D2" w14:textId="528C5E60" w:rsidR="00ED77C1" w:rsidRDefault="008E29F0" w:rsidP="00ED77C1">
      <w:pPr>
        <w:pStyle w:val="Heading3"/>
        <w:rPr>
          <w:rStyle w:val="Heading3Char"/>
          <w:b/>
          <w:i/>
        </w:rPr>
      </w:pPr>
      <w:r w:rsidRPr="00ED77C1">
        <w:rPr>
          <w:rStyle w:val="Heading3Char"/>
          <w:b/>
          <w:i/>
        </w:rPr>
        <w:t>H</w:t>
      </w:r>
      <w:r w:rsidR="00ED77C1">
        <w:rPr>
          <w:rStyle w:val="Heading3Char"/>
          <w:b/>
          <w:i/>
        </w:rPr>
        <w:t xml:space="preserve">ealth </w:t>
      </w:r>
      <w:r w:rsidRPr="00ED77C1">
        <w:rPr>
          <w:rStyle w:val="Heading3Char"/>
          <w:b/>
          <w:i/>
        </w:rPr>
        <w:t>P</w:t>
      </w:r>
      <w:r w:rsidR="00ED77C1">
        <w:rPr>
          <w:rStyle w:val="Heading3Char"/>
          <w:b/>
          <w:i/>
        </w:rPr>
        <w:t xml:space="preserve">rovider </w:t>
      </w:r>
      <w:r w:rsidRPr="00ED77C1">
        <w:rPr>
          <w:rStyle w:val="Heading3Char"/>
          <w:b/>
          <w:i/>
        </w:rPr>
        <w:t>I</w:t>
      </w:r>
      <w:r w:rsidR="00ED77C1">
        <w:rPr>
          <w:rStyle w:val="Heading3Char"/>
          <w:b/>
          <w:i/>
        </w:rPr>
        <w:t>ndex</w:t>
      </w:r>
    </w:p>
    <w:p w14:paraId="1F57C61D" w14:textId="06E965C0" w:rsidR="006E45EC" w:rsidRDefault="00356C5B" w:rsidP="00356C5B">
      <w:pPr>
        <w:rPr>
          <w:lang w:val="en"/>
        </w:rPr>
      </w:pPr>
      <w:r w:rsidRPr="00356C5B">
        <w:rPr>
          <w:lang w:val="en"/>
        </w:rPr>
        <w:t xml:space="preserve">The </w:t>
      </w:r>
      <w:r>
        <w:rPr>
          <w:lang w:val="en"/>
        </w:rPr>
        <w:t>Health Practitioner</w:t>
      </w:r>
      <w:r w:rsidRPr="00356C5B">
        <w:rPr>
          <w:lang w:val="en"/>
        </w:rPr>
        <w:t xml:space="preserve"> Index (</w:t>
      </w:r>
      <w:r>
        <w:rPr>
          <w:lang w:val="en"/>
        </w:rPr>
        <w:t>HPI</w:t>
      </w:r>
      <w:r w:rsidRPr="00356C5B">
        <w:rPr>
          <w:lang w:val="en"/>
        </w:rPr>
        <w:t>) is a system which assigns a unique identifier (</w:t>
      </w:r>
      <w:r>
        <w:rPr>
          <w:lang w:val="en"/>
        </w:rPr>
        <w:t>HPI</w:t>
      </w:r>
      <w:r w:rsidRPr="00356C5B">
        <w:rPr>
          <w:lang w:val="en"/>
        </w:rPr>
        <w:t xml:space="preserve"> Number) to</w:t>
      </w:r>
      <w:r w:rsidR="006E45EC">
        <w:rPr>
          <w:lang w:val="en"/>
        </w:rPr>
        <w:t xml:space="preserve"> individual health care providers, organisations and facilities within the health and disability sector. For further details on the Health Provider Index, please refer to the Ministry of Health website: </w:t>
      </w:r>
      <w:hyperlink r:id="rId24" w:history="1">
        <w:r w:rsidR="006E45EC" w:rsidRPr="006E45EC">
          <w:rPr>
            <w:rStyle w:val="Hyperlink"/>
            <w:lang w:val="en"/>
          </w:rPr>
          <w:t>http://www.health.govt.nz/our-work/health-identity/health-practitioner-index</w:t>
        </w:r>
      </w:hyperlink>
      <w:r w:rsidR="00A36719">
        <w:rPr>
          <w:lang w:val="en"/>
        </w:rPr>
        <w:t>.</w:t>
      </w:r>
      <w:r w:rsidR="006E45EC">
        <w:rPr>
          <w:lang w:val="en"/>
        </w:rPr>
        <w:t xml:space="preserve"> </w:t>
      </w:r>
    </w:p>
    <w:p w14:paraId="2BB5DC53" w14:textId="2804D80A" w:rsidR="008E29F0" w:rsidRDefault="00ED77C1" w:rsidP="00ED77C1">
      <w:pPr>
        <w:pStyle w:val="Heading3"/>
      </w:pPr>
      <w:r>
        <w:t>National Health Index</w:t>
      </w:r>
    </w:p>
    <w:p w14:paraId="0A1F340C" w14:textId="0906667D" w:rsidR="00ED77C1" w:rsidRDefault="00ED77C1" w:rsidP="00B467CB">
      <w:pPr>
        <w:rPr>
          <w:lang w:val="en"/>
        </w:rPr>
      </w:pPr>
      <w:r>
        <w:rPr>
          <w:lang w:val="en"/>
        </w:rPr>
        <w:t xml:space="preserve">The National Health Index (NHI) is a system which </w:t>
      </w:r>
      <w:r w:rsidR="00B467CB">
        <w:rPr>
          <w:lang w:val="en"/>
        </w:rPr>
        <w:t xml:space="preserve">assigns a </w:t>
      </w:r>
      <w:r>
        <w:rPr>
          <w:lang w:val="en"/>
        </w:rPr>
        <w:t>unique</w:t>
      </w:r>
      <w:r w:rsidR="00B467CB">
        <w:rPr>
          <w:lang w:val="en"/>
        </w:rPr>
        <w:t xml:space="preserve"> identifier (NHI Number) to every person who uses health and disability support services in New Zealand.  </w:t>
      </w:r>
      <w:r>
        <w:rPr>
          <w:lang w:val="en"/>
        </w:rPr>
        <w:t xml:space="preserve"> </w:t>
      </w:r>
      <w:r w:rsidR="00B467CB">
        <w:rPr>
          <w:lang w:val="en"/>
        </w:rPr>
        <w:t>The NHI Number along with that person’s demographic details is stored in the NHI.</w:t>
      </w:r>
      <w:r w:rsidR="00A36719">
        <w:rPr>
          <w:lang w:val="en"/>
        </w:rPr>
        <w:t xml:space="preserve">  For further details on the </w:t>
      </w:r>
      <w:r w:rsidR="004523FF">
        <w:rPr>
          <w:lang w:val="en"/>
        </w:rPr>
        <w:t xml:space="preserve">National </w:t>
      </w:r>
      <w:r w:rsidR="00A36719">
        <w:rPr>
          <w:lang w:val="en"/>
        </w:rPr>
        <w:t xml:space="preserve">Health Index, please refer to the Ministry of Health website: </w:t>
      </w:r>
      <w:hyperlink r:id="rId25" w:history="1">
        <w:r w:rsidR="00A36719" w:rsidRPr="00A36719">
          <w:rPr>
            <w:rStyle w:val="Hyperlink"/>
            <w:lang w:val="en"/>
          </w:rPr>
          <w:t>http://www.health.govt.nz/our-work/health-identity/national-health-index</w:t>
        </w:r>
      </w:hyperlink>
      <w:r w:rsidR="00A36719">
        <w:rPr>
          <w:lang w:val="en"/>
        </w:rPr>
        <w:t>.</w:t>
      </w:r>
    </w:p>
    <w:p w14:paraId="4CE13CD1" w14:textId="3CE306E4" w:rsidR="00A27179" w:rsidRDefault="00A27179" w:rsidP="00A27179">
      <w:pPr>
        <w:pStyle w:val="Heading3"/>
      </w:pPr>
      <w:r>
        <w:t xml:space="preserve">National Health IT Plan </w:t>
      </w:r>
    </w:p>
    <w:p w14:paraId="695171EC" w14:textId="5941C5C1" w:rsidR="001F163B" w:rsidRPr="001F163B" w:rsidRDefault="001F163B" w:rsidP="006E45EC">
      <w:r w:rsidRPr="001F163B">
        <w:rPr>
          <w:lang w:eastAsia="en-NZ"/>
        </w:rPr>
        <w:t>The National Health IT Plan describes the priorities for the health and disability sector in order to achieve the Government’s eHealth vision of all New Zealanders having electronic access to their own core health information.</w:t>
      </w:r>
      <w:r w:rsidRPr="001F163B">
        <w:rPr>
          <w:color w:val="000000"/>
          <w:lang w:eastAsia="en-NZ"/>
        </w:rPr>
        <w:t xml:space="preserve"> </w:t>
      </w:r>
      <w:r w:rsidRPr="001F163B">
        <w:rPr>
          <w:lang w:eastAsia="en-NZ"/>
        </w:rPr>
        <w:t>It guides the sector in meeting challenges facing the health system and outlines how information solutions can enable improved care.</w:t>
      </w:r>
      <w:r>
        <w:rPr>
          <w:lang w:eastAsia="en-NZ"/>
        </w:rPr>
        <w:t xml:space="preserve">  </w:t>
      </w:r>
      <w:r w:rsidR="006E45EC">
        <w:rPr>
          <w:lang w:eastAsia="en-NZ"/>
        </w:rPr>
        <w:t>The most recent copy of the National Health IT Plan can be found here:</w:t>
      </w:r>
      <w:r w:rsidR="006E45EC" w:rsidRPr="00580425">
        <w:rPr>
          <w:lang w:eastAsia="en-NZ"/>
        </w:rPr>
        <w:t xml:space="preserve"> </w:t>
      </w:r>
      <w:hyperlink r:id="rId26" w:history="1">
        <w:r w:rsidR="006E45EC" w:rsidRPr="00580425">
          <w:rPr>
            <w:rStyle w:val="Hyperlink"/>
            <w:iCs/>
            <w:lang w:eastAsia="en-NZ"/>
          </w:rPr>
          <w:t>http://ithealthboard.health.nz/national-health-it-plan</w:t>
        </w:r>
      </w:hyperlink>
      <w:r w:rsidR="006E45EC">
        <w:rPr>
          <w:lang w:eastAsia="en-NZ"/>
        </w:rPr>
        <w:t>.</w:t>
      </w:r>
    </w:p>
    <w:bookmarkEnd w:id="6"/>
    <w:bookmarkEnd w:id="9"/>
    <w:p w14:paraId="5CA3C7F2" w14:textId="77777777" w:rsidR="002F7941" w:rsidRPr="005074FF" w:rsidRDefault="002F7941" w:rsidP="00CC3960">
      <w:pPr>
        <w:rPr>
          <w:highlight w:val="yellow"/>
        </w:rPr>
      </w:pPr>
    </w:p>
    <w:p w14:paraId="489EEB22" w14:textId="1969919B" w:rsidR="00820007" w:rsidRDefault="00820007">
      <w:pPr>
        <w:spacing w:before="0" w:line="240" w:lineRule="auto"/>
        <w:rPr>
          <w:highlight w:val="yellow"/>
        </w:rPr>
      </w:pPr>
      <w:bookmarkStart w:id="12" w:name="_Toc383425810"/>
      <w:bookmarkEnd w:id="12"/>
      <w:r>
        <w:rPr>
          <w:highlight w:val="yellow"/>
        </w:rPr>
        <w:br w:type="page"/>
      </w:r>
    </w:p>
    <w:p w14:paraId="6C1957FB" w14:textId="77777777" w:rsidR="00820007" w:rsidRPr="00820007" w:rsidRDefault="00820007" w:rsidP="00820007">
      <w:pPr>
        <w:pStyle w:val="Heading1"/>
      </w:pPr>
      <w:bookmarkStart w:id="13" w:name="_Toc432754804"/>
      <w:r w:rsidRPr="00820007">
        <w:t>Overview of HL7 Messaging</w:t>
      </w:r>
      <w:bookmarkEnd w:id="13"/>
    </w:p>
    <w:p w14:paraId="39E69D8C" w14:textId="3395BA7E" w:rsidR="001852FF" w:rsidRDefault="00820007" w:rsidP="00820007">
      <w:r>
        <w:t xml:space="preserve">HL7 version 2 messaging with respect to this implementation guide is a structured methodology, whereby requests are made to </w:t>
      </w:r>
      <w:r w:rsidR="00AF67AE">
        <w:t>pathology</w:t>
      </w:r>
      <w:r>
        <w:t xml:space="preserve"> and/or radiology system for patient testing and results are returned electronically. </w:t>
      </w:r>
    </w:p>
    <w:p w14:paraId="2351201C" w14:textId="556E3E83" w:rsidR="00820007" w:rsidRDefault="00820007" w:rsidP="00820007">
      <w:r>
        <w:t>The elements are:</w:t>
      </w:r>
    </w:p>
    <w:p w14:paraId="7A49A99C" w14:textId="553EABD4" w:rsidR="00820007" w:rsidRDefault="00820007" w:rsidP="001852FF">
      <w:pPr>
        <w:pStyle w:val="ListParagraph"/>
        <w:numPr>
          <w:ilvl w:val="0"/>
          <w:numId w:val="20"/>
        </w:numPr>
      </w:pPr>
      <w:r>
        <w:t xml:space="preserve">Transaction flow </w:t>
      </w:r>
      <w:r w:rsidR="00285875">
        <w:t>–</w:t>
      </w:r>
      <w:r>
        <w:t xml:space="preserve"> ie</w:t>
      </w:r>
      <w:r w:rsidR="00285875">
        <w:t>,</w:t>
      </w:r>
      <w:r>
        <w:t xml:space="preserve"> two-way transmission of messages. For example, a message is sent and a response or acknowledgement is received.</w:t>
      </w:r>
    </w:p>
    <w:p w14:paraId="76FCC4E6" w14:textId="77777777" w:rsidR="00820007" w:rsidRDefault="00820007" w:rsidP="001852FF">
      <w:pPr>
        <w:pStyle w:val="ListParagraph"/>
        <w:numPr>
          <w:ilvl w:val="0"/>
          <w:numId w:val="20"/>
        </w:numPr>
      </w:pPr>
      <w:r>
        <w:t>Structured messages containing clinical and administrative information.</w:t>
      </w:r>
    </w:p>
    <w:p w14:paraId="5A1A95E0" w14:textId="77777777" w:rsidR="00820007" w:rsidRDefault="00820007" w:rsidP="00820007">
      <w:r>
        <w:t xml:space="preserve">Any data passed between the entities is contained in an HL7 message. The major parts of a message are referred to as </w:t>
      </w:r>
      <w:r w:rsidRPr="001852FF">
        <w:rPr>
          <w:rStyle w:val="Emphasis"/>
          <w:rFonts w:cs="Arial"/>
          <w:color w:val="000000"/>
        </w:rPr>
        <w:t>message segments</w:t>
      </w:r>
      <w:r w:rsidRPr="001852FF">
        <w:t>.</w:t>
      </w:r>
      <w:r>
        <w:t xml:space="preserve"> The patient details, request details and result lines are sent as separate segments in the same message. Therefore, software systems must keep links between the patient, request and results and the different components of a result. As different requests give results that have differing numbers and types of component parts, it can require complex data connections.</w:t>
      </w:r>
    </w:p>
    <w:tbl>
      <w:tblPr>
        <w:tblStyle w:val="TableGrid"/>
        <w:tblW w:w="0" w:type="auto"/>
        <w:tblLook w:val="04A0" w:firstRow="1" w:lastRow="0" w:firstColumn="1" w:lastColumn="0" w:noHBand="0" w:noVBand="1"/>
      </w:tblPr>
      <w:tblGrid>
        <w:gridCol w:w="9571"/>
      </w:tblGrid>
      <w:tr w:rsidR="001852FF" w14:paraId="0BBDE321" w14:textId="77777777" w:rsidTr="002E2B17">
        <w:tc>
          <w:tcPr>
            <w:tcW w:w="9571" w:type="dxa"/>
            <w:tcBorders>
              <w:top w:val="nil"/>
              <w:left w:val="nil"/>
              <w:bottom w:val="nil"/>
              <w:right w:val="nil"/>
            </w:tcBorders>
          </w:tcPr>
          <w:p w14:paraId="5DFE9C45" w14:textId="7AB568CE" w:rsidR="001852FF" w:rsidRPr="001852FF" w:rsidRDefault="001F163B" w:rsidP="002E2B17">
            <w:pPr>
              <w:pStyle w:val="NormalWeb"/>
              <w:rPr>
                <w:rFonts w:ascii="Georgia" w:hAnsi="Georgia" w:cs="Arial"/>
                <w:color w:val="95B3D7" w:themeColor="accent1" w:themeTint="99"/>
                <w:sz w:val="20"/>
                <w:szCs w:val="20"/>
              </w:rPr>
            </w:pPr>
            <w:r w:rsidRPr="001852FF">
              <w:rPr>
                <w:rFonts w:ascii="Arial" w:hAnsi="Arial" w:cs="Arial"/>
                <w:noProof/>
                <w:color w:val="95B3D7" w:themeColor="accent1" w:themeTint="99"/>
                <w:sz w:val="20"/>
                <w:szCs w:val="20"/>
              </w:rPr>
              <mc:AlternateContent>
                <mc:Choice Requires="wps">
                  <w:drawing>
                    <wp:anchor distT="0" distB="0" distL="114300" distR="114300" simplePos="0" relativeHeight="251560960" behindDoc="0" locked="0" layoutInCell="1" allowOverlap="1" wp14:anchorId="53EA9BF4" wp14:editId="761CA5B8">
                      <wp:simplePos x="0" y="0"/>
                      <wp:positionH relativeFrom="column">
                        <wp:posOffset>20320</wp:posOffset>
                      </wp:positionH>
                      <wp:positionV relativeFrom="paragraph">
                        <wp:posOffset>556895</wp:posOffset>
                      </wp:positionV>
                      <wp:extent cx="179070" cy="192405"/>
                      <wp:effectExtent l="0" t="0" r="11430" b="17145"/>
                      <wp:wrapNone/>
                      <wp:docPr id="13" name="Oval 13"/>
                      <wp:cNvGraphicFramePr/>
                      <a:graphic xmlns:a="http://schemas.openxmlformats.org/drawingml/2006/main">
                        <a:graphicData uri="http://schemas.microsoft.com/office/word/2010/wordprocessingShape">
                          <wps:wsp>
                            <wps:cNvSpPr/>
                            <wps:spPr>
                              <a:xfrm>
                                <a:off x="0" y="0"/>
                                <a:ext cx="179070" cy="192405"/>
                              </a:xfrm>
                              <a:prstGeom prst="ellipse">
                                <a:avLst/>
                              </a:prstGeom>
                              <a:no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4F5E7B" id="Oval 13" o:spid="_x0000_s1026" style="position:absolute;margin-left:1.6pt;margin-top:43.85pt;width:14.1pt;height:15.1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" filled="f" strokecolor="#95b3d7 [1940]" strokeweight="2pt"/>
                  </w:pict>
                </mc:Fallback>
              </mc:AlternateContent>
            </w:r>
            <w:r w:rsidR="001852FF" w:rsidRPr="001852FF">
              <w:rPr>
                <w:rFonts w:ascii="Arial" w:hAnsi="Arial" w:cs="Arial"/>
                <w:noProof/>
                <w:color w:val="95B3D7" w:themeColor="accent1" w:themeTint="99"/>
                <w:sz w:val="20"/>
                <w:szCs w:val="20"/>
              </w:rPr>
              <mc:AlternateContent>
                <mc:Choice Requires="wps">
                  <w:drawing>
                    <wp:anchor distT="0" distB="0" distL="114300" distR="114300" simplePos="0" relativeHeight="251552768" behindDoc="0" locked="0" layoutInCell="1" allowOverlap="1" wp14:anchorId="115CD3BC" wp14:editId="1C82A026">
                      <wp:simplePos x="0" y="0"/>
                      <wp:positionH relativeFrom="column">
                        <wp:posOffset>-2540</wp:posOffset>
                      </wp:positionH>
                      <wp:positionV relativeFrom="paragraph">
                        <wp:posOffset>368935</wp:posOffset>
                      </wp:positionV>
                      <wp:extent cx="5928360" cy="864870"/>
                      <wp:effectExtent l="0" t="0" r="15240" b="11430"/>
                      <wp:wrapTopAndBottom/>
                      <wp:docPr id="14" name="Rounded Rectangle 14"/>
                      <wp:cNvGraphicFramePr/>
                      <a:graphic xmlns:a="http://schemas.openxmlformats.org/drawingml/2006/main">
                        <a:graphicData uri="http://schemas.microsoft.com/office/word/2010/wordprocessingShape">
                          <wps:wsp>
                            <wps:cNvSpPr/>
                            <wps:spPr>
                              <a:xfrm>
                                <a:off x="0" y="0"/>
                                <a:ext cx="5928360" cy="864870"/>
                              </a:xfrm>
                              <a:prstGeom prst="roundRect">
                                <a:avLst/>
                              </a:prstGeom>
                              <a:noFill/>
                              <a:ln w="952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E1E6A9" w14:textId="656CF6E5" w:rsidR="005E1FCE" w:rsidRDefault="005E1FCE" w:rsidP="001852FF">
                                  <w:pPr>
                                    <w:spacing w:before="120"/>
                                    <w:ind w:left="426" w:hanging="426"/>
                                  </w:pPr>
                                  <w:r w:rsidRPr="001852FF">
                                    <w:rPr>
                                      <w:b/>
                                      <w:color w:val="95B3D7" w:themeColor="accent1" w:themeTint="99"/>
                                      <w:sz w:val="28"/>
                                      <w:szCs w:val="28"/>
                                    </w:rPr>
                                    <w:t>!</w:t>
                                  </w:r>
                                  <w:r w:rsidRPr="001852FF">
                                    <w:rPr>
                                      <w:color w:val="95B3D7" w:themeColor="accent1" w:themeTint="99"/>
                                    </w:rPr>
                                    <w:t xml:space="preserve"> </w:t>
                                  </w:r>
                                  <w:r w:rsidRPr="00F57A06">
                                    <w:rPr>
                                      <w:color w:val="CC0000"/>
                                    </w:rPr>
                                    <w:t xml:space="preserve">  </w:t>
                                  </w:r>
                                  <w:r>
                                    <w:tab/>
                                  </w:r>
                                  <w:r>
                                    <w:rPr>
                                      <w:rFonts w:cs="Arial"/>
                                      <w:i/>
                                      <w:color w:val="000000"/>
                                    </w:rPr>
                                    <w:t xml:space="preserve">NOTE:  There is no inherent or implied formatting within the received atomic data.  The practice management software is used to re-construct the results into an accurate and meaningful format for display/printing by the recipient.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15CD3BC" id="Rounded Rectangle 14" o:spid="_x0000_s1027" style="position:absolute;margin-left:-.2pt;margin-top:29.05pt;width:466.8pt;height:68.1pt;z-index:251552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" filled="f" strokecolor="#95b3d7 [1940]">
                      <v:textbox>
                        <w:txbxContent>
                          <w:p w14:paraId="61E1E6A9" w14:textId="656CF6E5" w:rsidR="005E1FCE" w:rsidRDefault="005E1FCE" w:rsidP="001852FF">
                            <w:pPr>
                              <w:spacing w:before="120"/>
                              <w:ind w:left="426" w:hanging="426"/>
                            </w:pPr>
                            <w:r w:rsidRPr="001852FF">
                              <w:rPr>
                                <w:b/>
                                <w:color w:val="95B3D7" w:themeColor="accent1" w:themeTint="99"/>
                                <w:sz w:val="28"/>
                                <w:szCs w:val="28"/>
                              </w:rPr>
                              <w:t>!</w:t>
                            </w:r>
                            <w:r w:rsidRPr="001852FF">
                              <w:rPr>
                                <w:color w:val="95B3D7" w:themeColor="accent1" w:themeTint="99"/>
                              </w:rPr>
                              <w:t xml:space="preserve"> </w:t>
                            </w:r>
                            <w:r w:rsidRPr="00F57A06">
                              <w:rPr>
                                <w:color w:val="CC0000"/>
                              </w:rPr>
                              <w:t xml:space="preserve">  </w:t>
                            </w:r>
                            <w:r>
                              <w:tab/>
                            </w:r>
                            <w:r>
                              <w:rPr>
                                <w:rFonts w:cs="Arial"/>
                                <w:i/>
                                <w:color w:val="000000"/>
                              </w:rPr>
                              <w:t xml:space="preserve">NOTE:  There is no inherent or implied formatting within the received atomic data.  The practice management software is used to re-construct the results into an accurate and meaningful format for display/printing by the recipient. </w:t>
                            </w:r>
                          </w:p>
                        </w:txbxContent>
                      </v:textbox>
                      <w10:wrap type="topAndBottom"/>
                    </v:roundrect>
                  </w:pict>
                </mc:Fallback>
              </mc:AlternateContent>
            </w:r>
          </w:p>
        </w:tc>
      </w:tr>
    </w:tbl>
    <w:p w14:paraId="0EBF1739" w14:textId="77777777" w:rsidR="001852FF" w:rsidRDefault="001852FF" w:rsidP="001852FF">
      <w:pPr>
        <w:pStyle w:val="NormalWeb"/>
        <w:tabs>
          <w:tab w:val="left" w:pos="709"/>
        </w:tabs>
        <w:spacing w:before="0" w:beforeAutospacing="0"/>
      </w:pPr>
      <w:r>
        <w:rPr>
          <w:rFonts w:ascii="Arial" w:hAnsi="Arial" w:cs="Arial"/>
          <w:color w:val="000000"/>
          <w:sz w:val="20"/>
          <w:szCs w:val="20"/>
        </w:rPr>
        <w:tab/>
      </w:r>
    </w:p>
    <w:p w14:paraId="6D03B9FD" w14:textId="77777777" w:rsidR="00820007" w:rsidRDefault="00820007" w:rsidP="00820007">
      <w:r>
        <w:t>The method of communicating between the entities is not part of this specification and users must design their systems to interface with different transmission methodologies, including those used by transport service providers.</w:t>
      </w:r>
    </w:p>
    <w:p w14:paraId="43031512" w14:textId="77777777" w:rsidR="00820007" w:rsidRDefault="00820007" w:rsidP="00820007">
      <w:pPr>
        <w:pStyle w:val="Heading2"/>
      </w:pPr>
      <w:bookmarkStart w:id="14" w:name="_Toc432754805"/>
      <w:r>
        <w:t>Transaction Flow</w:t>
      </w:r>
      <w:bookmarkEnd w:id="14"/>
    </w:p>
    <w:p w14:paraId="684C3E9C" w14:textId="77777777" w:rsidR="00820007" w:rsidRDefault="00820007" w:rsidP="00820007">
      <w:r>
        <w:t>Messages are sent in response to 'real world' events and demands. HL7 version 2 has the concept of 'trigger' events, and the messages that are exchanged in response to those events. </w:t>
      </w:r>
    </w:p>
    <w:p w14:paraId="500AD62A" w14:textId="77777777" w:rsidR="00820007" w:rsidRDefault="00820007" w:rsidP="00820007">
      <w:r>
        <w:t>The following example represents a common sequence of events in the pathology and/or radiology domain in which several messages are created and exchanged:</w:t>
      </w:r>
    </w:p>
    <w:p w14:paraId="4AC6EDE3" w14:textId="77777777" w:rsidR="00820007" w:rsidRPr="000D6792" w:rsidRDefault="00820007" w:rsidP="001852FF">
      <w:pPr>
        <w:pStyle w:val="ListParagraph"/>
        <w:numPr>
          <w:ilvl w:val="0"/>
          <w:numId w:val="21"/>
        </w:numPr>
      </w:pPr>
      <w:r w:rsidRPr="000D6792">
        <w:t>A request is made by a health provider for some service to be performed. This could be either a pathology or radiology test</w:t>
      </w:r>
    </w:p>
    <w:p w14:paraId="4CA0F521" w14:textId="77777777" w:rsidR="00820007" w:rsidRPr="000D6792" w:rsidRDefault="00820007" w:rsidP="001852FF">
      <w:pPr>
        <w:pStyle w:val="ListParagraph"/>
        <w:numPr>
          <w:ilvl w:val="0"/>
          <w:numId w:val="21"/>
        </w:numPr>
      </w:pPr>
      <w:r w:rsidRPr="000D6792">
        <w:t>If transmitted electronically, the requesting system sends an order (ORM^O01 or OML^O21) message as described in the messaging standard document to the laboratory or radiology information system</w:t>
      </w:r>
    </w:p>
    <w:p w14:paraId="55E8E0C2" w14:textId="77777777" w:rsidR="00820007" w:rsidRPr="000D6792" w:rsidRDefault="00820007" w:rsidP="001852FF">
      <w:pPr>
        <w:pStyle w:val="ListParagraph"/>
        <w:numPr>
          <w:ilvl w:val="0"/>
          <w:numId w:val="21"/>
        </w:numPr>
      </w:pPr>
      <w:r w:rsidRPr="000D6792">
        <w:t>The recipient system acknowledges with an (ORR^O02 or ORL^O22) acknowledgement message</w:t>
      </w:r>
    </w:p>
    <w:p w14:paraId="62035049" w14:textId="77777777" w:rsidR="00820007" w:rsidRPr="000D6792" w:rsidRDefault="00820007" w:rsidP="001852FF">
      <w:pPr>
        <w:pStyle w:val="ListParagraph"/>
        <w:numPr>
          <w:ilvl w:val="0"/>
          <w:numId w:val="21"/>
        </w:numPr>
      </w:pPr>
      <w:r w:rsidRPr="000D6792">
        <w:t>The patient presents at the laboratory or radiology clinic, where the required test is performed</w:t>
      </w:r>
    </w:p>
    <w:p w14:paraId="342BEA3F" w14:textId="77777777" w:rsidR="00820007" w:rsidRPr="000D6792" w:rsidRDefault="00820007" w:rsidP="001852FF">
      <w:pPr>
        <w:pStyle w:val="ListParagraph"/>
        <w:numPr>
          <w:ilvl w:val="0"/>
          <w:numId w:val="21"/>
        </w:numPr>
      </w:pPr>
      <w:r w:rsidRPr="000D6792">
        <w:t>The results are sent electronically back to the requester in an ORU^R01 message</w:t>
      </w:r>
    </w:p>
    <w:p w14:paraId="13C631AE" w14:textId="77777777" w:rsidR="00820007" w:rsidRPr="000D6792" w:rsidRDefault="00820007" w:rsidP="001852FF">
      <w:pPr>
        <w:pStyle w:val="ListParagraph"/>
        <w:numPr>
          <w:ilvl w:val="0"/>
          <w:numId w:val="21"/>
        </w:numPr>
      </w:pPr>
      <w:r w:rsidRPr="000D6792">
        <w:t>The requesting system sends an ACK^R01 acknowledgement message</w:t>
      </w:r>
    </w:p>
    <w:p w14:paraId="7EB2640B" w14:textId="77777777" w:rsidR="000D6792" w:rsidRDefault="000D6792">
      <w:pPr>
        <w:spacing w:before="0" w:line="240" w:lineRule="auto"/>
      </w:pPr>
      <w:r>
        <w:br w:type="page"/>
      </w:r>
    </w:p>
    <w:p w14:paraId="356C9BEE" w14:textId="09864283" w:rsidR="00820007" w:rsidRDefault="00820007" w:rsidP="00820007">
      <w:r>
        <w:t>Variations to this cycle will occur. For example:</w:t>
      </w:r>
    </w:p>
    <w:p w14:paraId="22A6CA63" w14:textId="77777777" w:rsidR="00820007" w:rsidRDefault="00820007" w:rsidP="00FF09C2">
      <w:pPr>
        <w:pStyle w:val="ListParagraph"/>
        <w:numPr>
          <w:ilvl w:val="0"/>
          <w:numId w:val="18"/>
        </w:numPr>
      </w:pPr>
      <w:r>
        <w:t>The orders are placed manually</w:t>
      </w:r>
    </w:p>
    <w:p w14:paraId="73AEF208" w14:textId="77777777" w:rsidR="00820007" w:rsidRDefault="00820007" w:rsidP="00FF09C2">
      <w:pPr>
        <w:pStyle w:val="ListParagraph"/>
        <w:numPr>
          <w:ilvl w:val="0"/>
          <w:numId w:val="18"/>
        </w:numPr>
      </w:pPr>
      <w:r>
        <w:t>Orders can be cancelled</w:t>
      </w:r>
    </w:p>
    <w:p w14:paraId="19881458" w14:textId="77777777" w:rsidR="00820007" w:rsidRDefault="00820007" w:rsidP="00FF09C2">
      <w:pPr>
        <w:pStyle w:val="ListParagraph"/>
        <w:numPr>
          <w:ilvl w:val="0"/>
          <w:numId w:val="18"/>
        </w:numPr>
      </w:pPr>
      <w:r>
        <w:t>Results can go to multiple recipients</w:t>
      </w:r>
    </w:p>
    <w:p w14:paraId="14813C21" w14:textId="77777777" w:rsidR="00820007" w:rsidRDefault="00820007" w:rsidP="00FF09C2">
      <w:pPr>
        <w:pStyle w:val="ListParagraph"/>
        <w:numPr>
          <w:ilvl w:val="0"/>
          <w:numId w:val="18"/>
        </w:numPr>
      </w:pPr>
      <w:r>
        <w:t>Corrections can be made to previously sent orders or results</w:t>
      </w:r>
    </w:p>
    <w:p w14:paraId="3CEC6E64" w14:textId="77777777" w:rsidR="00820007" w:rsidRDefault="00820007" w:rsidP="00820007">
      <w:r>
        <w:t>Monitoring is performed at both the requestor's site and the laboratory/radiology site to identify incomplete processing. It is the responsibility of the implementer to ensure that messages are acknowledged, and that correct processing occurs.</w:t>
      </w:r>
    </w:p>
    <w:p w14:paraId="5553D934" w14:textId="77777777" w:rsidR="00820007" w:rsidRDefault="00820007" w:rsidP="00820007">
      <w:r>
        <w:t>This process implies that a request has a distinct life cycle, as it is processed by the target. It starts out as an order request and ends when the order has been fulfilled or cancelled. This lifecycle can be represented by a state diagram, which describes the different states of an order/result message, the business processes that can cause a state to change, and what messages are generated as a result of the state change. This is often termed a 'Message Exchange Pattern'</w:t>
      </w:r>
    </w:p>
    <w:p w14:paraId="0CC088CB" w14:textId="3779708C" w:rsidR="00820007" w:rsidRDefault="00820007" w:rsidP="00820007">
      <w:r>
        <w:t>Refer to the HL7 site</w:t>
      </w:r>
      <w:r w:rsidRPr="001F163B">
        <w:t xml:space="preserve"> (</w:t>
      </w:r>
      <w:hyperlink r:id="rId27" w:history="1">
        <w:r w:rsidRPr="001F163B">
          <w:rPr>
            <w:rStyle w:val="Hyperlink"/>
            <w:rFonts w:cs="Arial"/>
          </w:rPr>
          <w:t>http://wiki.hl7.org/index.php?title=Laboratory_Order_Conceptual_Specification</w:t>
        </w:r>
      </w:hyperlink>
      <w:r w:rsidRPr="001F163B">
        <w:t>) </w:t>
      </w:r>
      <w:r>
        <w:t xml:space="preserve">for details of the supported patterns. Diagrams depicting the various states and message transactions flows are contained in </w:t>
      </w:r>
      <w:r w:rsidR="00F92EDE">
        <w:fldChar w:fldCharType="begin"/>
      </w:r>
      <w:r w:rsidR="00F92EDE">
        <w:instrText xml:space="preserve"> REF _Ref409778896 \h </w:instrText>
      </w:r>
      <w:r w:rsidR="00F92EDE">
        <w:fldChar w:fldCharType="separate"/>
      </w:r>
      <w:r w:rsidR="003C04E5" w:rsidRPr="009E366F">
        <w:t>Appendix A: Message Transaction Flows</w:t>
      </w:r>
      <w:r w:rsidR="00F92EDE">
        <w:fldChar w:fldCharType="end"/>
      </w:r>
      <w:r>
        <w:t>.</w:t>
      </w:r>
    </w:p>
    <w:p w14:paraId="514C929C" w14:textId="77777777" w:rsidR="00820007" w:rsidRDefault="00820007" w:rsidP="00820007">
      <w:pPr>
        <w:pStyle w:val="Heading2"/>
      </w:pPr>
      <w:bookmarkStart w:id="15" w:name="_Toc432754806"/>
      <w:r>
        <w:t xml:space="preserve">HL7 </w:t>
      </w:r>
      <w:r w:rsidRPr="00820007">
        <w:t>Message</w:t>
      </w:r>
      <w:r>
        <w:t xml:space="preserve"> Structure</w:t>
      </w:r>
      <w:bookmarkEnd w:id="15"/>
    </w:p>
    <w:p w14:paraId="01A153BA" w14:textId="1E251B49" w:rsidR="00820007" w:rsidRPr="00834375" w:rsidRDefault="00820007" w:rsidP="00820007">
      <w:r w:rsidRPr="00834375">
        <w:t>An HL7 message consists of several segments used to carry information for a specific purpose, generally as part of a workflow associated with a specific trigger event. Each message has a name, which is a combination of the message type and the event trigger that led to its creation.  This is represented in the format {Message}^{Event} - eg ORU^R01 means an ORU message in response to an R01 event where the 'ORU' signifies 'Unsolicited Observation' (see chapter 7 of HL7) and R01 means "Unsolicited transmission of an observation message " (see chapter 2 of HL7)</w:t>
      </w:r>
      <w:r w:rsidR="00834375" w:rsidRPr="00834375">
        <w:t>.</w:t>
      </w:r>
    </w:p>
    <w:p w14:paraId="2515AD03" w14:textId="55E0CB46" w:rsidR="00820007" w:rsidRDefault="00820007" w:rsidP="00820007">
      <w:r>
        <w:t>Message types and e</w:t>
      </w:r>
      <w:r w:rsidR="00771C14">
        <w:t>vents are described in the HL7 v</w:t>
      </w:r>
      <w:r>
        <w:t>ersion 2 standard, which can be downloaded from</w:t>
      </w:r>
      <w:r w:rsidRPr="001F163B">
        <w:t> </w:t>
      </w:r>
      <w:hyperlink r:id="rId28" w:history="1">
        <w:r w:rsidRPr="001F163B">
          <w:rPr>
            <w:rStyle w:val="Hyperlink"/>
            <w:rFonts w:cs="Arial"/>
          </w:rPr>
          <w:t>http://www.hl7.org/implement/standards/product_brief.cfm?product_id=142</w:t>
        </w:r>
      </w:hyperlink>
      <w:r w:rsidR="00D46CC1">
        <w:t> (Note that this is the i</w:t>
      </w:r>
      <w:r>
        <w:t>nternational standard, from which this one is derived. In the event of any discrepancies, this standard takes precedence).</w:t>
      </w:r>
    </w:p>
    <w:tbl>
      <w:tblPr>
        <w:tblStyle w:val="TableGrid"/>
        <w:tblW w:w="0" w:type="auto"/>
        <w:tblLook w:val="04A0" w:firstRow="1" w:lastRow="0" w:firstColumn="1" w:lastColumn="0" w:noHBand="0" w:noVBand="1"/>
      </w:tblPr>
      <w:tblGrid>
        <w:gridCol w:w="9571"/>
      </w:tblGrid>
      <w:tr w:rsidR="001F163B" w14:paraId="42C1E58C" w14:textId="77777777" w:rsidTr="002E2B17">
        <w:tc>
          <w:tcPr>
            <w:tcW w:w="9571" w:type="dxa"/>
            <w:tcBorders>
              <w:top w:val="nil"/>
              <w:left w:val="nil"/>
              <w:bottom w:val="nil"/>
              <w:right w:val="nil"/>
            </w:tcBorders>
          </w:tcPr>
          <w:p w14:paraId="7FAA4910" w14:textId="600878E2" w:rsidR="001F163B" w:rsidRPr="00F92EDE" w:rsidRDefault="00844824" w:rsidP="002E2B17">
            <w:pPr>
              <w:pStyle w:val="NormalWeb"/>
              <w:rPr>
                <w:rFonts w:ascii="Georgia" w:hAnsi="Georgia" w:cs="Arial"/>
                <w:color w:val="95B3D7" w:themeColor="accent1" w:themeTint="99"/>
                <w:sz w:val="20"/>
                <w:szCs w:val="20"/>
              </w:rPr>
            </w:pPr>
            <w:r w:rsidRPr="00F92EDE">
              <w:rPr>
                <w:rFonts w:ascii="Arial" w:hAnsi="Arial" w:cs="Arial"/>
                <w:noProof/>
                <w:color w:val="95B3D7" w:themeColor="accent1" w:themeTint="99"/>
                <w:sz w:val="20"/>
                <w:szCs w:val="20"/>
              </w:rPr>
              <mc:AlternateContent>
                <mc:Choice Requires="wps">
                  <w:drawing>
                    <wp:anchor distT="0" distB="0" distL="114300" distR="114300" simplePos="0" relativeHeight="251577344" behindDoc="0" locked="0" layoutInCell="1" allowOverlap="1" wp14:anchorId="648594BC" wp14:editId="7096F991">
                      <wp:simplePos x="0" y="0"/>
                      <wp:positionH relativeFrom="column">
                        <wp:posOffset>26670</wp:posOffset>
                      </wp:positionH>
                      <wp:positionV relativeFrom="paragraph">
                        <wp:posOffset>556895</wp:posOffset>
                      </wp:positionV>
                      <wp:extent cx="179070" cy="192405"/>
                      <wp:effectExtent l="0" t="0" r="11430" b="17145"/>
                      <wp:wrapNone/>
                      <wp:docPr id="15" name="Oval 15"/>
                      <wp:cNvGraphicFramePr/>
                      <a:graphic xmlns:a="http://schemas.openxmlformats.org/drawingml/2006/main">
                        <a:graphicData uri="http://schemas.microsoft.com/office/word/2010/wordprocessingShape">
                          <wps:wsp>
                            <wps:cNvSpPr/>
                            <wps:spPr>
                              <a:xfrm>
                                <a:off x="0" y="0"/>
                                <a:ext cx="179070" cy="192405"/>
                              </a:xfrm>
                              <a:prstGeom prst="ellipse">
                                <a:avLst/>
                              </a:prstGeom>
                              <a:no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6C2558" id="Oval 15" o:spid="_x0000_s1026" style="position:absolute;margin-left:2.1pt;margin-top:43.85pt;width:14.1pt;height:15.1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" filled="f" strokecolor="#95b3d7 [1940]" strokeweight="2pt"/>
                  </w:pict>
                </mc:Fallback>
              </mc:AlternateContent>
            </w:r>
            <w:r w:rsidR="001F163B" w:rsidRPr="001852FF">
              <w:rPr>
                <w:rFonts w:ascii="Arial" w:hAnsi="Arial" w:cs="Arial"/>
                <w:noProof/>
                <w:color w:val="95B3D7" w:themeColor="accent1" w:themeTint="99"/>
                <w:sz w:val="20"/>
                <w:szCs w:val="20"/>
              </w:rPr>
              <mc:AlternateContent>
                <mc:Choice Requires="wps">
                  <w:drawing>
                    <wp:anchor distT="0" distB="0" distL="114300" distR="114300" simplePos="0" relativeHeight="251569152" behindDoc="0" locked="0" layoutInCell="1" allowOverlap="1" wp14:anchorId="0B6EFF70" wp14:editId="401261D9">
                      <wp:simplePos x="0" y="0"/>
                      <wp:positionH relativeFrom="column">
                        <wp:posOffset>-1905</wp:posOffset>
                      </wp:positionH>
                      <wp:positionV relativeFrom="paragraph">
                        <wp:posOffset>370205</wp:posOffset>
                      </wp:positionV>
                      <wp:extent cx="5928360" cy="1012190"/>
                      <wp:effectExtent l="0" t="0" r="15240" b="16510"/>
                      <wp:wrapTopAndBottom/>
                      <wp:docPr id="16" name="Rounded Rectangle 16"/>
                      <wp:cNvGraphicFramePr/>
                      <a:graphic xmlns:a="http://schemas.openxmlformats.org/drawingml/2006/main">
                        <a:graphicData uri="http://schemas.microsoft.com/office/word/2010/wordprocessingShape">
                          <wps:wsp>
                            <wps:cNvSpPr/>
                            <wps:spPr>
                              <a:xfrm>
                                <a:off x="0" y="0"/>
                                <a:ext cx="5928360" cy="1012190"/>
                              </a:xfrm>
                              <a:prstGeom prst="roundRect">
                                <a:avLst/>
                              </a:prstGeom>
                              <a:noFill/>
                              <a:ln w="952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606F08" w14:textId="29D2F4E6" w:rsidR="005E1FCE" w:rsidRDefault="005E1FCE" w:rsidP="001F163B">
                                  <w:pPr>
                                    <w:spacing w:before="120"/>
                                    <w:ind w:left="426" w:hanging="426"/>
                                  </w:pPr>
                                  <w:r w:rsidRPr="00F92EDE">
                                    <w:rPr>
                                      <w:b/>
                                      <w:color w:val="95B3D7" w:themeColor="accent1" w:themeTint="99"/>
                                      <w:sz w:val="28"/>
                                      <w:szCs w:val="28"/>
                                    </w:rPr>
                                    <w:t>!</w:t>
                                  </w:r>
                                  <w:r w:rsidRPr="001852FF">
                                    <w:rPr>
                                      <w:color w:val="95B3D7" w:themeColor="accent1" w:themeTint="99"/>
                                    </w:rPr>
                                    <w:t xml:space="preserve"> </w:t>
                                  </w:r>
                                  <w:r w:rsidRPr="00F57A06">
                                    <w:rPr>
                                      <w:color w:val="CC0000"/>
                                    </w:rPr>
                                    <w:t xml:space="preserve">  </w:t>
                                  </w:r>
                                  <w:r>
                                    <w:tab/>
                                  </w:r>
                                  <w:r>
                                    <w:rPr>
                                      <w:rFonts w:cs="Arial"/>
                                      <w:i/>
                                      <w:color w:val="000000"/>
                                    </w:rPr>
                                    <w:t xml:space="preserve">HL7 describes a structure for the batching of messages, but this is not supported in New Zealand as it requires the rejecting of complete batches in the event of an error.  However, in New Zealand a number of discrete messages may be concatenated together in a message queue or file.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B6EFF70" id="Rounded Rectangle 16" o:spid="_x0000_s1028" style="position:absolute;margin-left:-.15pt;margin-top:29.15pt;width:466.8pt;height:79.7pt;z-index:251569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" filled="f" strokecolor="#95b3d7 [1940]">
                      <v:textbox>
                        <w:txbxContent>
                          <w:p w14:paraId="53606F08" w14:textId="29D2F4E6" w:rsidR="005E1FCE" w:rsidRDefault="005E1FCE" w:rsidP="001F163B">
                            <w:pPr>
                              <w:spacing w:before="120"/>
                              <w:ind w:left="426" w:hanging="426"/>
                            </w:pPr>
                            <w:r w:rsidRPr="00F92EDE">
                              <w:rPr>
                                <w:b/>
                                <w:color w:val="95B3D7" w:themeColor="accent1" w:themeTint="99"/>
                                <w:sz w:val="28"/>
                                <w:szCs w:val="28"/>
                              </w:rPr>
                              <w:t>!</w:t>
                            </w:r>
                            <w:r w:rsidRPr="001852FF">
                              <w:rPr>
                                <w:color w:val="95B3D7" w:themeColor="accent1" w:themeTint="99"/>
                              </w:rPr>
                              <w:t xml:space="preserve"> </w:t>
                            </w:r>
                            <w:r w:rsidRPr="00F57A06">
                              <w:rPr>
                                <w:color w:val="CC0000"/>
                              </w:rPr>
                              <w:t xml:space="preserve">  </w:t>
                            </w:r>
                            <w:r>
                              <w:tab/>
                            </w:r>
                            <w:r>
                              <w:rPr>
                                <w:rFonts w:cs="Arial"/>
                                <w:i/>
                                <w:color w:val="000000"/>
                              </w:rPr>
                              <w:t xml:space="preserve">HL7 describes a structure for the batching of messages, but this is not supported in New Zealand as it requires the rejecting of complete batches in the event of an error.  However, in New Zealand a number of discrete messages may be concatenated together in a message queue or file. </w:t>
                            </w:r>
                          </w:p>
                        </w:txbxContent>
                      </v:textbox>
                      <w10:wrap type="topAndBottom"/>
                    </v:roundrect>
                  </w:pict>
                </mc:Fallback>
              </mc:AlternateContent>
            </w:r>
          </w:p>
        </w:tc>
      </w:tr>
    </w:tbl>
    <w:p w14:paraId="238FF3B8" w14:textId="2FEE8773" w:rsidR="000D6792" w:rsidRDefault="001F163B" w:rsidP="001F163B">
      <w:pPr>
        <w:pStyle w:val="NormalWeb"/>
        <w:tabs>
          <w:tab w:val="left" w:pos="709"/>
        </w:tabs>
        <w:spacing w:before="0" w:beforeAutospacing="0"/>
        <w:rPr>
          <w:rFonts w:ascii="Arial" w:hAnsi="Arial" w:cs="Arial"/>
          <w:color w:val="000000"/>
          <w:sz w:val="20"/>
          <w:szCs w:val="20"/>
        </w:rPr>
      </w:pPr>
      <w:r>
        <w:rPr>
          <w:rFonts w:ascii="Arial" w:hAnsi="Arial" w:cs="Arial"/>
          <w:color w:val="000000"/>
          <w:sz w:val="20"/>
          <w:szCs w:val="20"/>
        </w:rPr>
        <w:tab/>
      </w:r>
    </w:p>
    <w:p w14:paraId="6CCF15AD" w14:textId="77777777" w:rsidR="000D6792" w:rsidRDefault="000D6792">
      <w:pPr>
        <w:spacing w:before="0" w:line="240" w:lineRule="auto"/>
        <w:rPr>
          <w:rFonts w:ascii="Arial" w:eastAsiaTheme="minorEastAsia" w:hAnsi="Arial" w:cs="Arial"/>
          <w:color w:val="000000"/>
          <w:lang w:eastAsia="en-NZ"/>
        </w:rPr>
      </w:pPr>
      <w:r>
        <w:rPr>
          <w:rFonts w:ascii="Arial" w:hAnsi="Arial" w:cs="Arial"/>
          <w:color w:val="000000"/>
        </w:rPr>
        <w:br w:type="page"/>
      </w:r>
    </w:p>
    <w:p w14:paraId="63E6FFC1" w14:textId="77777777" w:rsidR="001F163B" w:rsidRDefault="001F163B" w:rsidP="001F163B">
      <w:pPr>
        <w:pStyle w:val="NormalWeb"/>
        <w:tabs>
          <w:tab w:val="left" w:pos="709"/>
        </w:tabs>
        <w:spacing w:before="0" w:beforeAutospacing="0"/>
      </w:pPr>
    </w:p>
    <w:p w14:paraId="34B1F6BD" w14:textId="77777777" w:rsidR="00820007" w:rsidRDefault="00820007" w:rsidP="00FF09C2">
      <w:pPr>
        <w:pStyle w:val="Heading3"/>
      </w:pPr>
      <w:r>
        <w:t>Message Types</w:t>
      </w:r>
    </w:p>
    <w:p w14:paraId="2A539271" w14:textId="77777777" w:rsidR="00820007" w:rsidRDefault="00820007" w:rsidP="00820007">
      <w:r>
        <w:t>The message type is defined in the MSH header by a three-character code. These are defined by the specification and cannot be altered. The ones that are used in this standard are:</w:t>
      </w:r>
    </w:p>
    <w:p w14:paraId="3335A3A3" w14:textId="37436AE4" w:rsidR="00834375" w:rsidRDefault="00834375" w:rsidP="002E2B17">
      <w:pPr>
        <w:pStyle w:val="Subtitle"/>
      </w:pPr>
      <w:r>
        <w:t xml:space="preserve">Table </w:t>
      </w:r>
      <w:fldSimple w:instr=" SEQ Table \* ARABIC ">
        <w:r w:rsidR="003C04E5">
          <w:rPr>
            <w:noProof/>
          </w:rPr>
          <w:t>1</w:t>
        </w:r>
      </w:fldSimple>
      <w:r>
        <w:t>:  HL7 Message Types</w:t>
      </w: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817"/>
        <w:gridCol w:w="2410"/>
        <w:gridCol w:w="6344"/>
      </w:tblGrid>
      <w:tr w:rsidR="001F163B" w:rsidRPr="001F163B" w14:paraId="3911F782" w14:textId="77777777" w:rsidTr="00C65EE9">
        <w:tc>
          <w:tcPr>
            <w:tcW w:w="817" w:type="dxa"/>
            <w:shd w:val="clear" w:color="auto" w:fill="B8CCE4" w:themeFill="accent1" w:themeFillTint="66"/>
          </w:tcPr>
          <w:p w14:paraId="043E5592" w14:textId="1ABB43EC" w:rsidR="001F163B" w:rsidRPr="00D02355" w:rsidRDefault="001F163B" w:rsidP="001F163B">
            <w:pPr>
              <w:spacing w:before="120" w:after="120"/>
              <w:jc w:val="center"/>
              <w:rPr>
                <w:b/>
                <w:color w:val="1F497D" w:themeColor="text2"/>
              </w:rPr>
            </w:pPr>
            <w:r w:rsidRPr="00D02355">
              <w:rPr>
                <w:b/>
                <w:color w:val="1F497D" w:themeColor="text2"/>
              </w:rPr>
              <w:t>Type</w:t>
            </w:r>
          </w:p>
        </w:tc>
        <w:tc>
          <w:tcPr>
            <w:tcW w:w="2410" w:type="dxa"/>
            <w:shd w:val="clear" w:color="auto" w:fill="B8CCE4" w:themeFill="accent1" w:themeFillTint="66"/>
          </w:tcPr>
          <w:p w14:paraId="6665833A" w14:textId="1D29801D" w:rsidR="001F163B" w:rsidRPr="00D02355" w:rsidRDefault="001F163B" w:rsidP="001F163B">
            <w:pPr>
              <w:spacing w:before="120" w:after="120"/>
              <w:jc w:val="center"/>
              <w:rPr>
                <w:b/>
                <w:color w:val="1F497D" w:themeColor="text2"/>
              </w:rPr>
            </w:pPr>
            <w:r w:rsidRPr="00D02355">
              <w:rPr>
                <w:b/>
                <w:color w:val="1F497D" w:themeColor="text2"/>
              </w:rPr>
              <w:t>Description</w:t>
            </w:r>
          </w:p>
        </w:tc>
        <w:tc>
          <w:tcPr>
            <w:tcW w:w="6344" w:type="dxa"/>
            <w:shd w:val="clear" w:color="auto" w:fill="B8CCE4" w:themeFill="accent1" w:themeFillTint="66"/>
          </w:tcPr>
          <w:p w14:paraId="5F6822F5" w14:textId="5C24A808" w:rsidR="001F163B" w:rsidRPr="00D02355" w:rsidRDefault="001F163B" w:rsidP="001F163B">
            <w:pPr>
              <w:spacing w:before="120" w:after="120"/>
              <w:jc w:val="center"/>
              <w:rPr>
                <w:b/>
                <w:color w:val="1F497D" w:themeColor="text2"/>
              </w:rPr>
            </w:pPr>
            <w:r w:rsidRPr="00D02355">
              <w:rPr>
                <w:b/>
                <w:color w:val="1F497D" w:themeColor="text2"/>
              </w:rPr>
              <w:t>Purpose</w:t>
            </w:r>
          </w:p>
        </w:tc>
      </w:tr>
      <w:tr w:rsidR="001F163B" w14:paraId="54A029E7" w14:textId="77777777" w:rsidTr="00C65EE9">
        <w:tc>
          <w:tcPr>
            <w:tcW w:w="817" w:type="dxa"/>
          </w:tcPr>
          <w:p w14:paraId="0150FC4A" w14:textId="7E730BEE" w:rsidR="001F163B" w:rsidRPr="00632B4D" w:rsidRDefault="001F163B" w:rsidP="00632B4D">
            <w:pPr>
              <w:spacing w:before="120" w:after="120"/>
            </w:pPr>
            <w:r w:rsidRPr="00632B4D">
              <w:rPr>
                <w:rFonts w:cs="Arial"/>
                <w:color w:val="000000"/>
              </w:rPr>
              <w:t>OML</w:t>
            </w:r>
          </w:p>
        </w:tc>
        <w:tc>
          <w:tcPr>
            <w:tcW w:w="2410" w:type="dxa"/>
          </w:tcPr>
          <w:p w14:paraId="1AEB4FFE" w14:textId="6E49C4D6" w:rsidR="001F163B" w:rsidRPr="00632B4D" w:rsidRDefault="001F163B" w:rsidP="00632B4D">
            <w:pPr>
              <w:spacing w:before="120" w:after="120"/>
            </w:pPr>
            <w:r w:rsidRPr="00632B4D">
              <w:rPr>
                <w:rFonts w:cs="Arial"/>
                <w:color w:val="000000"/>
              </w:rPr>
              <w:t>Laboratory Order Message</w:t>
            </w:r>
          </w:p>
        </w:tc>
        <w:tc>
          <w:tcPr>
            <w:tcW w:w="6344" w:type="dxa"/>
          </w:tcPr>
          <w:p w14:paraId="50688416" w14:textId="304F91AC" w:rsidR="001F163B" w:rsidRPr="00632B4D" w:rsidRDefault="001F163B" w:rsidP="00632B4D">
            <w:pPr>
              <w:spacing w:before="120" w:after="120"/>
            </w:pPr>
            <w:r w:rsidRPr="00632B4D">
              <w:rPr>
                <w:rFonts w:cs="Arial"/>
                <w:color w:val="000000"/>
              </w:rPr>
              <w:t>Contains the information required for the electronic transmission of a Laboratory Order</w:t>
            </w:r>
          </w:p>
        </w:tc>
      </w:tr>
      <w:tr w:rsidR="001F163B" w14:paraId="0AAC6525" w14:textId="77777777" w:rsidTr="00C65EE9">
        <w:tc>
          <w:tcPr>
            <w:tcW w:w="817" w:type="dxa"/>
          </w:tcPr>
          <w:p w14:paraId="1F746646" w14:textId="453DABEE" w:rsidR="001F163B" w:rsidRPr="00632B4D" w:rsidRDefault="001F163B" w:rsidP="00632B4D">
            <w:pPr>
              <w:spacing w:before="120" w:after="120"/>
            </w:pPr>
            <w:r w:rsidRPr="00632B4D">
              <w:rPr>
                <w:rFonts w:cs="Arial"/>
                <w:color w:val="000000"/>
              </w:rPr>
              <w:t>ORL</w:t>
            </w:r>
          </w:p>
        </w:tc>
        <w:tc>
          <w:tcPr>
            <w:tcW w:w="2410" w:type="dxa"/>
          </w:tcPr>
          <w:p w14:paraId="4F845FB9" w14:textId="2DD24C0D" w:rsidR="001F163B" w:rsidRPr="00632B4D" w:rsidRDefault="001F163B" w:rsidP="00632B4D">
            <w:pPr>
              <w:spacing w:before="120" w:after="120"/>
            </w:pPr>
            <w:r w:rsidRPr="00632B4D">
              <w:rPr>
                <w:rFonts w:cs="Arial"/>
                <w:color w:val="000000"/>
              </w:rPr>
              <w:t>Laboratory Order Response</w:t>
            </w:r>
          </w:p>
        </w:tc>
        <w:tc>
          <w:tcPr>
            <w:tcW w:w="6344" w:type="dxa"/>
          </w:tcPr>
          <w:p w14:paraId="2459234F" w14:textId="53624772" w:rsidR="001F163B" w:rsidRPr="00632B4D" w:rsidRDefault="001F163B" w:rsidP="00632B4D">
            <w:pPr>
              <w:spacing w:before="120" w:after="120"/>
            </w:pPr>
            <w:r w:rsidRPr="00632B4D">
              <w:rPr>
                <w:rFonts w:cs="Arial"/>
                <w:color w:val="000000"/>
              </w:rPr>
              <w:t>The response message to the OML order message. This might be a simple acceptance of the order, through to a rejection (for example if the Laboratory cannot perform the requested order).</w:t>
            </w:r>
          </w:p>
        </w:tc>
      </w:tr>
      <w:tr w:rsidR="001F163B" w14:paraId="06E2708F" w14:textId="77777777" w:rsidTr="00C65EE9">
        <w:tc>
          <w:tcPr>
            <w:tcW w:w="817" w:type="dxa"/>
          </w:tcPr>
          <w:p w14:paraId="12B0EEF2" w14:textId="7BE5B1FE" w:rsidR="001F163B" w:rsidRPr="00632B4D" w:rsidRDefault="001F163B" w:rsidP="00632B4D">
            <w:pPr>
              <w:spacing w:before="120" w:after="120"/>
            </w:pPr>
            <w:r w:rsidRPr="00632B4D">
              <w:rPr>
                <w:rFonts w:cs="Arial"/>
                <w:color w:val="000000"/>
              </w:rPr>
              <w:t>ORM</w:t>
            </w:r>
          </w:p>
        </w:tc>
        <w:tc>
          <w:tcPr>
            <w:tcW w:w="2410" w:type="dxa"/>
          </w:tcPr>
          <w:p w14:paraId="28CB7DBA" w14:textId="6D22CDD5" w:rsidR="001F163B" w:rsidRPr="00632B4D" w:rsidRDefault="001F163B" w:rsidP="00632B4D">
            <w:pPr>
              <w:spacing w:before="120" w:after="120"/>
            </w:pPr>
            <w:r w:rsidRPr="00632B4D">
              <w:rPr>
                <w:rFonts w:cs="Arial"/>
                <w:color w:val="000000"/>
              </w:rPr>
              <w:t>General Order Message</w:t>
            </w:r>
          </w:p>
        </w:tc>
        <w:tc>
          <w:tcPr>
            <w:tcW w:w="6344" w:type="dxa"/>
          </w:tcPr>
          <w:p w14:paraId="21A30ACF" w14:textId="393C14DD" w:rsidR="001F163B" w:rsidRPr="00632B4D" w:rsidRDefault="001F163B" w:rsidP="00632B4D">
            <w:pPr>
              <w:spacing w:before="120" w:after="120"/>
            </w:pPr>
            <w:r w:rsidRPr="00632B4D">
              <w:rPr>
                <w:rFonts w:cs="Arial"/>
                <w:color w:val="000000"/>
              </w:rPr>
              <w:t>Contains the information required for the electronic transmission of general orders (other than Laboratory)</w:t>
            </w:r>
          </w:p>
        </w:tc>
      </w:tr>
      <w:tr w:rsidR="001F163B" w14:paraId="453198AF" w14:textId="77777777" w:rsidTr="00C65EE9">
        <w:tc>
          <w:tcPr>
            <w:tcW w:w="817" w:type="dxa"/>
          </w:tcPr>
          <w:p w14:paraId="3804CAC2" w14:textId="71FE54A6" w:rsidR="001F163B" w:rsidRPr="00632B4D" w:rsidRDefault="00632B4D" w:rsidP="00632B4D">
            <w:pPr>
              <w:spacing w:before="120" w:after="120"/>
            </w:pPr>
            <w:r w:rsidRPr="00632B4D">
              <w:rPr>
                <w:rFonts w:cs="Arial"/>
                <w:color w:val="000000"/>
              </w:rPr>
              <w:t>ORR</w:t>
            </w:r>
          </w:p>
        </w:tc>
        <w:tc>
          <w:tcPr>
            <w:tcW w:w="2410" w:type="dxa"/>
          </w:tcPr>
          <w:p w14:paraId="2AE33FC8" w14:textId="1E8E367D" w:rsidR="001F163B" w:rsidRPr="00632B4D" w:rsidRDefault="00632B4D" w:rsidP="00632B4D">
            <w:pPr>
              <w:spacing w:before="120" w:after="120"/>
            </w:pPr>
            <w:r w:rsidRPr="00632B4D">
              <w:rPr>
                <w:rFonts w:cs="Arial"/>
                <w:color w:val="000000"/>
              </w:rPr>
              <w:t>General Order Response</w:t>
            </w:r>
          </w:p>
        </w:tc>
        <w:tc>
          <w:tcPr>
            <w:tcW w:w="6344" w:type="dxa"/>
          </w:tcPr>
          <w:p w14:paraId="6B12A42F" w14:textId="4A234A56" w:rsidR="001F163B" w:rsidRPr="00632B4D" w:rsidRDefault="00632B4D" w:rsidP="00632B4D">
            <w:pPr>
              <w:spacing w:before="120" w:after="120"/>
            </w:pPr>
            <w:r w:rsidRPr="00632B4D">
              <w:rPr>
                <w:rFonts w:cs="Arial"/>
                <w:color w:val="000000"/>
              </w:rPr>
              <w:t>The ORM Response. Like the ORL it can indicate acceptance or refusal to perform the procedure associated with the order.</w:t>
            </w:r>
          </w:p>
        </w:tc>
      </w:tr>
      <w:tr w:rsidR="00632B4D" w14:paraId="67D14B9E" w14:textId="77777777" w:rsidTr="00C65EE9">
        <w:tc>
          <w:tcPr>
            <w:tcW w:w="817" w:type="dxa"/>
          </w:tcPr>
          <w:p w14:paraId="4EF89691" w14:textId="1E3D0D32" w:rsidR="00632B4D" w:rsidRPr="00632B4D" w:rsidRDefault="00632B4D" w:rsidP="00632B4D">
            <w:pPr>
              <w:spacing w:before="120" w:after="120"/>
              <w:rPr>
                <w:rFonts w:cs="Arial"/>
                <w:color w:val="000000"/>
              </w:rPr>
            </w:pPr>
            <w:r w:rsidRPr="00632B4D">
              <w:rPr>
                <w:rFonts w:cs="Arial"/>
                <w:color w:val="000000"/>
              </w:rPr>
              <w:t>ORU</w:t>
            </w:r>
          </w:p>
        </w:tc>
        <w:tc>
          <w:tcPr>
            <w:tcW w:w="2410" w:type="dxa"/>
          </w:tcPr>
          <w:p w14:paraId="31B524F3" w14:textId="2A5E8936" w:rsidR="00632B4D" w:rsidRPr="00632B4D" w:rsidRDefault="00632B4D" w:rsidP="00632B4D">
            <w:pPr>
              <w:spacing w:before="120" w:after="120"/>
              <w:rPr>
                <w:rFonts w:cs="Arial"/>
                <w:color w:val="000000"/>
              </w:rPr>
            </w:pPr>
            <w:r w:rsidRPr="00632B4D">
              <w:rPr>
                <w:rFonts w:cs="Arial"/>
                <w:color w:val="000000"/>
              </w:rPr>
              <w:t>Unsolicited Observation Result</w:t>
            </w:r>
          </w:p>
        </w:tc>
        <w:tc>
          <w:tcPr>
            <w:tcW w:w="6344" w:type="dxa"/>
          </w:tcPr>
          <w:p w14:paraId="0D5743D0" w14:textId="298D3F34" w:rsidR="00632B4D" w:rsidRPr="00632B4D" w:rsidRDefault="00632B4D" w:rsidP="00632B4D">
            <w:pPr>
              <w:spacing w:before="120" w:after="120"/>
              <w:rPr>
                <w:rFonts w:cs="Arial"/>
                <w:color w:val="000000"/>
              </w:rPr>
            </w:pPr>
            <w:r w:rsidRPr="00632B4D">
              <w:rPr>
                <w:rFonts w:cs="Arial"/>
                <w:color w:val="000000"/>
              </w:rPr>
              <w:t>Contains the result of the investigation. 'Unsolicited' means that the result is sent as soon as it is available.</w:t>
            </w:r>
          </w:p>
        </w:tc>
      </w:tr>
      <w:tr w:rsidR="00632B4D" w14:paraId="7E693C14" w14:textId="77777777" w:rsidTr="00C65EE9">
        <w:tc>
          <w:tcPr>
            <w:tcW w:w="817" w:type="dxa"/>
          </w:tcPr>
          <w:p w14:paraId="3A11BD22" w14:textId="227859D9" w:rsidR="00632B4D" w:rsidRPr="00632B4D" w:rsidRDefault="00632B4D" w:rsidP="00632B4D">
            <w:pPr>
              <w:spacing w:before="120" w:after="120"/>
              <w:rPr>
                <w:rFonts w:cs="Arial"/>
                <w:color w:val="000000"/>
              </w:rPr>
            </w:pPr>
            <w:r w:rsidRPr="00632B4D">
              <w:rPr>
                <w:rFonts w:cs="Arial"/>
                <w:color w:val="000000"/>
              </w:rPr>
              <w:t>ACK</w:t>
            </w:r>
          </w:p>
        </w:tc>
        <w:tc>
          <w:tcPr>
            <w:tcW w:w="2410" w:type="dxa"/>
          </w:tcPr>
          <w:p w14:paraId="55919951" w14:textId="61D4AAE6" w:rsidR="00632B4D" w:rsidRPr="00632B4D" w:rsidRDefault="00632B4D" w:rsidP="00632B4D">
            <w:pPr>
              <w:spacing w:before="120" w:after="120"/>
              <w:rPr>
                <w:rFonts w:cs="Arial"/>
                <w:color w:val="000000"/>
              </w:rPr>
            </w:pPr>
            <w:r w:rsidRPr="00632B4D">
              <w:rPr>
                <w:rFonts w:cs="Arial"/>
                <w:color w:val="000000"/>
              </w:rPr>
              <w:t>General Acknowledgment</w:t>
            </w:r>
          </w:p>
        </w:tc>
        <w:tc>
          <w:tcPr>
            <w:tcW w:w="6344" w:type="dxa"/>
          </w:tcPr>
          <w:p w14:paraId="4DB39BB5" w14:textId="10E67FBF" w:rsidR="00632B4D" w:rsidRPr="00632B4D" w:rsidRDefault="00632B4D" w:rsidP="00632B4D">
            <w:pPr>
              <w:spacing w:before="120" w:after="120"/>
              <w:rPr>
                <w:rFonts w:cs="Arial"/>
                <w:color w:val="000000"/>
              </w:rPr>
            </w:pPr>
            <w:r w:rsidRPr="00632B4D">
              <w:rPr>
                <w:rFonts w:cs="Arial"/>
                <w:color w:val="000000"/>
              </w:rPr>
              <w:t>An acknowledgement from the recipient to the sender that the message has been received. Note that this is an 'application level' acknowledgement and not simply a physical receipt. It acknowledges that the recipient application has processed the message. It will also contain any errors than may have occurred during processing.</w:t>
            </w:r>
          </w:p>
        </w:tc>
      </w:tr>
    </w:tbl>
    <w:p w14:paraId="5545F0BF" w14:textId="77777777" w:rsidR="00820007" w:rsidRDefault="00820007" w:rsidP="00FF09C2">
      <w:pPr>
        <w:pStyle w:val="Heading3"/>
      </w:pPr>
      <w:r>
        <w:t>Segments</w:t>
      </w:r>
    </w:p>
    <w:p w14:paraId="65C434F8" w14:textId="77777777" w:rsidR="00017F80" w:rsidRDefault="00820007" w:rsidP="00820007">
      <w:r>
        <w:t xml:space="preserve">Messages are constructed from a pre-defined order of segments. Each segment is identified in the HL7 specification by a unique three capital letter code, known as a segment ID, e.g. MSH (message header). </w:t>
      </w:r>
      <w:r>
        <w:br/>
        <w:t xml:space="preserve">Segments can be defined as required or optional and may be permitted to repeat. Optional segments do not need to be included in the message. Required segments must always be present. </w:t>
      </w:r>
    </w:p>
    <w:tbl>
      <w:tblPr>
        <w:tblStyle w:val="TableGrid"/>
        <w:tblW w:w="0" w:type="auto"/>
        <w:tblLook w:val="04A0" w:firstRow="1" w:lastRow="0" w:firstColumn="1" w:lastColumn="0" w:noHBand="0" w:noVBand="1"/>
      </w:tblPr>
      <w:tblGrid>
        <w:gridCol w:w="9571"/>
      </w:tblGrid>
      <w:tr w:rsidR="00834375" w14:paraId="291BAA33" w14:textId="77777777" w:rsidTr="002E2B17">
        <w:tc>
          <w:tcPr>
            <w:tcW w:w="9571" w:type="dxa"/>
            <w:tcBorders>
              <w:top w:val="nil"/>
              <w:left w:val="nil"/>
              <w:bottom w:val="nil"/>
              <w:right w:val="nil"/>
            </w:tcBorders>
          </w:tcPr>
          <w:p w14:paraId="18845E20" w14:textId="618F944A" w:rsidR="00834375" w:rsidRPr="009B0363" w:rsidRDefault="00834375" w:rsidP="002E2B17">
            <w:pPr>
              <w:pStyle w:val="NormalWeb"/>
              <w:rPr>
                <w:rFonts w:ascii="Georgia" w:hAnsi="Georgia" w:cs="Arial"/>
                <w:color w:val="000000"/>
                <w:sz w:val="20"/>
                <w:szCs w:val="20"/>
              </w:rPr>
            </w:pPr>
            <w:r>
              <w:rPr>
                <w:rFonts w:ascii="Arial" w:hAnsi="Arial" w:cs="Arial"/>
                <w:noProof/>
                <w:color w:val="000000"/>
                <w:sz w:val="20"/>
                <w:szCs w:val="20"/>
              </w:rPr>
              <mc:AlternateContent>
                <mc:Choice Requires="wps">
                  <w:drawing>
                    <wp:anchor distT="0" distB="0" distL="114300" distR="114300" simplePos="0" relativeHeight="251593728" behindDoc="0" locked="0" layoutInCell="1" allowOverlap="1" wp14:anchorId="008780DB" wp14:editId="7A78C756">
                      <wp:simplePos x="0" y="0"/>
                      <wp:positionH relativeFrom="column">
                        <wp:posOffset>14605</wp:posOffset>
                      </wp:positionH>
                      <wp:positionV relativeFrom="paragraph">
                        <wp:posOffset>556895</wp:posOffset>
                      </wp:positionV>
                      <wp:extent cx="179070" cy="192405"/>
                      <wp:effectExtent l="0" t="0" r="11430" b="17145"/>
                      <wp:wrapNone/>
                      <wp:docPr id="17" name="Oval 17"/>
                      <wp:cNvGraphicFramePr/>
                      <a:graphic xmlns:a="http://schemas.openxmlformats.org/drawingml/2006/main">
                        <a:graphicData uri="http://schemas.microsoft.com/office/word/2010/wordprocessingShape">
                          <wps:wsp>
                            <wps:cNvSpPr/>
                            <wps:spPr>
                              <a:xfrm>
                                <a:off x="0" y="0"/>
                                <a:ext cx="179070" cy="192405"/>
                              </a:xfrm>
                              <a:prstGeom prst="ellipse">
                                <a:avLst/>
                              </a:prstGeom>
                              <a:noFill/>
                              <a:ln>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2A9AA6" id="Oval 17" o:spid="_x0000_s1026" style="position:absolute;margin-left:1.15pt;margin-top:43.85pt;width:14.1pt;height:15.1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" filled="f" strokecolor="#c00" strokeweight="2pt"/>
                  </w:pict>
                </mc:Fallback>
              </mc:AlternateContent>
            </w:r>
            <w:r>
              <w:rPr>
                <w:rFonts w:ascii="Arial" w:hAnsi="Arial" w:cs="Arial"/>
                <w:noProof/>
                <w:color w:val="000000"/>
                <w:sz w:val="20"/>
                <w:szCs w:val="20"/>
              </w:rPr>
              <mc:AlternateContent>
                <mc:Choice Requires="wps">
                  <w:drawing>
                    <wp:anchor distT="0" distB="0" distL="114300" distR="114300" simplePos="0" relativeHeight="251585536" behindDoc="0" locked="0" layoutInCell="1" allowOverlap="1" wp14:anchorId="324CC405" wp14:editId="5C38C73A">
                      <wp:simplePos x="0" y="0"/>
                      <wp:positionH relativeFrom="column">
                        <wp:posOffset>-2540</wp:posOffset>
                      </wp:positionH>
                      <wp:positionV relativeFrom="paragraph">
                        <wp:posOffset>367665</wp:posOffset>
                      </wp:positionV>
                      <wp:extent cx="5928360" cy="690880"/>
                      <wp:effectExtent l="0" t="0" r="15240" b="13970"/>
                      <wp:wrapTopAndBottom/>
                      <wp:docPr id="18" name="Rounded Rectangle 18"/>
                      <wp:cNvGraphicFramePr/>
                      <a:graphic xmlns:a="http://schemas.openxmlformats.org/drawingml/2006/main">
                        <a:graphicData uri="http://schemas.microsoft.com/office/word/2010/wordprocessingShape">
                          <wps:wsp>
                            <wps:cNvSpPr/>
                            <wps:spPr>
                              <a:xfrm>
                                <a:off x="0" y="0"/>
                                <a:ext cx="5928360" cy="690880"/>
                              </a:xfrm>
                              <a:prstGeom prst="roundRect">
                                <a:avLst/>
                              </a:prstGeom>
                              <a:noFill/>
                              <a:ln w="9525">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1E34C6" w14:textId="1D216E87" w:rsidR="005E1FCE" w:rsidRDefault="005E1FCE" w:rsidP="00834375">
                                  <w:pPr>
                                    <w:spacing w:before="120"/>
                                    <w:ind w:left="426" w:hanging="426"/>
                                  </w:pPr>
                                  <w:r w:rsidRPr="00F57A06">
                                    <w:rPr>
                                      <w:b/>
                                      <w:color w:val="CC0000"/>
                                      <w:sz w:val="28"/>
                                      <w:szCs w:val="28"/>
                                    </w:rPr>
                                    <w:t>!</w:t>
                                  </w:r>
                                  <w:r w:rsidRPr="00F57A06">
                                    <w:rPr>
                                      <w:color w:val="CC0000"/>
                                    </w:rPr>
                                    <w:t xml:space="preserve">   </w:t>
                                  </w:r>
                                  <w:r>
                                    <w:tab/>
                                  </w:r>
                                  <w:r>
                                    <w:rPr>
                                      <w:rFonts w:cs="Arial"/>
                                      <w:i/>
                                      <w:color w:val="000000"/>
                                    </w:rPr>
                                    <w:t xml:space="preserve">HL7 permits the use of User Defined Segments – called ‘Z-segments’.  These are </w:t>
                                  </w:r>
                                  <w:r>
                                    <w:rPr>
                                      <w:rFonts w:cs="Arial"/>
                                      <w:b/>
                                      <w:i/>
                                      <w:color w:val="000000"/>
                                    </w:rPr>
                                    <w:t xml:space="preserve">not </w:t>
                                  </w:r>
                                  <w:r>
                                    <w:rPr>
                                      <w:rFonts w:cs="Arial"/>
                                      <w:i/>
                                      <w:color w:val="000000"/>
                                    </w:rPr>
                                    <w:t>permitted in this Standard.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24CC405" id="Rounded Rectangle 18" o:spid="_x0000_s1029" style="position:absolute;margin-left:-.2pt;margin-top:28.95pt;width:466.8pt;height:54.4pt;z-index:251585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" filled="f" strokecolor="#c00">
                      <v:textbox>
                        <w:txbxContent>
                          <w:p w14:paraId="121E34C6" w14:textId="1D216E87" w:rsidR="005E1FCE" w:rsidRDefault="005E1FCE" w:rsidP="00834375">
                            <w:pPr>
                              <w:spacing w:before="120"/>
                              <w:ind w:left="426" w:hanging="426"/>
                            </w:pPr>
                            <w:r w:rsidRPr="00F57A06">
                              <w:rPr>
                                <w:b/>
                                <w:color w:val="CC0000"/>
                                <w:sz w:val="28"/>
                                <w:szCs w:val="28"/>
                              </w:rPr>
                              <w:t>!</w:t>
                            </w:r>
                            <w:r w:rsidRPr="00F57A06">
                              <w:rPr>
                                <w:color w:val="CC0000"/>
                              </w:rPr>
                              <w:t xml:space="preserve">   </w:t>
                            </w:r>
                            <w:r>
                              <w:tab/>
                            </w:r>
                            <w:r>
                              <w:rPr>
                                <w:rFonts w:cs="Arial"/>
                                <w:i/>
                                <w:color w:val="000000"/>
                              </w:rPr>
                              <w:t xml:space="preserve">HL7 permits the use of User Defined Segments – called ‘Z-segments’.  These are </w:t>
                            </w:r>
                            <w:r>
                              <w:rPr>
                                <w:rFonts w:cs="Arial"/>
                                <w:b/>
                                <w:i/>
                                <w:color w:val="000000"/>
                              </w:rPr>
                              <w:t xml:space="preserve">not </w:t>
                            </w:r>
                            <w:r>
                              <w:rPr>
                                <w:rFonts w:cs="Arial"/>
                                <w:i/>
                                <w:color w:val="000000"/>
                              </w:rPr>
                              <w:t>permitted in this Standard.</w:t>
                            </w:r>
                          </w:p>
                        </w:txbxContent>
                      </v:textbox>
                      <w10:wrap type="topAndBottom"/>
                    </v:roundrect>
                  </w:pict>
                </mc:Fallback>
              </mc:AlternateContent>
            </w:r>
          </w:p>
        </w:tc>
      </w:tr>
    </w:tbl>
    <w:p w14:paraId="7E84DC4B" w14:textId="605E2871" w:rsidR="00092235" w:rsidRDefault="00820007" w:rsidP="00834375">
      <w:pPr>
        <w:rPr>
          <w:rFonts w:ascii="Arial" w:hAnsi="Arial" w:cs="Arial"/>
          <w:color w:val="000000"/>
        </w:rPr>
      </w:pPr>
      <w:r>
        <w:rPr>
          <w:rFonts w:ascii="Arial" w:hAnsi="Arial" w:cs="Arial"/>
          <w:color w:val="000000"/>
        </w:rPr>
        <w:t> </w:t>
      </w:r>
    </w:p>
    <w:p w14:paraId="17425B15" w14:textId="77777777" w:rsidR="00092235" w:rsidRDefault="00092235">
      <w:pPr>
        <w:spacing w:before="0" w:line="240" w:lineRule="auto"/>
        <w:rPr>
          <w:rFonts w:ascii="Arial" w:hAnsi="Arial" w:cs="Arial"/>
          <w:color w:val="000000"/>
        </w:rPr>
      </w:pPr>
      <w:r>
        <w:rPr>
          <w:rFonts w:ascii="Arial" w:hAnsi="Arial" w:cs="Arial"/>
          <w:color w:val="000000"/>
        </w:rPr>
        <w:br w:type="page"/>
      </w:r>
    </w:p>
    <w:p w14:paraId="6BD4DE39" w14:textId="77777777" w:rsidR="00834375" w:rsidRDefault="00834375" w:rsidP="00834375">
      <w:pPr>
        <w:rPr>
          <w:rFonts w:ascii="Arial" w:hAnsi="Arial" w:cs="Arial"/>
          <w:color w:val="000000"/>
        </w:rPr>
      </w:pPr>
    </w:p>
    <w:p w14:paraId="6D1B6328" w14:textId="77777777" w:rsidR="002E2B17" w:rsidRDefault="00820007" w:rsidP="002E2B17">
      <w:pPr>
        <w:spacing w:before="0"/>
      </w:pPr>
      <w:r>
        <w:t>The following HL7 segments are used in this Standard:</w:t>
      </w:r>
    </w:p>
    <w:p w14:paraId="10A74D86" w14:textId="4EB7F116" w:rsidR="002E2B17" w:rsidRDefault="002E2B17" w:rsidP="002E2B17">
      <w:pPr>
        <w:pStyle w:val="Subtitle"/>
      </w:pPr>
      <w:r>
        <w:t xml:space="preserve"> Table </w:t>
      </w:r>
      <w:fldSimple w:instr=" SEQ Table \* ARABIC ">
        <w:r w:rsidR="003C04E5">
          <w:rPr>
            <w:noProof/>
          </w:rPr>
          <w:t>2</w:t>
        </w:r>
      </w:fldSimple>
      <w:r>
        <w:t>:  HL7 Segment Name</w:t>
      </w: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093"/>
        <w:gridCol w:w="7478"/>
      </w:tblGrid>
      <w:tr w:rsidR="00092235" w14:paraId="7ABC2CFA" w14:textId="77777777" w:rsidTr="00D02355">
        <w:tc>
          <w:tcPr>
            <w:tcW w:w="2093" w:type="dxa"/>
            <w:shd w:val="clear" w:color="auto" w:fill="B8CCE4" w:themeFill="accent1" w:themeFillTint="66"/>
          </w:tcPr>
          <w:p w14:paraId="00522E29" w14:textId="6A3B38EF" w:rsidR="00092235" w:rsidRPr="00D02355" w:rsidRDefault="00092235" w:rsidP="003205BA">
            <w:pPr>
              <w:spacing w:before="120" w:after="120"/>
              <w:jc w:val="center"/>
              <w:rPr>
                <w:rStyle w:val="Strong"/>
                <w:color w:val="1F497D" w:themeColor="text2"/>
              </w:rPr>
            </w:pPr>
            <w:r w:rsidRPr="00D02355">
              <w:rPr>
                <w:rStyle w:val="Strong"/>
                <w:color w:val="1F497D" w:themeColor="text2"/>
              </w:rPr>
              <w:t>Segment Name</w:t>
            </w:r>
          </w:p>
        </w:tc>
        <w:tc>
          <w:tcPr>
            <w:tcW w:w="7478" w:type="dxa"/>
            <w:shd w:val="clear" w:color="auto" w:fill="B8CCE4" w:themeFill="accent1" w:themeFillTint="66"/>
          </w:tcPr>
          <w:p w14:paraId="6BC18946" w14:textId="5FACDAB4" w:rsidR="00092235" w:rsidRPr="00D02355" w:rsidRDefault="00092235" w:rsidP="003205BA">
            <w:pPr>
              <w:spacing w:before="120" w:after="120"/>
              <w:jc w:val="center"/>
              <w:rPr>
                <w:rStyle w:val="Strong"/>
                <w:color w:val="1F497D" w:themeColor="text2"/>
              </w:rPr>
            </w:pPr>
            <w:r w:rsidRPr="00D02355">
              <w:rPr>
                <w:rStyle w:val="Strong"/>
                <w:color w:val="1F497D" w:themeColor="text2"/>
              </w:rPr>
              <w:t>Description</w:t>
            </w:r>
          </w:p>
        </w:tc>
      </w:tr>
      <w:tr w:rsidR="00092235" w14:paraId="4F1AD90B" w14:textId="77777777" w:rsidTr="00D02355">
        <w:tc>
          <w:tcPr>
            <w:tcW w:w="2093" w:type="dxa"/>
          </w:tcPr>
          <w:p w14:paraId="20166649" w14:textId="433051BE" w:rsidR="00092235" w:rsidRDefault="00092235" w:rsidP="00092235">
            <w:pPr>
              <w:spacing w:before="60" w:after="60"/>
            </w:pPr>
            <w:r>
              <w:t>AL1</w:t>
            </w:r>
          </w:p>
        </w:tc>
        <w:tc>
          <w:tcPr>
            <w:tcW w:w="7478" w:type="dxa"/>
          </w:tcPr>
          <w:p w14:paraId="165ED4EA" w14:textId="43A25B03" w:rsidR="00092235" w:rsidRDefault="00092235" w:rsidP="00092235">
            <w:pPr>
              <w:spacing w:before="60" w:after="60"/>
            </w:pPr>
            <w:r>
              <w:t>Patient Allergy Information Segment</w:t>
            </w:r>
          </w:p>
        </w:tc>
      </w:tr>
      <w:tr w:rsidR="00092235" w14:paraId="356942D6" w14:textId="77777777" w:rsidTr="00D02355">
        <w:tc>
          <w:tcPr>
            <w:tcW w:w="2093" w:type="dxa"/>
          </w:tcPr>
          <w:p w14:paraId="54055223" w14:textId="2ABF2E54" w:rsidR="00092235" w:rsidRDefault="00092235" w:rsidP="00092235">
            <w:pPr>
              <w:spacing w:before="60" w:after="60"/>
            </w:pPr>
            <w:r>
              <w:t>CT1</w:t>
            </w:r>
          </w:p>
        </w:tc>
        <w:tc>
          <w:tcPr>
            <w:tcW w:w="7478" w:type="dxa"/>
          </w:tcPr>
          <w:p w14:paraId="6B2CEC11" w14:textId="03F67151" w:rsidR="00092235" w:rsidRDefault="00092235" w:rsidP="00092235">
            <w:pPr>
              <w:spacing w:before="60" w:after="60"/>
            </w:pPr>
            <w:r>
              <w:t>Clinical Trial Identification Segment</w:t>
            </w:r>
          </w:p>
        </w:tc>
      </w:tr>
      <w:tr w:rsidR="00092235" w14:paraId="4FF1A861" w14:textId="77777777" w:rsidTr="00D02355">
        <w:tc>
          <w:tcPr>
            <w:tcW w:w="2093" w:type="dxa"/>
          </w:tcPr>
          <w:p w14:paraId="2235CC8F" w14:textId="7236286B" w:rsidR="00092235" w:rsidRDefault="00092235" w:rsidP="00092235">
            <w:pPr>
              <w:spacing w:before="60" w:after="60"/>
            </w:pPr>
            <w:r>
              <w:t>DG1</w:t>
            </w:r>
          </w:p>
        </w:tc>
        <w:tc>
          <w:tcPr>
            <w:tcW w:w="7478" w:type="dxa"/>
          </w:tcPr>
          <w:p w14:paraId="04F54200" w14:textId="1B229D30" w:rsidR="00092235" w:rsidRDefault="00092235" w:rsidP="00092235">
            <w:pPr>
              <w:spacing w:before="60" w:after="60"/>
            </w:pPr>
            <w:r>
              <w:t>Diagnosis</w:t>
            </w:r>
          </w:p>
        </w:tc>
      </w:tr>
      <w:tr w:rsidR="00092235" w14:paraId="08B5A133" w14:textId="77777777" w:rsidTr="00D02355">
        <w:tc>
          <w:tcPr>
            <w:tcW w:w="2093" w:type="dxa"/>
          </w:tcPr>
          <w:p w14:paraId="04D57BCA" w14:textId="22B981B7" w:rsidR="00092235" w:rsidRDefault="00092235" w:rsidP="00092235">
            <w:pPr>
              <w:spacing w:before="60" w:after="60"/>
            </w:pPr>
            <w:r>
              <w:t>ERR</w:t>
            </w:r>
          </w:p>
        </w:tc>
        <w:tc>
          <w:tcPr>
            <w:tcW w:w="7478" w:type="dxa"/>
          </w:tcPr>
          <w:p w14:paraId="0CFAB31A" w14:textId="45096923" w:rsidR="00092235" w:rsidRDefault="00092235" w:rsidP="00092235">
            <w:pPr>
              <w:spacing w:before="60" w:after="60"/>
            </w:pPr>
            <w:r>
              <w:t>Error Segment</w:t>
            </w:r>
          </w:p>
        </w:tc>
      </w:tr>
      <w:tr w:rsidR="00092235" w14:paraId="7E3F0EA7" w14:textId="77777777" w:rsidTr="00D02355">
        <w:tc>
          <w:tcPr>
            <w:tcW w:w="2093" w:type="dxa"/>
          </w:tcPr>
          <w:p w14:paraId="3AF5D035" w14:textId="41B2123C" w:rsidR="00092235" w:rsidRDefault="00092235" w:rsidP="00092235">
            <w:pPr>
              <w:spacing w:before="60" w:after="60"/>
            </w:pPr>
            <w:r>
              <w:t>In1</w:t>
            </w:r>
          </w:p>
        </w:tc>
        <w:tc>
          <w:tcPr>
            <w:tcW w:w="7478" w:type="dxa"/>
          </w:tcPr>
          <w:p w14:paraId="03416151" w14:textId="5F194FD1" w:rsidR="00092235" w:rsidRDefault="00092235" w:rsidP="00092235">
            <w:pPr>
              <w:spacing w:before="60" w:after="60"/>
            </w:pPr>
            <w:r>
              <w:t>Insurance Segment</w:t>
            </w:r>
          </w:p>
        </w:tc>
      </w:tr>
      <w:tr w:rsidR="00092235" w14:paraId="3CE63197" w14:textId="77777777" w:rsidTr="00D02355">
        <w:tc>
          <w:tcPr>
            <w:tcW w:w="2093" w:type="dxa"/>
          </w:tcPr>
          <w:p w14:paraId="3652CDFD" w14:textId="67726FF2" w:rsidR="00092235" w:rsidRDefault="00092235" w:rsidP="00092235">
            <w:pPr>
              <w:spacing w:before="60" w:after="60"/>
            </w:pPr>
            <w:r>
              <w:t>MSA</w:t>
            </w:r>
          </w:p>
        </w:tc>
        <w:tc>
          <w:tcPr>
            <w:tcW w:w="7478" w:type="dxa"/>
          </w:tcPr>
          <w:p w14:paraId="21B52201" w14:textId="71B2B37F" w:rsidR="00092235" w:rsidRDefault="00092235" w:rsidP="00092235">
            <w:pPr>
              <w:spacing w:before="60" w:after="60"/>
            </w:pPr>
            <w:r>
              <w:t>Message Acknowledgement</w:t>
            </w:r>
          </w:p>
        </w:tc>
      </w:tr>
      <w:tr w:rsidR="00092235" w14:paraId="23B1FFDB" w14:textId="77777777" w:rsidTr="00D02355">
        <w:tc>
          <w:tcPr>
            <w:tcW w:w="2093" w:type="dxa"/>
          </w:tcPr>
          <w:p w14:paraId="4A6FD0B7" w14:textId="2C3D8330" w:rsidR="00092235" w:rsidRDefault="00092235" w:rsidP="00092235">
            <w:pPr>
              <w:spacing w:before="60" w:after="60"/>
            </w:pPr>
            <w:r>
              <w:t>MSH</w:t>
            </w:r>
          </w:p>
        </w:tc>
        <w:tc>
          <w:tcPr>
            <w:tcW w:w="7478" w:type="dxa"/>
          </w:tcPr>
          <w:p w14:paraId="3EA6E528" w14:textId="71ED7432" w:rsidR="00092235" w:rsidRDefault="00092235" w:rsidP="00092235">
            <w:pPr>
              <w:spacing w:before="60" w:after="60"/>
            </w:pPr>
            <w:r>
              <w:t>Message Header</w:t>
            </w:r>
          </w:p>
        </w:tc>
      </w:tr>
      <w:tr w:rsidR="00092235" w14:paraId="1776E87E" w14:textId="77777777" w:rsidTr="00D02355">
        <w:tc>
          <w:tcPr>
            <w:tcW w:w="2093" w:type="dxa"/>
          </w:tcPr>
          <w:p w14:paraId="2A6AD8DB" w14:textId="4EDE8DF8" w:rsidR="00092235" w:rsidRDefault="00092235" w:rsidP="00092235">
            <w:pPr>
              <w:spacing w:before="60" w:after="60"/>
            </w:pPr>
            <w:r>
              <w:t>NTE</w:t>
            </w:r>
          </w:p>
        </w:tc>
        <w:tc>
          <w:tcPr>
            <w:tcW w:w="7478" w:type="dxa"/>
          </w:tcPr>
          <w:p w14:paraId="600E1635" w14:textId="51732F85" w:rsidR="00092235" w:rsidRDefault="00092235" w:rsidP="00092235">
            <w:pPr>
              <w:spacing w:before="60" w:after="60"/>
            </w:pPr>
            <w:r>
              <w:t>Notes and Comments</w:t>
            </w:r>
          </w:p>
        </w:tc>
      </w:tr>
      <w:tr w:rsidR="00092235" w14:paraId="17B421E5" w14:textId="77777777" w:rsidTr="00D02355">
        <w:tc>
          <w:tcPr>
            <w:tcW w:w="2093" w:type="dxa"/>
          </w:tcPr>
          <w:p w14:paraId="5D492E07" w14:textId="4AF95283" w:rsidR="00092235" w:rsidRDefault="00092235" w:rsidP="00092235">
            <w:pPr>
              <w:spacing w:before="60" w:after="60"/>
            </w:pPr>
            <w:r>
              <w:t>OBR</w:t>
            </w:r>
          </w:p>
        </w:tc>
        <w:tc>
          <w:tcPr>
            <w:tcW w:w="7478" w:type="dxa"/>
          </w:tcPr>
          <w:p w14:paraId="5B77A2F9" w14:textId="783189E3" w:rsidR="00092235" w:rsidRDefault="00092235" w:rsidP="00092235">
            <w:pPr>
              <w:spacing w:before="60" w:after="60"/>
            </w:pPr>
            <w:r>
              <w:t>Observation Request</w:t>
            </w:r>
          </w:p>
        </w:tc>
      </w:tr>
      <w:tr w:rsidR="00092235" w14:paraId="19789C8C" w14:textId="77777777" w:rsidTr="00D02355">
        <w:tc>
          <w:tcPr>
            <w:tcW w:w="2093" w:type="dxa"/>
          </w:tcPr>
          <w:p w14:paraId="69680009" w14:textId="59DF4940" w:rsidR="00092235" w:rsidRDefault="00092235" w:rsidP="00092235">
            <w:pPr>
              <w:spacing w:before="60" w:after="60"/>
            </w:pPr>
            <w:r>
              <w:t>OBX</w:t>
            </w:r>
          </w:p>
        </w:tc>
        <w:tc>
          <w:tcPr>
            <w:tcW w:w="7478" w:type="dxa"/>
          </w:tcPr>
          <w:p w14:paraId="55D64DEF" w14:textId="3404F157" w:rsidR="00092235" w:rsidRDefault="00092235" w:rsidP="00092235">
            <w:pPr>
              <w:spacing w:before="60" w:after="60"/>
            </w:pPr>
            <w:r>
              <w:t>Observation Result</w:t>
            </w:r>
          </w:p>
        </w:tc>
      </w:tr>
      <w:tr w:rsidR="00092235" w14:paraId="13D57D47" w14:textId="77777777" w:rsidTr="00D02355">
        <w:tc>
          <w:tcPr>
            <w:tcW w:w="2093" w:type="dxa"/>
          </w:tcPr>
          <w:p w14:paraId="39317AA9" w14:textId="6609F809" w:rsidR="00092235" w:rsidRDefault="00092235" w:rsidP="00092235">
            <w:pPr>
              <w:spacing w:before="60" w:after="60"/>
            </w:pPr>
            <w:r>
              <w:t>ORC</w:t>
            </w:r>
          </w:p>
        </w:tc>
        <w:tc>
          <w:tcPr>
            <w:tcW w:w="7478" w:type="dxa"/>
          </w:tcPr>
          <w:p w14:paraId="3A3B666F" w14:textId="3DEBF9CA" w:rsidR="00092235" w:rsidRDefault="00092235" w:rsidP="00092235">
            <w:pPr>
              <w:spacing w:before="60" w:after="60"/>
            </w:pPr>
            <w:r>
              <w:t>Order Control</w:t>
            </w:r>
          </w:p>
        </w:tc>
      </w:tr>
      <w:tr w:rsidR="00092235" w14:paraId="4BA5EE82" w14:textId="77777777" w:rsidTr="00D02355">
        <w:tc>
          <w:tcPr>
            <w:tcW w:w="2093" w:type="dxa"/>
          </w:tcPr>
          <w:p w14:paraId="03FA0F2F" w14:textId="277D5EAB" w:rsidR="00092235" w:rsidRDefault="00092235" w:rsidP="00092235">
            <w:pPr>
              <w:spacing w:before="60" w:after="60"/>
            </w:pPr>
            <w:r>
              <w:t>PD1</w:t>
            </w:r>
          </w:p>
        </w:tc>
        <w:tc>
          <w:tcPr>
            <w:tcW w:w="7478" w:type="dxa"/>
          </w:tcPr>
          <w:p w14:paraId="2B252916" w14:textId="37BBCFF0" w:rsidR="00092235" w:rsidRDefault="00092235" w:rsidP="00092235">
            <w:pPr>
              <w:spacing w:before="60" w:after="60"/>
            </w:pPr>
            <w:r>
              <w:t>Patient Additional Demographics</w:t>
            </w:r>
          </w:p>
        </w:tc>
      </w:tr>
      <w:tr w:rsidR="00092235" w14:paraId="17DC6CAA" w14:textId="77777777" w:rsidTr="00D02355">
        <w:tc>
          <w:tcPr>
            <w:tcW w:w="2093" w:type="dxa"/>
          </w:tcPr>
          <w:p w14:paraId="24E0D81D" w14:textId="0FA58118" w:rsidR="00092235" w:rsidRDefault="00092235" w:rsidP="00092235">
            <w:pPr>
              <w:spacing w:before="60" w:after="60"/>
            </w:pPr>
            <w:r>
              <w:t>PID</w:t>
            </w:r>
          </w:p>
        </w:tc>
        <w:tc>
          <w:tcPr>
            <w:tcW w:w="7478" w:type="dxa"/>
          </w:tcPr>
          <w:p w14:paraId="60CF9D8F" w14:textId="7E4176F1" w:rsidR="00092235" w:rsidRDefault="00092235" w:rsidP="00092235">
            <w:pPr>
              <w:spacing w:before="60" w:after="60"/>
            </w:pPr>
            <w:r>
              <w:t>Patient ID</w:t>
            </w:r>
          </w:p>
        </w:tc>
      </w:tr>
      <w:tr w:rsidR="00092235" w14:paraId="506095A2" w14:textId="77777777" w:rsidTr="00D02355">
        <w:tc>
          <w:tcPr>
            <w:tcW w:w="2093" w:type="dxa"/>
          </w:tcPr>
          <w:p w14:paraId="4FAF5EC0" w14:textId="5B562752" w:rsidR="00092235" w:rsidRDefault="00092235" w:rsidP="00092235">
            <w:pPr>
              <w:spacing w:before="60" w:after="60"/>
            </w:pPr>
            <w:r>
              <w:t>PV1</w:t>
            </w:r>
          </w:p>
        </w:tc>
        <w:tc>
          <w:tcPr>
            <w:tcW w:w="7478" w:type="dxa"/>
          </w:tcPr>
          <w:p w14:paraId="15D2BB1A" w14:textId="245942BE" w:rsidR="00092235" w:rsidRDefault="00092235" w:rsidP="00092235">
            <w:pPr>
              <w:spacing w:before="60" w:after="60"/>
            </w:pPr>
            <w:r>
              <w:t>Patient Visit</w:t>
            </w:r>
          </w:p>
        </w:tc>
      </w:tr>
      <w:tr w:rsidR="00092235" w14:paraId="1D216A8F" w14:textId="77777777" w:rsidTr="00D02355">
        <w:tc>
          <w:tcPr>
            <w:tcW w:w="2093" w:type="dxa"/>
          </w:tcPr>
          <w:p w14:paraId="664D2EE5" w14:textId="132F5812" w:rsidR="00092235" w:rsidRDefault="00092235" w:rsidP="00092235">
            <w:pPr>
              <w:spacing w:before="60" w:after="60"/>
            </w:pPr>
            <w:r>
              <w:t>PV2</w:t>
            </w:r>
          </w:p>
        </w:tc>
        <w:tc>
          <w:tcPr>
            <w:tcW w:w="7478" w:type="dxa"/>
          </w:tcPr>
          <w:p w14:paraId="3A0CEE5E" w14:textId="6314AEC1" w:rsidR="00092235" w:rsidRDefault="00092235" w:rsidP="00092235">
            <w:pPr>
              <w:spacing w:before="60" w:after="60"/>
            </w:pPr>
            <w:r>
              <w:t>Patient Visit – additional information</w:t>
            </w:r>
          </w:p>
        </w:tc>
      </w:tr>
      <w:tr w:rsidR="00092235" w14:paraId="7BFA1235" w14:textId="77777777" w:rsidTr="00D02355">
        <w:tc>
          <w:tcPr>
            <w:tcW w:w="2093" w:type="dxa"/>
          </w:tcPr>
          <w:p w14:paraId="7262D277" w14:textId="1A5277DE" w:rsidR="00092235" w:rsidRDefault="00092235" w:rsidP="00092235">
            <w:pPr>
              <w:spacing w:before="60" w:after="60"/>
            </w:pPr>
            <w:r>
              <w:t>SAC</w:t>
            </w:r>
          </w:p>
        </w:tc>
        <w:tc>
          <w:tcPr>
            <w:tcW w:w="7478" w:type="dxa"/>
          </w:tcPr>
          <w:p w14:paraId="54312234" w14:textId="43997BFB" w:rsidR="00092235" w:rsidRDefault="00092235" w:rsidP="00092235">
            <w:pPr>
              <w:spacing w:before="60" w:after="60"/>
            </w:pPr>
            <w:r>
              <w:t>Specimen and Container Details</w:t>
            </w:r>
          </w:p>
        </w:tc>
      </w:tr>
    </w:tbl>
    <w:p w14:paraId="5CEBFAAE" w14:textId="6030237E" w:rsidR="00820007" w:rsidRDefault="00C65EE9" w:rsidP="00820007">
      <w:r>
        <w:t>Further details of these segments are</w:t>
      </w:r>
      <w:r w:rsidR="00820007">
        <w:t xml:space="preserve"> </w:t>
      </w:r>
      <w:r w:rsidR="002E2B17">
        <w:t xml:space="preserve">available </w:t>
      </w:r>
      <w:r w:rsidR="00771C14">
        <w:t>in the HL7 international s</w:t>
      </w:r>
      <w:r w:rsidR="00820007">
        <w:t>pecification.</w:t>
      </w:r>
    </w:p>
    <w:p w14:paraId="63FCCDBC" w14:textId="77777777" w:rsidR="00820007" w:rsidRDefault="00820007" w:rsidP="00820007">
      <w:pPr>
        <w:pStyle w:val="Heading2"/>
      </w:pPr>
      <w:bookmarkStart w:id="16" w:name="_Toc432754807"/>
      <w:r>
        <w:t xml:space="preserve">Message </w:t>
      </w:r>
      <w:r w:rsidRPr="00820007">
        <w:t>Composition</w:t>
      </w:r>
      <w:bookmarkEnd w:id="16"/>
    </w:p>
    <w:p w14:paraId="746D8E0B" w14:textId="77777777" w:rsidR="00820007" w:rsidRDefault="00820007" w:rsidP="00820007">
      <w:r>
        <w:t>Messages are composed as follows:</w:t>
      </w:r>
    </w:p>
    <w:p w14:paraId="29EF39A7" w14:textId="77777777" w:rsidR="00820007" w:rsidRDefault="00820007" w:rsidP="00FF09C2">
      <w:pPr>
        <w:pStyle w:val="ListParagraph"/>
        <w:numPr>
          <w:ilvl w:val="0"/>
          <w:numId w:val="19"/>
        </w:numPr>
      </w:pPr>
      <w:r>
        <w:t>A message consists of multiple segments;</w:t>
      </w:r>
    </w:p>
    <w:p w14:paraId="598386AC" w14:textId="77777777" w:rsidR="00820007" w:rsidRDefault="00820007" w:rsidP="00FF09C2">
      <w:pPr>
        <w:pStyle w:val="ListParagraph"/>
        <w:numPr>
          <w:ilvl w:val="0"/>
          <w:numId w:val="19"/>
        </w:numPr>
      </w:pPr>
      <w:r>
        <w:t>Segments consist of multiple fields;</w:t>
      </w:r>
    </w:p>
    <w:p w14:paraId="25D24782" w14:textId="786F8E99" w:rsidR="00820007" w:rsidRDefault="004523FF" w:rsidP="00FF09C2">
      <w:pPr>
        <w:pStyle w:val="ListParagraph"/>
        <w:numPr>
          <w:ilvl w:val="0"/>
          <w:numId w:val="19"/>
        </w:numPr>
      </w:pPr>
      <w:r w:rsidRPr="001852FF">
        <w:rPr>
          <w:rFonts w:ascii="Arial" w:hAnsi="Arial" w:cs="Arial"/>
          <w:noProof/>
          <w:color w:val="95B3D7" w:themeColor="accent1" w:themeTint="99"/>
          <w:lang w:eastAsia="en-NZ"/>
        </w:rPr>
        <mc:AlternateContent>
          <mc:Choice Requires="wps">
            <w:drawing>
              <wp:anchor distT="0" distB="0" distL="114300" distR="114300" simplePos="0" relativeHeight="251601920" behindDoc="0" locked="0" layoutInCell="1" allowOverlap="1" wp14:anchorId="1B3309D8" wp14:editId="1D7D36B0">
                <wp:simplePos x="0" y="0"/>
                <wp:positionH relativeFrom="column">
                  <wp:posOffset>-3810</wp:posOffset>
                </wp:positionH>
                <wp:positionV relativeFrom="paragraph">
                  <wp:posOffset>548005</wp:posOffset>
                </wp:positionV>
                <wp:extent cx="5928360" cy="1173480"/>
                <wp:effectExtent l="0" t="0" r="15240" b="26670"/>
                <wp:wrapTopAndBottom/>
                <wp:docPr id="19" name="Rounded Rectangle 19"/>
                <wp:cNvGraphicFramePr/>
                <a:graphic xmlns:a="http://schemas.openxmlformats.org/drawingml/2006/main">
                  <a:graphicData uri="http://schemas.microsoft.com/office/word/2010/wordprocessingShape">
                    <wps:wsp>
                      <wps:cNvSpPr/>
                      <wps:spPr>
                        <a:xfrm>
                          <a:off x="0" y="0"/>
                          <a:ext cx="5928360" cy="1173480"/>
                        </a:xfrm>
                        <a:prstGeom prst="roundRect">
                          <a:avLst/>
                        </a:prstGeom>
                        <a:noFill/>
                        <a:ln w="952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C7CA3E" w14:textId="3C5498C5" w:rsidR="005E1FCE" w:rsidRDefault="005E1FCE" w:rsidP="007E063A">
                            <w:pPr>
                              <w:spacing w:before="120"/>
                              <w:ind w:left="426" w:hanging="426"/>
                            </w:pPr>
                            <w:r w:rsidRPr="007E063A">
                              <w:rPr>
                                <w:b/>
                                <w:color w:val="95B3D7" w:themeColor="accent1" w:themeTint="99"/>
                                <w:sz w:val="28"/>
                                <w:szCs w:val="28"/>
                              </w:rPr>
                              <w:t>!</w:t>
                            </w:r>
                            <w:r w:rsidRPr="001852FF">
                              <w:rPr>
                                <w:color w:val="95B3D7" w:themeColor="accent1" w:themeTint="99"/>
                              </w:rPr>
                              <w:t xml:space="preserve"> </w:t>
                            </w:r>
                            <w:r w:rsidRPr="00F57A06">
                              <w:rPr>
                                <w:color w:val="CC0000"/>
                              </w:rPr>
                              <w:t xml:space="preserve">  </w:t>
                            </w:r>
                            <w:r>
                              <w:tab/>
                            </w:r>
                            <w:r>
                              <w:rPr>
                                <w:rFonts w:cs="Arial"/>
                                <w:i/>
                                <w:color w:val="000000"/>
                              </w:rPr>
                              <w:t>The HL7 specification allows the separator characters within a segment to be different to the standard.  This is not supported in this specification.  The segment terminator is a carriage return (</w:t>
                            </w:r>
                            <w:r w:rsidRPr="007E063A">
                              <w:rPr>
                                <w:rFonts w:cs="Arial"/>
                                <w:i/>
                                <w:color w:val="000000"/>
                              </w:rPr>
                              <w:t xml:space="preserve">ASCII Hex 0D </w:t>
                            </w:r>
                            <w:r w:rsidRPr="007E063A">
                              <w:rPr>
                                <w:rFonts w:cs="Arial"/>
                                <w:i/>
                                <w:color w:val="000000"/>
                                <w:vertAlign w:val="subscript"/>
                              </w:rPr>
                              <w:t>16</w:t>
                            </w:r>
                            <w:r>
                              <w:rPr>
                                <w:rFonts w:cs="Arial"/>
                                <w:i/>
                                <w:color w:val="000000"/>
                              </w:rPr>
                              <w:t>).  It is a common mistake for segments to be separated by both a carriage return character and a line feed (0A</w:t>
                            </w:r>
                            <w:r w:rsidRPr="00850C13">
                              <w:rPr>
                                <w:rFonts w:cs="Arial"/>
                                <w:i/>
                                <w:color w:val="000000"/>
                                <w:vertAlign w:val="subscript"/>
                              </w:rPr>
                              <w:t>16</w:t>
                            </w:r>
                            <w:r>
                              <w:rPr>
                                <w:rFonts w:cs="Arial"/>
                                <w:i/>
                                <w:color w:val="000000"/>
                              </w:rPr>
                              <w:t>) character.  This is incorrect and should be avoided.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3309D8" id="Rounded Rectangle 19" o:spid="_x0000_s1030" style="position:absolute;left:0;text-align:left;margin-left:-.3pt;margin-top:43.15pt;width:466.8pt;height:92.4pt;z-index:251601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" filled="f" strokecolor="#95b3d7 [1940]">
                <v:textbox>
                  <w:txbxContent>
                    <w:p w14:paraId="17C7CA3E" w14:textId="3C5498C5" w:rsidR="005E1FCE" w:rsidRDefault="005E1FCE" w:rsidP="007E063A">
                      <w:pPr>
                        <w:spacing w:before="120"/>
                        <w:ind w:left="426" w:hanging="426"/>
                      </w:pPr>
                      <w:r w:rsidRPr="007E063A">
                        <w:rPr>
                          <w:b/>
                          <w:color w:val="95B3D7" w:themeColor="accent1" w:themeTint="99"/>
                          <w:sz w:val="28"/>
                          <w:szCs w:val="28"/>
                        </w:rPr>
                        <w:t>!</w:t>
                      </w:r>
                      <w:r w:rsidRPr="001852FF">
                        <w:rPr>
                          <w:color w:val="95B3D7" w:themeColor="accent1" w:themeTint="99"/>
                        </w:rPr>
                        <w:t xml:space="preserve"> </w:t>
                      </w:r>
                      <w:r w:rsidRPr="00F57A06">
                        <w:rPr>
                          <w:color w:val="CC0000"/>
                        </w:rPr>
                        <w:t xml:space="preserve">  </w:t>
                      </w:r>
                      <w:r>
                        <w:tab/>
                      </w:r>
                      <w:r>
                        <w:rPr>
                          <w:rFonts w:cs="Arial"/>
                          <w:i/>
                          <w:color w:val="000000"/>
                        </w:rPr>
                        <w:t>The HL7 specification allows the separator characters within a segment to be different to the standard.  This is not supported in this specification.  The segment terminator is a carriage return (</w:t>
                      </w:r>
                      <w:r w:rsidRPr="007E063A">
                        <w:rPr>
                          <w:rFonts w:cs="Arial"/>
                          <w:i/>
                          <w:color w:val="000000"/>
                        </w:rPr>
                        <w:t xml:space="preserve">ASCII Hex 0D </w:t>
                      </w:r>
                      <w:r w:rsidRPr="007E063A">
                        <w:rPr>
                          <w:rFonts w:cs="Arial"/>
                          <w:i/>
                          <w:color w:val="000000"/>
                          <w:vertAlign w:val="subscript"/>
                        </w:rPr>
                        <w:t>16</w:t>
                      </w:r>
                      <w:r>
                        <w:rPr>
                          <w:rFonts w:cs="Arial"/>
                          <w:i/>
                          <w:color w:val="000000"/>
                        </w:rPr>
                        <w:t>).  It is a common mistake for segments to be separated by both a carriage return character and a line feed (0A</w:t>
                      </w:r>
                      <w:r w:rsidRPr="00850C13">
                        <w:rPr>
                          <w:rFonts w:cs="Arial"/>
                          <w:i/>
                          <w:color w:val="000000"/>
                          <w:vertAlign w:val="subscript"/>
                        </w:rPr>
                        <w:t>16</w:t>
                      </w:r>
                      <w:r>
                        <w:rPr>
                          <w:rFonts w:cs="Arial"/>
                          <w:i/>
                          <w:color w:val="000000"/>
                        </w:rPr>
                        <w:t>) character.  This is incorrect and should be avoided.</w:t>
                      </w:r>
                    </w:p>
                  </w:txbxContent>
                </v:textbox>
                <w10:wrap type="topAndBottom"/>
              </v:roundrect>
            </w:pict>
          </mc:Fallback>
        </mc:AlternateContent>
      </w:r>
      <w:r w:rsidR="00820E6A" w:rsidRPr="001852FF">
        <w:rPr>
          <w:rFonts w:ascii="Arial" w:hAnsi="Arial" w:cs="Arial"/>
          <w:noProof/>
          <w:color w:val="95B3D7" w:themeColor="accent1" w:themeTint="99"/>
          <w:lang w:eastAsia="en-NZ"/>
        </w:rPr>
        <mc:AlternateContent>
          <mc:Choice Requires="wps">
            <w:drawing>
              <wp:anchor distT="0" distB="0" distL="114300" distR="114300" simplePos="0" relativeHeight="251610112" behindDoc="0" locked="0" layoutInCell="1" allowOverlap="1" wp14:anchorId="6A3D9A0D" wp14:editId="5FC5BFE6">
                <wp:simplePos x="0" y="0"/>
                <wp:positionH relativeFrom="column">
                  <wp:posOffset>83820</wp:posOffset>
                </wp:positionH>
                <wp:positionV relativeFrom="paragraph">
                  <wp:posOffset>734060</wp:posOffset>
                </wp:positionV>
                <wp:extent cx="179070" cy="192405"/>
                <wp:effectExtent l="0" t="0" r="11430" b="17145"/>
                <wp:wrapNone/>
                <wp:docPr id="20" name="Oval 20"/>
                <wp:cNvGraphicFramePr/>
                <a:graphic xmlns:a="http://schemas.openxmlformats.org/drawingml/2006/main">
                  <a:graphicData uri="http://schemas.microsoft.com/office/word/2010/wordprocessingShape">
                    <wps:wsp>
                      <wps:cNvSpPr/>
                      <wps:spPr>
                        <a:xfrm>
                          <a:off x="0" y="0"/>
                          <a:ext cx="179070" cy="192405"/>
                        </a:xfrm>
                        <a:prstGeom prst="ellipse">
                          <a:avLst/>
                        </a:prstGeom>
                        <a:no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68DD4F" id="Oval 20" o:spid="_x0000_s1026" style="position:absolute;margin-left:6.6pt;margin-top:57.8pt;width:14.1pt;height:15.1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" filled="f" strokecolor="#95b3d7 [1940]" strokeweight="2pt"/>
            </w:pict>
          </mc:Fallback>
        </mc:AlternateContent>
      </w:r>
      <w:r w:rsidR="00820007">
        <w:t>Fields can be divided into components and sub components.</w:t>
      </w:r>
    </w:p>
    <w:p w14:paraId="66A67713" w14:textId="0EE4BE92" w:rsidR="007E063A" w:rsidRPr="001852FF" w:rsidRDefault="007E063A" w:rsidP="007E063A">
      <w:pPr>
        <w:pStyle w:val="NormalWeb"/>
        <w:rPr>
          <w:rFonts w:ascii="Georgia" w:hAnsi="Georgia" w:cs="Arial"/>
          <w:color w:val="95B3D7" w:themeColor="accent1" w:themeTint="99"/>
          <w:sz w:val="20"/>
          <w:szCs w:val="20"/>
        </w:rPr>
      </w:pPr>
    </w:p>
    <w:p w14:paraId="0F0E0399" w14:textId="77777777" w:rsidR="00820007" w:rsidRDefault="00820007" w:rsidP="00820007">
      <w:pPr>
        <w:pStyle w:val="NormalWeb"/>
        <w:rPr>
          <w:rFonts w:ascii="Arial" w:hAnsi="Arial" w:cs="Arial"/>
          <w:color w:val="000000"/>
          <w:sz w:val="20"/>
          <w:szCs w:val="20"/>
        </w:rPr>
      </w:pPr>
      <w:r>
        <w:rPr>
          <w:rFonts w:ascii="Arial" w:hAnsi="Arial" w:cs="Arial"/>
          <w:color w:val="000000"/>
          <w:sz w:val="20"/>
          <w:szCs w:val="20"/>
        </w:rPr>
        <w:t> </w:t>
      </w:r>
    </w:p>
    <w:p w14:paraId="160EA340" w14:textId="77777777" w:rsidR="007E063A" w:rsidRDefault="00820007" w:rsidP="007E063A">
      <w:r>
        <w:t>HL7 practices 'trimming' of separators. That is, after the last field containing data in a segment, the carriage return character will occur to indicate the segment is complete. Thus the last character of a segment should never be a field separator.</w:t>
      </w:r>
    </w:p>
    <w:p w14:paraId="6A7DE046" w14:textId="54EEC2F4" w:rsidR="007E063A" w:rsidRPr="000E55F4" w:rsidRDefault="00820007" w:rsidP="000E55F4">
      <w:pPr>
        <w:ind w:left="425"/>
      </w:pPr>
      <w:r w:rsidRPr="00820E6A">
        <w:rPr>
          <w:rFonts w:cs="Arial"/>
          <w:b/>
        </w:rPr>
        <w:t>Example 1</w:t>
      </w:r>
      <w:r w:rsidR="000E55F4" w:rsidRPr="00820E6A">
        <w:rPr>
          <w:rFonts w:cs="Arial"/>
          <w:b/>
        </w:rPr>
        <w:t>:</w:t>
      </w:r>
      <w:r w:rsidR="000E55F4" w:rsidRPr="00820E6A">
        <w:rPr>
          <w:rFonts w:cs="Arial"/>
        </w:rPr>
        <w:t xml:space="preserve"> </w:t>
      </w:r>
      <w:r w:rsidRPr="00820E6A">
        <w:rPr>
          <w:rFonts w:cs="Arial"/>
        </w:rPr>
        <w:t xml:space="preserve"> </w:t>
      </w:r>
      <w:r w:rsidRPr="000E55F4">
        <w:rPr>
          <w:rFonts w:cs="Arial"/>
          <w:color w:val="000000"/>
        </w:rPr>
        <w:t>Correct usage of a hypothetical HL7 segment:</w:t>
      </w:r>
      <w:r w:rsidRPr="000E55F4">
        <w:rPr>
          <w:rFonts w:ascii="Arial" w:hAnsi="Arial" w:cs="Arial"/>
          <w:color w:val="000000"/>
        </w:rPr>
        <w:t xml:space="preserve"> </w:t>
      </w:r>
    </w:p>
    <w:p w14:paraId="3334C04D" w14:textId="1C8508B1" w:rsidR="000E55F4" w:rsidRPr="000E55F4" w:rsidRDefault="000E55F4" w:rsidP="000E55F4">
      <w:pPr>
        <w:spacing w:before="120"/>
        <w:ind w:left="1276"/>
        <w:rPr>
          <w:color w:val="1F497D" w:themeColor="text2"/>
        </w:rPr>
      </w:pPr>
      <w:r w:rsidRPr="000E55F4">
        <w:rPr>
          <w:rFonts w:asciiTheme="minorHAnsi" w:hAnsiTheme="minorHAnsi" w:cs="Arial"/>
          <w:color w:val="1F497D" w:themeColor="text2"/>
          <w:sz w:val="22"/>
          <w:szCs w:val="22"/>
        </w:rPr>
        <w:t>SEG|Field1|Field2|This is the last field&lt;</w:t>
      </w:r>
      <w:r w:rsidR="00A144D9">
        <w:rPr>
          <w:rFonts w:asciiTheme="minorHAnsi" w:hAnsiTheme="minorHAnsi" w:cs="Arial"/>
          <w:color w:val="1F497D" w:themeColor="text2"/>
          <w:sz w:val="22"/>
          <w:szCs w:val="22"/>
        </w:rPr>
        <w:t>0D</w:t>
      </w:r>
      <w:r w:rsidR="00A144D9" w:rsidRPr="00850C13">
        <w:rPr>
          <w:rFonts w:asciiTheme="minorHAnsi" w:hAnsiTheme="minorHAnsi" w:cs="Arial"/>
          <w:color w:val="1F497D" w:themeColor="text2"/>
          <w:sz w:val="22"/>
          <w:szCs w:val="22"/>
          <w:vertAlign w:val="subscript"/>
        </w:rPr>
        <w:t>16</w:t>
      </w:r>
      <w:r w:rsidRPr="000E55F4">
        <w:rPr>
          <w:rFonts w:asciiTheme="minorHAnsi" w:hAnsiTheme="minorHAnsi" w:cs="Arial"/>
          <w:color w:val="1F497D" w:themeColor="text2"/>
          <w:sz w:val="22"/>
          <w:szCs w:val="22"/>
        </w:rPr>
        <w:t>&gt;</w:t>
      </w:r>
    </w:p>
    <w:p w14:paraId="766C04A8" w14:textId="77777777" w:rsidR="000E55F4" w:rsidRDefault="000E55F4" w:rsidP="000E55F4">
      <w:pPr>
        <w:ind w:left="425"/>
        <w:rPr>
          <w:rFonts w:ascii="Arial" w:hAnsi="Arial" w:cs="Arial"/>
          <w:color w:val="000000"/>
        </w:rPr>
      </w:pPr>
      <w:r w:rsidRPr="00820E6A">
        <w:rPr>
          <w:rFonts w:cs="Arial"/>
          <w:b/>
        </w:rPr>
        <w:t>Example 2:</w:t>
      </w:r>
      <w:r w:rsidRPr="00820E6A">
        <w:rPr>
          <w:rFonts w:cs="Arial"/>
        </w:rPr>
        <w:t xml:space="preserve">  </w:t>
      </w:r>
      <w:r w:rsidRPr="000E55F4">
        <w:rPr>
          <w:rFonts w:cs="Arial"/>
          <w:color w:val="000000"/>
        </w:rPr>
        <w:t>Incorrect usage of the same hypothetical HL7 segment:</w:t>
      </w:r>
    </w:p>
    <w:p w14:paraId="51BED05F" w14:textId="36AB3C9A" w:rsidR="00820007" w:rsidRPr="007E063A" w:rsidRDefault="00820007" w:rsidP="000E55F4">
      <w:pPr>
        <w:spacing w:before="120"/>
        <w:ind w:left="1276"/>
      </w:pPr>
      <w:r w:rsidRPr="000E55F4">
        <w:rPr>
          <w:rFonts w:asciiTheme="minorHAnsi" w:hAnsiTheme="minorHAnsi" w:cs="Arial"/>
          <w:color w:val="1F497D" w:themeColor="text2"/>
          <w:sz w:val="22"/>
          <w:szCs w:val="22"/>
        </w:rPr>
        <w:t>SEG|Field1|Field2|This is the last field|&lt;</w:t>
      </w:r>
      <w:r w:rsidR="00A144D9">
        <w:rPr>
          <w:rFonts w:asciiTheme="minorHAnsi" w:hAnsiTheme="minorHAnsi" w:cs="Arial"/>
          <w:color w:val="1F497D" w:themeColor="text2"/>
          <w:sz w:val="22"/>
          <w:szCs w:val="22"/>
        </w:rPr>
        <w:t>0D</w:t>
      </w:r>
      <w:r w:rsidR="00A144D9" w:rsidRPr="00850C13">
        <w:rPr>
          <w:rFonts w:asciiTheme="minorHAnsi" w:hAnsiTheme="minorHAnsi" w:cs="Arial"/>
          <w:color w:val="1F497D" w:themeColor="text2"/>
          <w:sz w:val="22"/>
          <w:szCs w:val="22"/>
          <w:vertAlign w:val="subscript"/>
        </w:rPr>
        <w:t>16</w:t>
      </w:r>
      <w:r w:rsidRPr="000E55F4">
        <w:rPr>
          <w:rFonts w:asciiTheme="minorHAnsi" w:hAnsiTheme="minorHAnsi" w:cs="Arial"/>
          <w:color w:val="1F497D" w:themeColor="text2"/>
          <w:sz w:val="22"/>
          <w:szCs w:val="22"/>
        </w:rPr>
        <w:t>&gt;</w:t>
      </w:r>
    </w:p>
    <w:p w14:paraId="071364F1" w14:textId="2699F681" w:rsidR="00922D14" w:rsidRDefault="00922D14" w:rsidP="00017F80">
      <w:r>
        <w:t>Please take care to use only the carriage return character to separate segments.  For further details concerning message construction and separator characters refer to HL7 v</w:t>
      </w:r>
      <w:r w:rsidR="0031174A">
        <w:t xml:space="preserve">ersion </w:t>
      </w:r>
      <w:r>
        <w:t>2.4 chapters 2.10 (Message Construction Rules) and 2.7 (Message Delimiters).</w:t>
      </w:r>
    </w:p>
    <w:p w14:paraId="42938347" w14:textId="302003B3" w:rsidR="00922D14" w:rsidRDefault="00922D14" w:rsidP="00922D14">
      <w:pPr>
        <w:pStyle w:val="Heading3"/>
      </w:pPr>
      <w:r>
        <w:t>Delimiters</w:t>
      </w:r>
    </w:p>
    <w:p w14:paraId="204C9F16" w14:textId="6C2CD6EF" w:rsidR="00820007" w:rsidRDefault="00922D14" w:rsidP="001F1D4C">
      <w:r>
        <w:t>This implementation allows for the possibility of using message defined delimiters. However, it is recommended that HL7 cha</w:t>
      </w:r>
      <w:r w:rsidR="00820E6A">
        <w:t>racters are used for delimiting</w:t>
      </w:r>
      <w:r>
        <w:t xml:space="preserve"> as some implementations may not support alternatives. </w:t>
      </w:r>
      <w:r w:rsidR="001F1D4C">
        <w:t xml:space="preserve">  </w:t>
      </w:r>
      <w:r w:rsidR="00820007">
        <w:t>The following table lists the delimiters</w:t>
      </w:r>
      <w:r>
        <w:t>:</w:t>
      </w:r>
    </w:p>
    <w:p w14:paraId="4197C002" w14:textId="7C4EF2F4" w:rsidR="000E55F4" w:rsidRDefault="000E55F4" w:rsidP="000E55F4">
      <w:pPr>
        <w:pStyle w:val="Subtitle"/>
      </w:pPr>
      <w:r>
        <w:t xml:space="preserve">Table </w:t>
      </w:r>
      <w:fldSimple w:instr=" SEQ Table \* ARABIC ">
        <w:r w:rsidR="003C04E5">
          <w:rPr>
            <w:noProof/>
          </w:rPr>
          <w:t>3</w:t>
        </w:r>
      </w:fldSimple>
      <w:r>
        <w:t>:  Delimiters</w:t>
      </w: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943"/>
        <w:gridCol w:w="3402"/>
        <w:gridCol w:w="1701"/>
        <w:gridCol w:w="1525"/>
      </w:tblGrid>
      <w:tr w:rsidR="000E55F4" w:rsidRPr="00092235" w14:paraId="4A56B4FB" w14:textId="77777777" w:rsidTr="00D02355">
        <w:tc>
          <w:tcPr>
            <w:tcW w:w="2943" w:type="dxa"/>
            <w:shd w:val="clear" w:color="auto" w:fill="B8CCE4" w:themeFill="accent1" w:themeFillTint="66"/>
          </w:tcPr>
          <w:p w14:paraId="4AF3F762" w14:textId="02502732" w:rsidR="000E55F4" w:rsidRPr="000E55F4" w:rsidRDefault="000E55F4" w:rsidP="003205BA">
            <w:pPr>
              <w:spacing w:before="120" w:after="120" w:line="240" w:lineRule="auto"/>
              <w:jc w:val="center"/>
              <w:rPr>
                <w:rStyle w:val="Strong"/>
                <w:color w:val="1F497D" w:themeColor="text2"/>
              </w:rPr>
            </w:pPr>
            <w:r w:rsidRPr="000E55F4">
              <w:rPr>
                <w:rStyle w:val="Strong"/>
                <w:color w:val="1F497D" w:themeColor="text2"/>
              </w:rPr>
              <w:t>Delimiter</w:t>
            </w:r>
          </w:p>
        </w:tc>
        <w:tc>
          <w:tcPr>
            <w:tcW w:w="3402" w:type="dxa"/>
            <w:shd w:val="clear" w:color="auto" w:fill="B8CCE4" w:themeFill="accent1" w:themeFillTint="66"/>
          </w:tcPr>
          <w:p w14:paraId="748C1612" w14:textId="57FC6747" w:rsidR="000E55F4" w:rsidRPr="00092235" w:rsidRDefault="000E55F4" w:rsidP="003205BA">
            <w:pPr>
              <w:spacing w:before="120" w:after="120" w:line="240" w:lineRule="auto"/>
              <w:jc w:val="center"/>
              <w:rPr>
                <w:rStyle w:val="Strong"/>
                <w:color w:val="365F91" w:themeColor="accent1" w:themeShade="BF"/>
              </w:rPr>
            </w:pPr>
            <w:r w:rsidRPr="000E55F4">
              <w:rPr>
                <w:rStyle w:val="Strong"/>
                <w:color w:val="1F497D" w:themeColor="text2"/>
              </w:rPr>
              <w:t>Name</w:t>
            </w:r>
          </w:p>
        </w:tc>
        <w:tc>
          <w:tcPr>
            <w:tcW w:w="1701" w:type="dxa"/>
            <w:shd w:val="clear" w:color="auto" w:fill="B8CCE4" w:themeFill="accent1" w:themeFillTint="66"/>
          </w:tcPr>
          <w:p w14:paraId="433F2F3D" w14:textId="3257E8E9" w:rsidR="000E55F4" w:rsidRPr="000E55F4" w:rsidRDefault="000E55F4" w:rsidP="003205BA">
            <w:pPr>
              <w:spacing w:before="120" w:after="120" w:line="240" w:lineRule="auto"/>
              <w:jc w:val="center"/>
              <w:rPr>
                <w:rStyle w:val="Strong"/>
              </w:rPr>
            </w:pPr>
            <w:r w:rsidRPr="000E55F4">
              <w:rPr>
                <w:rStyle w:val="Strong"/>
                <w:color w:val="1F497D" w:themeColor="text2"/>
              </w:rPr>
              <w:t>ASCII</w:t>
            </w:r>
          </w:p>
        </w:tc>
        <w:tc>
          <w:tcPr>
            <w:tcW w:w="1525" w:type="dxa"/>
            <w:shd w:val="clear" w:color="auto" w:fill="B8CCE4" w:themeFill="accent1" w:themeFillTint="66"/>
          </w:tcPr>
          <w:p w14:paraId="0C66444B" w14:textId="1435ACE2" w:rsidR="000E55F4" w:rsidRPr="00092235" w:rsidRDefault="000E55F4" w:rsidP="003205BA">
            <w:pPr>
              <w:spacing w:before="120" w:after="120" w:line="240" w:lineRule="auto"/>
              <w:jc w:val="center"/>
              <w:rPr>
                <w:rStyle w:val="Strong"/>
                <w:color w:val="365F91" w:themeColor="accent1" w:themeShade="BF"/>
              </w:rPr>
            </w:pPr>
            <w:r>
              <w:rPr>
                <w:rStyle w:val="Strong"/>
                <w:color w:val="1F497D" w:themeColor="text2"/>
              </w:rPr>
              <w:t>Hex</w:t>
            </w:r>
          </w:p>
        </w:tc>
      </w:tr>
      <w:tr w:rsidR="000E55F4" w14:paraId="36B9F75D" w14:textId="77777777" w:rsidTr="00D02355">
        <w:tc>
          <w:tcPr>
            <w:tcW w:w="2943" w:type="dxa"/>
          </w:tcPr>
          <w:p w14:paraId="7B69E2D0" w14:textId="0EEBD3FD" w:rsidR="000E55F4" w:rsidRPr="003205BA" w:rsidRDefault="000E55F4" w:rsidP="003D209D">
            <w:pPr>
              <w:spacing w:before="60" w:after="60"/>
            </w:pPr>
            <w:r w:rsidRPr="003205BA">
              <w:rPr>
                <w:rFonts w:cs="Arial"/>
                <w:color w:val="000000"/>
              </w:rPr>
              <w:t>Field separator</w:t>
            </w:r>
          </w:p>
        </w:tc>
        <w:tc>
          <w:tcPr>
            <w:tcW w:w="3402" w:type="dxa"/>
          </w:tcPr>
          <w:p w14:paraId="1C6D3BCF" w14:textId="11DD774E" w:rsidR="000E55F4" w:rsidRPr="003205BA" w:rsidRDefault="000E55F4" w:rsidP="003D209D">
            <w:pPr>
              <w:spacing w:before="60" w:after="60"/>
            </w:pPr>
            <w:r w:rsidRPr="003205BA">
              <w:rPr>
                <w:rFonts w:cs="Arial"/>
                <w:color w:val="000000"/>
              </w:rPr>
              <w:t>"Vertical bar" or "Pipe"</w:t>
            </w:r>
          </w:p>
        </w:tc>
        <w:tc>
          <w:tcPr>
            <w:tcW w:w="1701" w:type="dxa"/>
          </w:tcPr>
          <w:p w14:paraId="3AE18998" w14:textId="3DD6C83E" w:rsidR="000E55F4" w:rsidRPr="003205BA" w:rsidRDefault="000E55F4" w:rsidP="003205BA">
            <w:pPr>
              <w:spacing w:before="60" w:after="60"/>
              <w:jc w:val="center"/>
            </w:pPr>
            <w:r w:rsidRPr="003205BA">
              <w:rPr>
                <w:rFonts w:cs="Arial"/>
                <w:color w:val="000000"/>
              </w:rPr>
              <w:t>'|'</w:t>
            </w:r>
          </w:p>
        </w:tc>
        <w:tc>
          <w:tcPr>
            <w:tcW w:w="1525" w:type="dxa"/>
          </w:tcPr>
          <w:p w14:paraId="282F3967" w14:textId="0CEF4E01" w:rsidR="000E55F4" w:rsidRPr="003205BA" w:rsidRDefault="000E55F4" w:rsidP="003205BA">
            <w:pPr>
              <w:spacing w:before="60" w:after="60"/>
              <w:jc w:val="center"/>
            </w:pPr>
            <w:r w:rsidRPr="003205BA">
              <w:rPr>
                <w:rFonts w:cs="Arial"/>
                <w:color w:val="000000"/>
              </w:rPr>
              <w:t>7C</w:t>
            </w:r>
            <w:r w:rsidRPr="003205BA">
              <w:rPr>
                <w:rFonts w:cs="Arial"/>
                <w:color w:val="000000"/>
                <w:vertAlign w:val="subscript"/>
              </w:rPr>
              <w:t>16</w:t>
            </w:r>
          </w:p>
        </w:tc>
      </w:tr>
      <w:tr w:rsidR="000E55F4" w14:paraId="2F6BF03C" w14:textId="77777777" w:rsidTr="00D02355">
        <w:tc>
          <w:tcPr>
            <w:tcW w:w="2943" w:type="dxa"/>
          </w:tcPr>
          <w:p w14:paraId="1753878D" w14:textId="4F2C38E0" w:rsidR="000E55F4" w:rsidRPr="003205BA" w:rsidRDefault="000E55F4" w:rsidP="003D209D">
            <w:pPr>
              <w:spacing w:before="60" w:after="60"/>
            </w:pPr>
            <w:r w:rsidRPr="003205BA">
              <w:rPr>
                <w:rFonts w:cs="Arial"/>
                <w:color w:val="000000"/>
              </w:rPr>
              <w:t>Component separator</w:t>
            </w:r>
          </w:p>
        </w:tc>
        <w:tc>
          <w:tcPr>
            <w:tcW w:w="3402" w:type="dxa"/>
          </w:tcPr>
          <w:p w14:paraId="72D60794" w14:textId="29DAA54D" w:rsidR="000E55F4" w:rsidRPr="003205BA" w:rsidRDefault="000E55F4" w:rsidP="003D209D">
            <w:pPr>
              <w:spacing w:before="60" w:after="60"/>
            </w:pPr>
            <w:r w:rsidRPr="003205BA">
              <w:rPr>
                <w:rFonts w:cs="Arial"/>
                <w:color w:val="000000"/>
              </w:rPr>
              <w:t>"Hat" or "caret"</w:t>
            </w:r>
          </w:p>
        </w:tc>
        <w:tc>
          <w:tcPr>
            <w:tcW w:w="1701" w:type="dxa"/>
          </w:tcPr>
          <w:p w14:paraId="3220A1A7" w14:textId="096BC25B" w:rsidR="000E55F4" w:rsidRPr="003205BA" w:rsidRDefault="000E55F4" w:rsidP="003205BA">
            <w:pPr>
              <w:spacing w:before="60" w:after="60"/>
              <w:jc w:val="center"/>
            </w:pPr>
            <w:r w:rsidRPr="003205BA">
              <w:rPr>
                <w:rFonts w:cs="Arial"/>
                <w:color w:val="000000"/>
              </w:rPr>
              <w:t>'^'</w:t>
            </w:r>
          </w:p>
        </w:tc>
        <w:tc>
          <w:tcPr>
            <w:tcW w:w="1525" w:type="dxa"/>
          </w:tcPr>
          <w:p w14:paraId="7A83DAC0" w14:textId="6A5E07D7" w:rsidR="000E55F4" w:rsidRPr="003205BA" w:rsidRDefault="000E55F4" w:rsidP="003205BA">
            <w:pPr>
              <w:spacing w:before="60" w:after="60"/>
              <w:jc w:val="center"/>
            </w:pPr>
            <w:r w:rsidRPr="003205BA">
              <w:rPr>
                <w:rFonts w:cs="Arial"/>
                <w:color w:val="000000"/>
              </w:rPr>
              <w:t>5E</w:t>
            </w:r>
            <w:r w:rsidRPr="003205BA">
              <w:rPr>
                <w:rFonts w:cs="Arial"/>
                <w:color w:val="000000"/>
                <w:vertAlign w:val="subscript"/>
              </w:rPr>
              <w:t>16</w:t>
            </w:r>
          </w:p>
        </w:tc>
      </w:tr>
      <w:tr w:rsidR="000E55F4" w14:paraId="646D46B1" w14:textId="77777777" w:rsidTr="00D02355">
        <w:tc>
          <w:tcPr>
            <w:tcW w:w="2943" w:type="dxa"/>
          </w:tcPr>
          <w:p w14:paraId="5F1FA64E" w14:textId="76A673FD" w:rsidR="000E55F4" w:rsidRPr="003205BA" w:rsidRDefault="000E55F4" w:rsidP="003D209D">
            <w:pPr>
              <w:spacing w:before="60" w:after="60"/>
              <w:rPr>
                <w:rFonts w:cs="Arial"/>
                <w:color w:val="000000"/>
              </w:rPr>
            </w:pPr>
            <w:r w:rsidRPr="003205BA">
              <w:rPr>
                <w:rFonts w:cs="Arial"/>
                <w:color w:val="000000"/>
              </w:rPr>
              <w:t>Sub-component separator</w:t>
            </w:r>
          </w:p>
        </w:tc>
        <w:tc>
          <w:tcPr>
            <w:tcW w:w="3402" w:type="dxa"/>
          </w:tcPr>
          <w:p w14:paraId="5C3BF399" w14:textId="54752A75" w:rsidR="000E55F4" w:rsidRPr="003205BA" w:rsidRDefault="000E55F4" w:rsidP="003D209D">
            <w:pPr>
              <w:spacing w:before="60" w:after="60"/>
              <w:rPr>
                <w:rFonts w:cs="Arial"/>
                <w:color w:val="000000"/>
              </w:rPr>
            </w:pPr>
            <w:r w:rsidRPr="003205BA">
              <w:rPr>
                <w:rFonts w:cs="Arial"/>
                <w:color w:val="000000"/>
              </w:rPr>
              <w:t>"Ampersand"</w:t>
            </w:r>
          </w:p>
        </w:tc>
        <w:tc>
          <w:tcPr>
            <w:tcW w:w="1701" w:type="dxa"/>
          </w:tcPr>
          <w:p w14:paraId="02FD18B1" w14:textId="7D7CF63D" w:rsidR="000E55F4" w:rsidRPr="003205BA" w:rsidRDefault="000E55F4" w:rsidP="003205BA">
            <w:pPr>
              <w:spacing w:before="60" w:after="60"/>
              <w:jc w:val="center"/>
              <w:rPr>
                <w:rFonts w:cs="Arial"/>
                <w:color w:val="000000"/>
              </w:rPr>
            </w:pPr>
            <w:r w:rsidRPr="003205BA">
              <w:rPr>
                <w:rFonts w:cs="Arial"/>
                <w:color w:val="000000"/>
              </w:rPr>
              <w:t>'&amp;'</w:t>
            </w:r>
          </w:p>
        </w:tc>
        <w:tc>
          <w:tcPr>
            <w:tcW w:w="1525" w:type="dxa"/>
          </w:tcPr>
          <w:p w14:paraId="42A8E530" w14:textId="51E21D8E" w:rsidR="000E55F4" w:rsidRPr="003205BA" w:rsidRDefault="000E55F4" w:rsidP="003205BA">
            <w:pPr>
              <w:spacing w:before="60" w:after="60"/>
              <w:jc w:val="center"/>
              <w:rPr>
                <w:rFonts w:cs="Arial"/>
                <w:color w:val="000000"/>
              </w:rPr>
            </w:pPr>
            <w:r w:rsidRPr="003205BA">
              <w:rPr>
                <w:rFonts w:cs="Arial"/>
                <w:color w:val="000000"/>
              </w:rPr>
              <w:t>26</w:t>
            </w:r>
            <w:r w:rsidRPr="003205BA">
              <w:rPr>
                <w:rFonts w:cs="Arial"/>
                <w:color w:val="000000"/>
                <w:vertAlign w:val="subscript"/>
              </w:rPr>
              <w:t>16</w:t>
            </w:r>
          </w:p>
        </w:tc>
      </w:tr>
      <w:tr w:rsidR="000E55F4" w14:paraId="5E4B855C" w14:textId="77777777" w:rsidTr="00D02355">
        <w:tc>
          <w:tcPr>
            <w:tcW w:w="2943" w:type="dxa"/>
          </w:tcPr>
          <w:p w14:paraId="506B8103" w14:textId="6566C3E0" w:rsidR="000E55F4" w:rsidRPr="003205BA" w:rsidRDefault="000E55F4" w:rsidP="003D209D">
            <w:pPr>
              <w:spacing w:before="60" w:after="60"/>
              <w:rPr>
                <w:rFonts w:cs="Arial"/>
                <w:color w:val="000000"/>
              </w:rPr>
            </w:pPr>
            <w:r w:rsidRPr="003205BA">
              <w:rPr>
                <w:rFonts w:cs="Arial"/>
                <w:color w:val="000000"/>
              </w:rPr>
              <w:t>Repetition separator</w:t>
            </w:r>
          </w:p>
        </w:tc>
        <w:tc>
          <w:tcPr>
            <w:tcW w:w="3402" w:type="dxa"/>
          </w:tcPr>
          <w:p w14:paraId="47412CED" w14:textId="120FF5D0" w:rsidR="000E55F4" w:rsidRPr="003205BA" w:rsidRDefault="000E55F4" w:rsidP="003D209D">
            <w:pPr>
              <w:spacing w:before="60" w:after="60"/>
              <w:rPr>
                <w:rFonts w:cs="Arial"/>
                <w:color w:val="000000"/>
              </w:rPr>
            </w:pPr>
            <w:r w:rsidRPr="003205BA">
              <w:rPr>
                <w:rFonts w:cs="Arial"/>
                <w:color w:val="000000"/>
              </w:rPr>
              <w:t>"Tilde"</w:t>
            </w:r>
          </w:p>
        </w:tc>
        <w:tc>
          <w:tcPr>
            <w:tcW w:w="1701" w:type="dxa"/>
          </w:tcPr>
          <w:p w14:paraId="2A655BF6" w14:textId="2E4EF314" w:rsidR="000E55F4" w:rsidRPr="003205BA" w:rsidRDefault="000E55F4" w:rsidP="003205BA">
            <w:pPr>
              <w:spacing w:before="60" w:after="60"/>
              <w:jc w:val="center"/>
              <w:rPr>
                <w:rFonts w:cs="Arial"/>
                <w:color w:val="000000"/>
              </w:rPr>
            </w:pPr>
            <w:r w:rsidRPr="003205BA">
              <w:rPr>
                <w:rFonts w:cs="Arial"/>
                <w:color w:val="000000"/>
              </w:rPr>
              <w:t>'~'</w:t>
            </w:r>
          </w:p>
        </w:tc>
        <w:tc>
          <w:tcPr>
            <w:tcW w:w="1525" w:type="dxa"/>
          </w:tcPr>
          <w:p w14:paraId="0D85BA5F" w14:textId="217C9889" w:rsidR="000E55F4" w:rsidRPr="003205BA" w:rsidRDefault="000E55F4" w:rsidP="003205BA">
            <w:pPr>
              <w:spacing w:before="60" w:after="60"/>
              <w:jc w:val="center"/>
              <w:rPr>
                <w:rFonts w:cs="Arial"/>
                <w:color w:val="000000"/>
              </w:rPr>
            </w:pPr>
            <w:r w:rsidRPr="003205BA">
              <w:rPr>
                <w:rFonts w:cs="Arial"/>
                <w:color w:val="000000"/>
              </w:rPr>
              <w:t>7E</w:t>
            </w:r>
            <w:r w:rsidRPr="003205BA">
              <w:rPr>
                <w:rFonts w:cs="Arial"/>
                <w:color w:val="000000"/>
                <w:vertAlign w:val="subscript"/>
              </w:rPr>
              <w:t>16</w:t>
            </w:r>
          </w:p>
        </w:tc>
      </w:tr>
      <w:tr w:rsidR="000E55F4" w14:paraId="7B1C8345" w14:textId="77777777" w:rsidTr="00D02355">
        <w:tc>
          <w:tcPr>
            <w:tcW w:w="2943" w:type="dxa"/>
          </w:tcPr>
          <w:p w14:paraId="6DABBAE3" w14:textId="0440EA28" w:rsidR="000E55F4" w:rsidRPr="003205BA" w:rsidRDefault="000E55F4" w:rsidP="003D209D">
            <w:pPr>
              <w:spacing w:before="60" w:after="60"/>
              <w:rPr>
                <w:rFonts w:cs="Arial"/>
                <w:color w:val="000000"/>
              </w:rPr>
            </w:pPr>
            <w:r w:rsidRPr="003205BA">
              <w:rPr>
                <w:rFonts w:cs="Arial"/>
                <w:color w:val="000000"/>
              </w:rPr>
              <w:t>Escape character</w:t>
            </w:r>
          </w:p>
        </w:tc>
        <w:tc>
          <w:tcPr>
            <w:tcW w:w="3402" w:type="dxa"/>
          </w:tcPr>
          <w:p w14:paraId="702D7ACB" w14:textId="7DA0BD09" w:rsidR="000E55F4" w:rsidRPr="003205BA" w:rsidRDefault="000E55F4" w:rsidP="003D209D">
            <w:pPr>
              <w:spacing w:before="60" w:after="60"/>
              <w:rPr>
                <w:rFonts w:cs="Arial"/>
                <w:color w:val="000000"/>
              </w:rPr>
            </w:pPr>
            <w:r w:rsidRPr="003205BA">
              <w:rPr>
                <w:rFonts w:cs="Arial"/>
                <w:color w:val="000000"/>
              </w:rPr>
              <w:t>"Back-slash"</w:t>
            </w:r>
          </w:p>
        </w:tc>
        <w:tc>
          <w:tcPr>
            <w:tcW w:w="1701" w:type="dxa"/>
          </w:tcPr>
          <w:p w14:paraId="1BCC9FFB" w14:textId="7A8B816B" w:rsidR="000E55F4" w:rsidRPr="003205BA" w:rsidRDefault="000E55F4" w:rsidP="003205BA">
            <w:pPr>
              <w:spacing w:before="60" w:after="60"/>
              <w:jc w:val="center"/>
              <w:rPr>
                <w:rFonts w:cs="Arial"/>
                <w:color w:val="000000"/>
              </w:rPr>
            </w:pPr>
            <w:r w:rsidRPr="003205BA">
              <w:rPr>
                <w:rFonts w:cs="Arial"/>
                <w:color w:val="000000"/>
              </w:rPr>
              <w:t>'\'</w:t>
            </w:r>
          </w:p>
        </w:tc>
        <w:tc>
          <w:tcPr>
            <w:tcW w:w="1525" w:type="dxa"/>
          </w:tcPr>
          <w:p w14:paraId="142218C2" w14:textId="54E32CA5" w:rsidR="000E55F4" w:rsidRPr="003205BA" w:rsidRDefault="000E55F4" w:rsidP="003205BA">
            <w:pPr>
              <w:spacing w:before="60" w:after="60"/>
              <w:jc w:val="center"/>
              <w:rPr>
                <w:rFonts w:cs="Arial"/>
                <w:color w:val="000000"/>
              </w:rPr>
            </w:pPr>
            <w:r w:rsidRPr="003205BA">
              <w:rPr>
                <w:rFonts w:cs="Arial"/>
                <w:color w:val="000000"/>
              </w:rPr>
              <w:t>5C</w:t>
            </w:r>
            <w:r w:rsidRPr="003205BA">
              <w:rPr>
                <w:rFonts w:cs="Arial"/>
                <w:color w:val="000000"/>
                <w:vertAlign w:val="subscript"/>
              </w:rPr>
              <w:t>16</w:t>
            </w:r>
          </w:p>
        </w:tc>
      </w:tr>
    </w:tbl>
    <w:p w14:paraId="603FB3C4" w14:textId="06321B16" w:rsidR="00820007" w:rsidRDefault="00820007" w:rsidP="00FF09C2">
      <w:r>
        <w:t>These separators are used in example messages throughout this document.</w:t>
      </w:r>
    </w:p>
    <w:p w14:paraId="6641BDEE" w14:textId="77777777" w:rsidR="00820007" w:rsidRPr="00FF09C2" w:rsidRDefault="00820007" w:rsidP="00FF09C2">
      <w:pPr>
        <w:pStyle w:val="Heading2"/>
      </w:pPr>
      <w:bookmarkStart w:id="17" w:name="_Toc432754808"/>
      <w:r w:rsidRPr="00FF09C2">
        <w:t>Message Definitions</w:t>
      </w:r>
      <w:bookmarkEnd w:id="17"/>
    </w:p>
    <w:p w14:paraId="032044C2" w14:textId="660A6ED0" w:rsidR="00820007" w:rsidRDefault="00820007" w:rsidP="00FF09C2">
      <w:r>
        <w:t xml:space="preserve">For relevant message definitions, refer to </w:t>
      </w:r>
      <w:r w:rsidR="00820E6A">
        <w:t>Chapter 4</w:t>
      </w:r>
      <w:r>
        <w:t xml:space="preserve"> in the NZ Pathology and Radiology Messaging Standard.</w:t>
      </w:r>
    </w:p>
    <w:p w14:paraId="07FA6C2B" w14:textId="77777777" w:rsidR="00820007" w:rsidRPr="00FF09C2" w:rsidRDefault="00820007" w:rsidP="00FF09C2">
      <w:pPr>
        <w:pStyle w:val="Heading2"/>
      </w:pPr>
      <w:bookmarkStart w:id="18" w:name="_Toc432754809"/>
      <w:r w:rsidRPr="00FF09C2">
        <w:t>Segment Definitions</w:t>
      </w:r>
      <w:bookmarkEnd w:id="18"/>
    </w:p>
    <w:p w14:paraId="2D146F1D" w14:textId="2EF143CB" w:rsidR="00820007" w:rsidRDefault="00820007" w:rsidP="00FF09C2">
      <w:r>
        <w:t xml:space="preserve">For relevant segment definitions, refer to </w:t>
      </w:r>
      <w:r w:rsidR="00820E6A" w:rsidRPr="00820E6A">
        <w:t>Chapter 5</w:t>
      </w:r>
      <w:r>
        <w:t xml:space="preserve"> in the NZ Pathology and Radiology Messaging Standard.</w:t>
      </w:r>
    </w:p>
    <w:p w14:paraId="03F76C91" w14:textId="77777777" w:rsidR="00820007" w:rsidRDefault="00820007" w:rsidP="00FF09C2">
      <w:pPr>
        <w:pStyle w:val="Heading2"/>
      </w:pPr>
      <w:bookmarkStart w:id="19" w:name="_Toc432754810"/>
      <w:r>
        <w:t xml:space="preserve">Data </w:t>
      </w:r>
      <w:r w:rsidRPr="00FF09C2">
        <w:t>Types</w:t>
      </w:r>
      <w:bookmarkEnd w:id="19"/>
    </w:p>
    <w:p w14:paraId="460CB461" w14:textId="4BBF4FEF" w:rsidR="00820007" w:rsidRDefault="00820007" w:rsidP="00FF09C2">
      <w:r>
        <w:t xml:space="preserve">For relevant data types, refer to </w:t>
      </w:r>
      <w:r w:rsidR="00820E6A" w:rsidRPr="00820E6A">
        <w:t>Chapter 5</w:t>
      </w:r>
      <w:r w:rsidRPr="00820E6A">
        <w:t>.1.6 in</w:t>
      </w:r>
      <w:r>
        <w:t xml:space="preserve"> the NZ Pathology and Radiology Messaging Standard.</w:t>
      </w:r>
    </w:p>
    <w:p w14:paraId="7070CA2F" w14:textId="77777777" w:rsidR="00820007" w:rsidRDefault="00820007" w:rsidP="00FF09C2">
      <w:pPr>
        <w:pStyle w:val="Heading2"/>
      </w:pPr>
      <w:bookmarkStart w:id="20" w:name="_Toc432754811"/>
      <w:r w:rsidRPr="00FF09C2">
        <w:t>Tables</w:t>
      </w:r>
      <w:bookmarkEnd w:id="20"/>
    </w:p>
    <w:p w14:paraId="3209669C" w14:textId="77777777" w:rsidR="00820007" w:rsidRDefault="00820007" w:rsidP="00FF09C2">
      <w:r>
        <w:t xml:space="preserve">For relevant table information refer </w:t>
      </w:r>
      <w:r w:rsidRPr="00820E6A">
        <w:t>to the Appendix in the</w:t>
      </w:r>
      <w:r>
        <w:t xml:space="preserve"> NZ Pathology and Radiology Messaging Standard.</w:t>
      </w:r>
    </w:p>
    <w:p w14:paraId="2DB23A20" w14:textId="77777777" w:rsidR="00820007" w:rsidRDefault="00820007" w:rsidP="00FF09C2">
      <w:pPr>
        <w:pStyle w:val="Heading2"/>
      </w:pPr>
      <w:bookmarkStart w:id="21" w:name="_Toc432754812"/>
      <w:r>
        <w:t>Supported Message Types</w:t>
      </w:r>
      <w:bookmarkEnd w:id="21"/>
    </w:p>
    <w:p w14:paraId="296CB418" w14:textId="548A51A3" w:rsidR="00820007" w:rsidRDefault="00820007" w:rsidP="00FF09C2">
      <w:r>
        <w:t xml:space="preserve">This table describes how the supported message types (described </w:t>
      </w:r>
      <w:r w:rsidR="0046250D">
        <w:t>earlier</w:t>
      </w:r>
      <w:r>
        <w:t>) are used in this standard.</w:t>
      </w:r>
    </w:p>
    <w:p w14:paraId="1C606544" w14:textId="1E25B5BF" w:rsidR="006417CB" w:rsidRPr="00922D14" w:rsidRDefault="006417CB" w:rsidP="00922D14">
      <w:pPr>
        <w:pStyle w:val="Subtitle"/>
        <w:rPr>
          <w:rStyle w:val="SubtleEmphasis"/>
          <w:i/>
          <w:iCs/>
          <w:color w:val="4F81BD" w:themeColor="accent1"/>
        </w:rPr>
      </w:pPr>
      <w:r w:rsidRPr="00922D14">
        <w:rPr>
          <w:rStyle w:val="SubtleEmphasis"/>
          <w:i/>
          <w:iCs/>
          <w:color w:val="4F81BD" w:themeColor="accent1"/>
        </w:rPr>
        <w:t xml:space="preserve">Table </w:t>
      </w:r>
      <w:r w:rsidRPr="00922D14">
        <w:rPr>
          <w:rStyle w:val="SubtleEmphasis"/>
          <w:i/>
          <w:iCs/>
          <w:color w:val="4F81BD" w:themeColor="accent1"/>
        </w:rPr>
        <w:fldChar w:fldCharType="begin"/>
      </w:r>
      <w:r w:rsidRPr="00922D14">
        <w:rPr>
          <w:rStyle w:val="SubtleEmphasis"/>
          <w:i/>
          <w:iCs/>
          <w:color w:val="4F81BD" w:themeColor="accent1"/>
        </w:rPr>
        <w:instrText xml:space="preserve"> SEQ Table \* ARABIC </w:instrText>
      </w:r>
      <w:r w:rsidRPr="00922D14">
        <w:rPr>
          <w:rStyle w:val="SubtleEmphasis"/>
          <w:i/>
          <w:iCs/>
          <w:color w:val="4F81BD" w:themeColor="accent1"/>
        </w:rPr>
        <w:fldChar w:fldCharType="separate"/>
      </w:r>
      <w:r w:rsidR="003C04E5">
        <w:rPr>
          <w:rStyle w:val="SubtleEmphasis"/>
          <w:i/>
          <w:iCs/>
          <w:noProof/>
          <w:color w:val="4F81BD" w:themeColor="accent1"/>
        </w:rPr>
        <w:t>4</w:t>
      </w:r>
      <w:r w:rsidRPr="00922D14">
        <w:rPr>
          <w:rStyle w:val="SubtleEmphasis"/>
          <w:i/>
          <w:iCs/>
          <w:color w:val="4F81BD" w:themeColor="accent1"/>
        </w:rPr>
        <w:fldChar w:fldCharType="end"/>
      </w:r>
      <w:r w:rsidRPr="00922D14">
        <w:rPr>
          <w:rStyle w:val="SubtleEmphasis"/>
          <w:i/>
          <w:iCs/>
          <w:color w:val="4F81BD" w:themeColor="accent1"/>
        </w:rPr>
        <w:t>:  Business – Related Level Messages</w:t>
      </w: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510"/>
        <w:gridCol w:w="3402"/>
        <w:gridCol w:w="2552"/>
      </w:tblGrid>
      <w:tr w:rsidR="003205BA" w:rsidRPr="003205BA" w14:paraId="59F2AA09" w14:textId="77777777" w:rsidTr="0046250D">
        <w:tc>
          <w:tcPr>
            <w:tcW w:w="3510" w:type="dxa"/>
            <w:shd w:val="clear" w:color="auto" w:fill="B8CCE4" w:themeFill="accent1" w:themeFillTint="66"/>
          </w:tcPr>
          <w:p w14:paraId="13538D5D" w14:textId="4D7207D7" w:rsidR="003205BA" w:rsidRPr="003205BA" w:rsidRDefault="003205BA" w:rsidP="006417CB">
            <w:pPr>
              <w:spacing w:before="60" w:after="60"/>
              <w:jc w:val="center"/>
              <w:rPr>
                <w:rStyle w:val="Strong"/>
                <w:color w:val="1F497D" w:themeColor="text2"/>
              </w:rPr>
            </w:pPr>
            <w:r w:rsidRPr="003205BA">
              <w:rPr>
                <w:rStyle w:val="Strong"/>
                <w:color w:val="1F497D" w:themeColor="text2"/>
              </w:rPr>
              <w:t>Name</w:t>
            </w:r>
          </w:p>
        </w:tc>
        <w:tc>
          <w:tcPr>
            <w:tcW w:w="3402" w:type="dxa"/>
            <w:shd w:val="clear" w:color="auto" w:fill="B8CCE4" w:themeFill="accent1" w:themeFillTint="66"/>
          </w:tcPr>
          <w:p w14:paraId="0762D2F9" w14:textId="2AA3A484" w:rsidR="003205BA" w:rsidRPr="003205BA" w:rsidRDefault="003205BA" w:rsidP="006417CB">
            <w:pPr>
              <w:spacing w:before="60" w:after="60"/>
              <w:jc w:val="center"/>
              <w:rPr>
                <w:rStyle w:val="Strong"/>
                <w:color w:val="1F497D" w:themeColor="text2"/>
              </w:rPr>
            </w:pPr>
            <w:r w:rsidRPr="003205BA">
              <w:rPr>
                <w:rStyle w:val="Strong"/>
                <w:color w:val="1F497D" w:themeColor="text2"/>
              </w:rPr>
              <w:t>Used For</w:t>
            </w:r>
          </w:p>
        </w:tc>
        <w:tc>
          <w:tcPr>
            <w:tcW w:w="2552" w:type="dxa"/>
            <w:shd w:val="clear" w:color="auto" w:fill="B8CCE4" w:themeFill="accent1" w:themeFillTint="66"/>
          </w:tcPr>
          <w:p w14:paraId="7544580C" w14:textId="62EB1486" w:rsidR="003205BA" w:rsidRPr="003205BA" w:rsidRDefault="003205BA" w:rsidP="006417CB">
            <w:pPr>
              <w:spacing w:before="60" w:after="60"/>
              <w:jc w:val="center"/>
              <w:rPr>
                <w:rStyle w:val="Strong"/>
                <w:color w:val="1F497D" w:themeColor="text2"/>
              </w:rPr>
            </w:pPr>
            <w:r w:rsidRPr="003205BA">
              <w:rPr>
                <w:rStyle w:val="Strong"/>
                <w:color w:val="1F497D" w:themeColor="text2"/>
              </w:rPr>
              <w:t>Message Code</w:t>
            </w:r>
          </w:p>
        </w:tc>
      </w:tr>
      <w:tr w:rsidR="003205BA" w:rsidRPr="003205BA" w14:paraId="3CAED6EC" w14:textId="77777777" w:rsidTr="0046250D">
        <w:tc>
          <w:tcPr>
            <w:tcW w:w="3510" w:type="dxa"/>
          </w:tcPr>
          <w:p w14:paraId="6E27874A" w14:textId="28C1C69D" w:rsidR="003205BA" w:rsidRPr="003205BA" w:rsidRDefault="003205BA" w:rsidP="006417CB">
            <w:pPr>
              <w:spacing w:before="60" w:after="60" w:line="240" w:lineRule="auto"/>
            </w:pPr>
            <w:r>
              <w:t>General Order Message</w:t>
            </w:r>
          </w:p>
        </w:tc>
        <w:tc>
          <w:tcPr>
            <w:tcW w:w="3402" w:type="dxa"/>
          </w:tcPr>
          <w:p w14:paraId="7D7E035C" w14:textId="6FD66D21" w:rsidR="003205BA" w:rsidRPr="003205BA" w:rsidRDefault="003205BA" w:rsidP="006417CB">
            <w:pPr>
              <w:spacing w:before="60" w:after="60" w:line="240" w:lineRule="auto"/>
            </w:pPr>
            <w:r>
              <w:t>Radiology</w:t>
            </w:r>
          </w:p>
        </w:tc>
        <w:tc>
          <w:tcPr>
            <w:tcW w:w="2552" w:type="dxa"/>
          </w:tcPr>
          <w:p w14:paraId="6653ECC3" w14:textId="30F7D2A1" w:rsidR="003205BA" w:rsidRPr="003205BA" w:rsidRDefault="006417CB" w:rsidP="0046250D">
            <w:pPr>
              <w:spacing w:before="60" w:after="60" w:line="240" w:lineRule="auto"/>
              <w:jc w:val="center"/>
            </w:pPr>
            <w:r>
              <w:t>ORM^O01</w:t>
            </w:r>
          </w:p>
        </w:tc>
      </w:tr>
      <w:tr w:rsidR="003205BA" w:rsidRPr="003205BA" w14:paraId="560F9757" w14:textId="77777777" w:rsidTr="0046250D">
        <w:tc>
          <w:tcPr>
            <w:tcW w:w="3510" w:type="dxa"/>
          </w:tcPr>
          <w:p w14:paraId="1A77ECA9" w14:textId="371AAD34" w:rsidR="003205BA" w:rsidRPr="003205BA" w:rsidRDefault="006417CB" w:rsidP="006417CB">
            <w:pPr>
              <w:spacing w:before="60" w:after="60" w:line="240" w:lineRule="auto"/>
            </w:pPr>
            <w:r>
              <w:t>General Order Response</w:t>
            </w:r>
          </w:p>
        </w:tc>
        <w:tc>
          <w:tcPr>
            <w:tcW w:w="3402" w:type="dxa"/>
          </w:tcPr>
          <w:p w14:paraId="05BEC978" w14:textId="522CDEF6" w:rsidR="003205BA" w:rsidRPr="003205BA" w:rsidRDefault="006417CB" w:rsidP="006417CB">
            <w:pPr>
              <w:spacing w:before="60" w:after="60" w:line="240" w:lineRule="auto"/>
            </w:pPr>
            <w:r>
              <w:t>Radiology</w:t>
            </w:r>
          </w:p>
        </w:tc>
        <w:tc>
          <w:tcPr>
            <w:tcW w:w="2552" w:type="dxa"/>
          </w:tcPr>
          <w:p w14:paraId="0343AB4F" w14:textId="6791DA22" w:rsidR="003205BA" w:rsidRPr="003205BA" w:rsidRDefault="006417CB" w:rsidP="0046250D">
            <w:pPr>
              <w:spacing w:before="60" w:after="60" w:line="240" w:lineRule="auto"/>
              <w:jc w:val="center"/>
            </w:pPr>
            <w:r>
              <w:t>ORR^O02</w:t>
            </w:r>
          </w:p>
        </w:tc>
      </w:tr>
      <w:tr w:rsidR="003205BA" w:rsidRPr="003205BA" w14:paraId="39374A0D" w14:textId="77777777" w:rsidTr="0046250D">
        <w:tc>
          <w:tcPr>
            <w:tcW w:w="3510" w:type="dxa"/>
          </w:tcPr>
          <w:p w14:paraId="2F2DD3CE" w14:textId="029AC3EB" w:rsidR="003205BA" w:rsidRPr="003205BA" w:rsidRDefault="006417CB" w:rsidP="006417CB">
            <w:pPr>
              <w:spacing w:before="60" w:after="60" w:line="240" w:lineRule="auto"/>
            </w:pPr>
            <w:r>
              <w:t>Laboratory Order Message</w:t>
            </w:r>
          </w:p>
        </w:tc>
        <w:tc>
          <w:tcPr>
            <w:tcW w:w="3402" w:type="dxa"/>
          </w:tcPr>
          <w:p w14:paraId="0C233F3C" w14:textId="79303467" w:rsidR="003205BA" w:rsidRPr="003205BA" w:rsidRDefault="006417CB" w:rsidP="006417CB">
            <w:pPr>
              <w:spacing w:before="60" w:after="60" w:line="240" w:lineRule="auto"/>
            </w:pPr>
            <w:r>
              <w:t>Laboratory</w:t>
            </w:r>
          </w:p>
        </w:tc>
        <w:tc>
          <w:tcPr>
            <w:tcW w:w="2552" w:type="dxa"/>
          </w:tcPr>
          <w:p w14:paraId="3F3D9985" w14:textId="366E6222" w:rsidR="003205BA" w:rsidRPr="003205BA" w:rsidRDefault="006417CB" w:rsidP="0046250D">
            <w:pPr>
              <w:spacing w:before="60" w:after="60" w:line="240" w:lineRule="auto"/>
              <w:jc w:val="center"/>
            </w:pPr>
            <w:r>
              <w:t>OML^O21</w:t>
            </w:r>
          </w:p>
        </w:tc>
      </w:tr>
      <w:tr w:rsidR="003205BA" w:rsidRPr="003205BA" w14:paraId="7BCBED42" w14:textId="77777777" w:rsidTr="0046250D">
        <w:tc>
          <w:tcPr>
            <w:tcW w:w="3510" w:type="dxa"/>
          </w:tcPr>
          <w:p w14:paraId="19209A2F" w14:textId="01DA32E8" w:rsidR="003205BA" w:rsidRPr="003205BA" w:rsidRDefault="006417CB" w:rsidP="006417CB">
            <w:pPr>
              <w:spacing w:before="60" w:after="60" w:line="240" w:lineRule="auto"/>
            </w:pPr>
            <w:r>
              <w:t>Laboratory Order Response</w:t>
            </w:r>
          </w:p>
        </w:tc>
        <w:tc>
          <w:tcPr>
            <w:tcW w:w="3402" w:type="dxa"/>
          </w:tcPr>
          <w:p w14:paraId="12C7BF2A" w14:textId="4C039A3D" w:rsidR="003205BA" w:rsidRPr="003205BA" w:rsidRDefault="006417CB" w:rsidP="006417CB">
            <w:pPr>
              <w:spacing w:before="60" w:after="60" w:line="240" w:lineRule="auto"/>
            </w:pPr>
            <w:r>
              <w:t>Laboratory</w:t>
            </w:r>
          </w:p>
        </w:tc>
        <w:tc>
          <w:tcPr>
            <w:tcW w:w="2552" w:type="dxa"/>
          </w:tcPr>
          <w:p w14:paraId="13FD69AE" w14:textId="15A73E09" w:rsidR="003205BA" w:rsidRPr="003205BA" w:rsidRDefault="006417CB" w:rsidP="0046250D">
            <w:pPr>
              <w:spacing w:before="60" w:after="60" w:line="240" w:lineRule="auto"/>
              <w:jc w:val="center"/>
            </w:pPr>
            <w:r>
              <w:t>ORL^O22</w:t>
            </w:r>
          </w:p>
        </w:tc>
      </w:tr>
      <w:tr w:rsidR="003205BA" w:rsidRPr="003205BA" w14:paraId="051B9E07" w14:textId="77777777" w:rsidTr="0046250D">
        <w:tc>
          <w:tcPr>
            <w:tcW w:w="3510" w:type="dxa"/>
          </w:tcPr>
          <w:p w14:paraId="5959EDE4" w14:textId="635C48B0" w:rsidR="003205BA" w:rsidRPr="003205BA" w:rsidRDefault="006417CB" w:rsidP="006417CB">
            <w:pPr>
              <w:spacing w:before="60" w:after="60" w:line="240" w:lineRule="auto"/>
            </w:pPr>
            <w:r>
              <w:t>Observation Message</w:t>
            </w:r>
          </w:p>
        </w:tc>
        <w:tc>
          <w:tcPr>
            <w:tcW w:w="3402" w:type="dxa"/>
          </w:tcPr>
          <w:p w14:paraId="6A0839D7" w14:textId="57A42E54" w:rsidR="003205BA" w:rsidRPr="003205BA" w:rsidRDefault="006417CB" w:rsidP="006417CB">
            <w:pPr>
              <w:spacing w:before="60" w:after="60" w:line="240" w:lineRule="auto"/>
            </w:pPr>
            <w:r>
              <w:t>Radiology and Laboratory</w:t>
            </w:r>
          </w:p>
        </w:tc>
        <w:tc>
          <w:tcPr>
            <w:tcW w:w="2552" w:type="dxa"/>
          </w:tcPr>
          <w:p w14:paraId="589FCA2A" w14:textId="20A90CF7" w:rsidR="003205BA" w:rsidRPr="003205BA" w:rsidRDefault="006417CB" w:rsidP="0046250D">
            <w:pPr>
              <w:spacing w:before="60" w:after="60" w:line="240" w:lineRule="auto"/>
              <w:jc w:val="center"/>
            </w:pPr>
            <w:r>
              <w:t>ORU^R01</w:t>
            </w:r>
          </w:p>
        </w:tc>
      </w:tr>
      <w:tr w:rsidR="006417CB" w:rsidRPr="003205BA" w14:paraId="7923B462" w14:textId="77777777" w:rsidTr="0046250D">
        <w:tc>
          <w:tcPr>
            <w:tcW w:w="3510" w:type="dxa"/>
          </w:tcPr>
          <w:p w14:paraId="557E1688" w14:textId="68DF6CA9" w:rsidR="006417CB" w:rsidRDefault="006417CB" w:rsidP="006417CB">
            <w:pPr>
              <w:spacing w:before="60" w:after="60" w:line="240" w:lineRule="auto"/>
            </w:pPr>
            <w:r>
              <w:t>General Acknowledgement</w:t>
            </w:r>
          </w:p>
        </w:tc>
        <w:tc>
          <w:tcPr>
            <w:tcW w:w="3402" w:type="dxa"/>
          </w:tcPr>
          <w:p w14:paraId="61333679" w14:textId="50A98DE5" w:rsidR="006417CB" w:rsidRDefault="006417CB" w:rsidP="006417CB">
            <w:pPr>
              <w:spacing w:before="60" w:after="60" w:line="240" w:lineRule="auto"/>
            </w:pPr>
            <w:r>
              <w:t>Radiology and Laboratory</w:t>
            </w:r>
          </w:p>
        </w:tc>
        <w:tc>
          <w:tcPr>
            <w:tcW w:w="2552" w:type="dxa"/>
          </w:tcPr>
          <w:p w14:paraId="04BD9C59" w14:textId="6FD7FAEF" w:rsidR="006417CB" w:rsidRDefault="006417CB" w:rsidP="0046250D">
            <w:pPr>
              <w:spacing w:before="60" w:after="60" w:line="240" w:lineRule="auto"/>
              <w:jc w:val="center"/>
            </w:pPr>
            <w:r>
              <w:t>ACK^R01</w:t>
            </w:r>
          </w:p>
        </w:tc>
      </w:tr>
    </w:tbl>
    <w:p w14:paraId="4B1BEF9F" w14:textId="77777777" w:rsidR="00820007" w:rsidRDefault="00820007" w:rsidP="00FF09C2">
      <w:pPr>
        <w:pStyle w:val="Heading2"/>
      </w:pPr>
      <w:bookmarkStart w:id="22" w:name="_Toc432754813"/>
      <w:r>
        <w:t>Responsibilities</w:t>
      </w:r>
      <w:bookmarkEnd w:id="22"/>
    </w:p>
    <w:p w14:paraId="09C490DD" w14:textId="77777777" w:rsidR="00820007" w:rsidRDefault="00820007" w:rsidP="00FF09C2">
      <w:r>
        <w:t>Every business-related message that is sent will have an associated transport acknowledgement:</w:t>
      </w:r>
    </w:p>
    <w:p w14:paraId="3A61665F" w14:textId="1F7BEB07" w:rsidR="006417CB" w:rsidRDefault="006417CB" w:rsidP="006417CB">
      <w:pPr>
        <w:pStyle w:val="Subtitle"/>
      </w:pPr>
      <w:r w:rsidRPr="00922D14">
        <w:t xml:space="preserve">Table </w:t>
      </w:r>
      <w:fldSimple w:instr=" SEQ Table \* ARABIC ">
        <w:r w:rsidR="003C04E5">
          <w:rPr>
            <w:noProof/>
          </w:rPr>
          <w:t>5</w:t>
        </w:r>
      </w:fldSimple>
      <w:r w:rsidRPr="00922D14">
        <w:t>:  Responsibilities</w:t>
      </w: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093"/>
        <w:gridCol w:w="7478"/>
      </w:tblGrid>
      <w:tr w:rsidR="006417CB" w14:paraId="5E48C852" w14:textId="77777777" w:rsidTr="00D02355">
        <w:tc>
          <w:tcPr>
            <w:tcW w:w="2093" w:type="dxa"/>
          </w:tcPr>
          <w:p w14:paraId="29D0CA3C" w14:textId="3AD1F9A8" w:rsidR="006417CB" w:rsidRPr="006417CB" w:rsidRDefault="006417CB" w:rsidP="006417CB">
            <w:pPr>
              <w:spacing w:before="120"/>
              <w:rPr>
                <w:b/>
              </w:rPr>
            </w:pPr>
            <w:r w:rsidRPr="006417CB">
              <w:rPr>
                <w:b/>
                <w:color w:val="1F497D" w:themeColor="text2"/>
              </w:rPr>
              <w:t>Sender Responsibility:</w:t>
            </w:r>
          </w:p>
        </w:tc>
        <w:tc>
          <w:tcPr>
            <w:tcW w:w="7478" w:type="dxa"/>
          </w:tcPr>
          <w:p w14:paraId="54746080" w14:textId="77777777" w:rsidR="006417CB" w:rsidRDefault="006417CB" w:rsidP="006417CB">
            <w:pPr>
              <w:spacing w:before="120" w:after="120"/>
            </w:pPr>
            <w:r w:rsidRPr="006417CB">
              <w:t xml:space="preserve">It is the responsibility of the sender to ensure receipt of a transport acknowledgement message. If an acknowledgement is not received within a reasonable time frame, then the message should be resent. </w:t>
            </w:r>
          </w:p>
          <w:p w14:paraId="49EB2DCC" w14:textId="0FA6F60E" w:rsidR="006417CB" w:rsidRPr="006417CB" w:rsidRDefault="006417CB" w:rsidP="006417CB">
            <w:pPr>
              <w:spacing w:before="120" w:after="120"/>
            </w:pPr>
            <w:r w:rsidRPr="006417CB">
              <w:t>If no acknowledgement is received after a number of re-tries, then an error should be raised to the person (or system) who created the message, to inform them that the message has not been successfully received by the recipient and that manual intervention is required to determine the cause of the error. This responsibility implies that the sending application needs to maintain a log of message events, including a copy of the original message.</w:t>
            </w:r>
          </w:p>
        </w:tc>
      </w:tr>
      <w:tr w:rsidR="006417CB" w14:paraId="542A0578" w14:textId="77777777" w:rsidTr="00D02355">
        <w:tc>
          <w:tcPr>
            <w:tcW w:w="2093" w:type="dxa"/>
          </w:tcPr>
          <w:p w14:paraId="2939CA22" w14:textId="24636F0F" w:rsidR="006417CB" w:rsidRPr="006417CB" w:rsidRDefault="006417CB" w:rsidP="006417CB">
            <w:pPr>
              <w:spacing w:before="120"/>
              <w:rPr>
                <w:b/>
              </w:rPr>
            </w:pPr>
            <w:r w:rsidRPr="006417CB">
              <w:rPr>
                <w:b/>
                <w:color w:val="1F497D" w:themeColor="text2"/>
              </w:rPr>
              <w:t>Recipient Responsibility:</w:t>
            </w:r>
          </w:p>
        </w:tc>
        <w:tc>
          <w:tcPr>
            <w:tcW w:w="7478" w:type="dxa"/>
          </w:tcPr>
          <w:p w14:paraId="290C33C0" w14:textId="04B7DF7A" w:rsidR="006417CB" w:rsidRPr="006417CB" w:rsidRDefault="006417CB" w:rsidP="006417CB">
            <w:pPr>
              <w:spacing w:before="120" w:after="120"/>
            </w:pPr>
            <w:r w:rsidRPr="006417CB">
              <w:t xml:space="preserve">It is the responsibility of the receiving application to generate and return the acknowledgement message for any order or result message it receives. </w:t>
            </w:r>
            <w:r w:rsidRPr="006417CB">
              <w:br/>
              <w:t>This responsibility implies that the receiving application should also maintain a log of message events, including a copy of the original message, in the event that it needs to demonstrate correct operation in the event of an error.</w:t>
            </w:r>
          </w:p>
        </w:tc>
      </w:tr>
    </w:tbl>
    <w:p w14:paraId="55EE8DA7" w14:textId="69A7DEB7" w:rsidR="00FF09C2" w:rsidRDefault="00820007" w:rsidP="00FF09C2">
      <w:r>
        <w:t>The struct</w:t>
      </w:r>
      <w:r w:rsidR="00922D14">
        <w:t>ure of the transport messages are</w:t>
      </w:r>
      <w:r>
        <w:t xml:space="preserve"> given </w:t>
      </w:r>
      <w:r w:rsidRPr="00B21D74">
        <w:t xml:space="preserve">in </w:t>
      </w:r>
      <w:r w:rsidR="00017F80" w:rsidRPr="00B21D74">
        <w:t>C</w:t>
      </w:r>
      <w:r w:rsidRPr="00B21D74">
        <w:t>hapter </w:t>
      </w:r>
      <w:r w:rsidR="00017F80" w:rsidRPr="00B21D74">
        <w:t xml:space="preserve">4 </w:t>
      </w:r>
      <w:r w:rsidRPr="00B21D74">
        <w:t>of</w:t>
      </w:r>
      <w:r w:rsidRPr="00017F80">
        <w:t xml:space="preserve"> the</w:t>
      </w:r>
      <w:r>
        <w:t> Path</w:t>
      </w:r>
      <w:r w:rsidR="0081715B">
        <w:t xml:space="preserve">ology and </w:t>
      </w:r>
      <w:r>
        <w:t>Rad</w:t>
      </w:r>
      <w:r w:rsidR="0081715B">
        <w:t>iology Messaging</w:t>
      </w:r>
      <w:r>
        <w:t xml:space="preserve"> Standard. </w:t>
      </w:r>
    </w:p>
    <w:p w14:paraId="6E675CFD" w14:textId="77777777" w:rsidR="00FF09C2" w:rsidRDefault="00FF09C2">
      <w:pPr>
        <w:spacing w:before="0" w:line="240" w:lineRule="auto"/>
        <w:rPr>
          <w:rFonts w:ascii="Arial" w:eastAsiaTheme="minorEastAsia" w:hAnsi="Arial" w:cs="Arial"/>
          <w:color w:val="000000"/>
          <w:lang w:eastAsia="en-NZ"/>
        </w:rPr>
      </w:pPr>
      <w:r>
        <w:rPr>
          <w:rFonts w:ascii="Arial" w:hAnsi="Arial" w:cs="Arial"/>
          <w:color w:val="000000"/>
        </w:rPr>
        <w:br w:type="page"/>
      </w:r>
    </w:p>
    <w:p w14:paraId="3BBD2951" w14:textId="20E49BFF" w:rsidR="00820007" w:rsidRDefault="00820007" w:rsidP="006329BB">
      <w:pPr>
        <w:pStyle w:val="Heading1"/>
      </w:pPr>
      <w:bookmarkStart w:id="23" w:name="_Toc432754814"/>
      <w:r>
        <w:t xml:space="preserve">New </w:t>
      </w:r>
      <w:r w:rsidRPr="006329BB">
        <w:t>Zealand</w:t>
      </w:r>
      <w:r w:rsidR="0080743E">
        <w:t xml:space="preserve"> S</w:t>
      </w:r>
      <w:r>
        <w:t>pecifics</w:t>
      </w:r>
      <w:bookmarkEnd w:id="23"/>
    </w:p>
    <w:p w14:paraId="62E6E69C" w14:textId="77777777" w:rsidR="00820007" w:rsidRPr="0046250D" w:rsidRDefault="00820007" w:rsidP="0046250D">
      <w:pPr>
        <w:pStyle w:val="Heading2"/>
      </w:pPr>
      <w:bookmarkStart w:id="24" w:name="_Toc432754815"/>
      <w:r w:rsidRPr="0046250D">
        <w:t>Message Context and Content</w:t>
      </w:r>
      <w:bookmarkEnd w:id="24"/>
    </w:p>
    <w:p w14:paraId="6AB5714B" w14:textId="77777777" w:rsidR="0046250D" w:rsidRDefault="00820007" w:rsidP="0046250D">
      <w:r w:rsidRPr="00017F80">
        <w:t>This section contains important information regarding the content and context of the messages used for pathology and radiology messaging within the New Zealand environment. To maintain a consistent approach, fields, data and value</w:t>
      </w:r>
      <w:r w:rsidR="0046250D" w:rsidRPr="00017F80">
        <w:t>s are specified where possible</w:t>
      </w:r>
      <w:r w:rsidR="0046250D">
        <w:t xml:space="preserve">.  </w:t>
      </w:r>
    </w:p>
    <w:p w14:paraId="4F29D4E0" w14:textId="4DC84BA6" w:rsidR="00820007" w:rsidRDefault="00820007" w:rsidP="0046250D">
      <w:r>
        <w:t>For example:</w:t>
      </w:r>
    </w:p>
    <w:p w14:paraId="12D865ED" w14:textId="326913AD" w:rsidR="00820007" w:rsidRPr="00D65243" w:rsidRDefault="00820007" w:rsidP="0046250D">
      <w:pPr>
        <w:pStyle w:val="ListParagraph"/>
        <w:numPr>
          <w:ilvl w:val="0"/>
          <w:numId w:val="26"/>
        </w:numPr>
      </w:pPr>
      <w:r>
        <w:t>Messages are received and sent from facilities</w:t>
      </w:r>
      <w:r w:rsidR="00E00972">
        <w:t xml:space="preserve"> </w:t>
      </w:r>
      <w:r w:rsidR="00852682">
        <w:t>(</w:t>
      </w:r>
      <w:r w:rsidRPr="00D65243">
        <w:t>usin</w:t>
      </w:r>
      <w:r w:rsidR="00E00972">
        <w:t xml:space="preserve">g the </w:t>
      </w:r>
      <w:r w:rsidR="00D65243" w:rsidRPr="00D65243">
        <w:t>unique HPI</w:t>
      </w:r>
      <w:r w:rsidR="0084725E">
        <w:t xml:space="preserve"> code</w:t>
      </w:r>
      <w:r w:rsidR="00E00972">
        <w:t xml:space="preserve"> to identify the facility</w:t>
      </w:r>
      <w:r w:rsidR="00852682">
        <w:t>)</w:t>
      </w:r>
    </w:p>
    <w:p w14:paraId="12CAF2B1" w14:textId="5218A581" w:rsidR="00820007" w:rsidRDefault="00E00972" w:rsidP="0046250D">
      <w:pPr>
        <w:pStyle w:val="ListParagraph"/>
        <w:numPr>
          <w:ilvl w:val="0"/>
          <w:numId w:val="26"/>
        </w:numPr>
      </w:pPr>
      <w:r>
        <w:t>A facility has an address</w:t>
      </w:r>
    </w:p>
    <w:p w14:paraId="0ECD2F9E" w14:textId="029FC27C" w:rsidR="00820007" w:rsidRDefault="00E00972" w:rsidP="0046250D">
      <w:pPr>
        <w:pStyle w:val="ListParagraph"/>
        <w:numPr>
          <w:ilvl w:val="0"/>
          <w:numId w:val="26"/>
        </w:numPr>
      </w:pPr>
      <w:r>
        <w:t>People work in facilities</w:t>
      </w:r>
    </w:p>
    <w:p w14:paraId="70A88687" w14:textId="589E0E73" w:rsidR="00820007" w:rsidRDefault="00E00972" w:rsidP="0046250D">
      <w:pPr>
        <w:pStyle w:val="ListParagraph"/>
        <w:numPr>
          <w:ilvl w:val="0"/>
          <w:numId w:val="26"/>
        </w:numPr>
      </w:pPr>
      <w:r>
        <w:t>Organisations run facilities</w:t>
      </w:r>
    </w:p>
    <w:p w14:paraId="0C3DE9D9" w14:textId="033E231F" w:rsidR="00820007" w:rsidRDefault="00820007" w:rsidP="0046250D">
      <w:pPr>
        <w:pStyle w:val="ListParagraph"/>
        <w:numPr>
          <w:ilvl w:val="0"/>
          <w:numId w:val="26"/>
        </w:numPr>
      </w:pPr>
      <w:r>
        <w:t>Messages should be delivered to fac</w:t>
      </w:r>
      <w:r w:rsidR="0046250D">
        <w:t>ilities and addressed to people.</w:t>
      </w:r>
    </w:p>
    <w:p w14:paraId="3E40E699" w14:textId="77777777" w:rsidR="00820007" w:rsidRPr="0046250D" w:rsidRDefault="00820007" w:rsidP="0046250D">
      <w:pPr>
        <w:pStyle w:val="Heading2"/>
        <w:rPr>
          <w:rStyle w:val="Strong"/>
          <w:b/>
          <w:bCs w:val="0"/>
        </w:rPr>
      </w:pPr>
      <w:bookmarkStart w:id="25" w:name="_Toc432754816"/>
      <w:r w:rsidRPr="0046250D">
        <w:rPr>
          <w:rStyle w:val="Strong"/>
          <w:b/>
          <w:bCs w:val="0"/>
        </w:rPr>
        <w:t>User Interface</w:t>
      </w:r>
      <w:bookmarkEnd w:id="25"/>
    </w:p>
    <w:p w14:paraId="5ADB6155" w14:textId="77777777" w:rsidR="00820007" w:rsidRDefault="00820007" w:rsidP="00017F80">
      <w:r>
        <w:t>This Standard does not cover the user interface, as this is the responsibility of the individual implementation. It is the responsibility of the renderer that all data in the message required for correct interpretation of the message is displayed to the user and made available to their application.</w:t>
      </w:r>
    </w:p>
    <w:p w14:paraId="6F6B1F49" w14:textId="77777777" w:rsidR="00820007" w:rsidRPr="0046250D" w:rsidRDefault="00820007" w:rsidP="0046250D">
      <w:pPr>
        <w:pStyle w:val="Heading2"/>
      </w:pPr>
      <w:bookmarkStart w:id="26" w:name="_Toc432754817"/>
      <w:r w:rsidRPr="0046250D">
        <w:t>Creating a Message</w:t>
      </w:r>
      <w:bookmarkEnd w:id="26"/>
    </w:p>
    <w:p w14:paraId="7B9C16F2" w14:textId="77777777" w:rsidR="00820007" w:rsidRDefault="00820007" w:rsidP="0046250D">
      <w:r>
        <w:t>A primary purpose of this Standard is to specify the structure of messages so that the receiving systems are able to incorporate the data into their own systems.</w:t>
      </w:r>
    </w:p>
    <w:p w14:paraId="2E29439E" w14:textId="77777777" w:rsidR="00820007" w:rsidRPr="0046250D" w:rsidRDefault="00820007" w:rsidP="0046250D">
      <w:pPr>
        <w:pStyle w:val="Heading2"/>
      </w:pPr>
      <w:bookmarkStart w:id="27" w:name="_Toc432754818"/>
      <w:r w:rsidRPr="0046250D">
        <w:t>Business Process</w:t>
      </w:r>
      <w:bookmarkEnd w:id="27"/>
    </w:p>
    <w:p w14:paraId="0013C810" w14:textId="77777777" w:rsidR="00820007" w:rsidRDefault="00820007" w:rsidP="0046250D">
      <w:r>
        <w:t>This section describes how specific business processes are supported by this standard.</w:t>
      </w:r>
    </w:p>
    <w:p w14:paraId="5CCF05BE" w14:textId="152D566D" w:rsidR="00820007" w:rsidRPr="0046250D" w:rsidRDefault="00820007" w:rsidP="0046250D">
      <w:pPr>
        <w:pStyle w:val="Heading3"/>
      </w:pPr>
      <w:r>
        <w:rPr>
          <w:rFonts w:ascii="Arial" w:hAnsi="Arial" w:cs="Arial"/>
          <w:color w:val="000000"/>
          <w:sz w:val="20"/>
        </w:rPr>
        <w:t> </w:t>
      </w:r>
      <w:r w:rsidRPr="0046250D">
        <w:t>Deleted Results</w:t>
      </w:r>
    </w:p>
    <w:p w14:paraId="0D1C376C" w14:textId="31EC1201" w:rsidR="00820007" w:rsidRDefault="00820007" w:rsidP="00017F80">
      <w:r>
        <w:t>When deleting a test result, the OBX observation result status (OBX-11) </w:t>
      </w:r>
      <w:r w:rsidRPr="00017F80">
        <w:rPr>
          <w:b/>
        </w:rPr>
        <w:t>must</w:t>
      </w:r>
      <w:r>
        <w:t xml:space="preserve"> be defined as "D" and the observation value </w:t>
      </w:r>
      <w:r w:rsidR="00183785">
        <w:t xml:space="preserve">(OBX-5) </w:t>
      </w:r>
      <w:r>
        <w:t xml:space="preserve">defined as "". The </w:t>
      </w:r>
      <w:r w:rsidR="00183785">
        <w:t>observation identifier</w:t>
      </w:r>
      <w:r>
        <w:t xml:space="preserve"> (OBX-3)</w:t>
      </w:r>
      <w:r w:rsidR="00183785">
        <w:t>, together with observation sub-ID (OBX-4)</w:t>
      </w:r>
      <w:r>
        <w:t xml:space="preserve"> </w:t>
      </w:r>
      <w:r w:rsidR="00183785">
        <w:t xml:space="preserve">if present, </w:t>
      </w:r>
      <w:r>
        <w:t>is used to identify the original result to be deleted. </w:t>
      </w:r>
    </w:p>
    <w:p w14:paraId="0E86E535" w14:textId="77777777" w:rsidR="00820007" w:rsidRDefault="00820007" w:rsidP="00017F80">
      <w:r>
        <w:t>In other words a value of "" in an OBX explicitly means null value and the receiving application must remove any previous values for that field. </w:t>
      </w:r>
    </w:p>
    <w:p w14:paraId="6813D3DB" w14:textId="283FA788" w:rsidR="00820007" w:rsidRPr="00F02159" w:rsidRDefault="00820007" w:rsidP="00D02355">
      <w:pPr>
        <w:rPr>
          <w:rStyle w:val="Strong"/>
        </w:rPr>
      </w:pPr>
      <w:r w:rsidRPr="00F02159">
        <w:rPr>
          <w:rStyle w:val="Strong"/>
        </w:rPr>
        <w:t>For example:</w:t>
      </w:r>
    </w:p>
    <w:p w14:paraId="5BB35BD6" w14:textId="2D0ACECB" w:rsidR="00820007" w:rsidRPr="00C41663" w:rsidRDefault="00D02355" w:rsidP="00D02355">
      <w:pPr>
        <w:pStyle w:val="HTMLPreformatted"/>
        <w:spacing w:before="120"/>
        <w:rPr>
          <w:rFonts w:asciiTheme="minorHAnsi" w:hAnsiTheme="minorHAnsi"/>
          <w:color w:val="000000"/>
        </w:rPr>
      </w:pPr>
      <w:r>
        <w:rPr>
          <w:color w:val="000000"/>
          <w:sz w:val="18"/>
          <w:szCs w:val="18"/>
        </w:rPr>
        <w:tab/>
      </w:r>
      <w:r w:rsidR="00820007" w:rsidRPr="00C41663">
        <w:rPr>
          <w:rFonts w:asciiTheme="minorHAnsi" w:hAnsiTheme="minorHAnsi"/>
          <w:color w:val="1F497D" w:themeColor="text2"/>
        </w:rPr>
        <w:t>OBX|1|ST|1001^ANA||</w:t>
      </w:r>
      <w:r w:rsidR="00820007" w:rsidRPr="00C41663">
        <w:rPr>
          <w:rFonts w:asciiTheme="minorHAnsi" w:hAnsiTheme="minorHAnsi"/>
          <w:b/>
          <w:color w:val="1F497D" w:themeColor="text2"/>
        </w:rPr>
        <w:t>""</w:t>
      </w:r>
      <w:r w:rsidR="00820007" w:rsidRPr="00C41663">
        <w:rPr>
          <w:rFonts w:asciiTheme="minorHAnsi" w:hAnsiTheme="minorHAnsi"/>
          <w:color w:val="1F497D" w:themeColor="text2"/>
        </w:rPr>
        <w:t>||||||D</w:t>
      </w:r>
      <w:r w:rsidR="00820007" w:rsidRPr="00C41663">
        <w:rPr>
          <w:rFonts w:asciiTheme="minorHAnsi" w:hAnsiTheme="minorHAnsi"/>
          <w:color w:val="000000"/>
        </w:rPr>
        <w:t xml:space="preserve"> </w:t>
      </w:r>
    </w:p>
    <w:p w14:paraId="6B462463" w14:textId="77777777" w:rsidR="00950DF5" w:rsidRDefault="00680A39" w:rsidP="00950DF5">
      <w:r>
        <w:t xml:space="preserve">OBR-25, result status, can be used to cancel a complete set of </w:t>
      </w:r>
      <w:r w:rsidR="00820007" w:rsidRPr="00D02355">
        <w:t>observation</w:t>
      </w:r>
      <w:r>
        <w:t>s</w:t>
      </w:r>
      <w:r w:rsidR="00950DF5">
        <w:t xml:space="preserve"> </w:t>
      </w:r>
      <w:r>
        <w:t>by setting its value to</w:t>
      </w:r>
      <w:r w:rsidR="00820007" w:rsidRPr="00D02355">
        <w:t xml:space="preserve"> "X". </w:t>
      </w:r>
      <w:r>
        <w:t>This is analogous to deletion.  Child observations in related OBX segments should follow the instructions in the paragraph above which describes the procedure for individual ob</w:t>
      </w:r>
      <w:r w:rsidR="00763874">
        <w:t>ser</w:t>
      </w:r>
      <w:r w:rsidR="00753730">
        <w:t>vation deletion by setting o</w:t>
      </w:r>
      <w:r>
        <w:t>bservation result status (OBX-11) to “D”.</w:t>
      </w:r>
      <w:r w:rsidR="00950DF5">
        <w:t xml:space="preserve">  </w:t>
      </w:r>
    </w:p>
    <w:p w14:paraId="6332616B" w14:textId="7CEEDCFA" w:rsidR="00950DF5" w:rsidRDefault="00680A39" w:rsidP="00950DF5">
      <w:r>
        <w:t xml:space="preserve">This implementation guide does not address un-deletion of observation results but suggests that an OBR segment containing a </w:t>
      </w:r>
      <w:r>
        <w:rPr>
          <w:i/>
        </w:rPr>
        <w:t xml:space="preserve">completely new unique </w:t>
      </w:r>
      <w:r>
        <w:t xml:space="preserve">Filler order number (OBR-3) be sent together with the child observation results </w:t>
      </w:r>
      <w:r w:rsidR="00763874">
        <w:t xml:space="preserve">that are now being un-deleted.  </w:t>
      </w:r>
    </w:p>
    <w:p w14:paraId="3768E64F" w14:textId="1ED0361E" w:rsidR="00820007" w:rsidRPr="00BF638E" w:rsidRDefault="00820007" w:rsidP="00BF638E">
      <w:pPr>
        <w:pStyle w:val="Heading3"/>
      </w:pPr>
      <w:r w:rsidRPr="00BF638E">
        <w:t>Corrected results</w:t>
      </w:r>
    </w:p>
    <w:p w14:paraId="2B4DB21C" w14:textId="760856BC" w:rsidR="00753730" w:rsidRDefault="00820007" w:rsidP="00BF638E">
      <w:r>
        <w:t>Occasionally radiology and laboratory systems will amend an earlier result</w:t>
      </w:r>
      <w:r w:rsidR="00753730">
        <w:t xml:space="preserve"> that was transmitted with o</w:t>
      </w:r>
      <w:r w:rsidR="0039538F">
        <w:t>bservation result status</w:t>
      </w:r>
      <w:r w:rsidR="00753730">
        <w:t xml:space="preserve"> (OBX-11) set to “F” (Final)</w:t>
      </w:r>
      <w:r>
        <w:t xml:space="preserve">. When this happens, </w:t>
      </w:r>
      <w:r w:rsidR="00753730">
        <w:t xml:space="preserve">observation result status </w:t>
      </w:r>
      <w:r>
        <w:t xml:space="preserve">(OBX-11) </w:t>
      </w:r>
      <w:r w:rsidR="00753730">
        <w:rPr>
          <w:b/>
        </w:rPr>
        <w:t xml:space="preserve">must </w:t>
      </w:r>
      <w:r w:rsidR="00753730">
        <w:t xml:space="preserve">be set to </w:t>
      </w:r>
      <w:r>
        <w:t xml:space="preserve">"C". </w:t>
      </w:r>
    </w:p>
    <w:p w14:paraId="6C4DCF10" w14:textId="76DA5FD3" w:rsidR="00950DF5" w:rsidRDefault="00950DF5" w:rsidP="00BF638E">
      <w:r w:rsidRPr="00950DF5">
        <w:rPr>
          <w:noProof/>
          <w:lang w:eastAsia="en-NZ"/>
        </w:rPr>
        <mc:AlternateContent>
          <mc:Choice Requires="wps">
            <w:drawing>
              <wp:anchor distT="0" distB="0" distL="114300" distR="114300" simplePos="0" relativeHeight="251626496" behindDoc="0" locked="0" layoutInCell="1" allowOverlap="1" wp14:anchorId="5631C898" wp14:editId="0329CF00">
                <wp:simplePos x="0" y="0"/>
                <wp:positionH relativeFrom="column">
                  <wp:posOffset>83820</wp:posOffset>
                </wp:positionH>
                <wp:positionV relativeFrom="paragraph">
                  <wp:posOffset>1002030</wp:posOffset>
                </wp:positionV>
                <wp:extent cx="179070" cy="192405"/>
                <wp:effectExtent l="0" t="0" r="11430" b="17145"/>
                <wp:wrapNone/>
                <wp:docPr id="24" name="Oval 24"/>
                <wp:cNvGraphicFramePr/>
                <a:graphic xmlns:a="http://schemas.openxmlformats.org/drawingml/2006/main">
                  <a:graphicData uri="http://schemas.microsoft.com/office/word/2010/wordprocessingShape">
                    <wps:wsp>
                      <wps:cNvSpPr/>
                      <wps:spPr>
                        <a:xfrm>
                          <a:off x="0" y="0"/>
                          <a:ext cx="179070" cy="192405"/>
                        </a:xfrm>
                        <a:prstGeom prst="ellipse">
                          <a:avLst/>
                        </a:prstGeom>
                        <a:no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561D54" id="Oval 24" o:spid="_x0000_s1026" style="position:absolute;margin-left:6.6pt;margin-top:78.9pt;width:14.1pt;height:15.1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" filled="f" strokecolor="#95b3d7 [1940]" strokeweight="2pt"/>
            </w:pict>
          </mc:Fallback>
        </mc:AlternateContent>
      </w:r>
      <w:r>
        <w:t>In the event that a complete set of observations is to be corrected, OBR-25, result status, should be set to “C”.  Amending child observation results is as described in the previous paragraph by setting observation result status (OBX-11) to “C”.</w:t>
      </w:r>
    </w:p>
    <w:p w14:paraId="384F0821" w14:textId="77777777" w:rsidR="00950DF5" w:rsidRDefault="00753730" w:rsidP="00F76A2A">
      <w:r w:rsidRPr="00950DF5">
        <w:rPr>
          <w:noProof/>
          <w:lang w:eastAsia="en-NZ"/>
        </w:rPr>
        <mc:AlternateContent>
          <mc:Choice Requires="wps">
            <w:drawing>
              <wp:anchor distT="0" distB="0" distL="114300" distR="114300" simplePos="0" relativeHeight="251618304" behindDoc="0" locked="0" layoutInCell="1" allowOverlap="1" wp14:anchorId="7222E243" wp14:editId="329B1964">
                <wp:simplePos x="0" y="0"/>
                <wp:positionH relativeFrom="column">
                  <wp:posOffset>-1905</wp:posOffset>
                </wp:positionH>
                <wp:positionV relativeFrom="paragraph">
                  <wp:posOffset>152400</wp:posOffset>
                </wp:positionV>
                <wp:extent cx="5928360" cy="876300"/>
                <wp:effectExtent l="0" t="0" r="15240" b="19050"/>
                <wp:wrapTopAndBottom/>
                <wp:docPr id="23" name="Rounded Rectangle 23"/>
                <wp:cNvGraphicFramePr/>
                <a:graphic xmlns:a="http://schemas.openxmlformats.org/drawingml/2006/main">
                  <a:graphicData uri="http://schemas.microsoft.com/office/word/2010/wordprocessingShape">
                    <wps:wsp>
                      <wps:cNvSpPr/>
                      <wps:spPr>
                        <a:xfrm>
                          <a:off x="0" y="0"/>
                          <a:ext cx="5928360" cy="876300"/>
                        </a:xfrm>
                        <a:prstGeom prst="roundRect">
                          <a:avLst/>
                        </a:prstGeom>
                        <a:noFill/>
                        <a:ln w="952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6C0E3A" w14:textId="3C9CD29C" w:rsidR="005E1FCE" w:rsidRDefault="005E1FCE" w:rsidP="00BF638E">
                            <w:pPr>
                              <w:spacing w:before="120"/>
                              <w:ind w:left="426" w:hanging="426"/>
                            </w:pPr>
                            <w:r w:rsidRPr="007E063A">
                              <w:rPr>
                                <w:b/>
                                <w:color w:val="95B3D7" w:themeColor="accent1" w:themeTint="99"/>
                                <w:sz w:val="28"/>
                                <w:szCs w:val="28"/>
                              </w:rPr>
                              <w:t>!</w:t>
                            </w:r>
                            <w:r w:rsidRPr="001852FF">
                              <w:rPr>
                                <w:color w:val="95B3D7" w:themeColor="accent1" w:themeTint="99"/>
                              </w:rPr>
                              <w:t xml:space="preserve"> </w:t>
                            </w:r>
                            <w:r w:rsidRPr="00F57A06">
                              <w:rPr>
                                <w:color w:val="CC0000"/>
                              </w:rPr>
                              <w:t xml:space="preserve">  </w:t>
                            </w:r>
                            <w:r>
                              <w:tab/>
                            </w:r>
                            <w:r>
                              <w:rPr>
                                <w:rFonts w:cs="Arial"/>
                                <w:i/>
                                <w:color w:val="000000"/>
                              </w:rPr>
                              <w:t xml:space="preserve">Recipient systems should not permanently delete or replace previous results, as clinical decisions may have been made on them, and may need to be available for medico-legal review.  All results should be archived.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22E243" id="Rounded Rectangle 23" o:spid="_x0000_s1031" style="position:absolute;margin-left:-.15pt;margin-top:12pt;width:466.8pt;height:69pt;z-index:25161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" filled="f" strokecolor="#95b3d7 [1940]">
                <v:textbox>
                  <w:txbxContent>
                    <w:p w14:paraId="6E6C0E3A" w14:textId="3C9CD29C" w:rsidR="005E1FCE" w:rsidRDefault="005E1FCE" w:rsidP="00BF638E">
                      <w:pPr>
                        <w:spacing w:before="120"/>
                        <w:ind w:left="426" w:hanging="426"/>
                      </w:pPr>
                      <w:r w:rsidRPr="007E063A">
                        <w:rPr>
                          <w:b/>
                          <w:color w:val="95B3D7" w:themeColor="accent1" w:themeTint="99"/>
                          <w:sz w:val="28"/>
                          <w:szCs w:val="28"/>
                        </w:rPr>
                        <w:t>!</w:t>
                      </w:r>
                      <w:r w:rsidRPr="001852FF">
                        <w:rPr>
                          <w:color w:val="95B3D7" w:themeColor="accent1" w:themeTint="99"/>
                        </w:rPr>
                        <w:t xml:space="preserve"> </w:t>
                      </w:r>
                      <w:r w:rsidRPr="00F57A06">
                        <w:rPr>
                          <w:color w:val="CC0000"/>
                        </w:rPr>
                        <w:t xml:space="preserve">  </w:t>
                      </w:r>
                      <w:r>
                        <w:tab/>
                      </w:r>
                      <w:r>
                        <w:rPr>
                          <w:rFonts w:cs="Arial"/>
                          <w:i/>
                          <w:color w:val="000000"/>
                        </w:rPr>
                        <w:t xml:space="preserve">Recipient systems should not permanently delete or replace previous results, as clinical decisions may have been made on them, and may need to be available for medico-legal review.  All results should be archived. </w:t>
                      </w:r>
                    </w:p>
                  </w:txbxContent>
                </v:textbox>
                <w10:wrap type="topAndBottom"/>
              </v:roundrect>
            </w:pict>
          </mc:Fallback>
        </mc:AlternateConten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9571"/>
      </w:tblGrid>
      <w:tr w:rsidR="00F76A2A" w14:paraId="550AA137" w14:textId="77777777" w:rsidTr="00F76A2A">
        <w:tc>
          <w:tcPr>
            <w:tcW w:w="9571" w:type="dxa"/>
            <w:shd w:val="clear" w:color="auto" w:fill="EEECE1" w:themeFill="background2"/>
          </w:tcPr>
          <w:p w14:paraId="7CEE178E" w14:textId="7EE44127" w:rsidR="00F76A2A" w:rsidRPr="00F76A2A" w:rsidRDefault="00F76A2A" w:rsidP="00F76A2A">
            <w:pPr>
              <w:spacing w:before="120" w:after="120"/>
            </w:pPr>
            <w:r w:rsidRPr="00F76A2A">
              <w:rPr>
                <w:b/>
                <w:i/>
              </w:rPr>
              <w:t>NOTE:</w:t>
            </w:r>
            <w:r>
              <w:t xml:space="preserve">  </w:t>
            </w:r>
            <w:r w:rsidRPr="00F76A2A">
              <w:rPr>
                <w:i/>
              </w:rPr>
              <w:t>With respect to both deletion and correction of results which have previously been transmitted, it is important that the sender does not inadvertently alter the meaning of a set of results when interpreted as a whole.  This is particularly important with microbiology results, where individual observation res</w:t>
            </w:r>
            <w:r>
              <w:rPr>
                <w:i/>
              </w:rPr>
              <w:t>u</w:t>
            </w:r>
            <w:r w:rsidRPr="00F76A2A">
              <w:rPr>
                <w:i/>
              </w:rPr>
              <w:t>lts – for example anti-microbial sensitivity – may bear a relationship to one or more other observations within the same set of results.</w:t>
            </w:r>
            <w:r>
              <w:rPr>
                <w:rFonts w:cs="Arial"/>
                <w:color w:val="000000"/>
              </w:rPr>
              <w:t xml:space="preserve"> </w:t>
            </w:r>
          </w:p>
        </w:tc>
      </w:tr>
    </w:tbl>
    <w:p w14:paraId="2692D98A" w14:textId="427E6D09" w:rsidR="00820007" w:rsidRDefault="00820007" w:rsidP="00753730">
      <w:pPr>
        <w:pStyle w:val="Heading3"/>
      </w:pPr>
      <w:r>
        <w:t>Receiving a Message</w:t>
      </w:r>
    </w:p>
    <w:p w14:paraId="6AB04BF6" w14:textId="77777777" w:rsidR="00820007" w:rsidRDefault="00820007" w:rsidP="00BF638E">
      <w:r>
        <w:t>The message is first examined to see if it is a valid HL7 message.  If it is not, then it must be rejected outright with no acknowledgement sent (as generating an acknowledgement requires parsing of the message).</w:t>
      </w:r>
    </w:p>
    <w:p w14:paraId="085F0B7D" w14:textId="77777777" w:rsidR="00820007" w:rsidRDefault="00820007" w:rsidP="00BF638E">
      <w:r>
        <w:t>The message is then further examined to ensure that it is semantically correct, e.g. data types are correct and appropriate code tables are used. A semantic error will result in an error acknowledgement message being returned (eg, ACK, ORL).  The status of the message is not a correction as the message was never processed.</w:t>
      </w:r>
    </w:p>
    <w:p w14:paraId="41487C33" w14:textId="77777777" w:rsidR="00820007" w:rsidRDefault="00820007" w:rsidP="00BF638E">
      <w:r>
        <w:t>If a message contains multiple results, e.g. two results (OBR) and one is invalid, then the whole message is rejected and the ERR segment will indicate which segment(s) and location(s) within the message are in error.  All results in the rejected message will have to be re-sent by the sender, maybe with other results, or separately.</w:t>
      </w:r>
    </w:p>
    <w:p w14:paraId="14D17670" w14:textId="77777777" w:rsidR="00820007" w:rsidRDefault="00820007" w:rsidP="00BF638E">
      <w:r>
        <w:t>As some organisations may incorrectly re-send a result as a change, the receiving system should accept a change, even if a final result has not been processed.</w:t>
      </w:r>
    </w:p>
    <w:p w14:paraId="788D097F" w14:textId="77777777" w:rsidR="00820007" w:rsidRPr="00BF638E" w:rsidRDefault="00820007" w:rsidP="00BF638E">
      <w:pPr>
        <w:pStyle w:val="Heading3"/>
      </w:pPr>
      <w:r w:rsidRPr="00BF638E">
        <w:t>Sending Copies of a Message</w:t>
      </w:r>
    </w:p>
    <w:p w14:paraId="55B24F49" w14:textId="77777777" w:rsidR="00820007" w:rsidRDefault="00820007" w:rsidP="00BF638E">
      <w:r>
        <w:t>If a copy of a message is sent to other recipients, then it is essential that OBR-46 (placer supplemental service information) and OBR-47 (filler supplemental service information) fields are completed with HPI facility codes as the original placer and filler identifiers will be lost from the message header (MSH).</w:t>
      </w:r>
    </w:p>
    <w:p w14:paraId="349890FE" w14:textId="77777777" w:rsidR="00820007" w:rsidRPr="00BF638E" w:rsidRDefault="00820007" w:rsidP="00BF638E">
      <w:pPr>
        <w:pStyle w:val="Heading3"/>
      </w:pPr>
      <w:r w:rsidRPr="00BF638E">
        <w:t>Logging</w:t>
      </w:r>
    </w:p>
    <w:p w14:paraId="5BFF2235" w14:textId="77777777" w:rsidR="00820007" w:rsidRDefault="00820007" w:rsidP="00BF638E">
      <w:r>
        <w:t xml:space="preserve">In order to meet the business requirements of reliable messaging and to support an audit trail, it is important that systems that send and receive messages should implement a messaging log. </w:t>
      </w:r>
      <w:r>
        <w:br/>
        <w:t>The message log should contain the:</w:t>
      </w:r>
    </w:p>
    <w:p w14:paraId="65D04576" w14:textId="77777777" w:rsidR="00820007" w:rsidRDefault="00820007" w:rsidP="00BF638E">
      <w:pPr>
        <w:pStyle w:val="ListParagraph"/>
        <w:numPr>
          <w:ilvl w:val="0"/>
          <w:numId w:val="27"/>
        </w:numPr>
      </w:pPr>
      <w:r>
        <w:t>Message ID;</w:t>
      </w:r>
    </w:p>
    <w:p w14:paraId="0205A387" w14:textId="77777777" w:rsidR="00820007" w:rsidRDefault="00820007" w:rsidP="00BF638E">
      <w:pPr>
        <w:pStyle w:val="ListParagraph"/>
        <w:numPr>
          <w:ilvl w:val="0"/>
          <w:numId w:val="27"/>
        </w:numPr>
      </w:pPr>
      <w:r>
        <w:t>Copy of the message;</w:t>
      </w:r>
    </w:p>
    <w:p w14:paraId="2D5F157C" w14:textId="77777777" w:rsidR="00820007" w:rsidRDefault="00820007" w:rsidP="00BF638E">
      <w:pPr>
        <w:pStyle w:val="ListParagraph"/>
        <w:numPr>
          <w:ilvl w:val="0"/>
          <w:numId w:val="27"/>
        </w:numPr>
      </w:pPr>
      <w:r>
        <w:t>Date/Time sent;</w:t>
      </w:r>
    </w:p>
    <w:p w14:paraId="33C80CAB" w14:textId="77777777" w:rsidR="00820007" w:rsidRDefault="00820007" w:rsidP="00BF638E">
      <w:pPr>
        <w:pStyle w:val="ListParagraph"/>
        <w:numPr>
          <w:ilvl w:val="0"/>
          <w:numId w:val="27"/>
        </w:numPr>
      </w:pPr>
      <w:r>
        <w:t>Address sent to;</w:t>
      </w:r>
    </w:p>
    <w:p w14:paraId="1C9AC5B4" w14:textId="77777777" w:rsidR="00820007" w:rsidRDefault="00820007" w:rsidP="00BF638E">
      <w:pPr>
        <w:pStyle w:val="ListParagraph"/>
        <w:numPr>
          <w:ilvl w:val="0"/>
          <w:numId w:val="27"/>
        </w:numPr>
      </w:pPr>
      <w:r>
        <w:t>Date/time of receipt acknowledgement.</w:t>
      </w:r>
    </w:p>
    <w:p w14:paraId="789F4C1A" w14:textId="78FA775D" w:rsidR="00820007" w:rsidRDefault="00820007" w:rsidP="00BF638E">
      <w:r>
        <w:t>The system should also implement the ability to re-send a message.</w:t>
      </w:r>
    </w:p>
    <w:p w14:paraId="123766C0" w14:textId="77777777" w:rsidR="00820007" w:rsidRPr="00BF638E" w:rsidRDefault="00820007" w:rsidP="00BF638E">
      <w:pPr>
        <w:pStyle w:val="Heading3"/>
      </w:pPr>
      <w:r w:rsidRPr="00BF638E">
        <w:t>Batching</w:t>
      </w:r>
    </w:p>
    <w:p w14:paraId="726D9D67" w14:textId="77777777" w:rsidR="00820007" w:rsidRDefault="00820007" w:rsidP="00BF638E">
      <w:r>
        <w:t>The batching of messages, as described in HL7 Chapter 2, is not supported in New Zealand.</w:t>
      </w:r>
    </w:p>
    <w:p w14:paraId="723C6775" w14:textId="77777777" w:rsidR="00820007" w:rsidRPr="00BF638E" w:rsidRDefault="00820007" w:rsidP="00BF638E">
      <w:pPr>
        <w:pStyle w:val="Heading3"/>
      </w:pPr>
      <w:r w:rsidRPr="00BF638E">
        <w:t>Order and Result Matching</w:t>
      </w:r>
    </w:p>
    <w:p w14:paraId="1259FB34" w14:textId="004A6F1B" w:rsidR="00820007" w:rsidRDefault="00820007" w:rsidP="00BF638E">
      <w:r>
        <w:t>A single order mess</w:t>
      </w:r>
      <w:r w:rsidR="00BF638E">
        <w:t>a</w:t>
      </w:r>
      <w:r>
        <w:t>ge may result in multiple result messages.</w:t>
      </w:r>
    </w:p>
    <w:p w14:paraId="2106AB92" w14:textId="77777777" w:rsidR="00820007" w:rsidRPr="00BF638E" w:rsidRDefault="00820007" w:rsidP="00BF638E">
      <w:pPr>
        <w:pStyle w:val="Heading3"/>
      </w:pPr>
      <w:r w:rsidRPr="00BF638E">
        <w:t>Completeness of the order</w:t>
      </w:r>
    </w:p>
    <w:p w14:paraId="17F0C3ED" w14:textId="77777777" w:rsidR="00820007" w:rsidRDefault="00820007" w:rsidP="00BF638E">
      <w:r>
        <w:t>Occasionally the laboratory/ department is unable to perform the requested tests,  eg inappropriate order, unacceptable or missing specimens, duplicate ordering,  and the order may be modified or deleted.</w:t>
      </w:r>
    </w:p>
    <w:p w14:paraId="0A99244E" w14:textId="77777777" w:rsidR="00820007" w:rsidRDefault="00820007" w:rsidP="00BF638E">
      <w:r>
        <w:t>Results may be returned with tests other than those ordered.</w:t>
      </w:r>
    </w:p>
    <w:p w14:paraId="30128992" w14:textId="77777777" w:rsidR="00820007" w:rsidRDefault="00820007" w:rsidP="00BF638E">
      <w:r>
        <w:t>If a test is not performed the response message (eg, ORU) should contain a segment which deletes the tests as described above. In some cases it may be appropriate to provide an explanation in an NTE segment or another OBX segment within the same OBR.</w:t>
      </w:r>
    </w:p>
    <w:p w14:paraId="52347995" w14:textId="77777777" w:rsidR="00820007" w:rsidRPr="00BF638E" w:rsidRDefault="00820007" w:rsidP="00BF638E">
      <w:pPr>
        <w:pStyle w:val="Heading3"/>
      </w:pPr>
      <w:r w:rsidRPr="00BF638E">
        <w:t>Sendaways</w:t>
      </w:r>
    </w:p>
    <w:p w14:paraId="42293746" w14:textId="66C42F65" w:rsidR="00820007" w:rsidRDefault="00820007" w:rsidP="00BF638E">
      <w:r>
        <w:t>When a test is carried out by a laboratory other than the laboratory reporting the results, the facility number (HPI) of the laboratory doing the test must be recorded in OBX-15. If this field is null the receiving system assumes that the observations were produced by the sending or reporting organisation.</w:t>
      </w:r>
    </w:p>
    <w:p w14:paraId="347D9165" w14:textId="429503E6" w:rsidR="00820007" w:rsidRPr="00BF638E" w:rsidRDefault="00820007" w:rsidP="00BF638E">
      <w:pPr>
        <w:pStyle w:val="Heading3"/>
      </w:pPr>
      <w:r>
        <w:rPr>
          <w:rFonts w:ascii="Arial" w:hAnsi="Arial" w:cs="Arial"/>
          <w:color w:val="000000"/>
          <w:sz w:val="20"/>
        </w:rPr>
        <w:t> </w:t>
      </w:r>
      <w:r w:rsidRPr="00BF638E">
        <w:t>Repeating Orders</w:t>
      </w:r>
    </w:p>
    <w:p w14:paraId="503FA02A" w14:textId="77777777" w:rsidR="00820007" w:rsidRDefault="00820007" w:rsidP="00BF638E">
      <w:r>
        <w:t>When a diagnostic procedure is to be repeated, then the timing information is described in field 7 of the ORC segment. This structure covers situations such as "carry out the observation every week from [a start date] to [finish date]".</w:t>
      </w:r>
    </w:p>
    <w:p w14:paraId="33F0483F" w14:textId="77777777" w:rsidR="00820007" w:rsidRDefault="00820007" w:rsidP="00BF638E">
      <w:r>
        <w:t>The more complex situations, for example the following, are not covered and would require multiple orders to be placed:</w:t>
      </w:r>
    </w:p>
    <w:p w14:paraId="24105C53" w14:textId="77777777" w:rsidR="00820007" w:rsidRDefault="00820007" w:rsidP="00BF638E">
      <w:pPr>
        <w:pStyle w:val="ListParagraph"/>
        <w:numPr>
          <w:ilvl w:val="0"/>
          <w:numId w:val="28"/>
        </w:numPr>
      </w:pPr>
      <w:r>
        <w:t>"Cardiac enzymes STAT and then q 4 hours";</w:t>
      </w:r>
    </w:p>
    <w:p w14:paraId="22B2A1EA" w14:textId="77777777" w:rsidR="00820007" w:rsidRDefault="00820007" w:rsidP="00BF638E">
      <w:pPr>
        <w:pStyle w:val="ListParagraph"/>
        <w:numPr>
          <w:ilvl w:val="0"/>
          <w:numId w:val="28"/>
        </w:numPr>
      </w:pPr>
      <w:r>
        <w:t>"Streptokinase studies, draw 1</w:t>
      </w:r>
      <w:r w:rsidRPr="00BF638E">
        <w:rPr>
          <w:vertAlign w:val="superscript"/>
        </w:rPr>
        <w:t>st</w:t>
      </w:r>
      <w:r>
        <w:t> Stat and run Stat, then draw q 4 hours and run Stat".</w:t>
      </w:r>
    </w:p>
    <w:p w14:paraId="514D1C9B" w14:textId="7E49AF9A" w:rsidR="00820007" w:rsidRDefault="00820007" w:rsidP="00BF638E">
      <w:pPr>
        <w:pStyle w:val="Heading3"/>
      </w:pPr>
      <w:r>
        <w:rPr>
          <w:sz w:val="20"/>
        </w:rPr>
        <w:t> </w:t>
      </w:r>
      <w:r>
        <w:t>Results Copies To</w:t>
      </w:r>
    </w:p>
    <w:p w14:paraId="578375BD" w14:textId="77777777" w:rsidR="00CE17D1" w:rsidRDefault="00820007" w:rsidP="00BF638E">
      <w:r>
        <w:t xml:space="preserve">All </w:t>
      </w:r>
      <w:r w:rsidR="00CE17D1">
        <w:t>‘</w:t>
      </w:r>
      <w:r>
        <w:t>copy to</w:t>
      </w:r>
      <w:r w:rsidR="00CE17D1">
        <w:t>’</w:t>
      </w:r>
      <w:r>
        <w:t xml:space="preserve"> information should be output in OBR-28. </w:t>
      </w:r>
    </w:p>
    <w:p w14:paraId="164F4339" w14:textId="3678C575" w:rsidR="00820007" w:rsidRDefault="00820007" w:rsidP="00BF638E">
      <w:r>
        <w:t xml:space="preserve">The first </w:t>
      </w:r>
      <w:r w:rsidR="001F1D4C">
        <w:t xml:space="preserve">health provider </w:t>
      </w:r>
      <w:r>
        <w:t>in the 'copy to' field is the recipient of the report. </w:t>
      </w:r>
    </w:p>
    <w:p w14:paraId="79D29E2C" w14:textId="77777777" w:rsidR="00820007" w:rsidRPr="00CE17D1" w:rsidRDefault="00820007" w:rsidP="00CE17D1">
      <w:pPr>
        <w:pStyle w:val="Heading2"/>
      </w:pPr>
      <w:bookmarkStart w:id="28" w:name="_Toc432754819"/>
      <w:r w:rsidRPr="00CE17D1">
        <w:t>Terminologies / Identifiers</w:t>
      </w:r>
      <w:bookmarkEnd w:id="28"/>
    </w:p>
    <w:p w14:paraId="200AEE3B" w14:textId="77777777" w:rsidR="00820007" w:rsidRPr="00CE17D1" w:rsidRDefault="00820007" w:rsidP="00CE17D1">
      <w:pPr>
        <w:pStyle w:val="Heading3"/>
      </w:pPr>
      <w:r w:rsidRPr="00CE17D1">
        <w:t>Coded data elements</w:t>
      </w:r>
    </w:p>
    <w:p w14:paraId="5E6204CE" w14:textId="7ADDC065" w:rsidR="00820007" w:rsidRDefault="00820007" w:rsidP="00CE17D1">
      <w:r>
        <w:t>The following table describes which fields should carry codes from well-defined terminologies or 'code-sets'. Each row contains the HL7 v</w:t>
      </w:r>
      <w:r w:rsidR="0031174A">
        <w:t xml:space="preserve">ersion </w:t>
      </w:r>
      <w:r>
        <w:t>2.4 segment.field couplet, the field description (from the HL7 specification), the data type (from the HL7 specification), the terminology source and comments.</w:t>
      </w:r>
      <w:r w:rsidR="00AE1DF0">
        <w:t xml:space="preserve">  </w:t>
      </w:r>
    </w:p>
    <w:p w14:paraId="70CE6464" w14:textId="7AE74DFB" w:rsidR="00E95C3D" w:rsidRDefault="00820007" w:rsidP="008B5410">
      <w:pPr>
        <w:pStyle w:val="Subtitle"/>
      </w:pPr>
      <w:r>
        <w:rPr>
          <w:rFonts w:ascii="Arial" w:hAnsi="Arial" w:cs="Arial"/>
          <w:color w:val="000000"/>
          <w:sz w:val="20"/>
          <w:szCs w:val="20"/>
        </w:rPr>
        <w:t> </w:t>
      </w:r>
      <w:r w:rsidR="00E95C3D">
        <w:t xml:space="preserve">Table </w:t>
      </w:r>
      <w:fldSimple w:instr=" SEQ Table \* ARABIC ">
        <w:r w:rsidR="003C04E5">
          <w:rPr>
            <w:noProof/>
          </w:rPr>
          <w:t>6</w:t>
        </w:r>
      </w:fldSimple>
      <w:r w:rsidR="00E95C3D">
        <w:t>:  Coded Data Elements</w:t>
      </w: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1526"/>
        <w:gridCol w:w="1418"/>
        <w:gridCol w:w="850"/>
        <w:gridCol w:w="2694"/>
        <w:gridCol w:w="3083"/>
      </w:tblGrid>
      <w:tr w:rsidR="00CE17D1" w:rsidRPr="00092235" w14:paraId="181D4592" w14:textId="77777777" w:rsidTr="00796DA1">
        <w:trPr>
          <w:cantSplit/>
          <w:tblHeader/>
        </w:trPr>
        <w:tc>
          <w:tcPr>
            <w:tcW w:w="1526" w:type="dxa"/>
            <w:tcBorders>
              <w:bottom w:val="single" w:sz="4" w:space="0" w:color="4F81BD" w:themeColor="accent1"/>
            </w:tcBorders>
            <w:shd w:val="clear" w:color="auto" w:fill="B8CCE4" w:themeFill="accent1" w:themeFillTint="66"/>
          </w:tcPr>
          <w:p w14:paraId="265B3763" w14:textId="40777C7A" w:rsidR="00CE17D1" w:rsidRPr="00B8041D" w:rsidRDefault="00CE17D1" w:rsidP="00CE17D1">
            <w:pPr>
              <w:spacing w:before="120" w:after="120" w:line="240" w:lineRule="auto"/>
              <w:jc w:val="center"/>
              <w:rPr>
                <w:rStyle w:val="Strong"/>
                <w:color w:val="1F497D" w:themeColor="text2"/>
                <w:sz w:val="18"/>
                <w:szCs w:val="18"/>
              </w:rPr>
            </w:pPr>
            <w:r w:rsidRPr="00B8041D">
              <w:rPr>
                <w:rStyle w:val="Strong"/>
                <w:color w:val="1F497D" w:themeColor="text2"/>
                <w:sz w:val="18"/>
                <w:szCs w:val="18"/>
              </w:rPr>
              <w:t>Segment.field</w:t>
            </w:r>
          </w:p>
        </w:tc>
        <w:tc>
          <w:tcPr>
            <w:tcW w:w="1418" w:type="dxa"/>
            <w:tcBorders>
              <w:bottom w:val="single" w:sz="4" w:space="0" w:color="4F81BD" w:themeColor="accent1"/>
            </w:tcBorders>
            <w:shd w:val="clear" w:color="auto" w:fill="B8CCE4" w:themeFill="accent1" w:themeFillTint="66"/>
          </w:tcPr>
          <w:p w14:paraId="146888CA" w14:textId="6991B1AE" w:rsidR="00CE17D1" w:rsidRPr="00B8041D" w:rsidRDefault="00CE17D1" w:rsidP="003D209D">
            <w:pPr>
              <w:spacing w:before="120" w:after="120" w:line="240" w:lineRule="auto"/>
              <w:jc w:val="center"/>
              <w:rPr>
                <w:rStyle w:val="Strong"/>
                <w:color w:val="1F497D" w:themeColor="text2"/>
                <w:sz w:val="18"/>
                <w:szCs w:val="18"/>
              </w:rPr>
            </w:pPr>
            <w:r w:rsidRPr="00B8041D">
              <w:rPr>
                <w:rStyle w:val="Strong"/>
                <w:color w:val="1F497D" w:themeColor="text2"/>
                <w:sz w:val="18"/>
                <w:szCs w:val="18"/>
              </w:rPr>
              <w:t>Description</w:t>
            </w:r>
          </w:p>
        </w:tc>
        <w:tc>
          <w:tcPr>
            <w:tcW w:w="850" w:type="dxa"/>
            <w:tcBorders>
              <w:bottom w:val="single" w:sz="4" w:space="0" w:color="4F81BD" w:themeColor="accent1"/>
            </w:tcBorders>
            <w:shd w:val="clear" w:color="auto" w:fill="B8CCE4" w:themeFill="accent1" w:themeFillTint="66"/>
          </w:tcPr>
          <w:p w14:paraId="5F55B808" w14:textId="155A5973" w:rsidR="00CE17D1" w:rsidRPr="00B8041D" w:rsidRDefault="00CE17D1" w:rsidP="003D209D">
            <w:pPr>
              <w:spacing w:before="120" w:after="120" w:line="240" w:lineRule="auto"/>
              <w:jc w:val="center"/>
              <w:rPr>
                <w:rStyle w:val="Strong"/>
                <w:color w:val="1F497D" w:themeColor="text2"/>
                <w:sz w:val="18"/>
                <w:szCs w:val="18"/>
              </w:rPr>
            </w:pPr>
            <w:r w:rsidRPr="00B8041D">
              <w:rPr>
                <w:rStyle w:val="Strong"/>
                <w:color w:val="1F497D" w:themeColor="text2"/>
                <w:sz w:val="18"/>
                <w:szCs w:val="18"/>
              </w:rPr>
              <w:t>HL7 v2.x Data Type</w:t>
            </w:r>
          </w:p>
        </w:tc>
        <w:tc>
          <w:tcPr>
            <w:tcW w:w="2694" w:type="dxa"/>
            <w:tcBorders>
              <w:bottom w:val="single" w:sz="4" w:space="0" w:color="4F81BD" w:themeColor="accent1"/>
            </w:tcBorders>
            <w:shd w:val="clear" w:color="auto" w:fill="B8CCE4" w:themeFill="accent1" w:themeFillTint="66"/>
          </w:tcPr>
          <w:p w14:paraId="09546D3A" w14:textId="0884C43C" w:rsidR="00CE17D1" w:rsidRPr="00B8041D" w:rsidRDefault="00CE17D1" w:rsidP="003D209D">
            <w:pPr>
              <w:spacing w:before="120" w:after="120" w:line="240" w:lineRule="auto"/>
              <w:jc w:val="center"/>
              <w:rPr>
                <w:rStyle w:val="Strong"/>
                <w:color w:val="1F497D" w:themeColor="text2"/>
                <w:sz w:val="18"/>
                <w:szCs w:val="18"/>
              </w:rPr>
            </w:pPr>
            <w:r w:rsidRPr="00B8041D">
              <w:rPr>
                <w:rStyle w:val="Strong"/>
                <w:color w:val="1F497D" w:themeColor="text2"/>
                <w:sz w:val="18"/>
                <w:szCs w:val="18"/>
              </w:rPr>
              <w:t>Terminology</w:t>
            </w:r>
          </w:p>
        </w:tc>
        <w:tc>
          <w:tcPr>
            <w:tcW w:w="3083" w:type="dxa"/>
            <w:tcBorders>
              <w:bottom w:val="single" w:sz="4" w:space="0" w:color="4F81BD" w:themeColor="accent1"/>
            </w:tcBorders>
            <w:shd w:val="clear" w:color="auto" w:fill="B8CCE4" w:themeFill="accent1" w:themeFillTint="66"/>
          </w:tcPr>
          <w:p w14:paraId="06EEF442" w14:textId="2F821EBE" w:rsidR="00CE17D1" w:rsidRPr="00B8041D" w:rsidRDefault="00CE17D1" w:rsidP="003D209D">
            <w:pPr>
              <w:spacing w:before="120" w:after="120" w:line="240" w:lineRule="auto"/>
              <w:jc w:val="center"/>
              <w:rPr>
                <w:rStyle w:val="Strong"/>
                <w:color w:val="1F497D" w:themeColor="text2"/>
                <w:sz w:val="18"/>
                <w:szCs w:val="18"/>
              </w:rPr>
            </w:pPr>
            <w:r w:rsidRPr="00B8041D">
              <w:rPr>
                <w:rStyle w:val="Strong"/>
                <w:color w:val="1F497D" w:themeColor="text2"/>
                <w:sz w:val="18"/>
                <w:szCs w:val="18"/>
              </w:rPr>
              <w:t>Comments</w:t>
            </w:r>
          </w:p>
        </w:tc>
      </w:tr>
      <w:tr w:rsidR="00B72182" w:rsidRPr="003205BA" w14:paraId="33C97BD2" w14:textId="77777777" w:rsidTr="00796DA1">
        <w:trPr>
          <w:cantSplit/>
        </w:trPr>
        <w:tc>
          <w:tcPr>
            <w:tcW w:w="1526" w:type="dxa"/>
            <w:tcBorders>
              <w:bottom w:val="single" w:sz="4" w:space="0" w:color="4F81BD" w:themeColor="accent1"/>
            </w:tcBorders>
          </w:tcPr>
          <w:p w14:paraId="5DF804B8" w14:textId="710C8D08" w:rsidR="00B72182" w:rsidRPr="00B8041D" w:rsidRDefault="00B72182" w:rsidP="00A04AA5">
            <w:pPr>
              <w:spacing w:before="60" w:after="60" w:line="240" w:lineRule="auto"/>
              <w:rPr>
                <w:sz w:val="18"/>
                <w:szCs w:val="18"/>
              </w:rPr>
            </w:pPr>
            <w:r>
              <w:rPr>
                <w:sz w:val="18"/>
                <w:szCs w:val="18"/>
              </w:rPr>
              <w:t>MSH</w:t>
            </w:r>
            <w:r w:rsidR="00D60CD5">
              <w:rPr>
                <w:sz w:val="18"/>
                <w:szCs w:val="18"/>
              </w:rPr>
              <w:t>-</w:t>
            </w:r>
            <w:r>
              <w:rPr>
                <w:sz w:val="18"/>
                <w:szCs w:val="18"/>
              </w:rPr>
              <w:t>3</w:t>
            </w:r>
          </w:p>
        </w:tc>
        <w:tc>
          <w:tcPr>
            <w:tcW w:w="1418" w:type="dxa"/>
            <w:tcBorders>
              <w:bottom w:val="single" w:sz="4" w:space="0" w:color="4F81BD" w:themeColor="accent1"/>
            </w:tcBorders>
          </w:tcPr>
          <w:p w14:paraId="0ED9DF1D" w14:textId="77777777" w:rsidR="00B72182" w:rsidRPr="00B8041D" w:rsidRDefault="00B72182" w:rsidP="00A04AA5">
            <w:pPr>
              <w:spacing w:before="60" w:after="60" w:line="240" w:lineRule="auto"/>
              <w:rPr>
                <w:sz w:val="18"/>
                <w:szCs w:val="18"/>
              </w:rPr>
            </w:pPr>
            <w:r w:rsidRPr="00B8041D">
              <w:rPr>
                <w:sz w:val="18"/>
                <w:szCs w:val="18"/>
              </w:rPr>
              <w:t>Sending Application</w:t>
            </w:r>
          </w:p>
        </w:tc>
        <w:tc>
          <w:tcPr>
            <w:tcW w:w="850" w:type="dxa"/>
            <w:tcBorders>
              <w:bottom w:val="single" w:sz="4" w:space="0" w:color="4F81BD" w:themeColor="accent1"/>
            </w:tcBorders>
          </w:tcPr>
          <w:p w14:paraId="57510DF6" w14:textId="77777777" w:rsidR="00B72182" w:rsidRPr="00B8041D" w:rsidRDefault="00B72182" w:rsidP="007D5194">
            <w:pPr>
              <w:spacing w:before="120" w:after="120"/>
              <w:jc w:val="center"/>
              <w:rPr>
                <w:sz w:val="18"/>
                <w:szCs w:val="18"/>
              </w:rPr>
            </w:pPr>
            <w:r w:rsidRPr="00B8041D">
              <w:rPr>
                <w:sz w:val="18"/>
                <w:szCs w:val="18"/>
              </w:rPr>
              <w:t>HD</w:t>
            </w:r>
          </w:p>
        </w:tc>
        <w:tc>
          <w:tcPr>
            <w:tcW w:w="2694" w:type="dxa"/>
            <w:tcBorders>
              <w:bottom w:val="single" w:sz="4" w:space="0" w:color="4F81BD" w:themeColor="accent1"/>
            </w:tcBorders>
          </w:tcPr>
          <w:p w14:paraId="5B917992" w14:textId="77777777" w:rsidR="00B72182" w:rsidRPr="00B8041D" w:rsidRDefault="00B72182" w:rsidP="007D5194">
            <w:pPr>
              <w:spacing w:before="120" w:after="120"/>
              <w:rPr>
                <w:sz w:val="18"/>
                <w:szCs w:val="18"/>
              </w:rPr>
            </w:pPr>
          </w:p>
        </w:tc>
        <w:tc>
          <w:tcPr>
            <w:tcW w:w="3083" w:type="dxa"/>
            <w:tcBorders>
              <w:bottom w:val="single" w:sz="4" w:space="0" w:color="4F81BD" w:themeColor="accent1"/>
            </w:tcBorders>
          </w:tcPr>
          <w:p w14:paraId="76F1C2C2" w14:textId="44C2EBDB" w:rsidR="00B72182" w:rsidRPr="00B8041D" w:rsidRDefault="00B72182" w:rsidP="00A04AA5">
            <w:pPr>
              <w:spacing w:before="60" w:after="60" w:line="240" w:lineRule="auto"/>
              <w:rPr>
                <w:sz w:val="18"/>
                <w:szCs w:val="18"/>
              </w:rPr>
            </w:pPr>
            <w:r w:rsidRPr="00B8041D">
              <w:rPr>
                <w:rFonts w:cs="Arial"/>
                <w:color w:val="000000"/>
                <w:sz w:val="18"/>
                <w:szCs w:val="18"/>
              </w:rPr>
              <w:t>Unspecified</w:t>
            </w:r>
            <w:r>
              <w:rPr>
                <w:rFonts w:cs="Arial"/>
                <w:color w:val="000000"/>
                <w:sz w:val="18"/>
                <w:szCs w:val="18"/>
              </w:rPr>
              <w:t>.</w:t>
            </w:r>
          </w:p>
        </w:tc>
      </w:tr>
      <w:tr w:rsidR="00CE17D1" w:rsidRPr="003205BA" w14:paraId="32DA77C4" w14:textId="77777777" w:rsidTr="00796DA1">
        <w:trPr>
          <w:cantSplit/>
        </w:trPr>
        <w:tc>
          <w:tcPr>
            <w:tcW w:w="15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602B15B" w14:textId="44F8BD55" w:rsidR="00CE17D1" w:rsidRPr="00B8041D" w:rsidRDefault="00B72182" w:rsidP="00A04AA5">
            <w:pPr>
              <w:spacing w:before="60" w:after="60" w:line="240" w:lineRule="auto"/>
              <w:rPr>
                <w:sz w:val="18"/>
                <w:szCs w:val="18"/>
              </w:rPr>
            </w:pPr>
            <w:r>
              <w:rPr>
                <w:sz w:val="18"/>
                <w:szCs w:val="18"/>
              </w:rPr>
              <w:t>MSH</w:t>
            </w:r>
            <w:r w:rsidR="00D60CD5">
              <w:rPr>
                <w:sz w:val="18"/>
                <w:szCs w:val="18"/>
              </w:rPr>
              <w:t>-</w:t>
            </w:r>
            <w:r>
              <w:rPr>
                <w:sz w:val="18"/>
                <w:szCs w:val="18"/>
              </w:rPr>
              <w:t>4</w:t>
            </w:r>
          </w:p>
        </w:tc>
        <w:tc>
          <w:tcPr>
            <w:tcW w:w="14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05AB632" w14:textId="35F6ED42" w:rsidR="00CE17D1" w:rsidRPr="00B8041D" w:rsidRDefault="00CE17D1" w:rsidP="00A04AA5">
            <w:pPr>
              <w:spacing w:before="60" w:after="60" w:line="240" w:lineRule="auto"/>
              <w:rPr>
                <w:sz w:val="18"/>
                <w:szCs w:val="18"/>
              </w:rPr>
            </w:pPr>
            <w:r w:rsidRPr="00B8041D">
              <w:rPr>
                <w:sz w:val="18"/>
                <w:szCs w:val="18"/>
              </w:rPr>
              <w:t>Sending Facility</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53BEAFD" w14:textId="77479FBA" w:rsidR="00CE17D1" w:rsidRPr="00B8041D" w:rsidRDefault="00CE17D1" w:rsidP="00E95C3D">
            <w:pPr>
              <w:spacing w:before="120" w:after="120"/>
              <w:jc w:val="center"/>
              <w:rPr>
                <w:sz w:val="18"/>
                <w:szCs w:val="18"/>
              </w:rPr>
            </w:pPr>
            <w:r w:rsidRPr="00B8041D">
              <w:rPr>
                <w:sz w:val="18"/>
                <w:szCs w:val="18"/>
              </w:rPr>
              <w:t>HD</w:t>
            </w:r>
          </w:p>
        </w:tc>
        <w:tc>
          <w:tcPr>
            <w:tcW w:w="26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ADA2606" w14:textId="44C9B7B1" w:rsidR="00CE17D1" w:rsidRDefault="00852682" w:rsidP="00A04AA5">
            <w:pPr>
              <w:spacing w:before="60" w:after="60" w:line="240" w:lineRule="auto"/>
              <w:rPr>
                <w:sz w:val="18"/>
                <w:szCs w:val="18"/>
              </w:rPr>
            </w:pPr>
            <w:r>
              <w:rPr>
                <w:sz w:val="18"/>
                <w:szCs w:val="18"/>
              </w:rPr>
              <w:t xml:space="preserve">Component 1 (IS) </w:t>
            </w:r>
            <w:r w:rsidR="00EB091F">
              <w:rPr>
                <w:sz w:val="18"/>
                <w:szCs w:val="18"/>
              </w:rPr>
              <w:t>‘NZLMOH’</w:t>
            </w:r>
          </w:p>
          <w:p w14:paraId="098D4985" w14:textId="7EFECBEA" w:rsidR="004F1BB6" w:rsidRPr="00B8041D" w:rsidRDefault="004F1BB6" w:rsidP="00A04AA5">
            <w:pPr>
              <w:spacing w:before="60" w:after="60" w:line="240" w:lineRule="auto"/>
              <w:rPr>
                <w:sz w:val="18"/>
                <w:szCs w:val="18"/>
              </w:rPr>
            </w:pPr>
            <w:r>
              <w:rPr>
                <w:sz w:val="18"/>
                <w:szCs w:val="18"/>
              </w:rPr>
              <w:t xml:space="preserve">Component 2 (ST) </w:t>
            </w:r>
            <w:r w:rsidR="00EB091F">
              <w:rPr>
                <w:sz w:val="18"/>
                <w:szCs w:val="18"/>
              </w:rPr>
              <w:t>‘</w:t>
            </w:r>
            <w:r>
              <w:rPr>
                <w:sz w:val="18"/>
                <w:szCs w:val="18"/>
              </w:rPr>
              <w:t>F2B321-B</w:t>
            </w:r>
            <w:r w:rsidR="00EB091F">
              <w:rPr>
                <w:sz w:val="18"/>
                <w:szCs w:val="18"/>
              </w:rPr>
              <w:t>’</w:t>
            </w:r>
          </w:p>
          <w:p w14:paraId="5192BFF7" w14:textId="046C8D7F" w:rsidR="00CE17D1" w:rsidRDefault="00CE17D1" w:rsidP="00284FE1">
            <w:pPr>
              <w:spacing w:before="120" w:after="120"/>
              <w:rPr>
                <w:rStyle w:val="HTMLCode"/>
                <w:color w:val="000000"/>
                <w:sz w:val="18"/>
                <w:szCs w:val="18"/>
              </w:rPr>
            </w:pPr>
            <w:r w:rsidRPr="00B8041D">
              <w:rPr>
                <w:sz w:val="18"/>
                <w:szCs w:val="18"/>
              </w:rPr>
              <w:t xml:space="preserve">Component 3 (ID) </w:t>
            </w:r>
            <w:r w:rsidR="00A345D3" w:rsidRPr="00B8041D">
              <w:rPr>
                <w:rStyle w:val="HTMLCode"/>
                <w:color w:val="000000"/>
                <w:sz w:val="18"/>
                <w:szCs w:val="18"/>
              </w:rPr>
              <w:t>'</w:t>
            </w:r>
            <w:r w:rsidR="00A345D3">
              <w:rPr>
                <w:rStyle w:val="HTMLCode"/>
                <w:rFonts w:ascii="Georgia" w:hAnsi="Georgia"/>
                <w:color w:val="000000"/>
                <w:sz w:val="18"/>
                <w:szCs w:val="18"/>
              </w:rPr>
              <w:t>HF</w:t>
            </w:r>
            <w:r w:rsidR="00A345D3" w:rsidRPr="00B8041D">
              <w:rPr>
                <w:rStyle w:val="HTMLCode"/>
                <w:color w:val="000000"/>
                <w:sz w:val="18"/>
                <w:szCs w:val="18"/>
              </w:rPr>
              <w:t>'</w:t>
            </w:r>
          </w:p>
          <w:p w14:paraId="7E136EC5" w14:textId="77777777" w:rsidR="009A0C2D" w:rsidRPr="00F76A2A" w:rsidRDefault="009A0C2D" w:rsidP="00284FE1">
            <w:pPr>
              <w:spacing w:before="120" w:after="120"/>
              <w:rPr>
                <w:rStyle w:val="HTMLCode"/>
                <w:rFonts w:ascii="Georgia" w:hAnsi="Georgia"/>
                <w:color w:val="000000"/>
                <w:sz w:val="18"/>
                <w:szCs w:val="18"/>
              </w:rPr>
            </w:pPr>
            <w:r w:rsidRPr="00F76A2A">
              <w:rPr>
                <w:rStyle w:val="HTMLCode"/>
                <w:rFonts w:ascii="Georgia" w:hAnsi="Georgia"/>
                <w:color w:val="000000"/>
                <w:sz w:val="18"/>
                <w:szCs w:val="18"/>
              </w:rPr>
              <w:t>Or…</w:t>
            </w:r>
          </w:p>
          <w:p w14:paraId="530C503D" w14:textId="3044311D" w:rsidR="009A0C2D" w:rsidRPr="00B8041D" w:rsidRDefault="009A0C2D" w:rsidP="00284FE1">
            <w:pPr>
              <w:spacing w:before="120" w:after="120"/>
              <w:rPr>
                <w:sz w:val="18"/>
                <w:szCs w:val="18"/>
              </w:rPr>
            </w:pPr>
            <w:r w:rsidRPr="00F76A2A">
              <w:rPr>
                <w:rStyle w:val="HTMLCode"/>
                <w:rFonts w:ascii="Georgia" w:hAnsi="Georgia"/>
                <w:color w:val="000000"/>
                <w:sz w:val="18"/>
                <w:szCs w:val="18"/>
              </w:rPr>
              <w:t>Component 1 (IS) EDI Account Number</w:t>
            </w:r>
          </w:p>
        </w:tc>
        <w:tc>
          <w:tcPr>
            <w:tcW w:w="3083" w:type="dxa"/>
            <w:tcBorders>
              <w:top w:val="single" w:sz="4" w:space="0" w:color="4F81BD" w:themeColor="accent1"/>
              <w:left w:val="single" w:sz="4" w:space="0" w:color="4F81BD" w:themeColor="accent1"/>
              <w:bottom w:val="single" w:sz="4" w:space="0" w:color="4F81BD" w:themeColor="accent1"/>
            </w:tcBorders>
          </w:tcPr>
          <w:p w14:paraId="30E8C061" w14:textId="77777777" w:rsidR="00CE17D1" w:rsidRDefault="00CE17D1" w:rsidP="00A04AA5">
            <w:pPr>
              <w:spacing w:before="60" w:after="60" w:line="240" w:lineRule="auto"/>
              <w:rPr>
                <w:sz w:val="18"/>
                <w:szCs w:val="18"/>
              </w:rPr>
            </w:pPr>
            <w:r w:rsidRPr="00B8041D">
              <w:rPr>
                <w:sz w:val="18"/>
                <w:szCs w:val="18"/>
              </w:rPr>
              <w:t xml:space="preserve">The actual HPI </w:t>
            </w:r>
            <w:hyperlink w:anchor="Updateto10008PathologyandRadiologyImple" w:history="1">
              <w:r w:rsidR="00C45CBD" w:rsidRPr="00B8041D">
                <w:rPr>
                  <w:rStyle w:val="Hyperlink"/>
                  <w:rFonts w:cs="Arial"/>
                  <w:sz w:val="18"/>
                  <w:szCs w:val="18"/>
                  <w:u w:val="none"/>
                </w:rPr>
                <w:t>identification</w:t>
              </w:r>
            </w:hyperlink>
            <w:r w:rsidR="00C45CBD" w:rsidRPr="00B8041D">
              <w:rPr>
                <w:rStyle w:val="Hyperlink"/>
                <w:rFonts w:cs="Arial"/>
                <w:sz w:val="18"/>
                <w:szCs w:val="18"/>
                <w:u w:val="none"/>
              </w:rPr>
              <w:t xml:space="preserve"> number</w:t>
            </w:r>
            <w:r w:rsidR="00C45CBD" w:rsidRPr="00B8041D">
              <w:rPr>
                <w:rStyle w:val="Hyperlink"/>
                <w:rFonts w:cs="Arial"/>
                <w:sz w:val="18"/>
                <w:szCs w:val="18"/>
              </w:rPr>
              <w:t xml:space="preserve"> </w:t>
            </w:r>
            <w:r w:rsidRPr="00B8041D">
              <w:rPr>
                <w:sz w:val="18"/>
                <w:szCs w:val="18"/>
              </w:rPr>
              <w:t>for the</w:t>
            </w:r>
            <w:r w:rsidRPr="00852682">
              <w:rPr>
                <w:b/>
                <w:sz w:val="18"/>
                <w:szCs w:val="18"/>
              </w:rPr>
              <w:t xml:space="preserve"> facility</w:t>
            </w:r>
            <w:r w:rsidR="009A0C2D">
              <w:rPr>
                <w:sz w:val="18"/>
                <w:szCs w:val="18"/>
              </w:rPr>
              <w:t>, or EDI account number</w:t>
            </w:r>
            <w:r w:rsidR="00C45CBD" w:rsidRPr="00B8041D">
              <w:rPr>
                <w:sz w:val="18"/>
                <w:szCs w:val="18"/>
              </w:rPr>
              <w:t>.</w:t>
            </w:r>
          </w:p>
          <w:p w14:paraId="1A6F1738" w14:textId="6C2908B3" w:rsidR="00AE1DF0" w:rsidRPr="00B8041D" w:rsidRDefault="00AE1DF0" w:rsidP="00A04AA5">
            <w:pPr>
              <w:spacing w:before="60" w:after="60" w:line="240" w:lineRule="auto"/>
              <w:rPr>
                <w:sz w:val="18"/>
                <w:szCs w:val="18"/>
              </w:rPr>
            </w:pPr>
            <w:r>
              <w:rPr>
                <w:sz w:val="18"/>
                <w:szCs w:val="18"/>
              </w:rPr>
              <w:t>Refer to note at end of table on the use of HD.</w:t>
            </w:r>
          </w:p>
        </w:tc>
      </w:tr>
      <w:tr w:rsidR="00B72182" w:rsidRPr="003205BA" w14:paraId="60FAF6FE" w14:textId="77777777" w:rsidTr="00796DA1">
        <w:trPr>
          <w:cantSplit/>
        </w:trPr>
        <w:tc>
          <w:tcPr>
            <w:tcW w:w="1526" w:type="dxa"/>
            <w:tcBorders>
              <w:top w:val="single" w:sz="4" w:space="0" w:color="4F81BD" w:themeColor="accent1"/>
            </w:tcBorders>
          </w:tcPr>
          <w:p w14:paraId="23BCD915" w14:textId="0DACE619" w:rsidR="00B72182" w:rsidRPr="00B8041D" w:rsidRDefault="00B72182" w:rsidP="00A04AA5">
            <w:pPr>
              <w:spacing w:before="60" w:after="60" w:line="240" w:lineRule="auto"/>
              <w:rPr>
                <w:sz w:val="18"/>
                <w:szCs w:val="18"/>
              </w:rPr>
            </w:pPr>
            <w:r>
              <w:rPr>
                <w:sz w:val="18"/>
                <w:szCs w:val="18"/>
              </w:rPr>
              <w:t>MSH</w:t>
            </w:r>
            <w:r w:rsidR="00D60CD5">
              <w:rPr>
                <w:sz w:val="18"/>
                <w:szCs w:val="18"/>
              </w:rPr>
              <w:t>-</w:t>
            </w:r>
            <w:r>
              <w:rPr>
                <w:sz w:val="18"/>
                <w:szCs w:val="18"/>
              </w:rPr>
              <w:t>5</w:t>
            </w:r>
          </w:p>
        </w:tc>
        <w:tc>
          <w:tcPr>
            <w:tcW w:w="1418" w:type="dxa"/>
            <w:tcBorders>
              <w:top w:val="single" w:sz="4" w:space="0" w:color="4F81BD" w:themeColor="accent1"/>
            </w:tcBorders>
          </w:tcPr>
          <w:p w14:paraId="1EE0BA8C" w14:textId="77777777" w:rsidR="00B72182" w:rsidRPr="00B8041D" w:rsidRDefault="00B72182" w:rsidP="00A04AA5">
            <w:pPr>
              <w:spacing w:before="60" w:after="60" w:line="240" w:lineRule="auto"/>
              <w:rPr>
                <w:sz w:val="18"/>
                <w:szCs w:val="18"/>
              </w:rPr>
            </w:pPr>
            <w:r w:rsidRPr="00B8041D">
              <w:rPr>
                <w:sz w:val="18"/>
                <w:szCs w:val="18"/>
              </w:rPr>
              <w:t>Receiving Application</w:t>
            </w:r>
          </w:p>
        </w:tc>
        <w:tc>
          <w:tcPr>
            <w:tcW w:w="850" w:type="dxa"/>
            <w:tcBorders>
              <w:top w:val="single" w:sz="4" w:space="0" w:color="4F81BD" w:themeColor="accent1"/>
            </w:tcBorders>
          </w:tcPr>
          <w:p w14:paraId="2E613E04" w14:textId="77777777" w:rsidR="00B72182" w:rsidRPr="00B8041D" w:rsidRDefault="00B72182" w:rsidP="007D5194">
            <w:pPr>
              <w:spacing w:before="120" w:after="120"/>
              <w:jc w:val="center"/>
              <w:rPr>
                <w:sz w:val="18"/>
                <w:szCs w:val="18"/>
              </w:rPr>
            </w:pPr>
            <w:r w:rsidRPr="00B8041D">
              <w:rPr>
                <w:sz w:val="18"/>
                <w:szCs w:val="18"/>
              </w:rPr>
              <w:t>HD</w:t>
            </w:r>
          </w:p>
        </w:tc>
        <w:tc>
          <w:tcPr>
            <w:tcW w:w="2694" w:type="dxa"/>
            <w:tcBorders>
              <w:top w:val="single" w:sz="4" w:space="0" w:color="4F81BD" w:themeColor="accent1"/>
            </w:tcBorders>
          </w:tcPr>
          <w:p w14:paraId="6394D8EC" w14:textId="77777777" w:rsidR="00B72182" w:rsidRPr="00B8041D" w:rsidRDefault="00B72182" w:rsidP="007D5194">
            <w:pPr>
              <w:spacing w:before="120" w:after="120"/>
              <w:rPr>
                <w:sz w:val="18"/>
                <w:szCs w:val="18"/>
              </w:rPr>
            </w:pPr>
          </w:p>
        </w:tc>
        <w:tc>
          <w:tcPr>
            <w:tcW w:w="3083" w:type="dxa"/>
            <w:tcBorders>
              <w:top w:val="single" w:sz="4" w:space="0" w:color="4F81BD" w:themeColor="accent1"/>
            </w:tcBorders>
          </w:tcPr>
          <w:p w14:paraId="6052BBC9" w14:textId="77777777" w:rsidR="00B72182" w:rsidRPr="00B8041D" w:rsidRDefault="00B72182" w:rsidP="00A04AA5">
            <w:pPr>
              <w:spacing w:before="60" w:after="60" w:line="240" w:lineRule="auto"/>
              <w:rPr>
                <w:sz w:val="18"/>
                <w:szCs w:val="18"/>
              </w:rPr>
            </w:pPr>
            <w:r w:rsidRPr="00B8041D">
              <w:rPr>
                <w:rFonts w:cs="Arial"/>
                <w:color w:val="000000"/>
                <w:sz w:val="18"/>
                <w:szCs w:val="18"/>
              </w:rPr>
              <w:t> Unspecified</w:t>
            </w:r>
            <w:r>
              <w:rPr>
                <w:rFonts w:cs="Arial"/>
                <w:color w:val="000000"/>
                <w:sz w:val="18"/>
                <w:szCs w:val="18"/>
              </w:rPr>
              <w:t>.</w:t>
            </w:r>
          </w:p>
        </w:tc>
      </w:tr>
      <w:tr w:rsidR="00CE17D1" w:rsidRPr="003205BA" w14:paraId="6E814EEB" w14:textId="77777777" w:rsidTr="003931F4">
        <w:trPr>
          <w:cantSplit/>
        </w:trPr>
        <w:tc>
          <w:tcPr>
            <w:tcW w:w="1526" w:type="dxa"/>
          </w:tcPr>
          <w:p w14:paraId="58DC92D6" w14:textId="5C79AC6C" w:rsidR="00CE17D1" w:rsidRPr="00B8041D" w:rsidRDefault="00B72182" w:rsidP="00A04AA5">
            <w:pPr>
              <w:spacing w:before="60" w:after="60" w:line="240" w:lineRule="auto"/>
              <w:rPr>
                <w:sz w:val="18"/>
                <w:szCs w:val="18"/>
              </w:rPr>
            </w:pPr>
            <w:r>
              <w:rPr>
                <w:sz w:val="18"/>
                <w:szCs w:val="18"/>
              </w:rPr>
              <w:t>MSH</w:t>
            </w:r>
            <w:r w:rsidR="00D60CD5">
              <w:rPr>
                <w:sz w:val="18"/>
                <w:szCs w:val="18"/>
              </w:rPr>
              <w:t>-</w:t>
            </w:r>
            <w:r>
              <w:rPr>
                <w:sz w:val="18"/>
                <w:szCs w:val="18"/>
              </w:rPr>
              <w:t>6</w:t>
            </w:r>
          </w:p>
        </w:tc>
        <w:tc>
          <w:tcPr>
            <w:tcW w:w="1418" w:type="dxa"/>
          </w:tcPr>
          <w:p w14:paraId="20F9FC67" w14:textId="4CD71FC9" w:rsidR="00CE17D1" w:rsidRPr="00B8041D" w:rsidRDefault="00CE17D1" w:rsidP="00A04AA5">
            <w:pPr>
              <w:spacing w:before="60" w:after="60" w:line="240" w:lineRule="auto"/>
              <w:rPr>
                <w:sz w:val="18"/>
                <w:szCs w:val="18"/>
              </w:rPr>
            </w:pPr>
            <w:r w:rsidRPr="00B8041D">
              <w:rPr>
                <w:sz w:val="18"/>
                <w:szCs w:val="18"/>
              </w:rPr>
              <w:t>Receiving Facility</w:t>
            </w:r>
          </w:p>
        </w:tc>
        <w:tc>
          <w:tcPr>
            <w:tcW w:w="850" w:type="dxa"/>
          </w:tcPr>
          <w:p w14:paraId="3154BB09" w14:textId="14B19F7D" w:rsidR="00CE17D1" w:rsidRPr="00B8041D" w:rsidRDefault="00CE17D1" w:rsidP="00E95C3D">
            <w:pPr>
              <w:spacing w:before="120" w:after="120"/>
              <w:jc w:val="center"/>
              <w:rPr>
                <w:sz w:val="18"/>
                <w:szCs w:val="18"/>
              </w:rPr>
            </w:pPr>
            <w:r w:rsidRPr="00B8041D">
              <w:rPr>
                <w:sz w:val="18"/>
                <w:szCs w:val="18"/>
              </w:rPr>
              <w:t>HD</w:t>
            </w:r>
          </w:p>
        </w:tc>
        <w:tc>
          <w:tcPr>
            <w:tcW w:w="2694" w:type="dxa"/>
          </w:tcPr>
          <w:p w14:paraId="32353707" w14:textId="72445F4A" w:rsidR="00CE17D1" w:rsidRDefault="00852682" w:rsidP="00A04AA5">
            <w:pPr>
              <w:spacing w:before="60" w:after="60" w:line="240" w:lineRule="auto"/>
              <w:rPr>
                <w:sz w:val="18"/>
                <w:szCs w:val="18"/>
              </w:rPr>
            </w:pPr>
            <w:r>
              <w:rPr>
                <w:sz w:val="18"/>
                <w:szCs w:val="18"/>
              </w:rPr>
              <w:t xml:space="preserve">Component 1 (IS) </w:t>
            </w:r>
            <w:r w:rsidR="00EB091F">
              <w:rPr>
                <w:sz w:val="18"/>
                <w:szCs w:val="18"/>
              </w:rPr>
              <w:t>‘NZLMOH’</w:t>
            </w:r>
          </w:p>
          <w:p w14:paraId="31B7FD9A" w14:textId="6ACD3428" w:rsidR="004F1BB6" w:rsidRPr="00B8041D" w:rsidRDefault="004F1BB6" w:rsidP="004F1BB6">
            <w:pPr>
              <w:spacing w:before="60" w:after="60" w:line="240" w:lineRule="auto"/>
              <w:rPr>
                <w:sz w:val="18"/>
                <w:szCs w:val="18"/>
              </w:rPr>
            </w:pPr>
            <w:r>
              <w:rPr>
                <w:sz w:val="18"/>
                <w:szCs w:val="18"/>
              </w:rPr>
              <w:t xml:space="preserve">Component 2 (ST) </w:t>
            </w:r>
            <w:r w:rsidR="00EB091F">
              <w:rPr>
                <w:sz w:val="18"/>
                <w:szCs w:val="18"/>
              </w:rPr>
              <w:t>‘</w:t>
            </w:r>
            <w:r>
              <w:rPr>
                <w:sz w:val="18"/>
                <w:szCs w:val="18"/>
              </w:rPr>
              <w:t>F2B321-B</w:t>
            </w:r>
            <w:r w:rsidR="00EB091F">
              <w:rPr>
                <w:sz w:val="18"/>
                <w:szCs w:val="18"/>
              </w:rPr>
              <w:t>’</w:t>
            </w:r>
          </w:p>
          <w:p w14:paraId="71ED16A1" w14:textId="7AA189A3" w:rsidR="00CE17D1" w:rsidRPr="00F76A2A" w:rsidRDefault="00CE17D1" w:rsidP="00284FE1">
            <w:pPr>
              <w:spacing w:before="120" w:after="120"/>
              <w:rPr>
                <w:rStyle w:val="HTMLCode"/>
                <w:rFonts w:ascii="Georgia" w:hAnsi="Georgia"/>
                <w:color w:val="000000"/>
                <w:sz w:val="18"/>
                <w:szCs w:val="18"/>
              </w:rPr>
            </w:pPr>
            <w:r w:rsidRPr="00B8041D">
              <w:rPr>
                <w:sz w:val="18"/>
                <w:szCs w:val="18"/>
              </w:rPr>
              <w:t xml:space="preserve">Component 3 (ID) </w:t>
            </w:r>
            <w:r w:rsidRPr="00F76A2A">
              <w:rPr>
                <w:rStyle w:val="HTMLCode"/>
                <w:rFonts w:ascii="Georgia" w:hAnsi="Georgia"/>
                <w:color w:val="000000"/>
                <w:sz w:val="18"/>
                <w:szCs w:val="18"/>
              </w:rPr>
              <w:t>'</w:t>
            </w:r>
            <w:r w:rsidR="00A345D3">
              <w:rPr>
                <w:rStyle w:val="HTMLCode"/>
                <w:rFonts w:ascii="Georgia" w:hAnsi="Georgia"/>
                <w:color w:val="000000"/>
                <w:sz w:val="18"/>
                <w:szCs w:val="18"/>
              </w:rPr>
              <w:t>HF</w:t>
            </w:r>
            <w:r w:rsidRPr="00F76A2A">
              <w:rPr>
                <w:rStyle w:val="HTMLCode"/>
                <w:rFonts w:ascii="Georgia" w:hAnsi="Georgia"/>
                <w:color w:val="000000"/>
                <w:sz w:val="18"/>
                <w:szCs w:val="18"/>
              </w:rPr>
              <w:t>'</w:t>
            </w:r>
          </w:p>
          <w:p w14:paraId="2F8A1BC5" w14:textId="77777777" w:rsidR="009A0C2D" w:rsidRPr="00F76A2A" w:rsidRDefault="009A0C2D" w:rsidP="009A0C2D">
            <w:pPr>
              <w:spacing w:before="120" w:after="120"/>
              <w:rPr>
                <w:rStyle w:val="HTMLCode"/>
                <w:rFonts w:ascii="Georgia" w:hAnsi="Georgia"/>
                <w:color w:val="000000"/>
                <w:sz w:val="18"/>
                <w:szCs w:val="18"/>
              </w:rPr>
            </w:pPr>
            <w:r w:rsidRPr="00F76A2A">
              <w:rPr>
                <w:rStyle w:val="HTMLCode"/>
                <w:rFonts w:ascii="Georgia" w:hAnsi="Georgia"/>
                <w:color w:val="000000"/>
                <w:sz w:val="18"/>
                <w:szCs w:val="18"/>
              </w:rPr>
              <w:t>Or…</w:t>
            </w:r>
          </w:p>
          <w:p w14:paraId="1A9803EA" w14:textId="431CE526" w:rsidR="009A0C2D" w:rsidRPr="00B8041D" w:rsidRDefault="009A0C2D" w:rsidP="009A0C2D">
            <w:pPr>
              <w:spacing w:before="120" w:after="120"/>
              <w:rPr>
                <w:sz w:val="18"/>
                <w:szCs w:val="18"/>
              </w:rPr>
            </w:pPr>
            <w:r w:rsidRPr="00F76A2A">
              <w:rPr>
                <w:rStyle w:val="HTMLCode"/>
                <w:rFonts w:ascii="Georgia" w:hAnsi="Georgia"/>
                <w:color w:val="000000"/>
                <w:sz w:val="18"/>
                <w:szCs w:val="18"/>
              </w:rPr>
              <w:t>Component 1 (IS) EDI Account Number</w:t>
            </w:r>
          </w:p>
        </w:tc>
        <w:tc>
          <w:tcPr>
            <w:tcW w:w="3083" w:type="dxa"/>
          </w:tcPr>
          <w:p w14:paraId="66F6036E" w14:textId="77777777" w:rsidR="00CE17D1" w:rsidRDefault="00C45CBD" w:rsidP="00A04AA5">
            <w:pPr>
              <w:spacing w:before="60" w:after="60" w:line="240" w:lineRule="auto"/>
              <w:rPr>
                <w:sz w:val="18"/>
                <w:szCs w:val="18"/>
              </w:rPr>
            </w:pPr>
            <w:r w:rsidRPr="00B8041D">
              <w:rPr>
                <w:sz w:val="18"/>
                <w:szCs w:val="18"/>
              </w:rPr>
              <w:t xml:space="preserve">The actual HPI </w:t>
            </w:r>
            <w:hyperlink w:anchor="Updateto10008PathologyandRadiologyImple" w:history="1">
              <w:r w:rsidRPr="00B8041D">
                <w:rPr>
                  <w:rStyle w:val="Hyperlink"/>
                  <w:rFonts w:cs="Arial"/>
                  <w:sz w:val="18"/>
                  <w:szCs w:val="18"/>
                  <w:u w:val="none"/>
                </w:rPr>
                <w:t>identification</w:t>
              </w:r>
            </w:hyperlink>
            <w:r w:rsidRPr="00B8041D">
              <w:rPr>
                <w:rStyle w:val="Hyperlink"/>
                <w:rFonts w:cs="Arial"/>
                <w:sz w:val="18"/>
                <w:szCs w:val="18"/>
                <w:u w:val="none"/>
              </w:rPr>
              <w:t xml:space="preserve"> number</w:t>
            </w:r>
            <w:r w:rsidR="004A4B1C">
              <w:rPr>
                <w:rStyle w:val="Hyperlink"/>
                <w:rFonts w:cs="Arial"/>
                <w:sz w:val="18"/>
                <w:szCs w:val="18"/>
                <w:u w:val="none"/>
              </w:rPr>
              <w:t xml:space="preserve"> </w:t>
            </w:r>
            <w:r w:rsidRPr="00B8041D">
              <w:rPr>
                <w:sz w:val="18"/>
                <w:szCs w:val="18"/>
              </w:rPr>
              <w:t xml:space="preserve">for the </w:t>
            </w:r>
            <w:r w:rsidRPr="00852682">
              <w:rPr>
                <w:b/>
                <w:sz w:val="18"/>
                <w:szCs w:val="18"/>
              </w:rPr>
              <w:t>facility</w:t>
            </w:r>
            <w:r w:rsidR="009A0C2D">
              <w:rPr>
                <w:sz w:val="18"/>
                <w:szCs w:val="18"/>
              </w:rPr>
              <w:t>, or EDI account number</w:t>
            </w:r>
            <w:r w:rsidRPr="00B8041D">
              <w:rPr>
                <w:sz w:val="18"/>
                <w:szCs w:val="18"/>
              </w:rPr>
              <w:t>.</w:t>
            </w:r>
          </w:p>
          <w:p w14:paraId="54DAF1F6" w14:textId="06EE8FCC" w:rsidR="00AE1DF0" w:rsidRPr="00B8041D" w:rsidRDefault="00AE1DF0" w:rsidP="00A04AA5">
            <w:pPr>
              <w:spacing w:before="60" w:after="60" w:line="240" w:lineRule="auto"/>
              <w:rPr>
                <w:sz w:val="18"/>
                <w:szCs w:val="18"/>
              </w:rPr>
            </w:pPr>
            <w:r>
              <w:rPr>
                <w:sz w:val="18"/>
                <w:szCs w:val="18"/>
              </w:rPr>
              <w:t>Refer to note at end of table on the use of HD.</w:t>
            </w:r>
          </w:p>
        </w:tc>
      </w:tr>
      <w:tr w:rsidR="00CE17D1" w:rsidRPr="003205BA" w14:paraId="30E252AB" w14:textId="77777777" w:rsidTr="003931F4">
        <w:trPr>
          <w:cantSplit/>
        </w:trPr>
        <w:tc>
          <w:tcPr>
            <w:tcW w:w="1526" w:type="dxa"/>
          </w:tcPr>
          <w:p w14:paraId="3651143A" w14:textId="0B0AF253" w:rsidR="00CE17D1" w:rsidRPr="00B8041D" w:rsidRDefault="00CE17D1" w:rsidP="00A04AA5">
            <w:pPr>
              <w:spacing w:before="60" w:after="60" w:line="240" w:lineRule="auto"/>
              <w:rPr>
                <w:sz w:val="18"/>
                <w:szCs w:val="18"/>
              </w:rPr>
            </w:pPr>
            <w:r w:rsidRPr="00B8041D">
              <w:rPr>
                <w:sz w:val="18"/>
                <w:szCs w:val="18"/>
              </w:rPr>
              <w:t>PID</w:t>
            </w:r>
            <w:r w:rsidR="00D60CD5">
              <w:rPr>
                <w:sz w:val="18"/>
                <w:szCs w:val="18"/>
              </w:rPr>
              <w:t>-</w:t>
            </w:r>
            <w:r w:rsidRPr="00B8041D">
              <w:rPr>
                <w:sz w:val="18"/>
                <w:szCs w:val="18"/>
              </w:rPr>
              <w:t>3</w:t>
            </w:r>
          </w:p>
        </w:tc>
        <w:tc>
          <w:tcPr>
            <w:tcW w:w="1418" w:type="dxa"/>
          </w:tcPr>
          <w:p w14:paraId="5F81C278" w14:textId="465102CB" w:rsidR="00CE17D1" w:rsidRPr="00B8041D" w:rsidRDefault="00CE17D1" w:rsidP="00A04AA5">
            <w:pPr>
              <w:spacing w:before="60" w:after="60" w:line="240" w:lineRule="auto"/>
              <w:rPr>
                <w:sz w:val="18"/>
                <w:szCs w:val="18"/>
              </w:rPr>
            </w:pPr>
            <w:r w:rsidRPr="00B8041D">
              <w:rPr>
                <w:sz w:val="18"/>
                <w:szCs w:val="18"/>
              </w:rPr>
              <w:t>Patient Identifier</w:t>
            </w:r>
          </w:p>
        </w:tc>
        <w:tc>
          <w:tcPr>
            <w:tcW w:w="850" w:type="dxa"/>
          </w:tcPr>
          <w:p w14:paraId="100E67CA" w14:textId="2E9A7F69" w:rsidR="00CE17D1" w:rsidRPr="00B8041D" w:rsidRDefault="00CE17D1" w:rsidP="00E95C3D">
            <w:pPr>
              <w:spacing w:before="120" w:after="120"/>
              <w:jc w:val="center"/>
              <w:rPr>
                <w:sz w:val="18"/>
                <w:szCs w:val="18"/>
              </w:rPr>
            </w:pPr>
            <w:r w:rsidRPr="00B8041D">
              <w:rPr>
                <w:sz w:val="18"/>
                <w:szCs w:val="18"/>
              </w:rPr>
              <w:t>CX</w:t>
            </w:r>
          </w:p>
        </w:tc>
        <w:tc>
          <w:tcPr>
            <w:tcW w:w="2694" w:type="dxa"/>
          </w:tcPr>
          <w:p w14:paraId="17A883CA" w14:textId="3DB950A0" w:rsidR="00CE17D1" w:rsidRPr="00B8041D" w:rsidRDefault="00CE17D1" w:rsidP="00A04AA5">
            <w:pPr>
              <w:spacing w:before="60" w:after="60" w:line="240" w:lineRule="auto"/>
              <w:rPr>
                <w:sz w:val="18"/>
                <w:szCs w:val="18"/>
              </w:rPr>
            </w:pPr>
            <w:r w:rsidRPr="00B8041D">
              <w:rPr>
                <w:sz w:val="18"/>
                <w:szCs w:val="18"/>
              </w:rPr>
              <w:t xml:space="preserve">Component 1 (ST) NHI </w:t>
            </w:r>
          </w:p>
          <w:p w14:paraId="13B05CF8" w14:textId="3F6A79AB" w:rsidR="00CE17D1" w:rsidRPr="00B8041D" w:rsidRDefault="00CE17D1" w:rsidP="00284FE1">
            <w:pPr>
              <w:spacing w:before="120" w:after="120"/>
              <w:rPr>
                <w:sz w:val="18"/>
                <w:szCs w:val="18"/>
              </w:rPr>
            </w:pPr>
            <w:r w:rsidRPr="00B8041D">
              <w:rPr>
                <w:sz w:val="18"/>
                <w:szCs w:val="18"/>
              </w:rPr>
              <w:t xml:space="preserve">Component 4 (HD) </w:t>
            </w:r>
            <w:r w:rsidR="00102D19">
              <w:rPr>
                <w:rStyle w:val="HTMLCode"/>
                <w:rFonts w:ascii="Georgia" w:hAnsi="Georgia"/>
                <w:color w:val="000000"/>
                <w:sz w:val="18"/>
                <w:szCs w:val="18"/>
              </w:rPr>
              <w:t>'NZLMOH</w:t>
            </w:r>
            <w:r w:rsidRPr="00B8041D">
              <w:rPr>
                <w:rStyle w:val="HTMLCode"/>
                <w:rFonts w:ascii="Georgia" w:hAnsi="Georgia"/>
                <w:color w:val="000000"/>
                <w:sz w:val="18"/>
                <w:szCs w:val="18"/>
              </w:rPr>
              <w:t>'</w:t>
            </w:r>
            <w:r w:rsidRPr="00B8041D">
              <w:rPr>
                <w:sz w:val="18"/>
                <w:szCs w:val="18"/>
              </w:rPr>
              <w:t xml:space="preserve"> | </w:t>
            </w:r>
            <w:r w:rsidR="00EB091F">
              <w:rPr>
                <w:rStyle w:val="HTMLCode"/>
                <w:rFonts w:ascii="Georgia" w:hAnsi="Georgia"/>
                <w:color w:val="000000"/>
                <w:sz w:val="18"/>
                <w:szCs w:val="18"/>
              </w:rPr>
              <w:t>'L</w:t>
            </w:r>
            <w:r w:rsidRPr="00B8041D">
              <w:rPr>
                <w:rStyle w:val="HTMLCode"/>
                <w:rFonts w:ascii="Georgia" w:hAnsi="Georgia"/>
                <w:color w:val="000000"/>
                <w:sz w:val="18"/>
                <w:szCs w:val="18"/>
              </w:rPr>
              <w:t>'</w:t>
            </w:r>
          </w:p>
        </w:tc>
        <w:tc>
          <w:tcPr>
            <w:tcW w:w="3083" w:type="dxa"/>
          </w:tcPr>
          <w:p w14:paraId="1D26AEEB" w14:textId="77777777" w:rsidR="00CE17D1" w:rsidRDefault="00CE17D1" w:rsidP="00A04AA5">
            <w:pPr>
              <w:spacing w:before="60" w:after="60" w:line="240" w:lineRule="auto"/>
              <w:rPr>
                <w:sz w:val="18"/>
                <w:szCs w:val="18"/>
              </w:rPr>
            </w:pPr>
            <w:r w:rsidRPr="00B8041D">
              <w:rPr>
                <w:sz w:val="18"/>
                <w:szCs w:val="18"/>
              </w:rPr>
              <w:t xml:space="preserve">The actual NHI </w:t>
            </w:r>
            <w:hyperlink w:anchor="Updateto10008PathologyandRadiologyImple" w:history="1">
              <w:r w:rsidR="00C45CBD" w:rsidRPr="00B8041D">
                <w:rPr>
                  <w:rStyle w:val="Hyperlink"/>
                  <w:rFonts w:cs="Arial"/>
                  <w:sz w:val="18"/>
                  <w:szCs w:val="18"/>
                  <w:u w:val="none"/>
                </w:rPr>
                <w:t>number</w:t>
              </w:r>
              <w:r w:rsidRPr="00B8041D">
                <w:rPr>
                  <w:rStyle w:val="Hyperlink"/>
                  <w:rFonts w:cs="Arial"/>
                  <w:sz w:val="18"/>
                  <w:szCs w:val="18"/>
                </w:rPr>
                <w:t xml:space="preserve"> </w:t>
              </w:r>
            </w:hyperlink>
            <w:r w:rsidRPr="00B8041D">
              <w:rPr>
                <w:sz w:val="18"/>
                <w:szCs w:val="18"/>
              </w:rPr>
              <w:t>for the patient</w:t>
            </w:r>
            <w:r w:rsidR="00C45CBD" w:rsidRPr="00B8041D">
              <w:rPr>
                <w:sz w:val="18"/>
                <w:szCs w:val="18"/>
              </w:rPr>
              <w:t>.</w:t>
            </w:r>
          </w:p>
          <w:p w14:paraId="5DED13D4" w14:textId="6661A9D5" w:rsidR="00102D19" w:rsidRDefault="00102D19" w:rsidP="00C45CBD">
            <w:pPr>
              <w:spacing w:before="120" w:after="120"/>
              <w:rPr>
                <w:sz w:val="18"/>
                <w:szCs w:val="18"/>
              </w:rPr>
            </w:pPr>
            <w:r>
              <w:rPr>
                <w:sz w:val="18"/>
                <w:szCs w:val="18"/>
              </w:rPr>
              <w:t>If component 1 is NHI, r</w:t>
            </w:r>
            <w:r w:rsidR="00931337">
              <w:rPr>
                <w:sz w:val="18"/>
                <w:szCs w:val="18"/>
              </w:rPr>
              <w:t>efer to Table 43</w:t>
            </w:r>
            <w:r>
              <w:rPr>
                <w:sz w:val="18"/>
                <w:szCs w:val="18"/>
              </w:rPr>
              <w:t xml:space="preserve"> in the Messaging Standard for values for component 4. </w:t>
            </w:r>
          </w:p>
          <w:p w14:paraId="6FEB4C7D" w14:textId="443A46B2" w:rsidR="00102D19" w:rsidRPr="00B8041D" w:rsidRDefault="00102D19" w:rsidP="00102D19">
            <w:pPr>
              <w:spacing w:before="120" w:after="120"/>
              <w:rPr>
                <w:sz w:val="18"/>
                <w:szCs w:val="18"/>
              </w:rPr>
            </w:pPr>
            <w:r w:rsidRPr="00102D19">
              <w:rPr>
                <w:i/>
                <w:sz w:val="18"/>
                <w:szCs w:val="18"/>
              </w:rPr>
              <w:t>NOTE:</w:t>
            </w:r>
            <w:r>
              <w:rPr>
                <w:sz w:val="18"/>
                <w:szCs w:val="18"/>
              </w:rPr>
              <w:t xml:space="preserve">  S</w:t>
            </w:r>
            <w:r w:rsidRPr="00102D19">
              <w:rPr>
                <w:i/>
                <w:sz w:val="18"/>
                <w:szCs w:val="18"/>
              </w:rPr>
              <w:t>ome legacy systems use NHI in component 4- this standard recommends the use of NZLMOH.</w:t>
            </w:r>
          </w:p>
        </w:tc>
      </w:tr>
      <w:tr w:rsidR="00CE17D1" w:rsidRPr="003205BA" w14:paraId="6676361B" w14:textId="77777777" w:rsidTr="003931F4">
        <w:trPr>
          <w:cantSplit/>
        </w:trPr>
        <w:tc>
          <w:tcPr>
            <w:tcW w:w="1526" w:type="dxa"/>
            <w:tcBorders>
              <w:bottom w:val="single" w:sz="4" w:space="0" w:color="4F81BD" w:themeColor="accent1"/>
            </w:tcBorders>
          </w:tcPr>
          <w:p w14:paraId="06BADF4B" w14:textId="7B1F9DA7" w:rsidR="00CE17D1" w:rsidRPr="00B8041D" w:rsidRDefault="00CE17D1" w:rsidP="00284FE1">
            <w:pPr>
              <w:spacing w:before="120" w:after="120"/>
              <w:rPr>
                <w:sz w:val="18"/>
                <w:szCs w:val="18"/>
              </w:rPr>
            </w:pPr>
            <w:r w:rsidRPr="00B8041D">
              <w:rPr>
                <w:sz w:val="18"/>
                <w:szCs w:val="18"/>
              </w:rPr>
              <w:t>PID</w:t>
            </w:r>
            <w:r w:rsidR="00D60CD5">
              <w:rPr>
                <w:sz w:val="18"/>
                <w:szCs w:val="18"/>
              </w:rPr>
              <w:t>-</w:t>
            </w:r>
            <w:r w:rsidRPr="00B8041D">
              <w:rPr>
                <w:sz w:val="18"/>
                <w:szCs w:val="18"/>
              </w:rPr>
              <w:t>11</w:t>
            </w:r>
          </w:p>
        </w:tc>
        <w:tc>
          <w:tcPr>
            <w:tcW w:w="1418" w:type="dxa"/>
          </w:tcPr>
          <w:p w14:paraId="4A14FB84" w14:textId="10D4E50C" w:rsidR="00CE17D1" w:rsidRPr="00B8041D" w:rsidRDefault="00CE17D1" w:rsidP="00A04AA5">
            <w:pPr>
              <w:spacing w:before="60" w:after="60" w:line="240" w:lineRule="auto"/>
              <w:rPr>
                <w:sz w:val="18"/>
                <w:szCs w:val="18"/>
              </w:rPr>
            </w:pPr>
            <w:r w:rsidRPr="00B8041D">
              <w:rPr>
                <w:sz w:val="18"/>
                <w:szCs w:val="18"/>
              </w:rPr>
              <w:t>Patient Address</w:t>
            </w:r>
          </w:p>
        </w:tc>
        <w:tc>
          <w:tcPr>
            <w:tcW w:w="850" w:type="dxa"/>
          </w:tcPr>
          <w:p w14:paraId="2201C46E" w14:textId="0E0BF67E" w:rsidR="00CE17D1" w:rsidRPr="00B8041D" w:rsidRDefault="00CE17D1" w:rsidP="00E95C3D">
            <w:pPr>
              <w:spacing w:before="120" w:after="120"/>
              <w:jc w:val="center"/>
              <w:rPr>
                <w:sz w:val="18"/>
                <w:szCs w:val="18"/>
              </w:rPr>
            </w:pPr>
            <w:r w:rsidRPr="00B8041D">
              <w:rPr>
                <w:sz w:val="18"/>
                <w:szCs w:val="18"/>
              </w:rPr>
              <w:t>XAD</w:t>
            </w:r>
          </w:p>
        </w:tc>
        <w:tc>
          <w:tcPr>
            <w:tcW w:w="2694" w:type="dxa"/>
          </w:tcPr>
          <w:p w14:paraId="38D982C2" w14:textId="77777777" w:rsidR="00CE17D1" w:rsidRPr="00B8041D" w:rsidRDefault="00CE17D1" w:rsidP="00284FE1">
            <w:pPr>
              <w:spacing w:before="120" w:after="120"/>
              <w:rPr>
                <w:sz w:val="18"/>
                <w:szCs w:val="18"/>
              </w:rPr>
            </w:pPr>
          </w:p>
        </w:tc>
        <w:tc>
          <w:tcPr>
            <w:tcW w:w="3083" w:type="dxa"/>
          </w:tcPr>
          <w:p w14:paraId="0B7A1B4E" w14:textId="71588FE0" w:rsidR="00CE17D1" w:rsidRPr="00B8041D" w:rsidRDefault="00017F80" w:rsidP="00A04AA5">
            <w:pPr>
              <w:spacing w:before="60" w:after="60" w:line="240" w:lineRule="auto"/>
              <w:rPr>
                <w:sz w:val="18"/>
                <w:szCs w:val="18"/>
              </w:rPr>
            </w:pPr>
            <w:r w:rsidRPr="00B8041D">
              <w:rPr>
                <w:rFonts w:cs="Arial"/>
                <w:color w:val="000000"/>
                <w:sz w:val="18"/>
                <w:szCs w:val="18"/>
              </w:rPr>
              <w:t> Unspecified</w:t>
            </w:r>
            <w:r w:rsidR="004A4B1C">
              <w:rPr>
                <w:rFonts w:cs="Arial"/>
                <w:color w:val="000000"/>
                <w:sz w:val="18"/>
                <w:szCs w:val="18"/>
              </w:rPr>
              <w:t>.</w:t>
            </w:r>
          </w:p>
        </w:tc>
      </w:tr>
      <w:tr w:rsidR="00CE17D1" w:rsidRPr="003205BA" w14:paraId="5BDD955F" w14:textId="77777777" w:rsidTr="003931F4">
        <w:trPr>
          <w:cantSplit/>
        </w:trPr>
        <w:tc>
          <w:tcPr>
            <w:tcW w:w="1526" w:type="dxa"/>
          </w:tcPr>
          <w:p w14:paraId="0448055C" w14:textId="3EE07AE6" w:rsidR="00CE17D1" w:rsidRPr="00B8041D" w:rsidRDefault="00870BFC" w:rsidP="00A04AA5">
            <w:pPr>
              <w:spacing w:before="60" w:after="60" w:line="240" w:lineRule="auto"/>
              <w:rPr>
                <w:sz w:val="18"/>
                <w:szCs w:val="18"/>
              </w:rPr>
            </w:pPr>
            <w:r w:rsidRPr="00B8041D">
              <w:rPr>
                <w:sz w:val="18"/>
                <w:szCs w:val="18"/>
              </w:rPr>
              <w:t>PV1</w:t>
            </w:r>
            <w:r w:rsidR="00D60CD5">
              <w:rPr>
                <w:sz w:val="18"/>
                <w:szCs w:val="18"/>
              </w:rPr>
              <w:t>-</w:t>
            </w:r>
            <w:r w:rsidRPr="00B8041D">
              <w:rPr>
                <w:sz w:val="18"/>
                <w:szCs w:val="18"/>
              </w:rPr>
              <w:t>3</w:t>
            </w:r>
          </w:p>
        </w:tc>
        <w:tc>
          <w:tcPr>
            <w:tcW w:w="1418" w:type="dxa"/>
          </w:tcPr>
          <w:p w14:paraId="5A024115" w14:textId="704C952F" w:rsidR="00CE17D1" w:rsidRPr="00B8041D" w:rsidRDefault="00870BFC" w:rsidP="00A04AA5">
            <w:pPr>
              <w:spacing w:before="60" w:after="60" w:line="240" w:lineRule="auto"/>
              <w:rPr>
                <w:sz w:val="18"/>
                <w:szCs w:val="18"/>
              </w:rPr>
            </w:pPr>
            <w:r w:rsidRPr="00B8041D">
              <w:rPr>
                <w:sz w:val="18"/>
                <w:szCs w:val="18"/>
              </w:rPr>
              <w:t>Patient Location</w:t>
            </w:r>
          </w:p>
        </w:tc>
        <w:tc>
          <w:tcPr>
            <w:tcW w:w="850" w:type="dxa"/>
          </w:tcPr>
          <w:p w14:paraId="2387B858" w14:textId="38580784" w:rsidR="00CE17D1" w:rsidRPr="00B8041D" w:rsidRDefault="00870BFC" w:rsidP="00E95C3D">
            <w:pPr>
              <w:spacing w:before="120" w:after="120"/>
              <w:jc w:val="center"/>
              <w:rPr>
                <w:sz w:val="18"/>
                <w:szCs w:val="18"/>
              </w:rPr>
            </w:pPr>
            <w:r w:rsidRPr="00B8041D">
              <w:rPr>
                <w:sz w:val="18"/>
                <w:szCs w:val="18"/>
              </w:rPr>
              <w:t>PL</w:t>
            </w:r>
          </w:p>
        </w:tc>
        <w:tc>
          <w:tcPr>
            <w:tcW w:w="2694" w:type="dxa"/>
          </w:tcPr>
          <w:p w14:paraId="2C92DDF4" w14:textId="7EBAA404" w:rsidR="00870BFC" w:rsidRDefault="00870BFC" w:rsidP="00A04AA5">
            <w:pPr>
              <w:spacing w:before="60" w:after="60" w:line="240" w:lineRule="auto"/>
              <w:rPr>
                <w:sz w:val="18"/>
                <w:szCs w:val="18"/>
              </w:rPr>
            </w:pPr>
            <w:r w:rsidRPr="00B8041D">
              <w:rPr>
                <w:sz w:val="18"/>
                <w:szCs w:val="18"/>
              </w:rPr>
              <w:t>Component 4 (H</w:t>
            </w:r>
            <w:r w:rsidR="00852682">
              <w:rPr>
                <w:sz w:val="18"/>
                <w:szCs w:val="18"/>
              </w:rPr>
              <w:t xml:space="preserve">D), sub-component 1 (IS) </w:t>
            </w:r>
            <w:r w:rsidR="004F1BB6">
              <w:rPr>
                <w:sz w:val="18"/>
                <w:szCs w:val="18"/>
              </w:rPr>
              <w:t>‘</w:t>
            </w:r>
            <w:r w:rsidR="00A345D3">
              <w:rPr>
                <w:sz w:val="18"/>
                <w:szCs w:val="18"/>
              </w:rPr>
              <w:t>NZLMOH</w:t>
            </w:r>
            <w:r w:rsidR="004F1BB6">
              <w:rPr>
                <w:sz w:val="18"/>
                <w:szCs w:val="18"/>
              </w:rPr>
              <w:t>’</w:t>
            </w:r>
          </w:p>
          <w:p w14:paraId="3001BB8A" w14:textId="038FF041" w:rsidR="00A345D3" w:rsidRPr="00B8041D" w:rsidRDefault="00A345D3" w:rsidP="00A04AA5">
            <w:pPr>
              <w:spacing w:before="60" w:after="60" w:line="240" w:lineRule="auto"/>
              <w:rPr>
                <w:sz w:val="18"/>
                <w:szCs w:val="18"/>
              </w:rPr>
            </w:pPr>
            <w:r>
              <w:rPr>
                <w:sz w:val="18"/>
                <w:szCs w:val="18"/>
              </w:rPr>
              <w:t xml:space="preserve">Component 4 (HD), sub-component 2 (ST) </w:t>
            </w:r>
            <w:r w:rsidR="00EB091F">
              <w:rPr>
                <w:sz w:val="18"/>
                <w:szCs w:val="18"/>
              </w:rPr>
              <w:t>‘F2B321-B’</w:t>
            </w:r>
          </w:p>
          <w:p w14:paraId="28B7C928" w14:textId="5933323A" w:rsidR="00CE17D1" w:rsidRPr="00B8041D" w:rsidRDefault="00870BFC" w:rsidP="00607244">
            <w:pPr>
              <w:spacing w:before="120" w:after="120"/>
              <w:rPr>
                <w:sz w:val="18"/>
                <w:szCs w:val="18"/>
              </w:rPr>
            </w:pPr>
            <w:r w:rsidRPr="00B8041D">
              <w:rPr>
                <w:sz w:val="18"/>
                <w:szCs w:val="18"/>
              </w:rPr>
              <w:t xml:space="preserve">Component 4 (HD), sub-component 3 (ID) </w:t>
            </w:r>
            <w:r w:rsidRPr="00B8041D">
              <w:rPr>
                <w:rStyle w:val="HTMLCode"/>
                <w:rFonts w:ascii="Georgia" w:hAnsi="Georgia"/>
                <w:color w:val="000000"/>
                <w:sz w:val="18"/>
                <w:szCs w:val="18"/>
              </w:rPr>
              <w:t>'</w:t>
            </w:r>
            <w:r w:rsidR="00A345D3">
              <w:rPr>
                <w:rStyle w:val="HTMLCode"/>
                <w:rFonts w:ascii="Georgia" w:hAnsi="Georgia"/>
                <w:color w:val="000000"/>
                <w:sz w:val="18"/>
                <w:szCs w:val="18"/>
              </w:rPr>
              <w:t>HF</w:t>
            </w:r>
            <w:r w:rsidRPr="00B8041D">
              <w:rPr>
                <w:rStyle w:val="HTMLCode"/>
                <w:rFonts w:ascii="Georgia" w:hAnsi="Georgia"/>
                <w:color w:val="000000"/>
                <w:sz w:val="18"/>
                <w:szCs w:val="18"/>
              </w:rPr>
              <w:t>'</w:t>
            </w:r>
          </w:p>
        </w:tc>
        <w:tc>
          <w:tcPr>
            <w:tcW w:w="3083" w:type="dxa"/>
          </w:tcPr>
          <w:p w14:paraId="0B02D24D" w14:textId="1C1AAFD1" w:rsidR="00CE17D1" w:rsidRDefault="00017F80" w:rsidP="00A04AA5">
            <w:pPr>
              <w:spacing w:before="60" w:after="60" w:line="240" w:lineRule="auto"/>
              <w:rPr>
                <w:rFonts w:cs="Arial"/>
                <w:color w:val="000000"/>
                <w:sz w:val="18"/>
                <w:szCs w:val="18"/>
              </w:rPr>
            </w:pPr>
            <w:r w:rsidRPr="00B8041D">
              <w:rPr>
                <w:rFonts w:cs="Arial"/>
                <w:color w:val="000000"/>
                <w:sz w:val="18"/>
                <w:szCs w:val="18"/>
              </w:rPr>
              <w:t>Unspecified</w:t>
            </w:r>
            <w:r w:rsidR="004A4B1C">
              <w:rPr>
                <w:rFonts w:cs="Arial"/>
                <w:color w:val="000000"/>
                <w:sz w:val="18"/>
                <w:szCs w:val="18"/>
              </w:rPr>
              <w:t>.</w:t>
            </w:r>
          </w:p>
          <w:p w14:paraId="2DACDE6C" w14:textId="064A7E63" w:rsidR="00AE1DF0" w:rsidRPr="00B8041D" w:rsidRDefault="00AE1DF0" w:rsidP="00A04AA5">
            <w:pPr>
              <w:spacing w:before="60" w:after="60" w:line="240" w:lineRule="auto"/>
              <w:rPr>
                <w:sz w:val="18"/>
                <w:szCs w:val="18"/>
              </w:rPr>
            </w:pPr>
            <w:r>
              <w:rPr>
                <w:sz w:val="18"/>
                <w:szCs w:val="18"/>
              </w:rPr>
              <w:t>Refer to note at end of table on the use of HD.</w:t>
            </w:r>
          </w:p>
        </w:tc>
      </w:tr>
      <w:tr w:rsidR="00870BFC" w:rsidRPr="003205BA" w14:paraId="7FA626C6" w14:textId="77777777" w:rsidTr="003931F4">
        <w:trPr>
          <w:cantSplit/>
        </w:trPr>
        <w:tc>
          <w:tcPr>
            <w:tcW w:w="1526" w:type="dxa"/>
          </w:tcPr>
          <w:p w14:paraId="67651379" w14:textId="4D847985" w:rsidR="00870BFC" w:rsidRPr="00B8041D" w:rsidRDefault="00870BFC" w:rsidP="00A04AA5">
            <w:pPr>
              <w:spacing w:before="60" w:after="60" w:line="240" w:lineRule="auto"/>
              <w:rPr>
                <w:sz w:val="18"/>
                <w:szCs w:val="18"/>
              </w:rPr>
            </w:pPr>
            <w:r w:rsidRPr="00B8041D">
              <w:rPr>
                <w:sz w:val="18"/>
                <w:szCs w:val="18"/>
              </w:rPr>
              <w:t>PV1</w:t>
            </w:r>
            <w:r w:rsidR="00D60CD5">
              <w:rPr>
                <w:sz w:val="18"/>
                <w:szCs w:val="18"/>
              </w:rPr>
              <w:t>-</w:t>
            </w:r>
            <w:r w:rsidRPr="00B8041D">
              <w:rPr>
                <w:sz w:val="18"/>
                <w:szCs w:val="18"/>
              </w:rPr>
              <w:t>7</w:t>
            </w:r>
          </w:p>
        </w:tc>
        <w:tc>
          <w:tcPr>
            <w:tcW w:w="1418" w:type="dxa"/>
          </w:tcPr>
          <w:p w14:paraId="2BA8F83A" w14:textId="0C3C57B9" w:rsidR="00870BFC" w:rsidRPr="00B8041D" w:rsidRDefault="00870BFC" w:rsidP="00A04AA5">
            <w:pPr>
              <w:spacing w:before="60" w:after="60" w:line="240" w:lineRule="auto"/>
              <w:rPr>
                <w:sz w:val="18"/>
                <w:szCs w:val="18"/>
              </w:rPr>
            </w:pPr>
            <w:r w:rsidRPr="00B8041D">
              <w:rPr>
                <w:sz w:val="18"/>
                <w:szCs w:val="18"/>
              </w:rPr>
              <w:t>Attending health provider</w:t>
            </w:r>
          </w:p>
        </w:tc>
        <w:tc>
          <w:tcPr>
            <w:tcW w:w="850" w:type="dxa"/>
          </w:tcPr>
          <w:p w14:paraId="0C4798CC" w14:textId="17474BCC" w:rsidR="00870BFC" w:rsidRPr="00B8041D" w:rsidRDefault="00870BFC" w:rsidP="00E95C3D">
            <w:pPr>
              <w:spacing w:before="120" w:after="120"/>
              <w:jc w:val="center"/>
              <w:rPr>
                <w:sz w:val="18"/>
                <w:szCs w:val="18"/>
              </w:rPr>
            </w:pPr>
            <w:r w:rsidRPr="00B8041D">
              <w:rPr>
                <w:sz w:val="18"/>
                <w:szCs w:val="18"/>
              </w:rPr>
              <w:t>XCN</w:t>
            </w:r>
          </w:p>
        </w:tc>
        <w:tc>
          <w:tcPr>
            <w:tcW w:w="2694" w:type="dxa"/>
          </w:tcPr>
          <w:p w14:paraId="59C60CF0" w14:textId="5193508C" w:rsidR="00870BFC" w:rsidRPr="00B8041D" w:rsidRDefault="00852682" w:rsidP="00A04AA5">
            <w:pPr>
              <w:spacing w:before="60" w:after="60" w:line="240" w:lineRule="auto"/>
              <w:rPr>
                <w:sz w:val="18"/>
                <w:szCs w:val="18"/>
              </w:rPr>
            </w:pPr>
            <w:r>
              <w:rPr>
                <w:sz w:val="18"/>
                <w:szCs w:val="18"/>
              </w:rPr>
              <w:t xml:space="preserve">Component 1 (ST) </w:t>
            </w:r>
            <w:r w:rsidR="00767A17">
              <w:rPr>
                <w:sz w:val="18"/>
                <w:szCs w:val="18"/>
              </w:rPr>
              <w:t xml:space="preserve">HPI - </w:t>
            </w:r>
            <w:r w:rsidR="00870BFC" w:rsidRPr="00B8041D">
              <w:rPr>
                <w:sz w:val="18"/>
                <w:szCs w:val="18"/>
              </w:rPr>
              <w:t>CPN</w:t>
            </w:r>
          </w:p>
          <w:p w14:paraId="630B6D20" w14:textId="3F7A7EC6" w:rsidR="00870BFC" w:rsidRPr="00B8041D" w:rsidRDefault="00870BFC" w:rsidP="00284FE1">
            <w:pPr>
              <w:spacing w:before="120" w:after="120"/>
              <w:rPr>
                <w:sz w:val="18"/>
                <w:szCs w:val="18"/>
              </w:rPr>
            </w:pPr>
            <w:r w:rsidRPr="00B8041D">
              <w:rPr>
                <w:sz w:val="18"/>
                <w:szCs w:val="18"/>
              </w:rPr>
              <w:t xml:space="preserve">Component 9 (HD), </w:t>
            </w:r>
            <w:r w:rsidR="00D707B8">
              <w:rPr>
                <w:sz w:val="18"/>
                <w:szCs w:val="18"/>
              </w:rPr>
              <w:t>Assigning Authority</w:t>
            </w:r>
          </w:p>
          <w:p w14:paraId="31BD87C7" w14:textId="568A0756" w:rsidR="00870BFC" w:rsidRPr="00B8041D" w:rsidRDefault="00870BFC" w:rsidP="00284FE1">
            <w:pPr>
              <w:spacing w:before="120" w:after="120"/>
              <w:rPr>
                <w:sz w:val="18"/>
                <w:szCs w:val="18"/>
              </w:rPr>
            </w:pPr>
            <w:r w:rsidRPr="00B8041D">
              <w:rPr>
                <w:sz w:val="18"/>
                <w:szCs w:val="18"/>
              </w:rPr>
              <w:t xml:space="preserve">Component </w:t>
            </w:r>
            <w:r w:rsidR="00D707B8">
              <w:rPr>
                <w:sz w:val="18"/>
                <w:szCs w:val="18"/>
              </w:rPr>
              <w:t>13</w:t>
            </w:r>
            <w:r w:rsidRPr="00B8041D">
              <w:rPr>
                <w:sz w:val="18"/>
                <w:szCs w:val="18"/>
              </w:rPr>
              <w:t xml:space="preserve"> (</w:t>
            </w:r>
            <w:r w:rsidR="00D707B8">
              <w:rPr>
                <w:sz w:val="18"/>
                <w:szCs w:val="18"/>
              </w:rPr>
              <w:t>IS</w:t>
            </w:r>
            <w:r w:rsidRPr="00B8041D">
              <w:rPr>
                <w:sz w:val="18"/>
                <w:szCs w:val="18"/>
              </w:rPr>
              <w:t>),</w:t>
            </w:r>
            <w:r w:rsidR="00D707B8">
              <w:rPr>
                <w:sz w:val="18"/>
                <w:szCs w:val="18"/>
              </w:rPr>
              <w:t xml:space="preserve"> Identifier Type Code</w:t>
            </w:r>
            <w:r w:rsidRPr="00B8041D">
              <w:rPr>
                <w:sz w:val="18"/>
                <w:szCs w:val="18"/>
              </w:rPr>
              <w:t xml:space="preserve"> </w:t>
            </w:r>
          </w:p>
        </w:tc>
        <w:tc>
          <w:tcPr>
            <w:tcW w:w="3083" w:type="dxa"/>
          </w:tcPr>
          <w:p w14:paraId="19AD020F" w14:textId="5C294FF1" w:rsidR="00870BFC" w:rsidRDefault="00870BFC" w:rsidP="00A04AA5">
            <w:pPr>
              <w:spacing w:before="60" w:after="60" w:line="240" w:lineRule="auto"/>
              <w:rPr>
                <w:sz w:val="18"/>
                <w:szCs w:val="18"/>
              </w:rPr>
            </w:pPr>
            <w:r w:rsidRPr="00B8041D">
              <w:rPr>
                <w:sz w:val="18"/>
                <w:szCs w:val="18"/>
              </w:rPr>
              <w:t xml:space="preserve">The actual </w:t>
            </w:r>
            <w:r w:rsidR="002B01EC">
              <w:rPr>
                <w:sz w:val="18"/>
                <w:szCs w:val="18"/>
              </w:rPr>
              <w:t>HPI-</w:t>
            </w:r>
            <w:r w:rsidRPr="008F669F">
              <w:rPr>
                <w:sz w:val="18"/>
                <w:szCs w:val="18"/>
              </w:rPr>
              <w:t>CPN</w:t>
            </w:r>
            <w:r w:rsidRPr="00B8041D">
              <w:rPr>
                <w:sz w:val="18"/>
                <w:szCs w:val="18"/>
              </w:rPr>
              <w:t xml:space="preserve"> </w:t>
            </w:r>
            <w:hyperlink w:anchor="Updateto10008PathologyandRadiologyImple" w:history="1">
              <w:r w:rsidRPr="008F669F">
                <w:rPr>
                  <w:rStyle w:val="Hyperlink"/>
                  <w:rFonts w:cs="Arial"/>
                  <w:sz w:val="18"/>
                  <w:szCs w:val="18"/>
                  <w:u w:val="none"/>
                </w:rPr>
                <w:t xml:space="preserve">number </w:t>
              </w:r>
            </w:hyperlink>
            <w:r w:rsidRPr="00B8041D">
              <w:rPr>
                <w:sz w:val="18"/>
                <w:szCs w:val="18"/>
              </w:rPr>
              <w:t>for the practitioner</w:t>
            </w:r>
            <w:r w:rsidR="00852682">
              <w:rPr>
                <w:sz w:val="18"/>
                <w:szCs w:val="18"/>
              </w:rPr>
              <w:t xml:space="preserve"> as identified by the HPI system.</w:t>
            </w:r>
            <w:r w:rsidR="004F1BB6">
              <w:rPr>
                <w:sz w:val="18"/>
                <w:szCs w:val="18"/>
              </w:rPr>
              <w:t xml:space="preserve">  Exceptions may occur when the enterer has no HPI-CPN.</w:t>
            </w:r>
          </w:p>
          <w:p w14:paraId="77D219A5" w14:textId="29E12096" w:rsidR="006F5969" w:rsidRDefault="00D707B8" w:rsidP="00284FE1">
            <w:pPr>
              <w:spacing w:before="120" w:after="120"/>
              <w:rPr>
                <w:sz w:val="18"/>
                <w:szCs w:val="18"/>
              </w:rPr>
            </w:pPr>
            <w:r>
              <w:rPr>
                <w:sz w:val="18"/>
                <w:szCs w:val="18"/>
              </w:rPr>
              <w:t>For component 9, r</w:t>
            </w:r>
            <w:r w:rsidRPr="003948C2">
              <w:rPr>
                <w:sz w:val="18"/>
                <w:szCs w:val="18"/>
              </w:rPr>
              <w:t>efer to</w:t>
            </w:r>
            <w:r w:rsidR="0061681C">
              <w:rPr>
                <w:sz w:val="18"/>
                <w:szCs w:val="18"/>
              </w:rPr>
              <w:t xml:space="preserve"> Table 43</w:t>
            </w:r>
            <w:r w:rsidRPr="003948C2">
              <w:rPr>
                <w:sz w:val="18"/>
                <w:szCs w:val="18"/>
              </w:rPr>
              <w:t xml:space="preserve"> </w:t>
            </w:r>
            <w:r>
              <w:rPr>
                <w:sz w:val="18"/>
                <w:szCs w:val="18"/>
              </w:rPr>
              <w:t xml:space="preserve">in the Messaging Standard </w:t>
            </w:r>
            <w:r w:rsidRPr="003948C2">
              <w:rPr>
                <w:sz w:val="18"/>
                <w:szCs w:val="18"/>
              </w:rPr>
              <w:t>for values. The assigning authority is the system, application or body that actually generates the ID number. If this field is blank then the value in the first component is assumed to be the Health Practitioner Index (HPI) number. In this case the assigning authority is the Ministry of Health (NZLMOH). If another identifier is being messaged then this field must be filled in.</w:t>
            </w:r>
          </w:p>
          <w:p w14:paraId="4F0EA393" w14:textId="028FD340" w:rsidR="00870BFC" w:rsidRPr="00B8041D" w:rsidRDefault="00F27850" w:rsidP="00EC660F">
            <w:pPr>
              <w:spacing w:before="120" w:after="120"/>
              <w:rPr>
                <w:sz w:val="18"/>
                <w:szCs w:val="18"/>
              </w:rPr>
            </w:pPr>
            <w:r>
              <w:rPr>
                <w:sz w:val="18"/>
                <w:szCs w:val="18"/>
              </w:rPr>
              <w:t xml:space="preserve">For component </w:t>
            </w:r>
            <w:r w:rsidR="00D707B8">
              <w:rPr>
                <w:sz w:val="18"/>
                <w:szCs w:val="18"/>
              </w:rPr>
              <w:t>13</w:t>
            </w:r>
            <w:r>
              <w:rPr>
                <w:sz w:val="18"/>
                <w:szCs w:val="18"/>
              </w:rPr>
              <w:t>, refer to the Identifier Type table in the Messaging Standard (Table 15</w:t>
            </w:r>
            <w:r w:rsidR="00EC660F">
              <w:rPr>
                <w:sz w:val="18"/>
                <w:szCs w:val="18"/>
              </w:rPr>
              <w:t>4</w:t>
            </w:r>
            <w:r>
              <w:rPr>
                <w:sz w:val="18"/>
                <w:szCs w:val="18"/>
              </w:rPr>
              <w:t>).</w:t>
            </w:r>
          </w:p>
        </w:tc>
      </w:tr>
      <w:tr w:rsidR="00870BFC" w:rsidRPr="003205BA" w14:paraId="2B6AC1CD" w14:textId="77777777" w:rsidTr="003931F4">
        <w:trPr>
          <w:cantSplit/>
        </w:trPr>
        <w:tc>
          <w:tcPr>
            <w:tcW w:w="1526" w:type="dxa"/>
          </w:tcPr>
          <w:p w14:paraId="5CB04422" w14:textId="5E111158" w:rsidR="00870BFC" w:rsidRPr="00B8041D" w:rsidRDefault="00870BFC" w:rsidP="00A04AA5">
            <w:pPr>
              <w:spacing w:before="60" w:after="60" w:line="240" w:lineRule="auto"/>
              <w:rPr>
                <w:sz w:val="18"/>
                <w:szCs w:val="18"/>
              </w:rPr>
            </w:pPr>
            <w:r w:rsidRPr="00B8041D">
              <w:rPr>
                <w:sz w:val="18"/>
                <w:szCs w:val="18"/>
              </w:rPr>
              <w:t>PV1</w:t>
            </w:r>
            <w:r w:rsidR="00D60CD5">
              <w:rPr>
                <w:sz w:val="18"/>
                <w:szCs w:val="18"/>
              </w:rPr>
              <w:t>-</w:t>
            </w:r>
            <w:r w:rsidRPr="00B8041D">
              <w:rPr>
                <w:sz w:val="18"/>
                <w:szCs w:val="18"/>
              </w:rPr>
              <w:t>8</w:t>
            </w:r>
          </w:p>
        </w:tc>
        <w:tc>
          <w:tcPr>
            <w:tcW w:w="1418" w:type="dxa"/>
          </w:tcPr>
          <w:p w14:paraId="7132C176" w14:textId="1936AB43" w:rsidR="00870BFC" w:rsidRPr="00B8041D" w:rsidRDefault="00870BFC" w:rsidP="00A04AA5">
            <w:pPr>
              <w:spacing w:before="60" w:after="60" w:line="240" w:lineRule="auto"/>
              <w:rPr>
                <w:sz w:val="18"/>
                <w:szCs w:val="18"/>
              </w:rPr>
            </w:pPr>
            <w:r w:rsidRPr="00B8041D">
              <w:rPr>
                <w:sz w:val="18"/>
                <w:szCs w:val="18"/>
              </w:rPr>
              <w:t>Referring health provider</w:t>
            </w:r>
          </w:p>
        </w:tc>
        <w:tc>
          <w:tcPr>
            <w:tcW w:w="850" w:type="dxa"/>
          </w:tcPr>
          <w:p w14:paraId="4334C866" w14:textId="4C2BE251" w:rsidR="00870BFC" w:rsidRPr="00B8041D" w:rsidRDefault="00870BFC" w:rsidP="00E95C3D">
            <w:pPr>
              <w:spacing w:before="120" w:after="120"/>
              <w:jc w:val="center"/>
              <w:rPr>
                <w:sz w:val="18"/>
                <w:szCs w:val="18"/>
              </w:rPr>
            </w:pPr>
            <w:r w:rsidRPr="00B8041D">
              <w:rPr>
                <w:sz w:val="18"/>
                <w:szCs w:val="18"/>
              </w:rPr>
              <w:t>XCN</w:t>
            </w:r>
          </w:p>
        </w:tc>
        <w:tc>
          <w:tcPr>
            <w:tcW w:w="2694" w:type="dxa"/>
          </w:tcPr>
          <w:p w14:paraId="5AF8C6B2" w14:textId="77777777" w:rsidR="00870BFC" w:rsidRPr="00B8041D" w:rsidRDefault="00870BFC" w:rsidP="00284FE1">
            <w:pPr>
              <w:spacing w:before="120" w:after="120"/>
              <w:rPr>
                <w:sz w:val="18"/>
                <w:szCs w:val="18"/>
              </w:rPr>
            </w:pPr>
          </w:p>
        </w:tc>
        <w:tc>
          <w:tcPr>
            <w:tcW w:w="3083" w:type="dxa"/>
          </w:tcPr>
          <w:p w14:paraId="14EB8C1C" w14:textId="6569A043" w:rsidR="00870BFC" w:rsidRPr="00B8041D" w:rsidRDefault="00870BFC" w:rsidP="00A04AA5">
            <w:pPr>
              <w:spacing w:before="60" w:after="60" w:line="240" w:lineRule="auto"/>
              <w:rPr>
                <w:sz w:val="18"/>
                <w:szCs w:val="18"/>
              </w:rPr>
            </w:pPr>
            <w:r w:rsidRPr="00B8041D">
              <w:rPr>
                <w:sz w:val="18"/>
                <w:szCs w:val="18"/>
              </w:rPr>
              <w:t>(see PV1.7</w:t>
            </w:r>
            <w:r w:rsidR="004F1BB6">
              <w:rPr>
                <w:sz w:val="18"/>
                <w:szCs w:val="18"/>
              </w:rPr>
              <w:t xml:space="preserve"> though exceptions may occur when the enterer has no HPI-CPN</w:t>
            </w:r>
            <w:r w:rsidRPr="00B8041D">
              <w:rPr>
                <w:sz w:val="18"/>
                <w:szCs w:val="18"/>
              </w:rPr>
              <w:t>)</w:t>
            </w:r>
          </w:p>
        </w:tc>
      </w:tr>
      <w:tr w:rsidR="00870BFC" w:rsidRPr="003205BA" w14:paraId="51FFE57A" w14:textId="77777777" w:rsidTr="003931F4">
        <w:trPr>
          <w:cantSplit/>
        </w:trPr>
        <w:tc>
          <w:tcPr>
            <w:tcW w:w="1526" w:type="dxa"/>
          </w:tcPr>
          <w:p w14:paraId="5401A167" w14:textId="79CCDC9C" w:rsidR="00870BFC" w:rsidRPr="00B8041D" w:rsidRDefault="00870BFC" w:rsidP="00A04AA5">
            <w:pPr>
              <w:spacing w:before="60" w:after="60" w:line="240" w:lineRule="auto"/>
              <w:rPr>
                <w:sz w:val="18"/>
                <w:szCs w:val="18"/>
              </w:rPr>
            </w:pPr>
            <w:r w:rsidRPr="00B8041D">
              <w:rPr>
                <w:sz w:val="18"/>
                <w:szCs w:val="18"/>
              </w:rPr>
              <w:t>PV1</w:t>
            </w:r>
            <w:r w:rsidR="00D60CD5">
              <w:rPr>
                <w:sz w:val="18"/>
                <w:szCs w:val="18"/>
              </w:rPr>
              <w:t>-</w:t>
            </w:r>
            <w:r w:rsidRPr="00B8041D">
              <w:rPr>
                <w:sz w:val="18"/>
                <w:szCs w:val="18"/>
              </w:rPr>
              <w:t>9</w:t>
            </w:r>
          </w:p>
        </w:tc>
        <w:tc>
          <w:tcPr>
            <w:tcW w:w="1418" w:type="dxa"/>
          </w:tcPr>
          <w:p w14:paraId="5D99C2CF" w14:textId="6933FB8E" w:rsidR="00870BFC" w:rsidRPr="00B8041D" w:rsidRDefault="00870BFC" w:rsidP="00A04AA5">
            <w:pPr>
              <w:spacing w:before="60" w:after="60" w:line="240" w:lineRule="auto"/>
              <w:rPr>
                <w:sz w:val="18"/>
                <w:szCs w:val="18"/>
              </w:rPr>
            </w:pPr>
            <w:r w:rsidRPr="00B8041D">
              <w:rPr>
                <w:sz w:val="18"/>
                <w:szCs w:val="18"/>
              </w:rPr>
              <w:t>Consulting health provider</w:t>
            </w:r>
          </w:p>
        </w:tc>
        <w:tc>
          <w:tcPr>
            <w:tcW w:w="850" w:type="dxa"/>
          </w:tcPr>
          <w:p w14:paraId="6ED36998" w14:textId="60E4783D" w:rsidR="00870BFC" w:rsidRPr="00B8041D" w:rsidRDefault="00870BFC" w:rsidP="00E95C3D">
            <w:pPr>
              <w:spacing w:before="120" w:after="120"/>
              <w:jc w:val="center"/>
              <w:rPr>
                <w:sz w:val="18"/>
                <w:szCs w:val="18"/>
              </w:rPr>
            </w:pPr>
            <w:r w:rsidRPr="00B8041D">
              <w:rPr>
                <w:sz w:val="18"/>
                <w:szCs w:val="18"/>
              </w:rPr>
              <w:t>XCN</w:t>
            </w:r>
          </w:p>
        </w:tc>
        <w:tc>
          <w:tcPr>
            <w:tcW w:w="2694" w:type="dxa"/>
          </w:tcPr>
          <w:p w14:paraId="3F86E9B9" w14:textId="77777777" w:rsidR="00870BFC" w:rsidRPr="00B8041D" w:rsidRDefault="00870BFC" w:rsidP="00284FE1">
            <w:pPr>
              <w:spacing w:before="120" w:after="120"/>
              <w:rPr>
                <w:sz w:val="18"/>
                <w:szCs w:val="18"/>
              </w:rPr>
            </w:pPr>
          </w:p>
        </w:tc>
        <w:tc>
          <w:tcPr>
            <w:tcW w:w="3083" w:type="dxa"/>
          </w:tcPr>
          <w:p w14:paraId="35C141A3" w14:textId="6B389EA9" w:rsidR="00870BFC" w:rsidRPr="00B8041D" w:rsidRDefault="004F1BB6" w:rsidP="00A04AA5">
            <w:pPr>
              <w:spacing w:before="60" w:after="60" w:line="240" w:lineRule="auto"/>
              <w:rPr>
                <w:sz w:val="18"/>
                <w:szCs w:val="18"/>
              </w:rPr>
            </w:pPr>
            <w:r w:rsidRPr="00B8041D">
              <w:rPr>
                <w:sz w:val="18"/>
                <w:szCs w:val="18"/>
              </w:rPr>
              <w:t>(see PV1.7</w:t>
            </w:r>
            <w:r>
              <w:rPr>
                <w:sz w:val="18"/>
                <w:szCs w:val="18"/>
              </w:rPr>
              <w:t xml:space="preserve"> though exceptions may occur when the enterer has no HPI-CPN</w:t>
            </w:r>
            <w:r w:rsidRPr="00B8041D">
              <w:rPr>
                <w:sz w:val="18"/>
                <w:szCs w:val="18"/>
              </w:rPr>
              <w:t>)</w:t>
            </w:r>
          </w:p>
        </w:tc>
      </w:tr>
      <w:tr w:rsidR="00870BFC" w:rsidRPr="003205BA" w14:paraId="6350BC67" w14:textId="77777777" w:rsidTr="003931F4">
        <w:trPr>
          <w:cantSplit/>
        </w:trPr>
        <w:tc>
          <w:tcPr>
            <w:tcW w:w="1526" w:type="dxa"/>
          </w:tcPr>
          <w:p w14:paraId="5CEBF08C" w14:textId="0174E282" w:rsidR="00870BFC" w:rsidRPr="00B8041D" w:rsidRDefault="00870BFC" w:rsidP="00A04AA5">
            <w:pPr>
              <w:spacing w:before="60" w:after="60" w:line="240" w:lineRule="auto"/>
              <w:rPr>
                <w:sz w:val="18"/>
                <w:szCs w:val="18"/>
              </w:rPr>
            </w:pPr>
            <w:r w:rsidRPr="00B8041D">
              <w:rPr>
                <w:sz w:val="18"/>
                <w:szCs w:val="18"/>
              </w:rPr>
              <w:t>PV1</w:t>
            </w:r>
            <w:r w:rsidR="00D60CD5">
              <w:rPr>
                <w:sz w:val="18"/>
                <w:szCs w:val="18"/>
              </w:rPr>
              <w:t>-</w:t>
            </w:r>
            <w:r w:rsidRPr="00B8041D">
              <w:rPr>
                <w:sz w:val="18"/>
                <w:szCs w:val="18"/>
              </w:rPr>
              <w:t>17</w:t>
            </w:r>
          </w:p>
        </w:tc>
        <w:tc>
          <w:tcPr>
            <w:tcW w:w="1418" w:type="dxa"/>
          </w:tcPr>
          <w:p w14:paraId="62780A17" w14:textId="5468859D" w:rsidR="00870BFC" w:rsidRPr="00B8041D" w:rsidRDefault="00870BFC" w:rsidP="00A04AA5">
            <w:pPr>
              <w:spacing w:before="60" w:after="60" w:line="240" w:lineRule="auto"/>
              <w:rPr>
                <w:sz w:val="18"/>
                <w:szCs w:val="18"/>
              </w:rPr>
            </w:pPr>
            <w:r w:rsidRPr="00B8041D">
              <w:rPr>
                <w:sz w:val="18"/>
                <w:szCs w:val="18"/>
              </w:rPr>
              <w:t>Admitting health provider</w:t>
            </w:r>
          </w:p>
        </w:tc>
        <w:tc>
          <w:tcPr>
            <w:tcW w:w="850" w:type="dxa"/>
          </w:tcPr>
          <w:p w14:paraId="32280F64" w14:textId="6F0F2808" w:rsidR="00870BFC" w:rsidRPr="00B8041D" w:rsidRDefault="00870BFC" w:rsidP="00E95C3D">
            <w:pPr>
              <w:spacing w:before="120" w:after="120"/>
              <w:jc w:val="center"/>
              <w:rPr>
                <w:sz w:val="18"/>
                <w:szCs w:val="18"/>
              </w:rPr>
            </w:pPr>
            <w:r w:rsidRPr="00B8041D">
              <w:rPr>
                <w:sz w:val="18"/>
                <w:szCs w:val="18"/>
              </w:rPr>
              <w:t>XCN</w:t>
            </w:r>
          </w:p>
        </w:tc>
        <w:tc>
          <w:tcPr>
            <w:tcW w:w="2694" w:type="dxa"/>
          </w:tcPr>
          <w:p w14:paraId="45E32C8B" w14:textId="77777777" w:rsidR="00870BFC" w:rsidRPr="00B8041D" w:rsidRDefault="00870BFC" w:rsidP="00284FE1">
            <w:pPr>
              <w:spacing w:before="120" w:after="120"/>
              <w:rPr>
                <w:sz w:val="18"/>
                <w:szCs w:val="18"/>
              </w:rPr>
            </w:pPr>
          </w:p>
        </w:tc>
        <w:tc>
          <w:tcPr>
            <w:tcW w:w="3083" w:type="dxa"/>
          </w:tcPr>
          <w:p w14:paraId="3730B9B2" w14:textId="06901381" w:rsidR="00870BFC" w:rsidRPr="00B8041D" w:rsidRDefault="004F1BB6" w:rsidP="00A04AA5">
            <w:pPr>
              <w:spacing w:before="60" w:after="60" w:line="240" w:lineRule="auto"/>
              <w:rPr>
                <w:sz w:val="18"/>
                <w:szCs w:val="18"/>
              </w:rPr>
            </w:pPr>
            <w:r w:rsidRPr="00B8041D">
              <w:rPr>
                <w:sz w:val="18"/>
                <w:szCs w:val="18"/>
              </w:rPr>
              <w:t>(see PV1.7</w:t>
            </w:r>
            <w:r>
              <w:rPr>
                <w:sz w:val="18"/>
                <w:szCs w:val="18"/>
              </w:rPr>
              <w:t xml:space="preserve"> though exceptions may occur when the enterer has no HPI-CPN</w:t>
            </w:r>
            <w:r w:rsidRPr="00B8041D">
              <w:rPr>
                <w:sz w:val="18"/>
                <w:szCs w:val="18"/>
              </w:rPr>
              <w:t>)</w:t>
            </w:r>
          </w:p>
        </w:tc>
      </w:tr>
      <w:tr w:rsidR="00870BFC" w:rsidRPr="003205BA" w14:paraId="650E71CB" w14:textId="77777777" w:rsidTr="003931F4">
        <w:trPr>
          <w:cantSplit/>
        </w:trPr>
        <w:tc>
          <w:tcPr>
            <w:tcW w:w="1526" w:type="dxa"/>
          </w:tcPr>
          <w:p w14:paraId="25DDD019" w14:textId="7C223644" w:rsidR="00870BFC" w:rsidRPr="00B8041D" w:rsidRDefault="00870BFC" w:rsidP="00A04AA5">
            <w:pPr>
              <w:spacing w:before="60" w:after="60" w:line="240" w:lineRule="auto"/>
              <w:rPr>
                <w:sz w:val="18"/>
                <w:szCs w:val="18"/>
              </w:rPr>
            </w:pPr>
            <w:r w:rsidRPr="00B8041D">
              <w:rPr>
                <w:sz w:val="18"/>
                <w:szCs w:val="18"/>
              </w:rPr>
              <w:t>ORC</w:t>
            </w:r>
            <w:r w:rsidR="00D60CD5">
              <w:rPr>
                <w:sz w:val="18"/>
                <w:szCs w:val="18"/>
              </w:rPr>
              <w:t>-</w:t>
            </w:r>
            <w:r w:rsidRPr="00B8041D">
              <w:rPr>
                <w:sz w:val="18"/>
                <w:szCs w:val="18"/>
              </w:rPr>
              <w:t>10</w:t>
            </w:r>
          </w:p>
        </w:tc>
        <w:tc>
          <w:tcPr>
            <w:tcW w:w="1418" w:type="dxa"/>
          </w:tcPr>
          <w:p w14:paraId="49851BCF" w14:textId="1B75C52F" w:rsidR="00870BFC" w:rsidRPr="00B8041D" w:rsidRDefault="00870BFC" w:rsidP="00A04AA5">
            <w:pPr>
              <w:spacing w:before="60" w:after="60" w:line="240" w:lineRule="auto"/>
              <w:rPr>
                <w:sz w:val="18"/>
                <w:szCs w:val="18"/>
              </w:rPr>
            </w:pPr>
            <w:r w:rsidRPr="00B8041D">
              <w:rPr>
                <w:sz w:val="18"/>
                <w:szCs w:val="18"/>
              </w:rPr>
              <w:t>Entered by</w:t>
            </w:r>
          </w:p>
        </w:tc>
        <w:tc>
          <w:tcPr>
            <w:tcW w:w="850" w:type="dxa"/>
          </w:tcPr>
          <w:p w14:paraId="1288AE0B" w14:textId="398385B0" w:rsidR="00870BFC" w:rsidRPr="00B8041D" w:rsidRDefault="00870BFC" w:rsidP="00E95C3D">
            <w:pPr>
              <w:spacing w:before="120" w:after="120"/>
              <w:jc w:val="center"/>
              <w:rPr>
                <w:sz w:val="18"/>
                <w:szCs w:val="18"/>
              </w:rPr>
            </w:pPr>
            <w:r w:rsidRPr="00B8041D">
              <w:rPr>
                <w:sz w:val="18"/>
                <w:szCs w:val="18"/>
              </w:rPr>
              <w:t>XCN</w:t>
            </w:r>
          </w:p>
        </w:tc>
        <w:tc>
          <w:tcPr>
            <w:tcW w:w="2694" w:type="dxa"/>
          </w:tcPr>
          <w:p w14:paraId="2089874F" w14:textId="77777777" w:rsidR="00870BFC" w:rsidRPr="00B8041D" w:rsidRDefault="00870BFC" w:rsidP="00284FE1">
            <w:pPr>
              <w:spacing w:before="120" w:after="120"/>
              <w:rPr>
                <w:sz w:val="18"/>
                <w:szCs w:val="18"/>
              </w:rPr>
            </w:pPr>
          </w:p>
        </w:tc>
        <w:tc>
          <w:tcPr>
            <w:tcW w:w="3083" w:type="dxa"/>
          </w:tcPr>
          <w:p w14:paraId="571894B9" w14:textId="6A7AF6EF" w:rsidR="00870BFC" w:rsidRPr="00B8041D" w:rsidRDefault="004F1BB6" w:rsidP="00A04AA5">
            <w:pPr>
              <w:spacing w:before="60" w:after="60" w:line="240" w:lineRule="auto"/>
              <w:rPr>
                <w:sz w:val="18"/>
                <w:szCs w:val="18"/>
              </w:rPr>
            </w:pPr>
            <w:r w:rsidRPr="00B8041D">
              <w:rPr>
                <w:sz w:val="18"/>
                <w:szCs w:val="18"/>
              </w:rPr>
              <w:t>(see PV1.7</w:t>
            </w:r>
            <w:r>
              <w:rPr>
                <w:sz w:val="18"/>
                <w:szCs w:val="18"/>
              </w:rPr>
              <w:t xml:space="preserve"> though exceptions may occur when the enterer has no HPI-CPN</w:t>
            </w:r>
            <w:r w:rsidRPr="00B8041D">
              <w:rPr>
                <w:sz w:val="18"/>
                <w:szCs w:val="18"/>
              </w:rPr>
              <w:t>)</w:t>
            </w:r>
          </w:p>
        </w:tc>
      </w:tr>
      <w:tr w:rsidR="00870BFC" w:rsidRPr="003205BA" w14:paraId="490B2CFE" w14:textId="77777777" w:rsidTr="003931F4">
        <w:trPr>
          <w:cantSplit/>
        </w:trPr>
        <w:tc>
          <w:tcPr>
            <w:tcW w:w="1526" w:type="dxa"/>
          </w:tcPr>
          <w:p w14:paraId="24BD9FB5" w14:textId="4788D2E1" w:rsidR="00870BFC" w:rsidRPr="00B8041D" w:rsidRDefault="00870BFC" w:rsidP="00A04AA5">
            <w:pPr>
              <w:spacing w:before="60" w:after="60" w:line="240" w:lineRule="auto"/>
              <w:rPr>
                <w:sz w:val="18"/>
                <w:szCs w:val="18"/>
              </w:rPr>
            </w:pPr>
            <w:r w:rsidRPr="00B8041D">
              <w:rPr>
                <w:sz w:val="18"/>
                <w:szCs w:val="18"/>
              </w:rPr>
              <w:t>ORC</w:t>
            </w:r>
            <w:r w:rsidR="00D60CD5">
              <w:rPr>
                <w:sz w:val="18"/>
                <w:szCs w:val="18"/>
              </w:rPr>
              <w:t>-</w:t>
            </w:r>
            <w:r w:rsidRPr="00B8041D">
              <w:rPr>
                <w:sz w:val="18"/>
                <w:szCs w:val="18"/>
              </w:rPr>
              <w:t>11</w:t>
            </w:r>
          </w:p>
        </w:tc>
        <w:tc>
          <w:tcPr>
            <w:tcW w:w="1418" w:type="dxa"/>
          </w:tcPr>
          <w:p w14:paraId="19A4AD9C" w14:textId="65423AEF" w:rsidR="00870BFC" w:rsidRPr="00B8041D" w:rsidRDefault="00870BFC" w:rsidP="00A04AA5">
            <w:pPr>
              <w:spacing w:before="60" w:after="60" w:line="240" w:lineRule="auto"/>
              <w:rPr>
                <w:sz w:val="18"/>
                <w:szCs w:val="18"/>
              </w:rPr>
            </w:pPr>
            <w:r w:rsidRPr="00B8041D">
              <w:rPr>
                <w:sz w:val="18"/>
                <w:szCs w:val="18"/>
              </w:rPr>
              <w:t>Verified by</w:t>
            </w:r>
          </w:p>
        </w:tc>
        <w:tc>
          <w:tcPr>
            <w:tcW w:w="850" w:type="dxa"/>
          </w:tcPr>
          <w:p w14:paraId="5DA4FEC1" w14:textId="4F214585" w:rsidR="00870BFC" w:rsidRPr="00B8041D" w:rsidRDefault="00870BFC" w:rsidP="00E95C3D">
            <w:pPr>
              <w:spacing w:before="120" w:after="120"/>
              <w:jc w:val="center"/>
              <w:rPr>
                <w:sz w:val="18"/>
                <w:szCs w:val="18"/>
              </w:rPr>
            </w:pPr>
            <w:r w:rsidRPr="00B8041D">
              <w:rPr>
                <w:sz w:val="18"/>
                <w:szCs w:val="18"/>
              </w:rPr>
              <w:t>XCN</w:t>
            </w:r>
          </w:p>
        </w:tc>
        <w:tc>
          <w:tcPr>
            <w:tcW w:w="2694" w:type="dxa"/>
          </w:tcPr>
          <w:p w14:paraId="1DCE1E16" w14:textId="77777777" w:rsidR="00870BFC" w:rsidRPr="00B8041D" w:rsidRDefault="00870BFC" w:rsidP="00284FE1">
            <w:pPr>
              <w:spacing w:before="120" w:after="120"/>
              <w:rPr>
                <w:sz w:val="18"/>
                <w:szCs w:val="18"/>
              </w:rPr>
            </w:pPr>
          </w:p>
        </w:tc>
        <w:tc>
          <w:tcPr>
            <w:tcW w:w="3083" w:type="dxa"/>
          </w:tcPr>
          <w:p w14:paraId="07650205" w14:textId="234A1BA3" w:rsidR="00870BFC" w:rsidRPr="00B8041D" w:rsidRDefault="004F1BB6" w:rsidP="00A04AA5">
            <w:pPr>
              <w:spacing w:before="60" w:after="60" w:line="240" w:lineRule="auto"/>
              <w:rPr>
                <w:sz w:val="18"/>
                <w:szCs w:val="18"/>
              </w:rPr>
            </w:pPr>
            <w:r w:rsidRPr="00B8041D">
              <w:rPr>
                <w:sz w:val="18"/>
                <w:szCs w:val="18"/>
              </w:rPr>
              <w:t>(see PV1.7</w:t>
            </w:r>
            <w:r>
              <w:rPr>
                <w:sz w:val="18"/>
                <w:szCs w:val="18"/>
              </w:rPr>
              <w:t xml:space="preserve"> though exceptions may occur when the enterer has no HPI-CPN</w:t>
            </w:r>
            <w:r w:rsidRPr="00B8041D">
              <w:rPr>
                <w:sz w:val="18"/>
                <w:szCs w:val="18"/>
              </w:rPr>
              <w:t>)</w:t>
            </w:r>
          </w:p>
        </w:tc>
      </w:tr>
      <w:tr w:rsidR="00870BFC" w:rsidRPr="003205BA" w14:paraId="1D7BA651" w14:textId="77777777" w:rsidTr="003931F4">
        <w:trPr>
          <w:cantSplit/>
        </w:trPr>
        <w:tc>
          <w:tcPr>
            <w:tcW w:w="1526" w:type="dxa"/>
          </w:tcPr>
          <w:p w14:paraId="3E07A071" w14:textId="670ED0A3" w:rsidR="00870BFC" w:rsidRPr="00B8041D" w:rsidRDefault="00870BFC" w:rsidP="00A04AA5">
            <w:pPr>
              <w:spacing w:before="60" w:after="60" w:line="240" w:lineRule="auto"/>
              <w:rPr>
                <w:sz w:val="18"/>
                <w:szCs w:val="18"/>
              </w:rPr>
            </w:pPr>
            <w:r w:rsidRPr="00B8041D">
              <w:rPr>
                <w:sz w:val="18"/>
                <w:szCs w:val="18"/>
              </w:rPr>
              <w:t>ORC</w:t>
            </w:r>
            <w:r w:rsidR="00D60CD5">
              <w:rPr>
                <w:sz w:val="18"/>
                <w:szCs w:val="18"/>
              </w:rPr>
              <w:t>-</w:t>
            </w:r>
            <w:r w:rsidRPr="00B8041D">
              <w:rPr>
                <w:sz w:val="18"/>
                <w:szCs w:val="18"/>
              </w:rPr>
              <w:t>12</w:t>
            </w:r>
          </w:p>
        </w:tc>
        <w:tc>
          <w:tcPr>
            <w:tcW w:w="1418" w:type="dxa"/>
          </w:tcPr>
          <w:p w14:paraId="45A2DF39" w14:textId="1B211299" w:rsidR="00870BFC" w:rsidRPr="00B8041D" w:rsidRDefault="00870BFC" w:rsidP="00A04AA5">
            <w:pPr>
              <w:spacing w:before="60" w:after="60" w:line="240" w:lineRule="auto"/>
              <w:rPr>
                <w:sz w:val="18"/>
                <w:szCs w:val="18"/>
              </w:rPr>
            </w:pPr>
            <w:r w:rsidRPr="00B8041D">
              <w:rPr>
                <w:sz w:val="18"/>
                <w:szCs w:val="18"/>
              </w:rPr>
              <w:t>Ordering Provider</w:t>
            </w:r>
          </w:p>
        </w:tc>
        <w:tc>
          <w:tcPr>
            <w:tcW w:w="850" w:type="dxa"/>
          </w:tcPr>
          <w:p w14:paraId="145A7530" w14:textId="5E6EE26E" w:rsidR="00870BFC" w:rsidRPr="00B8041D" w:rsidRDefault="00870BFC" w:rsidP="00E95C3D">
            <w:pPr>
              <w:spacing w:before="120" w:after="120"/>
              <w:jc w:val="center"/>
              <w:rPr>
                <w:sz w:val="18"/>
                <w:szCs w:val="18"/>
              </w:rPr>
            </w:pPr>
            <w:r w:rsidRPr="00B8041D">
              <w:rPr>
                <w:sz w:val="18"/>
                <w:szCs w:val="18"/>
              </w:rPr>
              <w:t>XCN</w:t>
            </w:r>
          </w:p>
        </w:tc>
        <w:tc>
          <w:tcPr>
            <w:tcW w:w="2694" w:type="dxa"/>
          </w:tcPr>
          <w:p w14:paraId="6D4E5FFE" w14:textId="77777777" w:rsidR="00870BFC" w:rsidRPr="00B8041D" w:rsidRDefault="00870BFC" w:rsidP="00284FE1">
            <w:pPr>
              <w:spacing w:before="120" w:after="120"/>
              <w:rPr>
                <w:sz w:val="18"/>
                <w:szCs w:val="18"/>
              </w:rPr>
            </w:pPr>
          </w:p>
        </w:tc>
        <w:tc>
          <w:tcPr>
            <w:tcW w:w="3083" w:type="dxa"/>
          </w:tcPr>
          <w:p w14:paraId="72C57DE5" w14:textId="0BC9DC3C" w:rsidR="00870BFC" w:rsidRPr="00B8041D" w:rsidRDefault="004F1BB6" w:rsidP="00A04AA5">
            <w:pPr>
              <w:spacing w:before="60" w:after="60" w:line="240" w:lineRule="auto"/>
              <w:rPr>
                <w:sz w:val="18"/>
                <w:szCs w:val="18"/>
              </w:rPr>
            </w:pPr>
            <w:r w:rsidRPr="00B8041D">
              <w:rPr>
                <w:sz w:val="18"/>
                <w:szCs w:val="18"/>
              </w:rPr>
              <w:t>(see PV1.7</w:t>
            </w:r>
            <w:r>
              <w:rPr>
                <w:sz w:val="18"/>
                <w:szCs w:val="18"/>
              </w:rPr>
              <w:t xml:space="preserve"> though exceptions may occur when the enterer has no HPI-CPN</w:t>
            </w:r>
            <w:r w:rsidRPr="00B8041D">
              <w:rPr>
                <w:sz w:val="18"/>
                <w:szCs w:val="18"/>
              </w:rPr>
              <w:t>)</w:t>
            </w:r>
          </w:p>
        </w:tc>
      </w:tr>
      <w:tr w:rsidR="00870BFC" w:rsidRPr="003205BA" w14:paraId="43299801" w14:textId="77777777" w:rsidTr="003931F4">
        <w:trPr>
          <w:cantSplit/>
        </w:trPr>
        <w:tc>
          <w:tcPr>
            <w:tcW w:w="1526" w:type="dxa"/>
          </w:tcPr>
          <w:p w14:paraId="43C9AF62" w14:textId="3E66E152" w:rsidR="00870BFC" w:rsidRPr="00B8041D" w:rsidRDefault="00870BFC" w:rsidP="00A04AA5">
            <w:pPr>
              <w:spacing w:before="60" w:after="60" w:line="240" w:lineRule="auto"/>
              <w:rPr>
                <w:sz w:val="18"/>
                <w:szCs w:val="18"/>
              </w:rPr>
            </w:pPr>
            <w:r w:rsidRPr="00B8041D">
              <w:rPr>
                <w:sz w:val="18"/>
                <w:szCs w:val="18"/>
              </w:rPr>
              <w:t>ORC</w:t>
            </w:r>
            <w:r w:rsidR="00D60CD5">
              <w:rPr>
                <w:sz w:val="18"/>
                <w:szCs w:val="18"/>
              </w:rPr>
              <w:t>-</w:t>
            </w:r>
            <w:r w:rsidRPr="00B8041D">
              <w:rPr>
                <w:sz w:val="18"/>
                <w:szCs w:val="18"/>
              </w:rPr>
              <w:t>13</w:t>
            </w:r>
          </w:p>
        </w:tc>
        <w:tc>
          <w:tcPr>
            <w:tcW w:w="1418" w:type="dxa"/>
          </w:tcPr>
          <w:p w14:paraId="2B5A158C" w14:textId="5AED47ED" w:rsidR="00870BFC" w:rsidRPr="00B8041D" w:rsidRDefault="00870BFC" w:rsidP="00A04AA5">
            <w:pPr>
              <w:spacing w:before="60" w:after="60" w:line="240" w:lineRule="auto"/>
              <w:rPr>
                <w:sz w:val="18"/>
                <w:szCs w:val="18"/>
              </w:rPr>
            </w:pPr>
            <w:r w:rsidRPr="00B8041D">
              <w:rPr>
                <w:sz w:val="18"/>
                <w:szCs w:val="18"/>
              </w:rPr>
              <w:t>Enterers Location</w:t>
            </w:r>
          </w:p>
        </w:tc>
        <w:tc>
          <w:tcPr>
            <w:tcW w:w="850" w:type="dxa"/>
          </w:tcPr>
          <w:p w14:paraId="39F9789F" w14:textId="1667230A" w:rsidR="00870BFC" w:rsidRPr="00B8041D" w:rsidRDefault="00870BFC" w:rsidP="00E95C3D">
            <w:pPr>
              <w:spacing w:before="120" w:after="120"/>
              <w:jc w:val="center"/>
              <w:rPr>
                <w:sz w:val="18"/>
                <w:szCs w:val="18"/>
              </w:rPr>
            </w:pPr>
            <w:r w:rsidRPr="00B8041D">
              <w:rPr>
                <w:sz w:val="18"/>
                <w:szCs w:val="18"/>
              </w:rPr>
              <w:t>PL</w:t>
            </w:r>
          </w:p>
        </w:tc>
        <w:tc>
          <w:tcPr>
            <w:tcW w:w="2694" w:type="dxa"/>
          </w:tcPr>
          <w:p w14:paraId="329540A8" w14:textId="77777777" w:rsidR="00870BFC" w:rsidRPr="00B8041D" w:rsidRDefault="00870BFC" w:rsidP="00284FE1">
            <w:pPr>
              <w:spacing w:before="120" w:after="120"/>
              <w:rPr>
                <w:sz w:val="18"/>
                <w:szCs w:val="18"/>
              </w:rPr>
            </w:pPr>
          </w:p>
        </w:tc>
        <w:tc>
          <w:tcPr>
            <w:tcW w:w="3083" w:type="dxa"/>
          </w:tcPr>
          <w:p w14:paraId="22DE3F28" w14:textId="2A30AEFF" w:rsidR="00870BFC" w:rsidRPr="00B8041D" w:rsidRDefault="00017F80" w:rsidP="00A04AA5">
            <w:pPr>
              <w:spacing w:before="60" w:after="60" w:line="240" w:lineRule="auto"/>
              <w:rPr>
                <w:sz w:val="18"/>
                <w:szCs w:val="18"/>
              </w:rPr>
            </w:pPr>
            <w:r w:rsidRPr="00B8041D">
              <w:rPr>
                <w:rFonts w:cs="Arial"/>
                <w:color w:val="000000"/>
                <w:sz w:val="18"/>
                <w:szCs w:val="18"/>
              </w:rPr>
              <w:t> Unspecified</w:t>
            </w:r>
            <w:r w:rsidR="004A4B1C">
              <w:rPr>
                <w:rFonts w:cs="Arial"/>
                <w:color w:val="000000"/>
                <w:sz w:val="18"/>
                <w:szCs w:val="18"/>
              </w:rPr>
              <w:t>.</w:t>
            </w:r>
          </w:p>
        </w:tc>
      </w:tr>
      <w:tr w:rsidR="00870BFC" w:rsidRPr="003205BA" w14:paraId="729AB61E" w14:textId="77777777" w:rsidTr="003931F4">
        <w:trPr>
          <w:cantSplit/>
        </w:trPr>
        <w:tc>
          <w:tcPr>
            <w:tcW w:w="1526" w:type="dxa"/>
          </w:tcPr>
          <w:p w14:paraId="37EB2A0E" w14:textId="0BDED40B" w:rsidR="00870BFC" w:rsidRPr="00B8041D" w:rsidRDefault="00870BFC" w:rsidP="00A04AA5">
            <w:pPr>
              <w:spacing w:before="60" w:after="60" w:line="240" w:lineRule="auto"/>
              <w:rPr>
                <w:sz w:val="18"/>
                <w:szCs w:val="18"/>
              </w:rPr>
            </w:pPr>
            <w:r w:rsidRPr="00B8041D">
              <w:rPr>
                <w:sz w:val="18"/>
                <w:szCs w:val="18"/>
              </w:rPr>
              <w:t>OBR</w:t>
            </w:r>
            <w:r w:rsidR="00D60CD5">
              <w:rPr>
                <w:sz w:val="18"/>
                <w:szCs w:val="18"/>
              </w:rPr>
              <w:t>-</w:t>
            </w:r>
            <w:r w:rsidRPr="00B8041D">
              <w:rPr>
                <w:sz w:val="18"/>
                <w:szCs w:val="18"/>
              </w:rPr>
              <w:t>4</w:t>
            </w:r>
          </w:p>
        </w:tc>
        <w:tc>
          <w:tcPr>
            <w:tcW w:w="1418" w:type="dxa"/>
          </w:tcPr>
          <w:p w14:paraId="53B91E39" w14:textId="0D833E47" w:rsidR="00870BFC" w:rsidRPr="00B8041D" w:rsidRDefault="00284FE1" w:rsidP="00A04AA5">
            <w:pPr>
              <w:spacing w:before="60" w:after="60" w:line="240" w:lineRule="auto"/>
              <w:rPr>
                <w:sz w:val="18"/>
                <w:szCs w:val="18"/>
              </w:rPr>
            </w:pPr>
            <w:r w:rsidRPr="00B8041D">
              <w:rPr>
                <w:sz w:val="18"/>
                <w:szCs w:val="18"/>
              </w:rPr>
              <w:t>Universal Service ID</w:t>
            </w:r>
          </w:p>
        </w:tc>
        <w:tc>
          <w:tcPr>
            <w:tcW w:w="850" w:type="dxa"/>
          </w:tcPr>
          <w:p w14:paraId="7FC940F4" w14:textId="674770A4" w:rsidR="00870BFC" w:rsidRPr="00B8041D" w:rsidRDefault="00870BFC" w:rsidP="00E95C3D">
            <w:pPr>
              <w:spacing w:before="120" w:after="120"/>
              <w:jc w:val="center"/>
              <w:rPr>
                <w:sz w:val="18"/>
                <w:szCs w:val="18"/>
              </w:rPr>
            </w:pPr>
            <w:r w:rsidRPr="00B8041D">
              <w:rPr>
                <w:sz w:val="18"/>
                <w:szCs w:val="18"/>
              </w:rPr>
              <w:t>CE</w:t>
            </w:r>
          </w:p>
        </w:tc>
        <w:tc>
          <w:tcPr>
            <w:tcW w:w="2694" w:type="dxa"/>
          </w:tcPr>
          <w:p w14:paraId="392CB31A" w14:textId="77777777" w:rsidR="00870BFC" w:rsidRPr="00B8041D" w:rsidRDefault="00870BFC" w:rsidP="00A04AA5">
            <w:pPr>
              <w:spacing w:before="60" w:after="60" w:line="240" w:lineRule="auto"/>
              <w:rPr>
                <w:sz w:val="18"/>
                <w:szCs w:val="18"/>
              </w:rPr>
            </w:pPr>
            <w:r w:rsidRPr="00B8041D">
              <w:rPr>
                <w:sz w:val="18"/>
                <w:szCs w:val="18"/>
              </w:rPr>
              <w:t>Component 1 (ST) NZPOCS (LOINC or Local)</w:t>
            </w:r>
          </w:p>
          <w:p w14:paraId="66CDBF15" w14:textId="3D3BC566" w:rsidR="00870BFC" w:rsidRPr="00B8041D" w:rsidRDefault="00870BFC" w:rsidP="00284FE1">
            <w:pPr>
              <w:spacing w:before="120" w:after="120"/>
              <w:rPr>
                <w:sz w:val="18"/>
                <w:szCs w:val="18"/>
              </w:rPr>
            </w:pPr>
            <w:r w:rsidRPr="00B8041D">
              <w:rPr>
                <w:sz w:val="18"/>
                <w:szCs w:val="18"/>
              </w:rPr>
              <w:t xml:space="preserve">Component 3 (IS) </w:t>
            </w:r>
            <w:r w:rsidR="002D4906" w:rsidRPr="00B8041D">
              <w:rPr>
                <w:rStyle w:val="HTMLCode"/>
                <w:rFonts w:ascii="Georgia" w:hAnsi="Georgia"/>
                <w:color w:val="000000"/>
                <w:sz w:val="18"/>
                <w:szCs w:val="18"/>
              </w:rPr>
              <w:t>'LN'</w:t>
            </w:r>
            <w:r w:rsidR="002D4906" w:rsidRPr="00B8041D">
              <w:rPr>
                <w:sz w:val="18"/>
                <w:szCs w:val="18"/>
              </w:rPr>
              <w:t xml:space="preserve"> |</w:t>
            </w:r>
            <w:r w:rsidR="002D4906" w:rsidRPr="00B8041D">
              <w:rPr>
                <w:rStyle w:val="HTMLCode"/>
                <w:rFonts w:ascii="Georgia" w:hAnsi="Georgia"/>
                <w:color w:val="000000"/>
                <w:sz w:val="18"/>
                <w:szCs w:val="18"/>
              </w:rPr>
              <w:t>'</w:t>
            </w:r>
            <w:r w:rsidR="002D4906">
              <w:rPr>
                <w:rStyle w:val="HTMLCode"/>
                <w:rFonts w:ascii="Georgia" w:hAnsi="Georgia"/>
                <w:color w:val="000000"/>
                <w:sz w:val="18"/>
                <w:szCs w:val="18"/>
              </w:rPr>
              <w:t>NZ</w:t>
            </w:r>
            <w:r w:rsidR="002D4906" w:rsidRPr="00B8041D">
              <w:rPr>
                <w:rStyle w:val="HTMLCode"/>
                <w:rFonts w:ascii="Georgia" w:hAnsi="Georgia"/>
                <w:color w:val="000000"/>
                <w:sz w:val="18"/>
                <w:szCs w:val="18"/>
              </w:rPr>
              <w:t>'</w:t>
            </w:r>
            <w:r w:rsidR="002D4906" w:rsidRPr="00B8041D">
              <w:rPr>
                <w:sz w:val="18"/>
                <w:szCs w:val="18"/>
              </w:rPr>
              <w:t xml:space="preserve"> |  </w:t>
            </w:r>
            <w:r w:rsidR="002D4906" w:rsidRPr="00B8041D">
              <w:rPr>
                <w:rStyle w:val="HTMLCode"/>
                <w:rFonts w:ascii="Georgia" w:hAnsi="Georgia"/>
                <w:color w:val="000000"/>
                <w:sz w:val="18"/>
                <w:szCs w:val="18"/>
              </w:rPr>
              <w:t>'L'</w:t>
            </w:r>
          </w:p>
        </w:tc>
        <w:tc>
          <w:tcPr>
            <w:tcW w:w="3083" w:type="dxa"/>
          </w:tcPr>
          <w:p w14:paraId="7E287EF0" w14:textId="4400ACB4" w:rsidR="00870BFC" w:rsidRPr="00B8041D" w:rsidRDefault="00487B84" w:rsidP="00A04AA5">
            <w:pPr>
              <w:spacing w:before="60" w:after="60" w:line="240" w:lineRule="auto"/>
              <w:rPr>
                <w:sz w:val="18"/>
                <w:szCs w:val="18"/>
              </w:rPr>
            </w:pPr>
            <w:r>
              <w:rPr>
                <w:sz w:val="18"/>
                <w:szCs w:val="18"/>
              </w:rPr>
              <w:t>Preference given to codes identified in NZPOCS, being either LOIN</w:t>
            </w:r>
            <w:r w:rsidR="00402A93">
              <w:rPr>
                <w:sz w:val="18"/>
                <w:szCs w:val="18"/>
              </w:rPr>
              <w:t>C codes (source type ‘LN’)</w:t>
            </w:r>
            <w:r>
              <w:rPr>
                <w:sz w:val="18"/>
                <w:szCs w:val="18"/>
              </w:rPr>
              <w:t xml:space="preserve"> or temporary </w:t>
            </w:r>
            <w:r w:rsidR="00EB091F">
              <w:rPr>
                <w:sz w:val="18"/>
                <w:szCs w:val="18"/>
              </w:rPr>
              <w:t xml:space="preserve">NZPOCS </w:t>
            </w:r>
            <w:r>
              <w:rPr>
                <w:sz w:val="18"/>
                <w:szCs w:val="18"/>
              </w:rPr>
              <w:t>codes (source type ‘NZ’), or if neither is available a ‘local’ code.</w:t>
            </w:r>
          </w:p>
        </w:tc>
      </w:tr>
      <w:tr w:rsidR="00870BFC" w:rsidRPr="003205BA" w14:paraId="49A0A676" w14:textId="77777777" w:rsidTr="003931F4">
        <w:trPr>
          <w:cantSplit/>
        </w:trPr>
        <w:tc>
          <w:tcPr>
            <w:tcW w:w="1526" w:type="dxa"/>
          </w:tcPr>
          <w:p w14:paraId="16E08B4B" w14:textId="7E7967E2" w:rsidR="00870BFC" w:rsidRPr="00B8041D" w:rsidRDefault="00870BFC" w:rsidP="00A04AA5">
            <w:pPr>
              <w:spacing w:before="60" w:after="60" w:line="240" w:lineRule="auto"/>
              <w:rPr>
                <w:sz w:val="18"/>
                <w:szCs w:val="18"/>
              </w:rPr>
            </w:pPr>
            <w:r w:rsidRPr="00B8041D">
              <w:rPr>
                <w:sz w:val="18"/>
                <w:szCs w:val="18"/>
              </w:rPr>
              <w:t>OBR</w:t>
            </w:r>
            <w:r w:rsidR="00D60CD5">
              <w:rPr>
                <w:sz w:val="18"/>
                <w:szCs w:val="18"/>
              </w:rPr>
              <w:t>-</w:t>
            </w:r>
            <w:r w:rsidRPr="00B8041D">
              <w:rPr>
                <w:sz w:val="18"/>
                <w:szCs w:val="18"/>
              </w:rPr>
              <w:t>10</w:t>
            </w:r>
          </w:p>
        </w:tc>
        <w:tc>
          <w:tcPr>
            <w:tcW w:w="1418" w:type="dxa"/>
          </w:tcPr>
          <w:p w14:paraId="3F4C6E73" w14:textId="7B8DDF68" w:rsidR="00870BFC" w:rsidRPr="00B8041D" w:rsidRDefault="00870BFC" w:rsidP="00A04AA5">
            <w:pPr>
              <w:spacing w:before="60" w:after="60" w:line="240" w:lineRule="auto"/>
              <w:rPr>
                <w:sz w:val="18"/>
                <w:szCs w:val="18"/>
              </w:rPr>
            </w:pPr>
            <w:r w:rsidRPr="00B8041D">
              <w:rPr>
                <w:sz w:val="18"/>
                <w:szCs w:val="18"/>
              </w:rPr>
              <w:t>Collector Identifier</w:t>
            </w:r>
          </w:p>
        </w:tc>
        <w:tc>
          <w:tcPr>
            <w:tcW w:w="850" w:type="dxa"/>
          </w:tcPr>
          <w:p w14:paraId="72360013" w14:textId="3181D021" w:rsidR="00870BFC" w:rsidRPr="00B8041D" w:rsidRDefault="00870BFC" w:rsidP="00E95C3D">
            <w:pPr>
              <w:spacing w:before="120" w:after="120"/>
              <w:jc w:val="center"/>
              <w:rPr>
                <w:sz w:val="18"/>
                <w:szCs w:val="18"/>
              </w:rPr>
            </w:pPr>
            <w:r w:rsidRPr="00B8041D">
              <w:rPr>
                <w:sz w:val="18"/>
                <w:szCs w:val="18"/>
              </w:rPr>
              <w:t>XCN</w:t>
            </w:r>
          </w:p>
        </w:tc>
        <w:tc>
          <w:tcPr>
            <w:tcW w:w="2694" w:type="dxa"/>
          </w:tcPr>
          <w:p w14:paraId="1CADD1FD" w14:textId="77777777" w:rsidR="00870BFC" w:rsidRPr="00B8041D" w:rsidRDefault="00870BFC" w:rsidP="00284FE1">
            <w:pPr>
              <w:spacing w:before="120" w:after="120"/>
              <w:rPr>
                <w:sz w:val="18"/>
                <w:szCs w:val="18"/>
              </w:rPr>
            </w:pPr>
          </w:p>
        </w:tc>
        <w:tc>
          <w:tcPr>
            <w:tcW w:w="3083" w:type="dxa"/>
          </w:tcPr>
          <w:p w14:paraId="535D9EC4" w14:textId="72D7B973" w:rsidR="00870BFC" w:rsidRPr="00B8041D" w:rsidRDefault="00870BFC" w:rsidP="00A04AA5">
            <w:pPr>
              <w:spacing w:before="60" w:after="60" w:line="240" w:lineRule="auto"/>
              <w:rPr>
                <w:sz w:val="18"/>
                <w:szCs w:val="18"/>
              </w:rPr>
            </w:pPr>
            <w:r w:rsidRPr="00B8041D">
              <w:rPr>
                <w:sz w:val="18"/>
                <w:szCs w:val="18"/>
              </w:rPr>
              <w:t xml:space="preserve">(see PV1.7 though exceptions may occur when the collector has no </w:t>
            </w:r>
            <w:r w:rsidRPr="003E6385">
              <w:rPr>
                <w:sz w:val="18"/>
                <w:szCs w:val="18"/>
              </w:rPr>
              <w:t>HPI - CPN)</w:t>
            </w:r>
          </w:p>
        </w:tc>
      </w:tr>
      <w:tr w:rsidR="00870BFC" w:rsidRPr="003205BA" w14:paraId="0244E311" w14:textId="77777777" w:rsidTr="003931F4">
        <w:trPr>
          <w:cantSplit/>
        </w:trPr>
        <w:tc>
          <w:tcPr>
            <w:tcW w:w="1526" w:type="dxa"/>
          </w:tcPr>
          <w:p w14:paraId="06EAB415" w14:textId="12934AA8" w:rsidR="00870BFC" w:rsidRPr="00B8041D" w:rsidRDefault="00870BFC" w:rsidP="00A04AA5">
            <w:pPr>
              <w:spacing w:before="60" w:after="60" w:line="240" w:lineRule="auto"/>
              <w:rPr>
                <w:sz w:val="18"/>
                <w:szCs w:val="18"/>
              </w:rPr>
            </w:pPr>
            <w:r w:rsidRPr="00B8041D">
              <w:rPr>
                <w:sz w:val="18"/>
                <w:szCs w:val="18"/>
              </w:rPr>
              <w:t>OBR</w:t>
            </w:r>
            <w:r w:rsidR="00D60CD5">
              <w:rPr>
                <w:sz w:val="18"/>
                <w:szCs w:val="18"/>
              </w:rPr>
              <w:t>-</w:t>
            </w:r>
            <w:r w:rsidRPr="00B8041D">
              <w:rPr>
                <w:sz w:val="18"/>
                <w:szCs w:val="18"/>
              </w:rPr>
              <w:t>16</w:t>
            </w:r>
          </w:p>
        </w:tc>
        <w:tc>
          <w:tcPr>
            <w:tcW w:w="1418" w:type="dxa"/>
          </w:tcPr>
          <w:p w14:paraId="750B4C03" w14:textId="1E483CFC" w:rsidR="00870BFC" w:rsidRPr="00B8041D" w:rsidRDefault="00870BFC" w:rsidP="00A04AA5">
            <w:pPr>
              <w:spacing w:before="60" w:after="60" w:line="240" w:lineRule="auto"/>
              <w:rPr>
                <w:sz w:val="18"/>
                <w:szCs w:val="18"/>
              </w:rPr>
            </w:pPr>
            <w:r w:rsidRPr="00B8041D">
              <w:rPr>
                <w:sz w:val="18"/>
                <w:szCs w:val="18"/>
              </w:rPr>
              <w:t>Ordering Provider</w:t>
            </w:r>
          </w:p>
        </w:tc>
        <w:tc>
          <w:tcPr>
            <w:tcW w:w="850" w:type="dxa"/>
          </w:tcPr>
          <w:p w14:paraId="4D700CBE" w14:textId="50F71F40" w:rsidR="00870BFC" w:rsidRPr="00B8041D" w:rsidRDefault="00870BFC" w:rsidP="00E95C3D">
            <w:pPr>
              <w:spacing w:before="120" w:after="120"/>
              <w:jc w:val="center"/>
              <w:rPr>
                <w:sz w:val="18"/>
                <w:szCs w:val="18"/>
              </w:rPr>
            </w:pPr>
            <w:r w:rsidRPr="00B8041D">
              <w:rPr>
                <w:sz w:val="18"/>
                <w:szCs w:val="18"/>
              </w:rPr>
              <w:t>XCN</w:t>
            </w:r>
          </w:p>
        </w:tc>
        <w:tc>
          <w:tcPr>
            <w:tcW w:w="2694" w:type="dxa"/>
          </w:tcPr>
          <w:p w14:paraId="5EA5C663" w14:textId="77777777" w:rsidR="00870BFC" w:rsidRPr="00B8041D" w:rsidRDefault="00870BFC" w:rsidP="00284FE1">
            <w:pPr>
              <w:spacing w:before="120" w:after="120"/>
              <w:rPr>
                <w:sz w:val="18"/>
                <w:szCs w:val="18"/>
              </w:rPr>
            </w:pPr>
          </w:p>
        </w:tc>
        <w:tc>
          <w:tcPr>
            <w:tcW w:w="3083" w:type="dxa"/>
          </w:tcPr>
          <w:p w14:paraId="18B8BD5A" w14:textId="15ACE92D" w:rsidR="00870BFC" w:rsidRPr="00B8041D" w:rsidRDefault="004F1BB6" w:rsidP="00A04AA5">
            <w:pPr>
              <w:spacing w:before="60" w:after="60" w:line="240" w:lineRule="auto"/>
              <w:rPr>
                <w:sz w:val="18"/>
                <w:szCs w:val="18"/>
              </w:rPr>
            </w:pPr>
            <w:r w:rsidRPr="00B8041D">
              <w:rPr>
                <w:sz w:val="18"/>
                <w:szCs w:val="18"/>
              </w:rPr>
              <w:t>(see PV1.7</w:t>
            </w:r>
            <w:r>
              <w:rPr>
                <w:sz w:val="18"/>
                <w:szCs w:val="18"/>
              </w:rPr>
              <w:t xml:space="preserve"> though exceptions may occur when the enterer has no HPI-CPN</w:t>
            </w:r>
            <w:r w:rsidRPr="00B8041D">
              <w:rPr>
                <w:sz w:val="18"/>
                <w:szCs w:val="18"/>
              </w:rPr>
              <w:t>)</w:t>
            </w:r>
          </w:p>
        </w:tc>
      </w:tr>
      <w:tr w:rsidR="00870BFC" w:rsidRPr="003205BA" w14:paraId="4E2214E0" w14:textId="77777777" w:rsidTr="003931F4">
        <w:trPr>
          <w:cantSplit/>
        </w:trPr>
        <w:tc>
          <w:tcPr>
            <w:tcW w:w="1526" w:type="dxa"/>
          </w:tcPr>
          <w:p w14:paraId="6634E063" w14:textId="37A3C4C1" w:rsidR="00870BFC" w:rsidRPr="00B8041D" w:rsidRDefault="00870BFC" w:rsidP="00A04AA5">
            <w:pPr>
              <w:spacing w:before="60" w:after="60" w:line="240" w:lineRule="auto"/>
              <w:rPr>
                <w:sz w:val="18"/>
                <w:szCs w:val="18"/>
              </w:rPr>
            </w:pPr>
            <w:r w:rsidRPr="00B8041D">
              <w:rPr>
                <w:sz w:val="18"/>
                <w:szCs w:val="18"/>
              </w:rPr>
              <w:t>OBR</w:t>
            </w:r>
            <w:r w:rsidR="00D60CD5">
              <w:rPr>
                <w:sz w:val="18"/>
                <w:szCs w:val="18"/>
              </w:rPr>
              <w:t>-</w:t>
            </w:r>
            <w:r w:rsidRPr="00B8041D">
              <w:rPr>
                <w:sz w:val="18"/>
                <w:szCs w:val="18"/>
              </w:rPr>
              <w:t>28</w:t>
            </w:r>
          </w:p>
        </w:tc>
        <w:tc>
          <w:tcPr>
            <w:tcW w:w="1418" w:type="dxa"/>
          </w:tcPr>
          <w:p w14:paraId="1591241D" w14:textId="7B35E4AF" w:rsidR="00870BFC" w:rsidRPr="00B8041D" w:rsidRDefault="00870BFC" w:rsidP="00A04AA5">
            <w:pPr>
              <w:spacing w:before="60" w:after="60" w:line="240" w:lineRule="auto"/>
              <w:rPr>
                <w:sz w:val="18"/>
                <w:szCs w:val="18"/>
              </w:rPr>
            </w:pPr>
            <w:r w:rsidRPr="00B8041D">
              <w:rPr>
                <w:sz w:val="18"/>
                <w:szCs w:val="18"/>
              </w:rPr>
              <w:t>Report copies to</w:t>
            </w:r>
          </w:p>
        </w:tc>
        <w:tc>
          <w:tcPr>
            <w:tcW w:w="850" w:type="dxa"/>
          </w:tcPr>
          <w:p w14:paraId="7C232075" w14:textId="4F030C84" w:rsidR="00870BFC" w:rsidRPr="00B8041D" w:rsidRDefault="00870BFC" w:rsidP="00E95C3D">
            <w:pPr>
              <w:spacing w:before="120" w:after="120"/>
              <w:jc w:val="center"/>
              <w:rPr>
                <w:sz w:val="18"/>
                <w:szCs w:val="18"/>
              </w:rPr>
            </w:pPr>
            <w:r w:rsidRPr="00B8041D">
              <w:rPr>
                <w:sz w:val="18"/>
                <w:szCs w:val="18"/>
              </w:rPr>
              <w:t>XCN</w:t>
            </w:r>
          </w:p>
        </w:tc>
        <w:tc>
          <w:tcPr>
            <w:tcW w:w="2694" w:type="dxa"/>
          </w:tcPr>
          <w:p w14:paraId="6AA123FC" w14:textId="77777777" w:rsidR="00870BFC" w:rsidRPr="00B8041D" w:rsidRDefault="00870BFC" w:rsidP="00284FE1">
            <w:pPr>
              <w:spacing w:before="120" w:after="120"/>
              <w:rPr>
                <w:sz w:val="18"/>
                <w:szCs w:val="18"/>
              </w:rPr>
            </w:pPr>
          </w:p>
        </w:tc>
        <w:tc>
          <w:tcPr>
            <w:tcW w:w="3083" w:type="dxa"/>
          </w:tcPr>
          <w:p w14:paraId="42EE6193" w14:textId="58C1A333" w:rsidR="00870BFC" w:rsidRPr="00B8041D" w:rsidRDefault="004F1BB6" w:rsidP="00A04AA5">
            <w:pPr>
              <w:spacing w:before="60" w:after="60" w:line="240" w:lineRule="auto"/>
              <w:rPr>
                <w:sz w:val="18"/>
                <w:szCs w:val="18"/>
              </w:rPr>
            </w:pPr>
            <w:r w:rsidRPr="00B8041D">
              <w:rPr>
                <w:sz w:val="18"/>
                <w:szCs w:val="18"/>
              </w:rPr>
              <w:t>(see PV1.7</w:t>
            </w:r>
            <w:r>
              <w:rPr>
                <w:sz w:val="18"/>
                <w:szCs w:val="18"/>
              </w:rPr>
              <w:t xml:space="preserve"> though exceptions may occur when the enterer has no HPI-CPN</w:t>
            </w:r>
            <w:r w:rsidRPr="00B8041D">
              <w:rPr>
                <w:sz w:val="18"/>
                <w:szCs w:val="18"/>
              </w:rPr>
              <w:t>)</w:t>
            </w:r>
          </w:p>
        </w:tc>
      </w:tr>
      <w:tr w:rsidR="00870BFC" w:rsidRPr="003205BA" w14:paraId="1E37543C" w14:textId="77777777" w:rsidTr="003931F4">
        <w:trPr>
          <w:cantSplit/>
        </w:trPr>
        <w:tc>
          <w:tcPr>
            <w:tcW w:w="1526" w:type="dxa"/>
          </w:tcPr>
          <w:p w14:paraId="00E959A3" w14:textId="20C00305" w:rsidR="00870BFC" w:rsidRPr="00B8041D" w:rsidRDefault="00870BFC" w:rsidP="00A04AA5">
            <w:pPr>
              <w:spacing w:before="60" w:after="60" w:line="240" w:lineRule="auto"/>
              <w:rPr>
                <w:sz w:val="18"/>
                <w:szCs w:val="18"/>
              </w:rPr>
            </w:pPr>
            <w:r w:rsidRPr="00B8041D">
              <w:rPr>
                <w:sz w:val="18"/>
                <w:szCs w:val="18"/>
              </w:rPr>
              <w:t>OBR</w:t>
            </w:r>
            <w:r w:rsidR="00D60CD5">
              <w:rPr>
                <w:sz w:val="18"/>
                <w:szCs w:val="18"/>
              </w:rPr>
              <w:t>-</w:t>
            </w:r>
            <w:r w:rsidRPr="00B8041D">
              <w:rPr>
                <w:sz w:val="18"/>
                <w:szCs w:val="18"/>
              </w:rPr>
              <w:t>32</w:t>
            </w:r>
          </w:p>
        </w:tc>
        <w:tc>
          <w:tcPr>
            <w:tcW w:w="1418" w:type="dxa"/>
          </w:tcPr>
          <w:p w14:paraId="13207744" w14:textId="3DFBC684" w:rsidR="00870BFC" w:rsidRPr="00B8041D" w:rsidRDefault="00870BFC" w:rsidP="00A04AA5">
            <w:pPr>
              <w:spacing w:before="60" w:after="60" w:line="240" w:lineRule="auto"/>
              <w:rPr>
                <w:sz w:val="18"/>
                <w:szCs w:val="18"/>
              </w:rPr>
            </w:pPr>
            <w:r w:rsidRPr="00B8041D">
              <w:rPr>
                <w:sz w:val="18"/>
                <w:szCs w:val="18"/>
              </w:rPr>
              <w:t>Principal Result Interpreter</w:t>
            </w:r>
          </w:p>
        </w:tc>
        <w:tc>
          <w:tcPr>
            <w:tcW w:w="850" w:type="dxa"/>
          </w:tcPr>
          <w:p w14:paraId="5F8C3642" w14:textId="5143F16C" w:rsidR="00870BFC" w:rsidRPr="00B8041D" w:rsidRDefault="00870BFC" w:rsidP="00E95C3D">
            <w:pPr>
              <w:spacing w:before="120" w:after="120"/>
              <w:jc w:val="center"/>
              <w:rPr>
                <w:sz w:val="18"/>
                <w:szCs w:val="18"/>
              </w:rPr>
            </w:pPr>
            <w:r w:rsidRPr="00B8041D">
              <w:rPr>
                <w:sz w:val="18"/>
                <w:szCs w:val="18"/>
              </w:rPr>
              <w:t>CM</w:t>
            </w:r>
          </w:p>
        </w:tc>
        <w:tc>
          <w:tcPr>
            <w:tcW w:w="2694" w:type="dxa"/>
          </w:tcPr>
          <w:p w14:paraId="210A5D0E" w14:textId="77777777" w:rsidR="00870BFC" w:rsidRPr="00B8041D" w:rsidRDefault="00870BFC" w:rsidP="00284FE1">
            <w:pPr>
              <w:spacing w:before="120" w:after="120"/>
              <w:rPr>
                <w:sz w:val="18"/>
                <w:szCs w:val="18"/>
              </w:rPr>
            </w:pPr>
          </w:p>
        </w:tc>
        <w:tc>
          <w:tcPr>
            <w:tcW w:w="3083" w:type="dxa"/>
          </w:tcPr>
          <w:p w14:paraId="25A0A06E" w14:textId="3BCE67A8" w:rsidR="00870BFC" w:rsidRPr="00B8041D" w:rsidRDefault="00870BFC" w:rsidP="00A04AA5">
            <w:pPr>
              <w:spacing w:before="60" w:after="60" w:line="240" w:lineRule="auto"/>
              <w:rPr>
                <w:sz w:val="18"/>
                <w:szCs w:val="18"/>
              </w:rPr>
            </w:pPr>
            <w:r w:rsidRPr="00B8041D">
              <w:rPr>
                <w:sz w:val="18"/>
                <w:szCs w:val="18"/>
              </w:rPr>
              <w:t>NOTE:</w:t>
            </w:r>
            <w:r w:rsidR="00284FE1" w:rsidRPr="00B8041D">
              <w:rPr>
                <w:sz w:val="18"/>
                <w:szCs w:val="18"/>
              </w:rPr>
              <w:t xml:space="preserve"> </w:t>
            </w:r>
            <w:r w:rsidRPr="00B8041D">
              <w:rPr>
                <w:sz w:val="18"/>
                <w:szCs w:val="18"/>
              </w:rPr>
              <w:t>inconsistent data type.  Refer to messaging standard for more information.</w:t>
            </w:r>
          </w:p>
        </w:tc>
      </w:tr>
      <w:tr w:rsidR="00870BFC" w:rsidRPr="003205BA" w14:paraId="1D4CCA37" w14:textId="77777777" w:rsidTr="003931F4">
        <w:trPr>
          <w:cantSplit/>
        </w:trPr>
        <w:tc>
          <w:tcPr>
            <w:tcW w:w="1526" w:type="dxa"/>
          </w:tcPr>
          <w:p w14:paraId="5A24D411" w14:textId="0140A7AB" w:rsidR="00870BFC" w:rsidRPr="00B8041D" w:rsidRDefault="00870BFC" w:rsidP="00A04AA5">
            <w:pPr>
              <w:spacing w:before="60" w:after="60" w:line="240" w:lineRule="auto"/>
              <w:rPr>
                <w:sz w:val="18"/>
                <w:szCs w:val="18"/>
              </w:rPr>
            </w:pPr>
            <w:r w:rsidRPr="00B8041D">
              <w:rPr>
                <w:sz w:val="18"/>
                <w:szCs w:val="18"/>
              </w:rPr>
              <w:t>OBR</w:t>
            </w:r>
            <w:r w:rsidR="00D60CD5">
              <w:rPr>
                <w:sz w:val="18"/>
                <w:szCs w:val="18"/>
              </w:rPr>
              <w:t>-</w:t>
            </w:r>
            <w:r w:rsidRPr="00B8041D">
              <w:rPr>
                <w:sz w:val="18"/>
                <w:szCs w:val="18"/>
              </w:rPr>
              <w:t>33</w:t>
            </w:r>
          </w:p>
        </w:tc>
        <w:tc>
          <w:tcPr>
            <w:tcW w:w="1418" w:type="dxa"/>
          </w:tcPr>
          <w:p w14:paraId="51E87CBF" w14:textId="09D79C74" w:rsidR="00870BFC" w:rsidRPr="00B8041D" w:rsidRDefault="00870BFC" w:rsidP="00A04AA5">
            <w:pPr>
              <w:spacing w:before="60" w:after="60" w:line="240" w:lineRule="auto"/>
              <w:rPr>
                <w:sz w:val="18"/>
                <w:szCs w:val="18"/>
              </w:rPr>
            </w:pPr>
            <w:r w:rsidRPr="00B8041D">
              <w:rPr>
                <w:sz w:val="18"/>
                <w:szCs w:val="18"/>
              </w:rPr>
              <w:t>Assistant Result Interpreter</w:t>
            </w:r>
          </w:p>
        </w:tc>
        <w:tc>
          <w:tcPr>
            <w:tcW w:w="850" w:type="dxa"/>
          </w:tcPr>
          <w:p w14:paraId="5F068CCB" w14:textId="7E5A4582" w:rsidR="00870BFC" w:rsidRPr="00B8041D" w:rsidRDefault="00870BFC" w:rsidP="00E95C3D">
            <w:pPr>
              <w:spacing w:before="120" w:after="120"/>
              <w:jc w:val="center"/>
              <w:rPr>
                <w:sz w:val="18"/>
                <w:szCs w:val="18"/>
              </w:rPr>
            </w:pPr>
            <w:r w:rsidRPr="00B8041D">
              <w:rPr>
                <w:sz w:val="18"/>
                <w:szCs w:val="18"/>
              </w:rPr>
              <w:t>CM</w:t>
            </w:r>
          </w:p>
        </w:tc>
        <w:tc>
          <w:tcPr>
            <w:tcW w:w="2694" w:type="dxa"/>
          </w:tcPr>
          <w:p w14:paraId="195426AF" w14:textId="77777777" w:rsidR="00870BFC" w:rsidRPr="00B8041D" w:rsidRDefault="00870BFC" w:rsidP="00284FE1">
            <w:pPr>
              <w:spacing w:before="120" w:after="120"/>
              <w:rPr>
                <w:sz w:val="18"/>
                <w:szCs w:val="18"/>
              </w:rPr>
            </w:pPr>
          </w:p>
        </w:tc>
        <w:tc>
          <w:tcPr>
            <w:tcW w:w="3083" w:type="dxa"/>
          </w:tcPr>
          <w:p w14:paraId="4C5CC05F" w14:textId="027ACB1A" w:rsidR="00870BFC" w:rsidRPr="00B8041D" w:rsidRDefault="00870BFC" w:rsidP="00A04AA5">
            <w:pPr>
              <w:spacing w:before="60" w:after="60" w:line="240" w:lineRule="auto"/>
              <w:rPr>
                <w:sz w:val="18"/>
                <w:szCs w:val="18"/>
              </w:rPr>
            </w:pPr>
            <w:r w:rsidRPr="00B8041D">
              <w:rPr>
                <w:sz w:val="18"/>
                <w:szCs w:val="18"/>
              </w:rPr>
              <w:t>NOTE:</w:t>
            </w:r>
            <w:r w:rsidR="00284FE1" w:rsidRPr="00B8041D">
              <w:rPr>
                <w:sz w:val="18"/>
                <w:szCs w:val="18"/>
              </w:rPr>
              <w:t xml:space="preserve"> </w:t>
            </w:r>
            <w:r w:rsidRPr="00B8041D">
              <w:rPr>
                <w:sz w:val="18"/>
                <w:szCs w:val="18"/>
              </w:rPr>
              <w:t>inconsistent data type.  Refer to messaging standard for more information.</w:t>
            </w:r>
          </w:p>
        </w:tc>
      </w:tr>
      <w:tr w:rsidR="00284FE1" w:rsidRPr="003205BA" w14:paraId="5F371BF5" w14:textId="77777777" w:rsidTr="003931F4">
        <w:trPr>
          <w:cantSplit/>
        </w:trPr>
        <w:tc>
          <w:tcPr>
            <w:tcW w:w="1526" w:type="dxa"/>
          </w:tcPr>
          <w:p w14:paraId="0868DE28" w14:textId="286CFE39" w:rsidR="00284FE1" w:rsidRPr="00B8041D" w:rsidRDefault="00284FE1" w:rsidP="00A04AA5">
            <w:pPr>
              <w:spacing w:before="60" w:after="60" w:line="240" w:lineRule="auto"/>
              <w:rPr>
                <w:sz w:val="18"/>
                <w:szCs w:val="18"/>
              </w:rPr>
            </w:pPr>
            <w:r w:rsidRPr="00B8041D">
              <w:rPr>
                <w:sz w:val="18"/>
                <w:szCs w:val="18"/>
              </w:rPr>
              <w:t>OBR</w:t>
            </w:r>
            <w:r w:rsidR="00D60CD5">
              <w:rPr>
                <w:sz w:val="18"/>
                <w:szCs w:val="18"/>
              </w:rPr>
              <w:t>-</w:t>
            </w:r>
            <w:r w:rsidRPr="00B8041D">
              <w:rPr>
                <w:sz w:val="18"/>
                <w:szCs w:val="18"/>
              </w:rPr>
              <w:t>34</w:t>
            </w:r>
          </w:p>
        </w:tc>
        <w:tc>
          <w:tcPr>
            <w:tcW w:w="1418" w:type="dxa"/>
          </w:tcPr>
          <w:p w14:paraId="3A1F6C3D" w14:textId="045B5546" w:rsidR="00284FE1" w:rsidRPr="00B8041D" w:rsidRDefault="00284FE1" w:rsidP="00A04AA5">
            <w:pPr>
              <w:spacing w:before="60" w:after="60" w:line="240" w:lineRule="auto"/>
              <w:rPr>
                <w:sz w:val="18"/>
                <w:szCs w:val="18"/>
              </w:rPr>
            </w:pPr>
            <w:r w:rsidRPr="00B8041D">
              <w:rPr>
                <w:sz w:val="18"/>
                <w:szCs w:val="18"/>
              </w:rPr>
              <w:t>Technician</w:t>
            </w:r>
          </w:p>
        </w:tc>
        <w:tc>
          <w:tcPr>
            <w:tcW w:w="850" w:type="dxa"/>
          </w:tcPr>
          <w:p w14:paraId="6288337B" w14:textId="6A30730C" w:rsidR="00284FE1" w:rsidRPr="00B8041D" w:rsidRDefault="00284FE1" w:rsidP="00E95C3D">
            <w:pPr>
              <w:spacing w:before="120" w:after="120"/>
              <w:jc w:val="center"/>
              <w:rPr>
                <w:sz w:val="18"/>
                <w:szCs w:val="18"/>
              </w:rPr>
            </w:pPr>
            <w:r w:rsidRPr="00B8041D">
              <w:rPr>
                <w:sz w:val="18"/>
                <w:szCs w:val="18"/>
              </w:rPr>
              <w:t>CM</w:t>
            </w:r>
          </w:p>
        </w:tc>
        <w:tc>
          <w:tcPr>
            <w:tcW w:w="2694" w:type="dxa"/>
          </w:tcPr>
          <w:p w14:paraId="1E2BCEED" w14:textId="77777777" w:rsidR="00284FE1" w:rsidRPr="00B8041D" w:rsidRDefault="00284FE1" w:rsidP="00284FE1">
            <w:pPr>
              <w:spacing w:before="120" w:after="120"/>
              <w:rPr>
                <w:sz w:val="18"/>
                <w:szCs w:val="18"/>
              </w:rPr>
            </w:pPr>
          </w:p>
        </w:tc>
        <w:tc>
          <w:tcPr>
            <w:tcW w:w="3083" w:type="dxa"/>
          </w:tcPr>
          <w:p w14:paraId="11AE1A64" w14:textId="786B6F3F" w:rsidR="00284FE1" w:rsidRPr="00B8041D" w:rsidRDefault="00284FE1" w:rsidP="00A04AA5">
            <w:pPr>
              <w:spacing w:before="60" w:after="60" w:line="240" w:lineRule="auto"/>
              <w:rPr>
                <w:sz w:val="18"/>
                <w:szCs w:val="18"/>
              </w:rPr>
            </w:pPr>
            <w:r w:rsidRPr="00B8041D">
              <w:rPr>
                <w:sz w:val="18"/>
                <w:szCs w:val="18"/>
              </w:rPr>
              <w:t>NOTE: inconsistent data type.  Refer to messaging standard for more information.</w:t>
            </w:r>
          </w:p>
        </w:tc>
      </w:tr>
      <w:tr w:rsidR="00284FE1" w:rsidRPr="003205BA" w14:paraId="1DA0517E" w14:textId="77777777" w:rsidTr="003931F4">
        <w:trPr>
          <w:cantSplit/>
        </w:trPr>
        <w:tc>
          <w:tcPr>
            <w:tcW w:w="1526" w:type="dxa"/>
          </w:tcPr>
          <w:p w14:paraId="69C628FF" w14:textId="7861A5E6" w:rsidR="00284FE1" w:rsidRPr="00B8041D" w:rsidRDefault="00284FE1" w:rsidP="00A04AA5">
            <w:pPr>
              <w:spacing w:before="60" w:after="60" w:line="240" w:lineRule="auto"/>
              <w:rPr>
                <w:sz w:val="18"/>
                <w:szCs w:val="18"/>
              </w:rPr>
            </w:pPr>
            <w:r w:rsidRPr="00B8041D">
              <w:rPr>
                <w:sz w:val="18"/>
                <w:szCs w:val="18"/>
              </w:rPr>
              <w:t>OBX</w:t>
            </w:r>
            <w:r w:rsidR="00D60CD5">
              <w:rPr>
                <w:sz w:val="18"/>
                <w:szCs w:val="18"/>
              </w:rPr>
              <w:t>-</w:t>
            </w:r>
            <w:r w:rsidRPr="00B8041D">
              <w:rPr>
                <w:sz w:val="18"/>
                <w:szCs w:val="18"/>
              </w:rPr>
              <w:t>3</w:t>
            </w:r>
          </w:p>
        </w:tc>
        <w:tc>
          <w:tcPr>
            <w:tcW w:w="1418" w:type="dxa"/>
          </w:tcPr>
          <w:p w14:paraId="721FB420" w14:textId="3C15D11D" w:rsidR="00284FE1" w:rsidRPr="00B8041D" w:rsidRDefault="00284FE1" w:rsidP="00A04AA5">
            <w:pPr>
              <w:spacing w:before="60" w:after="60" w:line="240" w:lineRule="auto"/>
              <w:rPr>
                <w:sz w:val="18"/>
                <w:szCs w:val="18"/>
              </w:rPr>
            </w:pPr>
            <w:r w:rsidRPr="00B8041D">
              <w:rPr>
                <w:sz w:val="18"/>
                <w:szCs w:val="18"/>
              </w:rPr>
              <w:t>Observation Identifier</w:t>
            </w:r>
          </w:p>
        </w:tc>
        <w:tc>
          <w:tcPr>
            <w:tcW w:w="850" w:type="dxa"/>
          </w:tcPr>
          <w:p w14:paraId="454E1946" w14:textId="0CC7A4A5" w:rsidR="00284FE1" w:rsidRPr="00B8041D" w:rsidRDefault="00284FE1" w:rsidP="00E95C3D">
            <w:pPr>
              <w:spacing w:before="120" w:after="120"/>
              <w:jc w:val="center"/>
              <w:rPr>
                <w:sz w:val="18"/>
                <w:szCs w:val="18"/>
              </w:rPr>
            </w:pPr>
            <w:r w:rsidRPr="00B8041D">
              <w:rPr>
                <w:sz w:val="18"/>
                <w:szCs w:val="18"/>
              </w:rPr>
              <w:t>CE</w:t>
            </w:r>
          </w:p>
        </w:tc>
        <w:tc>
          <w:tcPr>
            <w:tcW w:w="2694" w:type="dxa"/>
          </w:tcPr>
          <w:p w14:paraId="55415BAB" w14:textId="77777777" w:rsidR="00284FE1" w:rsidRPr="00B8041D" w:rsidRDefault="00284FE1" w:rsidP="00A04AA5">
            <w:pPr>
              <w:spacing w:before="60" w:after="60" w:line="240" w:lineRule="auto"/>
              <w:rPr>
                <w:sz w:val="18"/>
                <w:szCs w:val="18"/>
              </w:rPr>
            </w:pPr>
            <w:r w:rsidRPr="00B8041D">
              <w:rPr>
                <w:sz w:val="18"/>
                <w:szCs w:val="18"/>
              </w:rPr>
              <w:t>Component 1 (ST) NZPOCS (LOINC or local)</w:t>
            </w:r>
          </w:p>
          <w:p w14:paraId="602C70C3" w14:textId="24E62981" w:rsidR="00284FE1" w:rsidRPr="00B8041D" w:rsidRDefault="00284FE1" w:rsidP="002D4906">
            <w:pPr>
              <w:spacing w:before="120" w:after="120"/>
              <w:rPr>
                <w:sz w:val="18"/>
                <w:szCs w:val="18"/>
              </w:rPr>
            </w:pPr>
            <w:r w:rsidRPr="00B8041D">
              <w:rPr>
                <w:sz w:val="18"/>
                <w:szCs w:val="18"/>
              </w:rPr>
              <w:t xml:space="preserve">Component 3 (IS) </w:t>
            </w:r>
            <w:r w:rsidRPr="00B8041D">
              <w:rPr>
                <w:rStyle w:val="HTMLCode"/>
                <w:rFonts w:ascii="Georgia" w:hAnsi="Georgia"/>
                <w:color w:val="000000"/>
                <w:sz w:val="18"/>
                <w:szCs w:val="18"/>
              </w:rPr>
              <w:t>'LN'</w:t>
            </w:r>
            <w:r w:rsidRPr="00B8041D">
              <w:rPr>
                <w:sz w:val="18"/>
                <w:szCs w:val="18"/>
              </w:rPr>
              <w:t xml:space="preserve"> |</w:t>
            </w:r>
            <w:r w:rsidR="002D4906" w:rsidRPr="00B8041D">
              <w:rPr>
                <w:rStyle w:val="HTMLCode"/>
                <w:rFonts w:ascii="Georgia" w:hAnsi="Georgia"/>
                <w:color w:val="000000"/>
                <w:sz w:val="18"/>
                <w:szCs w:val="18"/>
              </w:rPr>
              <w:t>'</w:t>
            </w:r>
            <w:r w:rsidR="002D4906">
              <w:rPr>
                <w:rStyle w:val="HTMLCode"/>
                <w:rFonts w:ascii="Georgia" w:hAnsi="Georgia"/>
                <w:color w:val="000000"/>
                <w:sz w:val="18"/>
                <w:szCs w:val="18"/>
              </w:rPr>
              <w:t>NZ</w:t>
            </w:r>
            <w:r w:rsidR="002D4906" w:rsidRPr="00B8041D">
              <w:rPr>
                <w:rStyle w:val="HTMLCode"/>
                <w:rFonts w:ascii="Georgia" w:hAnsi="Georgia"/>
                <w:color w:val="000000"/>
                <w:sz w:val="18"/>
                <w:szCs w:val="18"/>
              </w:rPr>
              <w:t>'</w:t>
            </w:r>
            <w:r w:rsidR="002D4906" w:rsidRPr="00B8041D">
              <w:rPr>
                <w:sz w:val="18"/>
                <w:szCs w:val="18"/>
              </w:rPr>
              <w:t xml:space="preserve"> | </w:t>
            </w:r>
            <w:r w:rsidRPr="00B8041D">
              <w:rPr>
                <w:sz w:val="18"/>
                <w:szCs w:val="18"/>
              </w:rPr>
              <w:t xml:space="preserve"> </w:t>
            </w:r>
            <w:r w:rsidRPr="00B8041D">
              <w:rPr>
                <w:rStyle w:val="HTMLCode"/>
                <w:rFonts w:ascii="Georgia" w:hAnsi="Georgia"/>
                <w:color w:val="000000"/>
                <w:sz w:val="18"/>
                <w:szCs w:val="18"/>
              </w:rPr>
              <w:t>'L'</w:t>
            </w:r>
          </w:p>
        </w:tc>
        <w:tc>
          <w:tcPr>
            <w:tcW w:w="3083" w:type="dxa"/>
          </w:tcPr>
          <w:p w14:paraId="23EEDCFB" w14:textId="68EE4CFB" w:rsidR="002D4906" w:rsidRPr="00B8041D" w:rsidRDefault="002D4906" w:rsidP="00A04AA5">
            <w:pPr>
              <w:spacing w:before="60" w:after="60" w:line="240" w:lineRule="auto"/>
              <w:rPr>
                <w:sz w:val="18"/>
                <w:szCs w:val="18"/>
              </w:rPr>
            </w:pPr>
            <w:r>
              <w:rPr>
                <w:sz w:val="18"/>
                <w:szCs w:val="18"/>
              </w:rPr>
              <w:t>Preference given to codes identified in NZPOCS, being either LOIN</w:t>
            </w:r>
            <w:r w:rsidR="00402A93">
              <w:rPr>
                <w:sz w:val="18"/>
                <w:szCs w:val="18"/>
              </w:rPr>
              <w:t>C codes (source type ‘LN’)</w:t>
            </w:r>
            <w:r>
              <w:rPr>
                <w:sz w:val="18"/>
                <w:szCs w:val="18"/>
              </w:rPr>
              <w:t xml:space="preserve"> or temporary </w:t>
            </w:r>
            <w:r w:rsidR="00EB091F">
              <w:rPr>
                <w:sz w:val="18"/>
                <w:szCs w:val="18"/>
              </w:rPr>
              <w:t xml:space="preserve">NZPOCS </w:t>
            </w:r>
            <w:r>
              <w:rPr>
                <w:sz w:val="18"/>
                <w:szCs w:val="18"/>
              </w:rPr>
              <w:t>codes (source type ‘NZ’), or if neither is available a ‘local’ code.</w:t>
            </w:r>
          </w:p>
        </w:tc>
      </w:tr>
      <w:tr w:rsidR="00284FE1" w:rsidRPr="003205BA" w14:paraId="0477610E" w14:textId="77777777" w:rsidTr="003931F4">
        <w:trPr>
          <w:cantSplit/>
        </w:trPr>
        <w:tc>
          <w:tcPr>
            <w:tcW w:w="1526" w:type="dxa"/>
          </w:tcPr>
          <w:p w14:paraId="1A17EFB1" w14:textId="5526620D" w:rsidR="00284FE1" w:rsidRPr="00B8041D" w:rsidRDefault="00284FE1" w:rsidP="003D209D">
            <w:pPr>
              <w:spacing w:before="60" w:after="60"/>
              <w:rPr>
                <w:rFonts w:cs="Arial"/>
                <w:color w:val="000000"/>
                <w:sz w:val="18"/>
                <w:szCs w:val="18"/>
              </w:rPr>
            </w:pPr>
            <w:r w:rsidRPr="00B8041D">
              <w:rPr>
                <w:rFonts w:cs="Arial"/>
                <w:color w:val="000000"/>
                <w:sz w:val="18"/>
                <w:szCs w:val="18"/>
              </w:rPr>
              <w:t>OBX</w:t>
            </w:r>
            <w:r w:rsidR="00D60CD5">
              <w:rPr>
                <w:rFonts w:cs="Arial"/>
                <w:color w:val="000000"/>
                <w:sz w:val="18"/>
                <w:szCs w:val="18"/>
              </w:rPr>
              <w:t>-</w:t>
            </w:r>
            <w:r w:rsidRPr="00B8041D">
              <w:rPr>
                <w:rFonts w:cs="Arial"/>
                <w:color w:val="000000"/>
                <w:sz w:val="18"/>
                <w:szCs w:val="18"/>
              </w:rPr>
              <w:t>15</w:t>
            </w:r>
          </w:p>
        </w:tc>
        <w:tc>
          <w:tcPr>
            <w:tcW w:w="1418" w:type="dxa"/>
          </w:tcPr>
          <w:p w14:paraId="235316E5" w14:textId="7905FCC4" w:rsidR="00284FE1" w:rsidRPr="00B8041D" w:rsidRDefault="00284FE1" w:rsidP="003D209D">
            <w:pPr>
              <w:spacing w:before="60" w:after="60"/>
              <w:rPr>
                <w:rFonts w:cs="Arial"/>
                <w:color w:val="000000"/>
                <w:sz w:val="18"/>
                <w:szCs w:val="18"/>
              </w:rPr>
            </w:pPr>
            <w:r w:rsidRPr="00B8041D">
              <w:rPr>
                <w:rFonts w:cs="Arial"/>
                <w:color w:val="000000"/>
                <w:sz w:val="18"/>
                <w:szCs w:val="18"/>
              </w:rPr>
              <w:t>Producers Identifier</w:t>
            </w:r>
          </w:p>
        </w:tc>
        <w:tc>
          <w:tcPr>
            <w:tcW w:w="850" w:type="dxa"/>
          </w:tcPr>
          <w:p w14:paraId="45A20E81" w14:textId="772964CE" w:rsidR="00284FE1" w:rsidRPr="00B8041D" w:rsidRDefault="00284FE1" w:rsidP="00E95C3D">
            <w:pPr>
              <w:spacing w:before="60" w:after="60"/>
              <w:jc w:val="center"/>
              <w:rPr>
                <w:rFonts w:cs="Arial"/>
                <w:color w:val="000000"/>
                <w:sz w:val="18"/>
                <w:szCs w:val="18"/>
              </w:rPr>
            </w:pPr>
            <w:r w:rsidRPr="00B8041D">
              <w:rPr>
                <w:rFonts w:cs="Arial"/>
                <w:color w:val="000000"/>
                <w:sz w:val="18"/>
                <w:szCs w:val="18"/>
              </w:rPr>
              <w:t>CE</w:t>
            </w:r>
          </w:p>
        </w:tc>
        <w:tc>
          <w:tcPr>
            <w:tcW w:w="2694" w:type="dxa"/>
          </w:tcPr>
          <w:p w14:paraId="7513575B" w14:textId="77777777" w:rsidR="00284FE1" w:rsidRPr="00B8041D" w:rsidRDefault="00284FE1" w:rsidP="00870BFC">
            <w:pPr>
              <w:pStyle w:val="NormalWeb"/>
              <w:rPr>
                <w:rFonts w:ascii="Georgia" w:hAnsi="Georgia" w:cs="Arial"/>
                <w:color w:val="000000"/>
                <w:sz w:val="18"/>
                <w:szCs w:val="18"/>
              </w:rPr>
            </w:pPr>
          </w:p>
        </w:tc>
        <w:tc>
          <w:tcPr>
            <w:tcW w:w="3083" w:type="dxa"/>
          </w:tcPr>
          <w:p w14:paraId="020B3EDD" w14:textId="70C7F9F0" w:rsidR="00284FE1" w:rsidRPr="00B8041D" w:rsidRDefault="00017F80" w:rsidP="00A04AA5">
            <w:pPr>
              <w:spacing w:before="60" w:after="60" w:line="240" w:lineRule="auto"/>
              <w:rPr>
                <w:rFonts w:cs="Arial"/>
                <w:color w:val="000000"/>
                <w:sz w:val="18"/>
                <w:szCs w:val="18"/>
              </w:rPr>
            </w:pPr>
            <w:r w:rsidRPr="00B8041D">
              <w:rPr>
                <w:rFonts w:cs="Arial"/>
                <w:color w:val="000000"/>
                <w:sz w:val="18"/>
                <w:szCs w:val="18"/>
              </w:rPr>
              <w:t> Unspecified</w:t>
            </w:r>
            <w:r w:rsidR="004A4B1C">
              <w:rPr>
                <w:rFonts w:cs="Arial"/>
                <w:color w:val="000000"/>
                <w:sz w:val="18"/>
                <w:szCs w:val="18"/>
              </w:rPr>
              <w:t>.</w:t>
            </w:r>
          </w:p>
        </w:tc>
      </w:tr>
      <w:tr w:rsidR="00284FE1" w:rsidRPr="003205BA" w14:paraId="2CC7492D" w14:textId="77777777" w:rsidTr="003931F4">
        <w:trPr>
          <w:cantSplit/>
        </w:trPr>
        <w:tc>
          <w:tcPr>
            <w:tcW w:w="1526" w:type="dxa"/>
          </w:tcPr>
          <w:p w14:paraId="7DCB9987" w14:textId="3C8C67C3" w:rsidR="00284FE1" w:rsidRPr="00B8041D" w:rsidRDefault="00284FE1" w:rsidP="003D209D">
            <w:pPr>
              <w:spacing w:before="60" w:after="60"/>
              <w:rPr>
                <w:rFonts w:cs="Arial"/>
                <w:color w:val="000000"/>
                <w:sz w:val="18"/>
                <w:szCs w:val="18"/>
              </w:rPr>
            </w:pPr>
            <w:r w:rsidRPr="00B8041D">
              <w:rPr>
                <w:rFonts w:cs="Arial"/>
                <w:color w:val="000000"/>
                <w:sz w:val="18"/>
                <w:szCs w:val="18"/>
              </w:rPr>
              <w:t>OBX</w:t>
            </w:r>
            <w:r w:rsidR="00D60CD5">
              <w:rPr>
                <w:rFonts w:cs="Arial"/>
                <w:color w:val="000000"/>
                <w:sz w:val="18"/>
                <w:szCs w:val="18"/>
              </w:rPr>
              <w:t>-</w:t>
            </w:r>
            <w:r w:rsidRPr="00B8041D">
              <w:rPr>
                <w:rFonts w:cs="Arial"/>
                <w:color w:val="000000"/>
                <w:sz w:val="18"/>
                <w:szCs w:val="18"/>
              </w:rPr>
              <w:t>16</w:t>
            </w:r>
          </w:p>
        </w:tc>
        <w:tc>
          <w:tcPr>
            <w:tcW w:w="1418" w:type="dxa"/>
          </w:tcPr>
          <w:p w14:paraId="06CDC7EF" w14:textId="3BF73961" w:rsidR="00284FE1" w:rsidRPr="00B8041D" w:rsidRDefault="00284FE1" w:rsidP="00A04AA5">
            <w:pPr>
              <w:spacing w:before="60" w:after="60" w:line="240" w:lineRule="auto"/>
              <w:rPr>
                <w:rFonts w:cs="Arial"/>
                <w:color w:val="000000"/>
                <w:sz w:val="18"/>
                <w:szCs w:val="18"/>
              </w:rPr>
            </w:pPr>
            <w:r w:rsidRPr="00B8041D">
              <w:rPr>
                <w:rFonts w:cs="Arial"/>
                <w:color w:val="000000"/>
                <w:sz w:val="18"/>
                <w:szCs w:val="18"/>
              </w:rPr>
              <w:t>Responsible Observer</w:t>
            </w:r>
          </w:p>
        </w:tc>
        <w:tc>
          <w:tcPr>
            <w:tcW w:w="850" w:type="dxa"/>
          </w:tcPr>
          <w:p w14:paraId="1F7BC0EB" w14:textId="16757FAE" w:rsidR="00284FE1" w:rsidRPr="00B8041D" w:rsidRDefault="00284FE1" w:rsidP="00E95C3D">
            <w:pPr>
              <w:spacing w:before="60" w:after="60"/>
              <w:jc w:val="center"/>
              <w:rPr>
                <w:rFonts w:cs="Arial"/>
                <w:color w:val="000000"/>
                <w:sz w:val="18"/>
                <w:szCs w:val="18"/>
              </w:rPr>
            </w:pPr>
            <w:r w:rsidRPr="00B8041D">
              <w:rPr>
                <w:rFonts w:cs="Arial"/>
                <w:color w:val="000000"/>
                <w:sz w:val="18"/>
                <w:szCs w:val="18"/>
              </w:rPr>
              <w:t>XCN</w:t>
            </w:r>
          </w:p>
        </w:tc>
        <w:tc>
          <w:tcPr>
            <w:tcW w:w="2694" w:type="dxa"/>
          </w:tcPr>
          <w:p w14:paraId="69A4A779" w14:textId="77777777" w:rsidR="00284FE1" w:rsidRPr="00B8041D" w:rsidRDefault="00284FE1" w:rsidP="00870BFC">
            <w:pPr>
              <w:pStyle w:val="NormalWeb"/>
              <w:rPr>
                <w:rFonts w:ascii="Georgia" w:hAnsi="Georgia" w:cs="Arial"/>
                <w:color w:val="000000"/>
                <w:sz w:val="18"/>
                <w:szCs w:val="18"/>
              </w:rPr>
            </w:pPr>
          </w:p>
        </w:tc>
        <w:tc>
          <w:tcPr>
            <w:tcW w:w="3083" w:type="dxa"/>
          </w:tcPr>
          <w:p w14:paraId="6CB9BE52" w14:textId="42F07729" w:rsidR="00284FE1" w:rsidRPr="00B8041D" w:rsidRDefault="004F1BB6" w:rsidP="00A04AA5">
            <w:pPr>
              <w:spacing w:before="60" w:after="60" w:line="240" w:lineRule="auto"/>
              <w:rPr>
                <w:rFonts w:cs="Arial"/>
                <w:color w:val="000000"/>
                <w:sz w:val="18"/>
                <w:szCs w:val="18"/>
              </w:rPr>
            </w:pPr>
            <w:r w:rsidRPr="00B8041D">
              <w:rPr>
                <w:sz w:val="18"/>
                <w:szCs w:val="18"/>
              </w:rPr>
              <w:t>(see PV1.7</w:t>
            </w:r>
            <w:r>
              <w:rPr>
                <w:sz w:val="18"/>
                <w:szCs w:val="18"/>
              </w:rPr>
              <w:t xml:space="preserve"> though exceptions may occur when the enterer has no HPI-CPN</w:t>
            </w:r>
            <w:r w:rsidRPr="00B8041D">
              <w:rPr>
                <w:sz w:val="18"/>
                <w:szCs w:val="18"/>
              </w:rPr>
              <w:t>)</w:t>
            </w:r>
          </w:p>
        </w:tc>
      </w:tr>
      <w:tr w:rsidR="00284FE1" w:rsidRPr="003205BA" w14:paraId="5DB4CE39" w14:textId="77777777" w:rsidTr="003931F4">
        <w:trPr>
          <w:cantSplit/>
        </w:trPr>
        <w:tc>
          <w:tcPr>
            <w:tcW w:w="1526" w:type="dxa"/>
          </w:tcPr>
          <w:p w14:paraId="0A6B54B5" w14:textId="717571EA" w:rsidR="00284FE1" w:rsidRPr="00B8041D" w:rsidRDefault="00284FE1" w:rsidP="003D209D">
            <w:pPr>
              <w:spacing w:before="60" w:after="60"/>
              <w:rPr>
                <w:rFonts w:cs="Arial"/>
                <w:color w:val="000000"/>
                <w:sz w:val="18"/>
                <w:szCs w:val="18"/>
              </w:rPr>
            </w:pPr>
            <w:r w:rsidRPr="00B8041D">
              <w:rPr>
                <w:rFonts w:cs="Arial"/>
                <w:color w:val="000000"/>
                <w:sz w:val="18"/>
                <w:szCs w:val="18"/>
              </w:rPr>
              <w:t>DG1</w:t>
            </w:r>
            <w:r w:rsidR="00D60CD5">
              <w:rPr>
                <w:rFonts w:cs="Arial"/>
                <w:color w:val="000000"/>
                <w:sz w:val="18"/>
                <w:szCs w:val="18"/>
              </w:rPr>
              <w:t>-</w:t>
            </w:r>
            <w:r w:rsidRPr="00B8041D">
              <w:rPr>
                <w:rFonts w:cs="Arial"/>
                <w:color w:val="000000"/>
                <w:sz w:val="18"/>
                <w:szCs w:val="18"/>
              </w:rPr>
              <w:t>3</w:t>
            </w:r>
          </w:p>
        </w:tc>
        <w:tc>
          <w:tcPr>
            <w:tcW w:w="1418" w:type="dxa"/>
          </w:tcPr>
          <w:p w14:paraId="529D66F7" w14:textId="3709B66D" w:rsidR="00284FE1" w:rsidRPr="00B8041D" w:rsidRDefault="00284FE1" w:rsidP="00A04AA5">
            <w:pPr>
              <w:spacing w:before="60" w:after="60" w:line="240" w:lineRule="auto"/>
              <w:rPr>
                <w:rFonts w:cs="Arial"/>
                <w:color w:val="000000"/>
                <w:sz w:val="18"/>
                <w:szCs w:val="18"/>
              </w:rPr>
            </w:pPr>
            <w:r w:rsidRPr="00B8041D">
              <w:rPr>
                <w:rFonts w:cs="Arial"/>
                <w:color w:val="000000"/>
                <w:sz w:val="18"/>
                <w:szCs w:val="18"/>
              </w:rPr>
              <w:t>Diagnosis Code</w:t>
            </w:r>
          </w:p>
        </w:tc>
        <w:tc>
          <w:tcPr>
            <w:tcW w:w="850" w:type="dxa"/>
          </w:tcPr>
          <w:p w14:paraId="7B83E8F2" w14:textId="6EFA83AC" w:rsidR="00284FE1" w:rsidRPr="00B8041D" w:rsidRDefault="00284FE1" w:rsidP="00E95C3D">
            <w:pPr>
              <w:spacing w:before="60" w:after="60"/>
              <w:jc w:val="center"/>
              <w:rPr>
                <w:rFonts w:cs="Arial"/>
                <w:color w:val="000000"/>
                <w:sz w:val="18"/>
                <w:szCs w:val="18"/>
              </w:rPr>
            </w:pPr>
            <w:r w:rsidRPr="00B8041D">
              <w:rPr>
                <w:rFonts w:cs="Arial"/>
                <w:color w:val="000000"/>
                <w:sz w:val="18"/>
                <w:szCs w:val="18"/>
              </w:rPr>
              <w:t>CE</w:t>
            </w:r>
          </w:p>
        </w:tc>
        <w:tc>
          <w:tcPr>
            <w:tcW w:w="2694" w:type="dxa"/>
          </w:tcPr>
          <w:p w14:paraId="0E8C763E" w14:textId="77777777" w:rsidR="00284FE1" w:rsidRPr="00B8041D" w:rsidRDefault="00284FE1" w:rsidP="00870BFC">
            <w:pPr>
              <w:pStyle w:val="NormalWeb"/>
              <w:rPr>
                <w:rFonts w:ascii="Georgia" w:hAnsi="Georgia" w:cs="Arial"/>
                <w:color w:val="000000"/>
                <w:sz w:val="18"/>
                <w:szCs w:val="18"/>
              </w:rPr>
            </w:pPr>
          </w:p>
        </w:tc>
        <w:tc>
          <w:tcPr>
            <w:tcW w:w="3083" w:type="dxa"/>
          </w:tcPr>
          <w:p w14:paraId="3DA0D269" w14:textId="617F7E74" w:rsidR="00284FE1" w:rsidRPr="00B8041D" w:rsidRDefault="00284FE1" w:rsidP="00A04AA5">
            <w:pPr>
              <w:spacing w:before="60" w:after="60" w:line="240" w:lineRule="auto"/>
              <w:rPr>
                <w:rFonts w:cs="Arial"/>
                <w:color w:val="000000"/>
                <w:sz w:val="18"/>
                <w:szCs w:val="18"/>
              </w:rPr>
            </w:pPr>
            <w:r w:rsidRPr="00B8041D">
              <w:rPr>
                <w:rFonts w:cs="Arial"/>
                <w:color w:val="000000"/>
                <w:sz w:val="18"/>
                <w:szCs w:val="18"/>
              </w:rPr>
              <w:t>SNOMED CT, Read, ICD10</w:t>
            </w:r>
          </w:p>
        </w:tc>
      </w:tr>
      <w:tr w:rsidR="00284FE1" w:rsidRPr="003205BA" w14:paraId="55579E94" w14:textId="77777777" w:rsidTr="003931F4">
        <w:trPr>
          <w:cantSplit/>
        </w:trPr>
        <w:tc>
          <w:tcPr>
            <w:tcW w:w="1526" w:type="dxa"/>
          </w:tcPr>
          <w:p w14:paraId="042FC341" w14:textId="41A00230" w:rsidR="00284FE1" w:rsidRPr="00B8041D" w:rsidRDefault="00284FE1" w:rsidP="003D209D">
            <w:pPr>
              <w:spacing w:before="60" w:after="60"/>
              <w:rPr>
                <w:rFonts w:cs="Arial"/>
                <w:color w:val="000000"/>
                <w:sz w:val="18"/>
                <w:szCs w:val="18"/>
              </w:rPr>
            </w:pPr>
            <w:r w:rsidRPr="00B8041D">
              <w:rPr>
                <w:rFonts w:cs="Arial"/>
                <w:color w:val="000000"/>
                <w:sz w:val="18"/>
                <w:szCs w:val="18"/>
              </w:rPr>
              <w:t>DG1</w:t>
            </w:r>
            <w:r w:rsidR="00D60CD5">
              <w:rPr>
                <w:rFonts w:cs="Arial"/>
                <w:color w:val="000000"/>
                <w:sz w:val="18"/>
                <w:szCs w:val="18"/>
              </w:rPr>
              <w:t>-</w:t>
            </w:r>
            <w:r w:rsidRPr="00B8041D">
              <w:rPr>
                <w:rFonts w:cs="Arial"/>
                <w:color w:val="000000"/>
                <w:sz w:val="18"/>
                <w:szCs w:val="18"/>
              </w:rPr>
              <w:t>6</w:t>
            </w:r>
          </w:p>
        </w:tc>
        <w:tc>
          <w:tcPr>
            <w:tcW w:w="1418" w:type="dxa"/>
          </w:tcPr>
          <w:p w14:paraId="37623A4E" w14:textId="7159D227" w:rsidR="00284FE1" w:rsidRPr="00B8041D" w:rsidRDefault="00284FE1" w:rsidP="00A04AA5">
            <w:pPr>
              <w:spacing w:before="60" w:after="60" w:line="240" w:lineRule="auto"/>
              <w:rPr>
                <w:rFonts w:cs="Arial"/>
                <w:color w:val="000000"/>
                <w:sz w:val="18"/>
                <w:szCs w:val="18"/>
              </w:rPr>
            </w:pPr>
            <w:r w:rsidRPr="00B8041D">
              <w:rPr>
                <w:rFonts w:cs="Arial"/>
                <w:color w:val="000000"/>
                <w:sz w:val="18"/>
                <w:szCs w:val="18"/>
              </w:rPr>
              <w:t>Diagnosis Type</w:t>
            </w:r>
          </w:p>
        </w:tc>
        <w:tc>
          <w:tcPr>
            <w:tcW w:w="850" w:type="dxa"/>
          </w:tcPr>
          <w:p w14:paraId="4E6383D3" w14:textId="413E82C9" w:rsidR="00284FE1" w:rsidRPr="00B8041D" w:rsidRDefault="00284FE1" w:rsidP="00E95C3D">
            <w:pPr>
              <w:spacing w:before="60" w:after="60"/>
              <w:jc w:val="center"/>
              <w:rPr>
                <w:rFonts w:cs="Arial"/>
                <w:color w:val="000000"/>
                <w:sz w:val="18"/>
                <w:szCs w:val="18"/>
              </w:rPr>
            </w:pPr>
            <w:r w:rsidRPr="00B8041D">
              <w:rPr>
                <w:rFonts w:cs="Arial"/>
                <w:color w:val="000000"/>
                <w:sz w:val="18"/>
                <w:szCs w:val="18"/>
              </w:rPr>
              <w:t>IS</w:t>
            </w:r>
          </w:p>
        </w:tc>
        <w:tc>
          <w:tcPr>
            <w:tcW w:w="2694" w:type="dxa"/>
          </w:tcPr>
          <w:p w14:paraId="5AC5060D" w14:textId="77777777" w:rsidR="00284FE1" w:rsidRPr="00B8041D" w:rsidRDefault="00284FE1" w:rsidP="00870BFC">
            <w:pPr>
              <w:pStyle w:val="NormalWeb"/>
              <w:rPr>
                <w:rFonts w:ascii="Georgia" w:hAnsi="Georgia" w:cs="Arial"/>
                <w:color w:val="000000"/>
                <w:sz w:val="18"/>
                <w:szCs w:val="18"/>
              </w:rPr>
            </w:pPr>
          </w:p>
        </w:tc>
        <w:tc>
          <w:tcPr>
            <w:tcW w:w="3083" w:type="dxa"/>
          </w:tcPr>
          <w:p w14:paraId="5385F6BD" w14:textId="5033FF1D" w:rsidR="00284FE1" w:rsidRPr="00B8041D" w:rsidRDefault="00284FE1" w:rsidP="00A04AA5">
            <w:pPr>
              <w:spacing w:before="60" w:after="60" w:line="240" w:lineRule="auto"/>
              <w:rPr>
                <w:rFonts w:cs="Arial"/>
                <w:color w:val="000000"/>
                <w:sz w:val="18"/>
                <w:szCs w:val="18"/>
              </w:rPr>
            </w:pPr>
            <w:r w:rsidRPr="00B8041D">
              <w:rPr>
                <w:rFonts w:cs="Arial"/>
                <w:color w:val="000000"/>
                <w:sz w:val="18"/>
                <w:szCs w:val="18"/>
              </w:rPr>
              <w:t> Unspecified</w:t>
            </w:r>
          </w:p>
        </w:tc>
      </w:tr>
      <w:tr w:rsidR="00284FE1" w:rsidRPr="003205BA" w14:paraId="13960DF7" w14:textId="77777777" w:rsidTr="003931F4">
        <w:trPr>
          <w:cantSplit/>
        </w:trPr>
        <w:tc>
          <w:tcPr>
            <w:tcW w:w="1526" w:type="dxa"/>
          </w:tcPr>
          <w:p w14:paraId="057C91FE" w14:textId="3280BFBC" w:rsidR="00284FE1" w:rsidRPr="00B8041D" w:rsidRDefault="00284FE1" w:rsidP="003D209D">
            <w:pPr>
              <w:spacing w:before="60" w:after="60"/>
              <w:rPr>
                <w:rFonts w:cs="Arial"/>
                <w:color w:val="000000"/>
                <w:sz w:val="18"/>
                <w:szCs w:val="18"/>
              </w:rPr>
            </w:pPr>
            <w:r w:rsidRPr="00B8041D">
              <w:rPr>
                <w:rFonts w:cs="Arial"/>
                <w:color w:val="000000"/>
                <w:sz w:val="18"/>
                <w:szCs w:val="18"/>
              </w:rPr>
              <w:t>DG1</w:t>
            </w:r>
            <w:r w:rsidR="00D60CD5">
              <w:rPr>
                <w:rFonts w:cs="Arial"/>
                <w:color w:val="000000"/>
                <w:sz w:val="18"/>
                <w:szCs w:val="18"/>
              </w:rPr>
              <w:t>-</w:t>
            </w:r>
            <w:r w:rsidRPr="00B8041D">
              <w:rPr>
                <w:rFonts w:cs="Arial"/>
                <w:color w:val="000000"/>
                <w:sz w:val="18"/>
                <w:szCs w:val="18"/>
              </w:rPr>
              <w:t>16</w:t>
            </w:r>
          </w:p>
        </w:tc>
        <w:tc>
          <w:tcPr>
            <w:tcW w:w="1418" w:type="dxa"/>
          </w:tcPr>
          <w:p w14:paraId="16F97626" w14:textId="11E75C20" w:rsidR="00284FE1" w:rsidRPr="00B8041D" w:rsidRDefault="00284FE1" w:rsidP="00A04AA5">
            <w:pPr>
              <w:spacing w:before="60" w:after="60" w:line="240" w:lineRule="auto"/>
              <w:rPr>
                <w:rFonts w:cs="Arial"/>
                <w:color w:val="000000"/>
                <w:sz w:val="18"/>
                <w:szCs w:val="18"/>
              </w:rPr>
            </w:pPr>
            <w:r w:rsidRPr="00B8041D">
              <w:rPr>
                <w:rFonts w:cs="Arial"/>
                <w:color w:val="000000"/>
                <w:sz w:val="18"/>
                <w:szCs w:val="18"/>
              </w:rPr>
              <w:t>Diagnosing Clinician</w:t>
            </w:r>
          </w:p>
        </w:tc>
        <w:tc>
          <w:tcPr>
            <w:tcW w:w="850" w:type="dxa"/>
          </w:tcPr>
          <w:p w14:paraId="7B363E1B" w14:textId="306709C8" w:rsidR="00284FE1" w:rsidRPr="00B8041D" w:rsidRDefault="00284FE1" w:rsidP="00E95C3D">
            <w:pPr>
              <w:spacing w:before="60" w:after="60"/>
              <w:jc w:val="center"/>
              <w:rPr>
                <w:rFonts w:cs="Arial"/>
                <w:color w:val="000000"/>
                <w:sz w:val="18"/>
                <w:szCs w:val="18"/>
              </w:rPr>
            </w:pPr>
            <w:r w:rsidRPr="00B8041D">
              <w:rPr>
                <w:rFonts w:cs="Arial"/>
                <w:color w:val="000000"/>
                <w:sz w:val="18"/>
                <w:szCs w:val="18"/>
              </w:rPr>
              <w:t>XCN</w:t>
            </w:r>
          </w:p>
        </w:tc>
        <w:tc>
          <w:tcPr>
            <w:tcW w:w="2694" w:type="dxa"/>
          </w:tcPr>
          <w:p w14:paraId="6AF99BC0" w14:textId="77777777" w:rsidR="00284FE1" w:rsidRPr="00B8041D" w:rsidRDefault="00284FE1" w:rsidP="00870BFC">
            <w:pPr>
              <w:pStyle w:val="NormalWeb"/>
              <w:rPr>
                <w:rFonts w:ascii="Georgia" w:hAnsi="Georgia" w:cs="Arial"/>
                <w:color w:val="000000"/>
                <w:sz w:val="18"/>
                <w:szCs w:val="18"/>
              </w:rPr>
            </w:pPr>
          </w:p>
        </w:tc>
        <w:tc>
          <w:tcPr>
            <w:tcW w:w="3083" w:type="dxa"/>
          </w:tcPr>
          <w:p w14:paraId="04D8FE07" w14:textId="20EA844D" w:rsidR="00284FE1" w:rsidRPr="00B8041D" w:rsidRDefault="004F1BB6" w:rsidP="00A04AA5">
            <w:pPr>
              <w:spacing w:before="60" w:after="60" w:line="240" w:lineRule="auto"/>
              <w:rPr>
                <w:rFonts w:cs="Arial"/>
                <w:color w:val="000000"/>
                <w:sz w:val="18"/>
                <w:szCs w:val="18"/>
              </w:rPr>
            </w:pPr>
            <w:r w:rsidRPr="00B8041D">
              <w:rPr>
                <w:sz w:val="18"/>
                <w:szCs w:val="18"/>
              </w:rPr>
              <w:t>(see PV1.7</w:t>
            </w:r>
            <w:r>
              <w:rPr>
                <w:sz w:val="18"/>
                <w:szCs w:val="18"/>
              </w:rPr>
              <w:t xml:space="preserve"> though exceptions may occur when the enterer has no HPI-CPN</w:t>
            </w:r>
            <w:r w:rsidRPr="00B8041D">
              <w:rPr>
                <w:sz w:val="18"/>
                <w:szCs w:val="18"/>
              </w:rPr>
              <w:t>)</w:t>
            </w:r>
          </w:p>
        </w:tc>
      </w:tr>
      <w:tr w:rsidR="00284FE1" w:rsidRPr="003205BA" w14:paraId="15016D17" w14:textId="77777777" w:rsidTr="003931F4">
        <w:trPr>
          <w:cantSplit/>
        </w:trPr>
        <w:tc>
          <w:tcPr>
            <w:tcW w:w="1526" w:type="dxa"/>
          </w:tcPr>
          <w:p w14:paraId="10E04F21" w14:textId="1048500A" w:rsidR="00284FE1" w:rsidRPr="00B8041D" w:rsidRDefault="00284FE1" w:rsidP="003D209D">
            <w:pPr>
              <w:spacing w:before="60" w:after="60"/>
              <w:rPr>
                <w:rFonts w:cs="Arial"/>
                <w:color w:val="000000"/>
                <w:sz w:val="18"/>
                <w:szCs w:val="18"/>
              </w:rPr>
            </w:pPr>
            <w:r w:rsidRPr="00B8041D">
              <w:rPr>
                <w:rFonts w:cs="Arial"/>
                <w:color w:val="000000"/>
                <w:sz w:val="18"/>
                <w:szCs w:val="18"/>
              </w:rPr>
              <w:t>AL1</w:t>
            </w:r>
            <w:r w:rsidR="00D60CD5">
              <w:rPr>
                <w:rFonts w:cs="Arial"/>
                <w:color w:val="000000"/>
                <w:sz w:val="18"/>
                <w:szCs w:val="18"/>
              </w:rPr>
              <w:t>-</w:t>
            </w:r>
            <w:r w:rsidRPr="00B8041D">
              <w:rPr>
                <w:rFonts w:cs="Arial"/>
                <w:color w:val="000000"/>
                <w:sz w:val="18"/>
                <w:szCs w:val="18"/>
              </w:rPr>
              <w:t>2</w:t>
            </w:r>
          </w:p>
        </w:tc>
        <w:tc>
          <w:tcPr>
            <w:tcW w:w="1418" w:type="dxa"/>
          </w:tcPr>
          <w:p w14:paraId="08485BC4" w14:textId="1A692E02" w:rsidR="00284FE1" w:rsidRPr="00B8041D" w:rsidRDefault="00284FE1" w:rsidP="00A04AA5">
            <w:pPr>
              <w:spacing w:before="60" w:after="60" w:line="240" w:lineRule="auto"/>
              <w:rPr>
                <w:rFonts w:cs="Arial"/>
                <w:color w:val="000000"/>
                <w:sz w:val="18"/>
                <w:szCs w:val="18"/>
              </w:rPr>
            </w:pPr>
            <w:r w:rsidRPr="00B8041D">
              <w:rPr>
                <w:rFonts w:cs="Arial"/>
                <w:color w:val="000000"/>
                <w:sz w:val="18"/>
                <w:szCs w:val="18"/>
              </w:rPr>
              <w:t>Allergen Type Code</w:t>
            </w:r>
          </w:p>
        </w:tc>
        <w:tc>
          <w:tcPr>
            <w:tcW w:w="850" w:type="dxa"/>
            <w:tcBorders>
              <w:bottom w:val="single" w:sz="4" w:space="0" w:color="4F81BD" w:themeColor="accent1"/>
            </w:tcBorders>
          </w:tcPr>
          <w:p w14:paraId="5AF51936" w14:textId="09C2172C" w:rsidR="00284FE1" w:rsidRPr="00B8041D" w:rsidRDefault="00284FE1" w:rsidP="00E95C3D">
            <w:pPr>
              <w:spacing w:before="60" w:after="60"/>
              <w:jc w:val="center"/>
              <w:rPr>
                <w:rFonts w:cs="Arial"/>
                <w:color w:val="000000"/>
                <w:sz w:val="18"/>
                <w:szCs w:val="18"/>
              </w:rPr>
            </w:pPr>
            <w:r w:rsidRPr="00B8041D">
              <w:rPr>
                <w:rFonts w:cs="Arial"/>
                <w:color w:val="000000"/>
                <w:sz w:val="18"/>
                <w:szCs w:val="18"/>
              </w:rPr>
              <w:t>CE</w:t>
            </w:r>
          </w:p>
        </w:tc>
        <w:tc>
          <w:tcPr>
            <w:tcW w:w="2694" w:type="dxa"/>
          </w:tcPr>
          <w:p w14:paraId="07D51080" w14:textId="77777777" w:rsidR="00284FE1" w:rsidRPr="00B8041D" w:rsidRDefault="00284FE1" w:rsidP="00870BFC">
            <w:pPr>
              <w:pStyle w:val="NormalWeb"/>
              <w:rPr>
                <w:rFonts w:ascii="Georgia" w:hAnsi="Georgia" w:cs="Arial"/>
                <w:color w:val="000000"/>
                <w:sz w:val="18"/>
                <w:szCs w:val="18"/>
              </w:rPr>
            </w:pPr>
          </w:p>
        </w:tc>
        <w:tc>
          <w:tcPr>
            <w:tcW w:w="3083" w:type="dxa"/>
          </w:tcPr>
          <w:p w14:paraId="13E6B6D9" w14:textId="40FBFA04" w:rsidR="00284FE1" w:rsidRPr="00B8041D" w:rsidRDefault="00760190" w:rsidP="00A04AA5">
            <w:pPr>
              <w:spacing w:before="60" w:after="60" w:line="240" w:lineRule="auto"/>
              <w:rPr>
                <w:rFonts w:cs="Arial"/>
                <w:color w:val="000000"/>
                <w:sz w:val="18"/>
                <w:szCs w:val="18"/>
              </w:rPr>
            </w:pPr>
            <w:r>
              <w:rPr>
                <w:rFonts w:cs="Arial"/>
                <w:color w:val="000000"/>
                <w:sz w:val="18"/>
                <w:szCs w:val="18"/>
              </w:rPr>
              <w:t>R</w:t>
            </w:r>
            <w:r w:rsidR="00EC660F">
              <w:rPr>
                <w:rFonts w:cs="Arial"/>
                <w:color w:val="000000"/>
                <w:sz w:val="18"/>
                <w:szCs w:val="18"/>
              </w:rPr>
              <w:t>efer to table 51</w:t>
            </w:r>
            <w:r w:rsidR="00284FE1" w:rsidRPr="00B8041D">
              <w:rPr>
                <w:rFonts w:cs="Arial"/>
                <w:color w:val="000000"/>
                <w:sz w:val="18"/>
                <w:szCs w:val="18"/>
              </w:rPr>
              <w:t xml:space="preserve"> in Messaging Standard</w:t>
            </w:r>
          </w:p>
        </w:tc>
      </w:tr>
      <w:tr w:rsidR="00284FE1" w:rsidRPr="003205BA" w14:paraId="52E53289" w14:textId="77777777" w:rsidTr="003931F4">
        <w:trPr>
          <w:cantSplit/>
        </w:trPr>
        <w:tc>
          <w:tcPr>
            <w:tcW w:w="1526" w:type="dxa"/>
          </w:tcPr>
          <w:p w14:paraId="4610251E" w14:textId="413340B6" w:rsidR="00284FE1" w:rsidRPr="00B8041D" w:rsidRDefault="00284FE1" w:rsidP="003D209D">
            <w:pPr>
              <w:spacing w:before="60" w:after="60"/>
              <w:rPr>
                <w:rFonts w:cs="Arial"/>
                <w:color w:val="000000"/>
                <w:sz w:val="18"/>
                <w:szCs w:val="18"/>
              </w:rPr>
            </w:pPr>
            <w:r w:rsidRPr="00B8041D">
              <w:rPr>
                <w:rFonts w:cs="Arial"/>
                <w:color w:val="000000"/>
                <w:sz w:val="18"/>
                <w:szCs w:val="18"/>
              </w:rPr>
              <w:t>AL1</w:t>
            </w:r>
            <w:r w:rsidR="00D60CD5">
              <w:rPr>
                <w:rFonts w:cs="Arial"/>
                <w:color w:val="000000"/>
                <w:sz w:val="18"/>
                <w:szCs w:val="18"/>
              </w:rPr>
              <w:t>-</w:t>
            </w:r>
            <w:r w:rsidRPr="00B8041D">
              <w:rPr>
                <w:rFonts w:cs="Arial"/>
                <w:color w:val="000000"/>
                <w:sz w:val="18"/>
                <w:szCs w:val="18"/>
              </w:rPr>
              <w:t>3</w:t>
            </w:r>
          </w:p>
        </w:tc>
        <w:tc>
          <w:tcPr>
            <w:tcW w:w="1418" w:type="dxa"/>
          </w:tcPr>
          <w:p w14:paraId="746CD307" w14:textId="74552916" w:rsidR="00284FE1" w:rsidRPr="00B8041D" w:rsidRDefault="00284FE1" w:rsidP="00A04AA5">
            <w:pPr>
              <w:spacing w:before="60" w:after="60" w:line="240" w:lineRule="auto"/>
              <w:rPr>
                <w:rFonts w:cs="Arial"/>
                <w:color w:val="000000"/>
                <w:sz w:val="18"/>
                <w:szCs w:val="18"/>
              </w:rPr>
            </w:pPr>
            <w:r w:rsidRPr="00B8041D">
              <w:rPr>
                <w:rFonts w:cs="Arial"/>
                <w:color w:val="000000"/>
                <w:sz w:val="18"/>
                <w:szCs w:val="18"/>
              </w:rPr>
              <w:t>Allergen Code/mnemonic/description</w:t>
            </w:r>
          </w:p>
        </w:tc>
        <w:tc>
          <w:tcPr>
            <w:tcW w:w="850" w:type="dxa"/>
            <w:tcBorders>
              <w:bottom w:val="single" w:sz="4" w:space="0" w:color="4F81BD" w:themeColor="accent1"/>
            </w:tcBorders>
          </w:tcPr>
          <w:p w14:paraId="0DE8994D" w14:textId="3A5E083F" w:rsidR="00284FE1" w:rsidRPr="00B8041D" w:rsidRDefault="00284FE1" w:rsidP="00E95C3D">
            <w:pPr>
              <w:spacing w:before="60" w:after="60"/>
              <w:jc w:val="center"/>
              <w:rPr>
                <w:rFonts w:cs="Arial"/>
                <w:color w:val="000000"/>
                <w:sz w:val="18"/>
                <w:szCs w:val="18"/>
              </w:rPr>
            </w:pPr>
            <w:r w:rsidRPr="00B8041D">
              <w:rPr>
                <w:rFonts w:cs="Arial"/>
                <w:color w:val="000000"/>
                <w:sz w:val="18"/>
                <w:szCs w:val="18"/>
              </w:rPr>
              <w:t>CE</w:t>
            </w:r>
          </w:p>
        </w:tc>
        <w:tc>
          <w:tcPr>
            <w:tcW w:w="2694" w:type="dxa"/>
          </w:tcPr>
          <w:p w14:paraId="2F4DC5DD" w14:textId="77777777" w:rsidR="00284FE1" w:rsidRPr="00B8041D" w:rsidRDefault="00284FE1" w:rsidP="00870BFC">
            <w:pPr>
              <w:pStyle w:val="NormalWeb"/>
              <w:rPr>
                <w:rFonts w:ascii="Georgia" w:hAnsi="Georgia" w:cs="Arial"/>
                <w:color w:val="000000"/>
                <w:sz w:val="18"/>
                <w:szCs w:val="18"/>
              </w:rPr>
            </w:pPr>
          </w:p>
        </w:tc>
        <w:tc>
          <w:tcPr>
            <w:tcW w:w="3083" w:type="dxa"/>
          </w:tcPr>
          <w:p w14:paraId="55AC6D2D" w14:textId="3599AEDF" w:rsidR="00284FE1" w:rsidRPr="00B8041D" w:rsidRDefault="00284FE1" w:rsidP="00284FE1">
            <w:pPr>
              <w:spacing w:before="60" w:after="60"/>
              <w:rPr>
                <w:rFonts w:cs="Arial"/>
                <w:color w:val="000000"/>
                <w:sz w:val="18"/>
                <w:szCs w:val="18"/>
              </w:rPr>
            </w:pPr>
            <w:r w:rsidRPr="00B8041D">
              <w:rPr>
                <w:rFonts w:cs="Arial"/>
                <w:color w:val="000000"/>
                <w:sz w:val="18"/>
                <w:szCs w:val="18"/>
              </w:rPr>
              <w:t>Unspecified</w:t>
            </w:r>
            <w:r w:rsidR="004A4B1C">
              <w:rPr>
                <w:rFonts w:cs="Arial"/>
                <w:color w:val="000000"/>
                <w:sz w:val="18"/>
                <w:szCs w:val="18"/>
              </w:rPr>
              <w:t>.</w:t>
            </w:r>
          </w:p>
        </w:tc>
      </w:tr>
    </w:tbl>
    <w:p w14:paraId="24FB0FE7" w14:textId="7EA2B072" w:rsidR="00DE4EE9" w:rsidRDefault="00DE4EE9" w:rsidP="00137952">
      <w:pPr>
        <w:pStyle w:val="NormalWeb"/>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9345"/>
      </w:tblGrid>
      <w:tr w:rsidR="00DE4EE9" w14:paraId="7C40A04C" w14:textId="77777777" w:rsidTr="008F4861">
        <w:tc>
          <w:tcPr>
            <w:tcW w:w="9345" w:type="dxa"/>
            <w:shd w:val="clear" w:color="auto" w:fill="EEECE1" w:themeFill="background2"/>
          </w:tcPr>
          <w:p w14:paraId="22829456" w14:textId="77777777" w:rsidR="00137952" w:rsidRDefault="00DE4EE9" w:rsidP="00137952">
            <w:pPr>
              <w:spacing w:before="120" w:after="120"/>
              <w:rPr>
                <w:rStyle w:val="Emphasis"/>
                <w:iCs w:val="0"/>
              </w:rPr>
            </w:pPr>
            <w:r w:rsidRPr="008F4861">
              <w:rPr>
                <w:b/>
                <w:i/>
              </w:rPr>
              <w:t>Variance to HL7:</w:t>
            </w:r>
            <w:r w:rsidRPr="008F4861">
              <w:rPr>
                <w:i/>
              </w:rPr>
              <w:t xml:space="preserve">    </w:t>
            </w:r>
            <w:r w:rsidR="00137952">
              <w:rPr>
                <w:rStyle w:val="Emphasis"/>
                <w:iCs w:val="0"/>
              </w:rPr>
              <w:t>This implementation:</w:t>
            </w:r>
          </w:p>
          <w:p w14:paraId="06816224" w14:textId="77777777" w:rsidR="00137952" w:rsidRPr="001F0E91" w:rsidRDefault="00137952" w:rsidP="00137952">
            <w:pPr>
              <w:pStyle w:val="ListParagraph"/>
              <w:numPr>
                <w:ilvl w:val="0"/>
                <w:numId w:val="33"/>
              </w:numPr>
              <w:spacing w:before="120" w:after="120"/>
              <w:rPr>
                <w:rStyle w:val="Emphasis"/>
                <w:iCs w:val="0"/>
              </w:rPr>
            </w:pPr>
            <w:r w:rsidRPr="001F0E91">
              <w:rPr>
                <w:rStyle w:val="Emphasis"/>
                <w:iCs w:val="0"/>
              </w:rPr>
              <w:t xml:space="preserve">permits a non-standard variation on the use of the HD data-type in MSH-4 and MSH-6, by allowing a single EDI Account number to be placed in these fields.  </w:t>
            </w:r>
          </w:p>
          <w:p w14:paraId="159B2755" w14:textId="2C9EA9B7" w:rsidR="00DE4EE9" w:rsidRPr="008F4861" w:rsidRDefault="00137952" w:rsidP="008F4861">
            <w:pPr>
              <w:pStyle w:val="NoSpacing"/>
              <w:numPr>
                <w:ilvl w:val="0"/>
                <w:numId w:val="33"/>
              </w:numPr>
              <w:spacing w:before="120" w:after="120"/>
              <w:rPr>
                <w:i/>
              </w:rPr>
            </w:pPr>
            <w:r w:rsidRPr="001F0E91">
              <w:rPr>
                <w:rStyle w:val="Emphasis"/>
                <w:iCs w:val="0"/>
              </w:rPr>
              <w:t>extends the code values allowed for the HD data-type in the HL7 Standard to include New Zealand</w:t>
            </w:r>
            <w:r>
              <w:rPr>
                <w:rStyle w:val="Emphasis"/>
                <w:iCs w:val="0"/>
              </w:rPr>
              <w:t>-</w:t>
            </w:r>
            <w:r w:rsidRPr="001F0E91">
              <w:rPr>
                <w:rStyle w:val="Emphasis"/>
                <w:iCs w:val="0"/>
              </w:rPr>
              <w:t>only values.  These values are for use in fields MSH-4, MSH-6 and PV1-3.</w:t>
            </w:r>
          </w:p>
        </w:tc>
      </w:tr>
    </w:tbl>
    <w:p w14:paraId="428C1B43" w14:textId="3171584F" w:rsidR="00850C13" w:rsidRDefault="00850C13">
      <w:pPr>
        <w:spacing w:before="0" w:line="240" w:lineRule="auto"/>
        <w:rPr>
          <w:rFonts w:ascii="Times New Roman" w:eastAsiaTheme="minorEastAsia" w:hAnsi="Times New Roman"/>
          <w:sz w:val="24"/>
          <w:szCs w:val="24"/>
          <w:lang w:eastAsia="en-NZ"/>
        </w:rPr>
      </w:pPr>
    </w:p>
    <w:p w14:paraId="4EB08CCB" w14:textId="0BD341B3" w:rsidR="00820007" w:rsidRPr="00850C13" w:rsidRDefault="00820007" w:rsidP="003E6385">
      <w:pPr>
        <w:pStyle w:val="NormalWeb"/>
        <w:rPr>
          <w:rStyle w:val="Strong"/>
          <w:rFonts w:ascii="Georgia" w:hAnsi="Georgia"/>
          <w:sz w:val="20"/>
          <w:szCs w:val="20"/>
        </w:rPr>
      </w:pPr>
      <w:r w:rsidRPr="00850C13">
        <w:rPr>
          <w:rStyle w:val="Strong"/>
          <w:rFonts w:ascii="Georgia" w:hAnsi="Georgia"/>
          <w:sz w:val="20"/>
          <w:szCs w:val="20"/>
        </w:rPr>
        <w:t>Examples of data type content:</w:t>
      </w:r>
    </w:p>
    <w:p w14:paraId="66162F5F" w14:textId="35D41C97" w:rsidR="00820007" w:rsidRPr="00E95C3D" w:rsidRDefault="00820007" w:rsidP="00C41663">
      <w:pPr>
        <w:pStyle w:val="NormalWeb"/>
        <w:tabs>
          <w:tab w:val="left" w:pos="993"/>
          <w:tab w:val="left" w:pos="1134"/>
        </w:tabs>
        <w:ind w:left="425"/>
        <w:rPr>
          <w:rFonts w:ascii="Arial" w:hAnsi="Arial" w:cs="Arial"/>
          <w:color w:val="1F497D" w:themeColor="text2"/>
          <w:sz w:val="20"/>
          <w:szCs w:val="20"/>
        </w:rPr>
      </w:pPr>
      <w:r w:rsidRPr="00C41663">
        <w:rPr>
          <w:rFonts w:ascii="Georgia" w:hAnsi="Georgia" w:cs="Arial"/>
          <w:color w:val="000000"/>
          <w:sz w:val="20"/>
          <w:szCs w:val="20"/>
        </w:rPr>
        <w:t xml:space="preserve">CE </w:t>
      </w:r>
      <w:r w:rsidR="00C41663">
        <w:rPr>
          <w:rFonts w:ascii="Georgia" w:hAnsi="Georgia" w:cs="Arial"/>
          <w:color w:val="000000"/>
          <w:sz w:val="20"/>
          <w:szCs w:val="20"/>
        </w:rPr>
        <w:tab/>
      </w:r>
      <w:r>
        <w:rPr>
          <w:rFonts w:ascii="Arial" w:hAnsi="Arial" w:cs="Arial"/>
          <w:color w:val="000000"/>
          <w:sz w:val="20"/>
          <w:szCs w:val="20"/>
        </w:rPr>
        <w:t>- </w:t>
      </w:r>
      <w:r w:rsidR="00C41663">
        <w:rPr>
          <w:rFonts w:ascii="Arial" w:hAnsi="Arial" w:cs="Arial"/>
          <w:color w:val="000000"/>
          <w:sz w:val="20"/>
          <w:szCs w:val="20"/>
        </w:rPr>
        <w:tab/>
      </w:r>
      <w:r w:rsidRPr="00C41663">
        <w:rPr>
          <w:rStyle w:val="HTMLCode"/>
          <w:rFonts w:asciiTheme="minorHAnsi" w:hAnsiTheme="minorHAnsi"/>
          <w:color w:val="1F497D" w:themeColor="text2"/>
        </w:rPr>
        <w:t>1013^White Cell Count^L^6690-2^^LN</w:t>
      </w:r>
    </w:p>
    <w:p w14:paraId="7C24315D" w14:textId="4021A4E6" w:rsidR="00820007" w:rsidRPr="00C41663" w:rsidRDefault="00820007" w:rsidP="00C41663">
      <w:pPr>
        <w:pStyle w:val="NormalWeb"/>
        <w:tabs>
          <w:tab w:val="left" w:pos="993"/>
          <w:tab w:val="left" w:pos="1134"/>
        </w:tabs>
        <w:ind w:left="425"/>
        <w:rPr>
          <w:rFonts w:asciiTheme="minorHAnsi" w:hAnsiTheme="minorHAnsi" w:cs="Arial"/>
          <w:color w:val="000000"/>
          <w:sz w:val="20"/>
          <w:szCs w:val="20"/>
        </w:rPr>
      </w:pPr>
      <w:r w:rsidRPr="00C41663">
        <w:rPr>
          <w:rFonts w:ascii="Georgia" w:hAnsi="Georgia" w:cs="Arial"/>
          <w:color w:val="000000"/>
          <w:sz w:val="20"/>
          <w:szCs w:val="20"/>
        </w:rPr>
        <w:t>CX</w:t>
      </w:r>
      <w:r>
        <w:rPr>
          <w:rFonts w:ascii="Arial" w:hAnsi="Arial" w:cs="Arial"/>
          <w:color w:val="000000"/>
          <w:sz w:val="20"/>
          <w:szCs w:val="20"/>
        </w:rPr>
        <w:t xml:space="preserve"> </w:t>
      </w:r>
      <w:r w:rsidR="00C41663">
        <w:rPr>
          <w:rFonts w:ascii="Arial" w:hAnsi="Arial" w:cs="Arial"/>
          <w:color w:val="000000"/>
          <w:sz w:val="20"/>
          <w:szCs w:val="20"/>
        </w:rPr>
        <w:tab/>
      </w:r>
      <w:r>
        <w:rPr>
          <w:rFonts w:ascii="Arial" w:hAnsi="Arial" w:cs="Arial"/>
          <w:color w:val="000000"/>
          <w:sz w:val="20"/>
          <w:szCs w:val="20"/>
        </w:rPr>
        <w:t>- </w:t>
      </w:r>
      <w:r w:rsidR="00C41663">
        <w:rPr>
          <w:rFonts w:ascii="Arial" w:hAnsi="Arial" w:cs="Arial"/>
          <w:color w:val="000000"/>
          <w:sz w:val="20"/>
          <w:szCs w:val="20"/>
        </w:rPr>
        <w:tab/>
      </w:r>
      <w:r w:rsidRPr="00C41663">
        <w:rPr>
          <w:rStyle w:val="HTMLCode"/>
          <w:rFonts w:asciiTheme="minorHAnsi" w:hAnsiTheme="minorHAnsi"/>
          <w:color w:val="1F497D" w:themeColor="text2"/>
        </w:rPr>
        <w:t>11112222^^L~NH1111^</w:t>
      </w:r>
      <w:r w:rsidR="00710705">
        <w:rPr>
          <w:rStyle w:val="HTMLCode"/>
          <w:rFonts w:asciiTheme="minorHAnsi" w:hAnsiTheme="minorHAnsi"/>
          <w:color w:val="1F497D" w:themeColor="text2"/>
        </w:rPr>
        <w:t>^</w:t>
      </w:r>
      <w:r w:rsidRPr="00C41663">
        <w:rPr>
          <w:rStyle w:val="HTMLCode"/>
          <w:rFonts w:asciiTheme="minorHAnsi" w:hAnsiTheme="minorHAnsi"/>
          <w:color w:val="1F497D" w:themeColor="text2"/>
        </w:rPr>
        <w:t>^NHI</w:t>
      </w:r>
    </w:p>
    <w:p w14:paraId="1386C588" w14:textId="681C4D14" w:rsidR="00820007" w:rsidRDefault="00820007" w:rsidP="00C41663">
      <w:pPr>
        <w:pStyle w:val="NormalWeb"/>
        <w:tabs>
          <w:tab w:val="left" w:pos="993"/>
          <w:tab w:val="left" w:pos="1134"/>
        </w:tabs>
        <w:ind w:left="425"/>
        <w:rPr>
          <w:rFonts w:ascii="Arial" w:hAnsi="Arial" w:cs="Arial"/>
          <w:color w:val="000000"/>
          <w:sz w:val="20"/>
          <w:szCs w:val="20"/>
        </w:rPr>
      </w:pPr>
      <w:r w:rsidRPr="00C41663">
        <w:rPr>
          <w:rFonts w:ascii="Georgia" w:hAnsi="Georgia" w:cs="Arial"/>
          <w:color w:val="000000"/>
          <w:sz w:val="20"/>
          <w:szCs w:val="20"/>
        </w:rPr>
        <w:t>CM</w:t>
      </w:r>
      <w:r>
        <w:rPr>
          <w:rFonts w:ascii="Arial" w:hAnsi="Arial" w:cs="Arial"/>
          <w:color w:val="000000"/>
          <w:sz w:val="20"/>
          <w:szCs w:val="20"/>
        </w:rPr>
        <w:t xml:space="preserve"> </w:t>
      </w:r>
      <w:r w:rsidR="00C41663">
        <w:rPr>
          <w:rFonts w:ascii="Arial" w:hAnsi="Arial" w:cs="Arial"/>
          <w:color w:val="000000"/>
          <w:sz w:val="20"/>
          <w:szCs w:val="20"/>
        </w:rPr>
        <w:tab/>
      </w:r>
      <w:r>
        <w:rPr>
          <w:rFonts w:ascii="Arial" w:hAnsi="Arial" w:cs="Arial"/>
          <w:color w:val="000000"/>
          <w:sz w:val="20"/>
          <w:szCs w:val="20"/>
        </w:rPr>
        <w:t>- </w:t>
      </w:r>
      <w:r w:rsidR="00C41663">
        <w:rPr>
          <w:rFonts w:ascii="Arial" w:hAnsi="Arial" w:cs="Arial"/>
          <w:color w:val="000000"/>
          <w:sz w:val="20"/>
          <w:szCs w:val="20"/>
        </w:rPr>
        <w:tab/>
      </w:r>
      <w:r w:rsidRPr="00C41663">
        <w:rPr>
          <w:rStyle w:val="Emphasis"/>
          <w:rFonts w:ascii="Georgia" w:hAnsi="Georgia" w:cs="Arial"/>
          <w:color w:val="000000"/>
          <w:sz w:val="20"/>
          <w:szCs w:val="20"/>
        </w:rPr>
        <w:t>No new CMs are allowed after HL7 v2.2</w:t>
      </w:r>
    </w:p>
    <w:p w14:paraId="3454B8EA" w14:textId="41DD3202" w:rsidR="00820007" w:rsidRPr="00E95C3D" w:rsidRDefault="00820007" w:rsidP="00C41663">
      <w:pPr>
        <w:pStyle w:val="NormalWeb"/>
        <w:tabs>
          <w:tab w:val="left" w:pos="993"/>
          <w:tab w:val="left" w:pos="1134"/>
        </w:tabs>
        <w:ind w:left="425"/>
        <w:rPr>
          <w:rFonts w:ascii="Arial" w:hAnsi="Arial" w:cs="Arial"/>
          <w:color w:val="1F497D" w:themeColor="text2"/>
          <w:sz w:val="20"/>
          <w:szCs w:val="20"/>
        </w:rPr>
      </w:pPr>
      <w:r w:rsidRPr="00C41663">
        <w:rPr>
          <w:rFonts w:ascii="Georgia" w:hAnsi="Georgia" w:cs="Arial"/>
          <w:color w:val="000000"/>
          <w:sz w:val="20"/>
          <w:szCs w:val="20"/>
        </w:rPr>
        <w:t>HD</w:t>
      </w:r>
      <w:r>
        <w:rPr>
          <w:rFonts w:ascii="Arial" w:hAnsi="Arial" w:cs="Arial"/>
          <w:color w:val="000000"/>
          <w:sz w:val="20"/>
          <w:szCs w:val="20"/>
        </w:rPr>
        <w:t xml:space="preserve"> </w:t>
      </w:r>
      <w:r w:rsidR="00C41663">
        <w:rPr>
          <w:rFonts w:ascii="Arial" w:hAnsi="Arial" w:cs="Arial"/>
          <w:color w:val="000000"/>
          <w:sz w:val="20"/>
          <w:szCs w:val="20"/>
        </w:rPr>
        <w:tab/>
      </w:r>
      <w:r>
        <w:rPr>
          <w:rFonts w:ascii="Arial" w:hAnsi="Arial" w:cs="Arial"/>
          <w:color w:val="000000"/>
          <w:sz w:val="20"/>
          <w:szCs w:val="20"/>
        </w:rPr>
        <w:t>- </w:t>
      </w:r>
      <w:r w:rsidR="00C41663">
        <w:rPr>
          <w:rFonts w:ascii="Arial" w:hAnsi="Arial" w:cs="Arial"/>
          <w:color w:val="000000"/>
          <w:sz w:val="20"/>
          <w:szCs w:val="20"/>
        </w:rPr>
        <w:tab/>
      </w:r>
      <w:r w:rsidR="00783087">
        <w:rPr>
          <w:rStyle w:val="HTMLCode"/>
          <w:rFonts w:asciiTheme="minorHAnsi" w:hAnsiTheme="minorHAnsi"/>
          <w:color w:val="1F497D" w:themeColor="text2"/>
        </w:rPr>
        <w:t>NZLMOH^F2B321-B^HF</w:t>
      </w:r>
    </w:p>
    <w:p w14:paraId="3146BFED" w14:textId="5DD44506" w:rsidR="00820007" w:rsidRPr="00C41663" w:rsidRDefault="00820007" w:rsidP="00C41663">
      <w:pPr>
        <w:pStyle w:val="NormalWeb"/>
        <w:tabs>
          <w:tab w:val="left" w:pos="993"/>
          <w:tab w:val="left" w:pos="1134"/>
        </w:tabs>
        <w:ind w:left="425"/>
        <w:rPr>
          <w:rFonts w:asciiTheme="minorHAnsi" w:hAnsiTheme="minorHAnsi" w:cs="Arial"/>
          <w:color w:val="1F497D" w:themeColor="text2"/>
          <w:sz w:val="20"/>
          <w:szCs w:val="20"/>
        </w:rPr>
      </w:pPr>
      <w:r w:rsidRPr="00C41663">
        <w:rPr>
          <w:rFonts w:ascii="Georgia" w:hAnsi="Georgia" w:cs="Arial"/>
          <w:color w:val="000000"/>
          <w:sz w:val="20"/>
          <w:szCs w:val="20"/>
        </w:rPr>
        <w:t>PL</w:t>
      </w:r>
      <w:r>
        <w:rPr>
          <w:rFonts w:ascii="Arial" w:hAnsi="Arial" w:cs="Arial"/>
          <w:color w:val="000000"/>
          <w:sz w:val="20"/>
          <w:szCs w:val="20"/>
        </w:rPr>
        <w:t xml:space="preserve"> </w:t>
      </w:r>
      <w:r w:rsidR="00C41663">
        <w:rPr>
          <w:rFonts w:ascii="Arial" w:hAnsi="Arial" w:cs="Arial"/>
          <w:color w:val="000000"/>
          <w:sz w:val="20"/>
          <w:szCs w:val="20"/>
        </w:rPr>
        <w:tab/>
      </w:r>
      <w:r>
        <w:rPr>
          <w:rFonts w:ascii="Arial" w:hAnsi="Arial" w:cs="Arial"/>
          <w:color w:val="000000"/>
          <w:sz w:val="20"/>
          <w:szCs w:val="20"/>
        </w:rPr>
        <w:t>- </w:t>
      </w:r>
      <w:r w:rsidR="00C41663">
        <w:rPr>
          <w:rFonts w:ascii="Arial" w:hAnsi="Arial" w:cs="Arial"/>
          <w:color w:val="000000"/>
          <w:sz w:val="20"/>
          <w:szCs w:val="20"/>
        </w:rPr>
        <w:tab/>
      </w:r>
      <w:r w:rsidR="00783087">
        <w:rPr>
          <w:rStyle w:val="HTMLCode"/>
          <w:rFonts w:asciiTheme="minorHAnsi" w:hAnsiTheme="minorHAnsi"/>
          <w:color w:val="1F497D" w:themeColor="text2"/>
        </w:rPr>
        <w:t>5^12^4^NZLMOH&amp;F2B321-B&amp;HF</w:t>
      </w:r>
    </w:p>
    <w:p w14:paraId="023DB58D" w14:textId="00C14C0F" w:rsidR="00820007" w:rsidRPr="00C41663" w:rsidRDefault="00820007" w:rsidP="00C41663">
      <w:pPr>
        <w:pStyle w:val="NormalWeb"/>
        <w:tabs>
          <w:tab w:val="left" w:pos="993"/>
          <w:tab w:val="left" w:pos="1134"/>
        </w:tabs>
        <w:ind w:left="425"/>
        <w:rPr>
          <w:rFonts w:asciiTheme="minorHAnsi" w:hAnsiTheme="minorHAnsi" w:cs="Arial"/>
          <w:color w:val="1F497D" w:themeColor="text2"/>
          <w:sz w:val="20"/>
          <w:szCs w:val="20"/>
        </w:rPr>
      </w:pPr>
      <w:r w:rsidRPr="00C41663">
        <w:rPr>
          <w:rFonts w:ascii="Georgia" w:hAnsi="Georgia" w:cs="Arial"/>
          <w:color w:val="000000"/>
          <w:sz w:val="20"/>
          <w:szCs w:val="20"/>
        </w:rPr>
        <w:t>XAD</w:t>
      </w:r>
      <w:r>
        <w:rPr>
          <w:rFonts w:ascii="Arial" w:hAnsi="Arial" w:cs="Arial"/>
          <w:color w:val="000000"/>
          <w:sz w:val="20"/>
          <w:szCs w:val="20"/>
        </w:rPr>
        <w:t xml:space="preserve"> </w:t>
      </w:r>
      <w:r w:rsidR="00C41663">
        <w:rPr>
          <w:rFonts w:ascii="Arial" w:hAnsi="Arial" w:cs="Arial"/>
          <w:color w:val="000000"/>
          <w:sz w:val="20"/>
          <w:szCs w:val="20"/>
        </w:rPr>
        <w:tab/>
      </w:r>
      <w:r>
        <w:rPr>
          <w:rFonts w:ascii="Arial" w:hAnsi="Arial" w:cs="Arial"/>
          <w:color w:val="000000"/>
          <w:sz w:val="20"/>
          <w:szCs w:val="20"/>
        </w:rPr>
        <w:t>- </w:t>
      </w:r>
      <w:r w:rsidR="00C41663">
        <w:rPr>
          <w:rFonts w:ascii="Arial" w:hAnsi="Arial" w:cs="Arial"/>
          <w:color w:val="000000"/>
          <w:sz w:val="20"/>
          <w:szCs w:val="20"/>
        </w:rPr>
        <w:tab/>
      </w:r>
      <w:r w:rsidRPr="00C41663">
        <w:rPr>
          <w:rStyle w:val="HTMLCode"/>
          <w:rFonts w:asciiTheme="minorHAnsi" w:hAnsiTheme="minorHAnsi"/>
          <w:color w:val="1F497D" w:themeColor="text2"/>
        </w:rPr>
        <w:t>1 Anonymous St^Home Town^AKL 5467</w:t>
      </w:r>
    </w:p>
    <w:p w14:paraId="146A9C85" w14:textId="26741B99" w:rsidR="00820007" w:rsidRDefault="00820007" w:rsidP="00C41663">
      <w:pPr>
        <w:pStyle w:val="NormalWeb"/>
        <w:tabs>
          <w:tab w:val="left" w:pos="993"/>
          <w:tab w:val="left" w:pos="1134"/>
        </w:tabs>
        <w:ind w:left="425"/>
        <w:rPr>
          <w:rFonts w:ascii="Arial" w:hAnsi="Arial" w:cs="Arial"/>
          <w:color w:val="000000"/>
          <w:sz w:val="20"/>
          <w:szCs w:val="20"/>
        </w:rPr>
      </w:pPr>
      <w:r w:rsidRPr="00C41663">
        <w:rPr>
          <w:rFonts w:ascii="Georgia" w:hAnsi="Georgia" w:cs="Arial"/>
          <w:color w:val="000000"/>
          <w:sz w:val="20"/>
          <w:szCs w:val="20"/>
        </w:rPr>
        <w:t xml:space="preserve">XCN </w:t>
      </w:r>
      <w:r w:rsidR="00C41663">
        <w:rPr>
          <w:rFonts w:ascii="Georgia" w:hAnsi="Georgia" w:cs="Arial"/>
          <w:color w:val="000000"/>
          <w:sz w:val="20"/>
          <w:szCs w:val="20"/>
        </w:rPr>
        <w:tab/>
      </w:r>
      <w:r w:rsidRPr="00420278">
        <w:rPr>
          <w:rFonts w:ascii="Arial" w:hAnsi="Arial" w:cs="Arial"/>
          <w:color w:val="1F497D" w:themeColor="text2"/>
          <w:sz w:val="20"/>
          <w:szCs w:val="20"/>
        </w:rPr>
        <w:t>-</w:t>
      </w:r>
      <w:r w:rsidR="00420278">
        <w:rPr>
          <w:rFonts w:ascii="Arial" w:hAnsi="Arial" w:cs="Arial"/>
          <w:color w:val="1F497D" w:themeColor="text2"/>
          <w:sz w:val="20"/>
          <w:szCs w:val="20"/>
        </w:rPr>
        <w:t xml:space="preserve"> </w:t>
      </w:r>
      <w:r w:rsidR="004801BE" w:rsidRPr="00420278">
        <w:rPr>
          <w:rFonts w:asciiTheme="minorHAnsi" w:hAnsiTheme="minorHAnsi" w:cs="Arial"/>
          <w:color w:val="1F497D" w:themeColor="text2"/>
          <w:sz w:val="20"/>
          <w:szCs w:val="20"/>
        </w:rPr>
        <w:t>55REXH</w:t>
      </w:r>
      <w:r w:rsidRPr="00C41663">
        <w:rPr>
          <w:rStyle w:val="HTMLCode"/>
          <w:rFonts w:asciiTheme="minorHAnsi" w:hAnsiTheme="minorHAnsi"/>
          <w:color w:val="1F497D" w:themeColor="text2"/>
        </w:rPr>
        <w:t>^</w:t>
      </w:r>
      <w:r w:rsidR="004801BE">
        <w:rPr>
          <w:rStyle w:val="HTMLCode"/>
          <w:rFonts w:asciiTheme="minorHAnsi" w:hAnsiTheme="minorHAnsi"/>
          <w:color w:val="1F497D" w:themeColor="text2"/>
        </w:rPr>
        <w:t>Kildare</w:t>
      </w:r>
      <w:r w:rsidRPr="00C41663">
        <w:rPr>
          <w:rStyle w:val="HTMLCode"/>
          <w:rFonts w:asciiTheme="minorHAnsi" w:hAnsiTheme="minorHAnsi"/>
          <w:color w:val="1F497D" w:themeColor="text2"/>
        </w:rPr>
        <w:t>^</w:t>
      </w:r>
      <w:r w:rsidR="004801BE">
        <w:rPr>
          <w:rStyle w:val="HTMLCode"/>
          <w:rFonts w:asciiTheme="minorHAnsi" w:hAnsiTheme="minorHAnsi"/>
          <w:color w:val="1F497D" w:themeColor="text2"/>
        </w:rPr>
        <w:t>John</w:t>
      </w:r>
      <w:r w:rsidRPr="00C41663">
        <w:rPr>
          <w:rStyle w:val="HTMLCode"/>
          <w:rFonts w:asciiTheme="minorHAnsi" w:hAnsiTheme="minorHAnsi"/>
          <w:color w:val="1F497D" w:themeColor="text2"/>
        </w:rPr>
        <w:t>^M</w:t>
      </w:r>
      <w:r w:rsidR="004801BE">
        <w:rPr>
          <w:rStyle w:val="HTMLCode"/>
          <w:rFonts w:asciiTheme="minorHAnsi" w:hAnsiTheme="minorHAnsi"/>
          <w:color w:val="1F497D" w:themeColor="text2"/>
        </w:rPr>
        <w:t>^JP</w:t>
      </w:r>
      <w:r w:rsidRPr="00C41663">
        <w:rPr>
          <w:rStyle w:val="HTMLCode"/>
          <w:rFonts w:asciiTheme="minorHAnsi" w:hAnsiTheme="minorHAnsi"/>
          <w:color w:val="1F497D" w:themeColor="text2"/>
        </w:rPr>
        <w:t>^Dr^</w:t>
      </w:r>
      <w:r w:rsidR="004801BE">
        <w:rPr>
          <w:rStyle w:val="HTMLCode"/>
          <w:rFonts w:asciiTheme="minorHAnsi" w:hAnsiTheme="minorHAnsi"/>
          <w:color w:val="1F497D" w:themeColor="text2"/>
        </w:rPr>
        <w:t>MD</w:t>
      </w:r>
      <w:r w:rsidRPr="00C41663">
        <w:rPr>
          <w:rStyle w:val="HTMLCode"/>
          <w:rFonts w:asciiTheme="minorHAnsi" w:hAnsiTheme="minorHAnsi"/>
          <w:color w:val="1F497D" w:themeColor="text2"/>
        </w:rPr>
        <w:t>^</w:t>
      </w:r>
      <w:r w:rsidR="004801BE">
        <w:rPr>
          <w:rStyle w:val="HTMLCode"/>
          <w:rFonts w:asciiTheme="minorHAnsi" w:hAnsiTheme="minorHAnsi"/>
          <w:color w:val="1F497D" w:themeColor="text2"/>
        </w:rPr>
        <w:t>^NZLMOH</w:t>
      </w:r>
      <w:r w:rsidR="00783087">
        <w:rPr>
          <w:rStyle w:val="HTMLCode"/>
          <w:rFonts w:asciiTheme="minorHAnsi" w:hAnsiTheme="minorHAnsi"/>
          <w:color w:val="1F497D" w:themeColor="text2"/>
        </w:rPr>
        <w:t>&amp;55REXH&amp;HI^^^^HI</w:t>
      </w:r>
    </w:p>
    <w:p w14:paraId="709DF878" w14:textId="49E575D0" w:rsidR="00820007" w:rsidRDefault="00820007" w:rsidP="00820007">
      <w:pPr>
        <w:pStyle w:val="NormalWeb"/>
        <w:rPr>
          <w:rFonts w:ascii="Arial" w:hAnsi="Arial" w:cs="Arial"/>
          <w:color w:val="000000"/>
          <w:sz w:val="20"/>
          <w:szCs w:val="20"/>
        </w:rPr>
      </w:pPr>
      <w:r>
        <w:rPr>
          <w:rFonts w:ascii="Arial" w:hAnsi="Arial" w:cs="Arial"/>
          <w:color w:val="000000"/>
          <w:sz w:val="20"/>
          <w:szCs w:val="20"/>
        </w:rPr>
        <w:t>  </w:t>
      </w:r>
    </w:p>
    <w:p w14:paraId="7751FAD8" w14:textId="77777777" w:rsidR="00820007" w:rsidRDefault="00820007" w:rsidP="00E95C3D">
      <w:pPr>
        <w:pStyle w:val="Heading3"/>
      </w:pPr>
      <w:r>
        <w:t xml:space="preserve">Patient </w:t>
      </w:r>
      <w:r w:rsidRPr="00E95C3D">
        <w:t>Identifiers</w:t>
      </w:r>
    </w:p>
    <w:p w14:paraId="1F111600" w14:textId="25F6648D" w:rsidR="00820007" w:rsidRDefault="00783087" w:rsidP="00E95C3D">
      <w:r w:rsidRPr="001852FF">
        <w:rPr>
          <w:rFonts w:ascii="Arial" w:hAnsi="Arial" w:cs="Arial"/>
          <w:noProof/>
          <w:color w:val="95B3D7" w:themeColor="accent1" w:themeTint="99"/>
          <w:lang w:eastAsia="en-NZ"/>
        </w:rPr>
        <mc:AlternateContent>
          <mc:Choice Requires="wps">
            <w:drawing>
              <wp:anchor distT="0" distB="0" distL="114300" distR="114300" simplePos="0" relativeHeight="251644928" behindDoc="0" locked="0" layoutInCell="1" allowOverlap="1" wp14:anchorId="5E11C5E5" wp14:editId="02AE1BBC">
                <wp:simplePos x="0" y="0"/>
                <wp:positionH relativeFrom="column">
                  <wp:posOffset>59690</wp:posOffset>
                </wp:positionH>
                <wp:positionV relativeFrom="paragraph">
                  <wp:posOffset>732790</wp:posOffset>
                </wp:positionV>
                <wp:extent cx="179070" cy="192405"/>
                <wp:effectExtent l="0" t="0" r="11430" b="17145"/>
                <wp:wrapNone/>
                <wp:docPr id="26" name="Oval 26"/>
                <wp:cNvGraphicFramePr/>
                <a:graphic xmlns:a="http://schemas.openxmlformats.org/drawingml/2006/main">
                  <a:graphicData uri="http://schemas.microsoft.com/office/word/2010/wordprocessingShape">
                    <wps:wsp>
                      <wps:cNvSpPr/>
                      <wps:spPr>
                        <a:xfrm>
                          <a:off x="0" y="0"/>
                          <a:ext cx="179070" cy="192405"/>
                        </a:xfrm>
                        <a:prstGeom prst="ellipse">
                          <a:avLst/>
                        </a:prstGeom>
                        <a:no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55D62E" id="Oval 26" o:spid="_x0000_s1026" style="position:absolute;margin-left:4.7pt;margin-top:57.7pt;width:14.1pt;height:15.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" filled="f" strokecolor="#95b3d7 [1940]" strokeweight="2pt"/>
            </w:pict>
          </mc:Fallback>
        </mc:AlternateContent>
      </w:r>
      <w:r w:rsidR="00E95C3D" w:rsidRPr="001852FF">
        <w:rPr>
          <w:rFonts w:ascii="Arial" w:hAnsi="Arial" w:cs="Arial"/>
          <w:noProof/>
          <w:color w:val="95B3D7" w:themeColor="accent1" w:themeTint="99"/>
          <w:lang w:eastAsia="en-NZ"/>
        </w:rPr>
        <mc:AlternateContent>
          <mc:Choice Requires="wps">
            <w:drawing>
              <wp:anchor distT="0" distB="0" distL="114300" distR="114300" simplePos="0" relativeHeight="251635712" behindDoc="0" locked="0" layoutInCell="1" allowOverlap="1" wp14:anchorId="0A65A1A6" wp14:editId="787C36C8">
                <wp:simplePos x="0" y="0"/>
                <wp:positionH relativeFrom="column">
                  <wp:posOffset>-2540</wp:posOffset>
                </wp:positionH>
                <wp:positionV relativeFrom="paragraph">
                  <wp:posOffset>603250</wp:posOffset>
                </wp:positionV>
                <wp:extent cx="5928360" cy="506095"/>
                <wp:effectExtent l="0" t="0" r="15240" b="27305"/>
                <wp:wrapTopAndBottom/>
                <wp:docPr id="25" name="Rounded Rectangle 25"/>
                <wp:cNvGraphicFramePr/>
                <a:graphic xmlns:a="http://schemas.openxmlformats.org/drawingml/2006/main">
                  <a:graphicData uri="http://schemas.microsoft.com/office/word/2010/wordprocessingShape">
                    <wps:wsp>
                      <wps:cNvSpPr/>
                      <wps:spPr>
                        <a:xfrm>
                          <a:off x="0" y="0"/>
                          <a:ext cx="5928360" cy="506095"/>
                        </a:xfrm>
                        <a:prstGeom prst="roundRect">
                          <a:avLst/>
                        </a:prstGeom>
                        <a:noFill/>
                        <a:ln w="952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ED94CE" w14:textId="7229B7B3" w:rsidR="005E1FCE" w:rsidRDefault="005E1FCE" w:rsidP="00E95C3D">
                            <w:pPr>
                              <w:spacing w:before="0"/>
                              <w:ind w:left="425" w:hanging="425"/>
                            </w:pPr>
                            <w:r w:rsidRPr="007E063A">
                              <w:rPr>
                                <w:b/>
                                <w:color w:val="95B3D7" w:themeColor="accent1" w:themeTint="99"/>
                                <w:sz w:val="28"/>
                                <w:szCs w:val="28"/>
                              </w:rPr>
                              <w:t>!</w:t>
                            </w:r>
                            <w:r w:rsidRPr="001852FF">
                              <w:rPr>
                                <w:color w:val="95B3D7" w:themeColor="accent1" w:themeTint="99"/>
                              </w:rPr>
                              <w:t xml:space="preserve"> </w:t>
                            </w:r>
                            <w:r w:rsidRPr="00F57A06">
                              <w:rPr>
                                <w:color w:val="CC0000"/>
                              </w:rPr>
                              <w:t xml:space="preserve">  </w:t>
                            </w:r>
                            <w:r>
                              <w:tab/>
                            </w:r>
                            <w:r>
                              <w:rPr>
                                <w:rFonts w:cs="Arial"/>
                                <w:i/>
                                <w:color w:val="000000"/>
                              </w:rPr>
                              <w:t xml:space="preserve">PID-2 is no longer supported.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A65A1A6" id="Rounded Rectangle 25" o:spid="_x0000_s1032" style="position:absolute;margin-left:-.2pt;margin-top:47.5pt;width:466.8pt;height:39.85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" filled="f" strokecolor="#95b3d7 [1940]">
                <v:textbox>
                  <w:txbxContent>
                    <w:p w14:paraId="0FED94CE" w14:textId="7229B7B3" w:rsidR="005E1FCE" w:rsidRDefault="005E1FCE" w:rsidP="00E95C3D">
                      <w:pPr>
                        <w:spacing w:before="0"/>
                        <w:ind w:left="425" w:hanging="425"/>
                      </w:pPr>
                      <w:r w:rsidRPr="007E063A">
                        <w:rPr>
                          <w:b/>
                          <w:color w:val="95B3D7" w:themeColor="accent1" w:themeTint="99"/>
                          <w:sz w:val="28"/>
                          <w:szCs w:val="28"/>
                        </w:rPr>
                        <w:t>!</w:t>
                      </w:r>
                      <w:r w:rsidRPr="001852FF">
                        <w:rPr>
                          <w:color w:val="95B3D7" w:themeColor="accent1" w:themeTint="99"/>
                        </w:rPr>
                        <w:t xml:space="preserve"> </w:t>
                      </w:r>
                      <w:r w:rsidRPr="00F57A06">
                        <w:rPr>
                          <w:color w:val="CC0000"/>
                        </w:rPr>
                        <w:t xml:space="preserve">  </w:t>
                      </w:r>
                      <w:r>
                        <w:tab/>
                      </w:r>
                      <w:r>
                        <w:rPr>
                          <w:rFonts w:cs="Arial"/>
                          <w:i/>
                          <w:color w:val="000000"/>
                        </w:rPr>
                        <w:t xml:space="preserve">PID-2 is no longer supported. </w:t>
                      </w:r>
                    </w:p>
                  </w:txbxContent>
                </v:textbox>
                <w10:wrap type="topAndBottom"/>
              </v:roundrect>
            </w:pict>
          </mc:Fallback>
        </mc:AlternateContent>
      </w:r>
      <w:r w:rsidR="00820007">
        <w:t xml:space="preserve">Where possible, the </w:t>
      </w:r>
      <w:r w:rsidR="00E259E9">
        <w:t>NHI n</w:t>
      </w:r>
      <w:r w:rsidR="00C41663">
        <w:t>umber</w:t>
      </w:r>
      <w:r w:rsidR="00820007">
        <w:t xml:space="preserve"> should be used in PID-3. If unavailable, a local patient identifier may be used.</w:t>
      </w:r>
    </w:p>
    <w:p w14:paraId="657470D0" w14:textId="38415DC6" w:rsidR="00820007" w:rsidRDefault="00820007" w:rsidP="00E95C3D">
      <w:pPr>
        <w:pStyle w:val="Heading3"/>
      </w:pPr>
      <w:r w:rsidRPr="003E6385">
        <w:t>Practitioner</w:t>
      </w:r>
      <w:r>
        <w:t xml:space="preserve"> </w:t>
      </w:r>
      <w:r w:rsidRPr="00E95C3D">
        <w:t>Identifier</w:t>
      </w:r>
    </w:p>
    <w:p w14:paraId="3F18CFB4" w14:textId="6584F1E9" w:rsidR="00820007" w:rsidRDefault="00820007" w:rsidP="00E95C3D">
      <w:r>
        <w:t xml:space="preserve">Where possible, the HPI number should be output in all </w:t>
      </w:r>
      <w:r w:rsidR="003E6385">
        <w:t>practitioner</w:t>
      </w:r>
      <w:r w:rsidR="00EF7A23">
        <w:t xml:space="preserve"> f</w:t>
      </w:r>
      <w:r>
        <w:t xml:space="preserve">ields. If this information is not available, </w:t>
      </w:r>
      <w:r w:rsidR="00EF7A23">
        <w:t xml:space="preserve">a registration authority code or a local code is </w:t>
      </w:r>
      <w:r>
        <w:t>to be provided.</w:t>
      </w:r>
    </w:p>
    <w:p w14:paraId="3CE835C9" w14:textId="77777777" w:rsidR="00820007" w:rsidRPr="003344FA" w:rsidRDefault="00820007" w:rsidP="003344FA">
      <w:pPr>
        <w:pStyle w:val="Heading3"/>
      </w:pPr>
      <w:r w:rsidRPr="003344FA">
        <w:t>Placer Group Number</w:t>
      </w:r>
    </w:p>
    <w:p w14:paraId="3364234E" w14:textId="77777777" w:rsidR="00820007" w:rsidRDefault="00820007" w:rsidP="003344FA">
      <w:r>
        <w:t>A placer group is a series of observations that result from a consultation. It is synonymous with the manual pad used to order tests. This number is unique to the facility and has no relevance to the filler.</w:t>
      </w:r>
    </w:p>
    <w:p w14:paraId="23AB4586" w14:textId="77777777" w:rsidR="00820007" w:rsidRPr="003344FA" w:rsidRDefault="00820007" w:rsidP="003344FA">
      <w:pPr>
        <w:pStyle w:val="Heading3"/>
      </w:pPr>
      <w:r w:rsidRPr="003344FA">
        <w:t>Placer Order Number</w:t>
      </w:r>
    </w:p>
    <w:p w14:paraId="2AA77BF8" w14:textId="2A4A93DE" w:rsidR="003344FA" w:rsidRDefault="00820007" w:rsidP="003344FA">
      <w:r>
        <w:t xml:space="preserve">The placer order number consists of a unique number within the ordering facility. This number combined with the facility code for the placer establishes </w:t>
      </w:r>
      <w:r w:rsidR="00EC660F">
        <w:t>a</w:t>
      </w:r>
      <w:r>
        <w:t xml:space="preserve"> unique identifier for the order. If there is no number, due to a manual order, then the fillers order number is used as the unique sequence number. In this case the fact that the number was allocated by the filler can be highlighted by the use of the last three components of this field. </w:t>
      </w:r>
    </w:p>
    <w:p w14:paraId="5B94333C" w14:textId="77777777" w:rsidR="003344FA" w:rsidRDefault="00820007" w:rsidP="003344FA">
      <w:r>
        <w:t>If observations are added to an order by the filler, then the placer order number of the observation that gave rise to the further test will be used for subsequent observations. </w:t>
      </w:r>
    </w:p>
    <w:p w14:paraId="7C96E584" w14:textId="0D240ED9" w:rsidR="00820007" w:rsidRDefault="00820007" w:rsidP="003344FA">
      <w:r>
        <w:t>The filler must retain this number and return it on all observation results.</w:t>
      </w:r>
    </w:p>
    <w:p w14:paraId="43EFEFDD" w14:textId="77777777" w:rsidR="00820007" w:rsidRPr="003344FA" w:rsidRDefault="00820007" w:rsidP="003344FA">
      <w:pPr>
        <w:pStyle w:val="Heading3"/>
      </w:pPr>
      <w:r w:rsidRPr="003344FA">
        <w:t>Filler Order Number</w:t>
      </w:r>
    </w:p>
    <w:p w14:paraId="5E125F5C" w14:textId="77777777" w:rsidR="003344FA" w:rsidRDefault="00820007" w:rsidP="003344FA">
      <w:r>
        <w:t>The filler order number consists of a unique number for that facility.  It is determined by the filling facility to acknowledge that an order has been registered (be it a manually registered or electronically requested order)</w:t>
      </w:r>
      <w:r w:rsidR="003344FA">
        <w:t>.</w:t>
      </w:r>
    </w:p>
    <w:p w14:paraId="66D1D550" w14:textId="357FEA45" w:rsidR="00820007" w:rsidRDefault="00820007" w:rsidP="003344FA">
      <w:r>
        <w:t>In most situations, it is the request number assigned to the specimen when they are collected. </w:t>
      </w:r>
      <w:r>
        <w:br/>
        <w:t>This number combined with the facility code for the filler establishes a unique identifier for the order. </w:t>
      </w:r>
      <w:r>
        <w:br/>
        <w:t>The field may be populated during an order response message. It must be populated when creating observation results messages.</w:t>
      </w:r>
    </w:p>
    <w:p w14:paraId="35CBEA21" w14:textId="0896A2AC" w:rsidR="00820007" w:rsidRPr="003344FA" w:rsidRDefault="00820007" w:rsidP="00B8041D">
      <w:pPr>
        <w:pStyle w:val="Heading3"/>
      </w:pPr>
      <w:r>
        <w:rPr>
          <w:rFonts w:ascii="Arial" w:hAnsi="Arial" w:cs="Arial"/>
          <w:color w:val="000000"/>
          <w:sz w:val="20"/>
        </w:rPr>
        <w:t> </w:t>
      </w:r>
      <w:r w:rsidRPr="003344FA">
        <w:t>Universal service ID/Observation identif</w:t>
      </w:r>
      <w:r w:rsidR="003344FA" w:rsidRPr="003344FA">
        <w:t>i</w:t>
      </w:r>
      <w:r w:rsidRPr="003344FA">
        <w:t>er</w:t>
      </w:r>
    </w:p>
    <w:p w14:paraId="3C58E355" w14:textId="77777777" w:rsidR="003344FA" w:rsidRDefault="00820007" w:rsidP="003344FA">
      <w:r>
        <w:t>This field is used to describe requested radiology and laboratory test codes. </w:t>
      </w:r>
    </w:p>
    <w:p w14:paraId="6C17C981" w14:textId="57B440BC" w:rsidR="003344FA" w:rsidRDefault="00820007" w:rsidP="003344FA">
      <w:r>
        <w:t>The universal service ID is OBR-4 and the observation identifier is OBX-3</w:t>
      </w:r>
      <w:r w:rsidR="003344FA">
        <w:t xml:space="preserve">.  </w:t>
      </w:r>
      <w:r>
        <w:t>New Zealand has adopted a subset of the coding standard 'LOINC' known as the New Zealand Pathology Observation Code Sets (NZ</w:t>
      </w:r>
      <w:r w:rsidR="003D209D">
        <w:t>P</w:t>
      </w:r>
      <w:r>
        <w:t>OCS)</w:t>
      </w:r>
      <w:r w:rsidR="003E6385">
        <w:t xml:space="preserve">.  </w:t>
      </w:r>
      <w:r w:rsidRPr="003E6385">
        <w:t xml:space="preserve">Refer </w:t>
      </w:r>
      <w:r w:rsidR="003E6385">
        <w:t xml:space="preserve">to the link for further NZPOCS details:  </w:t>
      </w:r>
      <w:hyperlink r:id="rId29" w:history="1">
        <w:r w:rsidR="003E6385" w:rsidRPr="003E6385">
          <w:rPr>
            <w:rStyle w:val="Hyperlink"/>
          </w:rPr>
          <w:t>http://ithealthboard.health.nz/hiso-10004-new-zealand-pathology-observation-code-sets</w:t>
        </w:r>
      </w:hyperlink>
      <w:r w:rsidR="003E6385">
        <w:t>.</w:t>
      </w:r>
    </w:p>
    <w:p w14:paraId="5C11A1DB" w14:textId="27B33630" w:rsidR="003344FA" w:rsidRDefault="00820007" w:rsidP="003344FA">
      <w:r>
        <w:t>If the LOINC</w:t>
      </w:r>
      <w:r w:rsidR="001C24DD">
        <w:t xml:space="preserve"> or NZPOC </w:t>
      </w:r>
      <w:r>
        <w:t>is not available, a local identifier code can be used. </w:t>
      </w:r>
    </w:p>
    <w:p w14:paraId="6AE1CECD" w14:textId="32BA9556" w:rsidR="00820007" w:rsidRPr="00850C13" w:rsidRDefault="00820007" w:rsidP="00850C13">
      <w:pPr>
        <w:rPr>
          <w:b/>
        </w:rPr>
      </w:pPr>
      <w:r w:rsidRPr="00850C13">
        <w:rPr>
          <w:b/>
        </w:rPr>
        <w:t>For example: </w:t>
      </w:r>
    </w:p>
    <w:p w14:paraId="73C76E01" w14:textId="4C59AF9F" w:rsidR="00820007" w:rsidRPr="00B8041D" w:rsidRDefault="00820007" w:rsidP="003344FA">
      <w:pPr>
        <w:pStyle w:val="HTMLPreformatted"/>
        <w:spacing w:before="120"/>
        <w:ind w:left="425"/>
        <w:rPr>
          <w:rFonts w:asciiTheme="minorHAnsi" w:hAnsiTheme="minorHAnsi"/>
          <w:color w:val="1F497D" w:themeColor="text2"/>
          <w:sz w:val="18"/>
          <w:szCs w:val="18"/>
        </w:rPr>
      </w:pPr>
      <w:r w:rsidRPr="00A83046">
        <w:rPr>
          <w:rFonts w:asciiTheme="minorHAnsi" w:hAnsiTheme="minorHAnsi"/>
          <w:color w:val="1F497D" w:themeColor="text2"/>
          <w:sz w:val="18"/>
          <w:szCs w:val="18"/>
        </w:rPr>
        <w:t>OBX|0001||</w:t>
      </w:r>
      <w:r w:rsidR="00A83046" w:rsidRPr="00A83046">
        <w:rPr>
          <w:rFonts w:asciiTheme="minorHAnsi" w:hAnsiTheme="minorHAnsi"/>
          <w:color w:val="1F497D" w:themeColor="text2"/>
          <w:sz w:val="18"/>
          <w:szCs w:val="18"/>
        </w:rPr>
        <w:t>1020</w:t>
      </w:r>
      <w:r w:rsidRPr="00A83046">
        <w:rPr>
          <w:rFonts w:asciiTheme="minorHAnsi" w:hAnsiTheme="minorHAnsi"/>
          <w:color w:val="1F497D" w:themeColor="text2"/>
          <w:sz w:val="18"/>
          <w:szCs w:val="18"/>
        </w:rPr>
        <w:t>^</w:t>
      </w:r>
      <w:r w:rsidR="004E04E0" w:rsidRPr="00A83046" w:rsidDel="004E04E0">
        <w:rPr>
          <w:rFonts w:asciiTheme="minorHAnsi" w:hAnsiTheme="minorHAnsi"/>
          <w:color w:val="1F497D" w:themeColor="text2"/>
          <w:sz w:val="18"/>
          <w:szCs w:val="18"/>
        </w:rPr>
        <w:t xml:space="preserve"> </w:t>
      </w:r>
      <w:r w:rsidR="00A83046" w:rsidRPr="00A83046">
        <w:rPr>
          <w:rFonts w:asciiTheme="minorHAnsi" w:hAnsiTheme="minorHAnsi"/>
          <w:color w:val="1F497D" w:themeColor="text2"/>
          <w:sz w:val="18"/>
          <w:szCs w:val="18"/>
        </w:rPr>
        <w:t>Creatine Phosphokinase</w:t>
      </w:r>
      <w:r w:rsidRPr="00A83046">
        <w:rPr>
          <w:rFonts w:asciiTheme="minorHAnsi" w:hAnsiTheme="minorHAnsi"/>
          <w:color w:val="1F497D" w:themeColor="text2"/>
          <w:sz w:val="18"/>
          <w:szCs w:val="18"/>
        </w:rPr>
        <w:t>^L||""|U/L|30-180||||I</w:t>
      </w:r>
    </w:p>
    <w:p w14:paraId="2B8CED7D" w14:textId="56A15EF5" w:rsidR="00CB162F" w:rsidRDefault="00CB162F">
      <w:pPr>
        <w:spacing w:before="0" w:line="240" w:lineRule="auto"/>
        <w:rPr>
          <w:i/>
        </w:rPr>
      </w:pPr>
    </w:p>
    <w:p w14:paraId="1602D353" w14:textId="77777777" w:rsidR="00820007" w:rsidRPr="003D209D" w:rsidRDefault="00820007" w:rsidP="003D209D">
      <w:pPr>
        <w:pStyle w:val="Heading3"/>
      </w:pPr>
      <w:r w:rsidRPr="003D209D">
        <w:t>Sending Facility</w:t>
      </w:r>
    </w:p>
    <w:p w14:paraId="57A98217" w14:textId="77777777" w:rsidR="003D209D" w:rsidRDefault="00820007" w:rsidP="003D209D">
      <w:r>
        <w:t>This field identifiers the facility that sent/produces the message. (Refer Terminology table/document for examples).</w:t>
      </w:r>
    </w:p>
    <w:p w14:paraId="0571DE57" w14:textId="53D46CC4" w:rsidR="00820007" w:rsidRDefault="00820007" w:rsidP="003D209D">
      <w:r>
        <w:t>Where possible, the HPI code or EDI account number should be used. </w:t>
      </w:r>
    </w:p>
    <w:p w14:paraId="3C3B4B87" w14:textId="77777777" w:rsidR="00820007" w:rsidRDefault="00820007" w:rsidP="003D209D">
      <w:pPr>
        <w:pStyle w:val="Heading2"/>
      </w:pPr>
      <w:bookmarkStart w:id="29" w:name="_Toc432754820"/>
      <w:r w:rsidRPr="003D209D">
        <w:t>General</w:t>
      </w:r>
      <w:r>
        <w:t xml:space="preserve"> Notes</w:t>
      </w:r>
      <w:bookmarkEnd w:id="29"/>
    </w:p>
    <w:p w14:paraId="49CD5E12" w14:textId="77777777" w:rsidR="00820007" w:rsidRDefault="00820007" w:rsidP="003D209D">
      <w:pPr>
        <w:pStyle w:val="Heading3"/>
      </w:pPr>
      <w:r>
        <w:t xml:space="preserve">Units of </w:t>
      </w:r>
      <w:r w:rsidRPr="003D209D">
        <w:t>Measure</w:t>
      </w:r>
    </w:p>
    <w:p w14:paraId="669EC52F" w14:textId="124EC0E2" w:rsidR="00820007" w:rsidRDefault="00820007" w:rsidP="003D209D">
      <w:r>
        <w:t>New Zealand uses SI units. Refer to </w:t>
      </w:r>
      <w:r w:rsidRPr="003D209D">
        <w:t xml:space="preserve">Table </w:t>
      </w:r>
      <w:r w:rsidR="00D045E5">
        <w:t>15</w:t>
      </w:r>
      <w:r w:rsidR="00EC660F">
        <w:t>5</w:t>
      </w:r>
      <w:r w:rsidRPr="003D209D">
        <w:t xml:space="preserve"> Common ISO</w:t>
      </w:r>
      <w:r>
        <w:t xml:space="preserve"> derived units and ISO+ extensions in Pathology and Radiology Messaging Standard.</w:t>
      </w:r>
    </w:p>
    <w:p w14:paraId="2C890A98" w14:textId="77777777" w:rsidR="00820007" w:rsidRPr="003D209D" w:rsidRDefault="00820007" w:rsidP="003D209D">
      <w:pPr>
        <w:pStyle w:val="Heading3"/>
      </w:pPr>
      <w:r w:rsidRPr="003D209D">
        <w:t>Message Control ID</w:t>
      </w:r>
    </w:p>
    <w:p w14:paraId="20682264" w14:textId="77152B59" w:rsidR="00820007" w:rsidRDefault="00820007" w:rsidP="003D209D">
      <w:r>
        <w:t xml:space="preserve">In order for messages to be linked together, there needs to be a common identifier. </w:t>
      </w:r>
      <w:r w:rsidR="00C86B59">
        <w:t>Message Control ID’s</w:t>
      </w:r>
      <w:r>
        <w:t xml:space="preserve"> </w:t>
      </w:r>
      <w:r w:rsidR="00C86B59">
        <w:t>will be</w:t>
      </w:r>
      <w:r>
        <w:t xml:space="preserve"> unique </w:t>
      </w:r>
      <w:r w:rsidR="00C86B59">
        <w:t xml:space="preserve">to messages that come from a particular site. </w:t>
      </w:r>
    </w:p>
    <w:p w14:paraId="55FC2082" w14:textId="77777777" w:rsidR="00820007" w:rsidRPr="003D209D" w:rsidRDefault="00820007" w:rsidP="003D209D">
      <w:pPr>
        <w:pStyle w:val="Heading3"/>
      </w:pPr>
      <w:r w:rsidRPr="003D209D">
        <w:t>Scheduled Date/Time</w:t>
      </w:r>
    </w:p>
    <w:p w14:paraId="4477EE52" w14:textId="77777777" w:rsidR="00820007" w:rsidRDefault="00820007" w:rsidP="003D209D">
      <w:r>
        <w:t>For radiology orders, this field will contain the booking date/time.</w:t>
      </w:r>
    </w:p>
    <w:p w14:paraId="47FEAA7D" w14:textId="77777777" w:rsidR="00820007" w:rsidRPr="003D209D" w:rsidRDefault="00820007" w:rsidP="003D209D">
      <w:pPr>
        <w:pStyle w:val="Heading3"/>
      </w:pPr>
      <w:r w:rsidRPr="003D209D">
        <w:t>Date and Time Fields</w:t>
      </w:r>
    </w:p>
    <w:p w14:paraId="0FDF4A11" w14:textId="77777777" w:rsidR="00820007" w:rsidRDefault="00820007" w:rsidP="003D209D">
      <w:r>
        <w:t>The following date/time fields can be used in order and/or result messages:</w:t>
      </w:r>
    </w:p>
    <w:p w14:paraId="65F8F15A" w14:textId="0EE200AA" w:rsidR="009E366F" w:rsidRDefault="009E366F" w:rsidP="009E366F">
      <w:pPr>
        <w:pStyle w:val="Subtitle"/>
      </w:pPr>
      <w:r>
        <w:t xml:space="preserve">Table </w:t>
      </w:r>
      <w:fldSimple w:instr=" SEQ Table \* ARABIC ">
        <w:r w:rsidR="003C04E5">
          <w:rPr>
            <w:noProof/>
          </w:rPr>
          <w:t>7</w:t>
        </w:r>
      </w:fldSimple>
      <w:r>
        <w:t>:  Date and Time Fields</w:t>
      </w:r>
    </w:p>
    <w:tbl>
      <w:tblPr>
        <w:tblStyle w:val="TableGrid"/>
        <w:tblW w:w="0" w:type="auto"/>
        <w:tblInd w:w="109"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2126"/>
        <w:gridCol w:w="7087"/>
      </w:tblGrid>
      <w:tr w:rsidR="003D209D" w:rsidRPr="00CE17D1" w14:paraId="166D1559" w14:textId="77777777" w:rsidTr="00C6375D">
        <w:tc>
          <w:tcPr>
            <w:tcW w:w="2126" w:type="dxa"/>
            <w:shd w:val="clear" w:color="auto" w:fill="B8CCE4" w:themeFill="accent1" w:themeFillTint="66"/>
          </w:tcPr>
          <w:p w14:paraId="53797364" w14:textId="2CDD3B5D" w:rsidR="003D209D" w:rsidRPr="00CE17D1" w:rsidRDefault="003D209D" w:rsidP="003D209D">
            <w:pPr>
              <w:spacing w:before="120" w:after="120" w:line="240" w:lineRule="auto"/>
              <w:jc w:val="center"/>
              <w:rPr>
                <w:rStyle w:val="Strong"/>
                <w:color w:val="1F497D" w:themeColor="text2"/>
              </w:rPr>
            </w:pPr>
            <w:r w:rsidRPr="00CE17D1">
              <w:rPr>
                <w:rStyle w:val="Strong"/>
                <w:color w:val="1F497D" w:themeColor="text2"/>
              </w:rPr>
              <w:t>Segment</w:t>
            </w:r>
          </w:p>
        </w:tc>
        <w:tc>
          <w:tcPr>
            <w:tcW w:w="7087" w:type="dxa"/>
            <w:shd w:val="clear" w:color="auto" w:fill="B8CCE4" w:themeFill="accent1" w:themeFillTint="66"/>
          </w:tcPr>
          <w:p w14:paraId="754C97EB" w14:textId="77777777" w:rsidR="003D209D" w:rsidRPr="00CE17D1" w:rsidRDefault="003D209D" w:rsidP="003D209D">
            <w:pPr>
              <w:spacing w:before="120" w:after="120" w:line="240" w:lineRule="auto"/>
              <w:jc w:val="center"/>
              <w:rPr>
                <w:rStyle w:val="Strong"/>
                <w:color w:val="1F497D" w:themeColor="text2"/>
              </w:rPr>
            </w:pPr>
            <w:r w:rsidRPr="00CE17D1">
              <w:rPr>
                <w:rStyle w:val="Strong"/>
                <w:color w:val="1F497D" w:themeColor="text2"/>
              </w:rPr>
              <w:t>Description</w:t>
            </w:r>
          </w:p>
        </w:tc>
      </w:tr>
      <w:tr w:rsidR="003D209D" w:rsidRPr="003205BA" w14:paraId="2A020820" w14:textId="77777777" w:rsidTr="00C6375D">
        <w:tc>
          <w:tcPr>
            <w:tcW w:w="2126" w:type="dxa"/>
          </w:tcPr>
          <w:p w14:paraId="71D8BE49" w14:textId="503C9D45" w:rsidR="003D209D" w:rsidRPr="003205BA" w:rsidRDefault="003D209D" w:rsidP="009E366F">
            <w:pPr>
              <w:spacing w:before="60" w:after="60"/>
            </w:pPr>
            <w:r>
              <w:t>PID-7</w:t>
            </w:r>
          </w:p>
        </w:tc>
        <w:tc>
          <w:tcPr>
            <w:tcW w:w="7087" w:type="dxa"/>
          </w:tcPr>
          <w:p w14:paraId="2308F740" w14:textId="2463E59F" w:rsidR="003D209D" w:rsidRPr="003205BA" w:rsidRDefault="003D209D" w:rsidP="009E366F">
            <w:pPr>
              <w:spacing w:before="60" w:after="60"/>
            </w:pPr>
            <w:r>
              <w:t>Date of birth</w:t>
            </w:r>
          </w:p>
        </w:tc>
      </w:tr>
      <w:tr w:rsidR="003D209D" w:rsidRPr="003205BA" w14:paraId="1688AEB9" w14:textId="77777777" w:rsidTr="00C6375D">
        <w:tc>
          <w:tcPr>
            <w:tcW w:w="2126" w:type="dxa"/>
          </w:tcPr>
          <w:p w14:paraId="2AFE7E1B" w14:textId="402558ED" w:rsidR="003D209D" w:rsidRPr="003205BA" w:rsidRDefault="003D209D" w:rsidP="009E366F">
            <w:pPr>
              <w:spacing w:before="60" w:after="60"/>
            </w:pPr>
            <w:r>
              <w:t>ORC-9</w:t>
            </w:r>
          </w:p>
        </w:tc>
        <w:tc>
          <w:tcPr>
            <w:tcW w:w="7087" w:type="dxa"/>
          </w:tcPr>
          <w:p w14:paraId="00389A6B" w14:textId="4CF28D01" w:rsidR="003D209D" w:rsidRPr="003205BA" w:rsidRDefault="003D209D" w:rsidP="009E366F">
            <w:pPr>
              <w:spacing w:before="60" w:after="60"/>
            </w:pPr>
            <w:r>
              <w:t>Date/time the order was created</w:t>
            </w:r>
          </w:p>
        </w:tc>
      </w:tr>
      <w:tr w:rsidR="003D209D" w:rsidRPr="003205BA" w14:paraId="0419F1E6" w14:textId="77777777" w:rsidTr="00C6375D">
        <w:tc>
          <w:tcPr>
            <w:tcW w:w="2126" w:type="dxa"/>
          </w:tcPr>
          <w:p w14:paraId="3A52EFAB" w14:textId="124D39AC" w:rsidR="003D209D" w:rsidRDefault="003D209D" w:rsidP="009E366F">
            <w:pPr>
              <w:spacing w:before="60" w:after="60"/>
            </w:pPr>
            <w:r>
              <w:t>ORC-15</w:t>
            </w:r>
          </w:p>
        </w:tc>
        <w:tc>
          <w:tcPr>
            <w:tcW w:w="7087" w:type="dxa"/>
          </w:tcPr>
          <w:p w14:paraId="1AC148FE" w14:textId="0A9D7470" w:rsidR="003D209D" w:rsidRDefault="003D209D" w:rsidP="009E366F">
            <w:pPr>
              <w:spacing w:before="60" w:after="60"/>
            </w:pPr>
            <w:r>
              <w:t>Date/time that the changes to the order took effect</w:t>
            </w:r>
          </w:p>
        </w:tc>
      </w:tr>
      <w:tr w:rsidR="003D209D" w:rsidRPr="003205BA" w14:paraId="4E040DF9" w14:textId="77777777" w:rsidTr="00C6375D">
        <w:tc>
          <w:tcPr>
            <w:tcW w:w="2126" w:type="dxa"/>
          </w:tcPr>
          <w:p w14:paraId="088E870E" w14:textId="5F4A4721" w:rsidR="003D209D" w:rsidRDefault="003D209D" w:rsidP="009E366F">
            <w:pPr>
              <w:spacing w:before="60" w:after="60"/>
            </w:pPr>
            <w:r>
              <w:t>OBR-7</w:t>
            </w:r>
          </w:p>
        </w:tc>
        <w:tc>
          <w:tcPr>
            <w:tcW w:w="7087" w:type="dxa"/>
          </w:tcPr>
          <w:p w14:paraId="5EDFE293" w14:textId="1070AA22" w:rsidR="003D209D" w:rsidRDefault="003D209D" w:rsidP="009E366F">
            <w:pPr>
              <w:spacing w:before="60" w:after="60"/>
            </w:pPr>
            <w:r>
              <w:t>Specimen collection date/time</w:t>
            </w:r>
          </w:p>
        </w:tc>
      </w:tr>
      <w:tr w:rsidR="003D209D" w:rsidRPr="003205BA" w14:paraId="398E6C04" w14:textId="77777777" w:rsidTr="00C6375D">
        <w:tc>
          <w:tcPr>
            <w:tcW w:w="2126" w:type="dxa"/>
          </w:tcPr>
          <w:p w14:paraId="2D29E681" w14:textId="437D8A1B" w:rsidR="003D209D" w:rsidRDefault="003D209D" w:rsidP="009E366F">
            <w:pPr>
              <w:spacing w:before="60" w:after="60"/>
            </w:pPr>
            <w:r>
              <w:t>OBR-14</w:t>
            </w:r>
          </w:p>
        </w:tc>
        <w:tc>
          <w:tcPr>
            <w:tcW w:w="7087" w:type="dxa"/>
          </w:tcPr>
          <w:p w14:paraId="3B7CB091" w14:textId="1E5C6BC8" w:rsidR="003D209D" w:rsidRDefault="003D209D" w:rsidP="009E366F">
            <w:pPr>
              <w:spacing w:before="60" w:after="60"/>
            </w:pPr>
            <w:r>
              <w:t>Specimen received date/time</w:t>
            </w:r>
          </w:p>
        </w:tc>
      </w:tr>
      <w:tr w:rsidR="003D209D" w:rsidRPr="003205BA" w14:paraId="6AB61CCD" w14:textId="77777777" w:rsidTr="00C6375D">
        <w:tc>
          <w:tcPr>
            <w:tcW w:w="2126" w:type="dxa"/>
          </w:tcPr>
          <w:p w14:paraId="7FCE7FDF" w14:textId="69CE1FC2" w:rsidR="003D209D" w:rsidRDefault="009E366F" w:rsidP="009E366F">
            <w:pPr>
              <w:spacing w:before="60" w:after="60"/>
            </w:pPr>
            <w:r>
              <w:t>OBR-36</w:t>
            </w:r>
          </w:p>
        </w:tc>
        <w:tc>
          <w:tcPr>
            <w:tcW w:w="7087" w:type="dxa"/>
          </w:tcPr>
          <w:p w14:paraId="300C80CE" w14:textId="1A1CC21F" w:rsidR="003D209D" w:rsidRDefault="009E366F" w:rsidP="009E366F">
            <w:pPr>
              <w:spacing w:before="60" w:after="60"/>
            </w:pPr>
            <w:r>
              <w:t>Scheduled date/time</w:t>
            </w:r>
          </w:p>
        </w:tc>
      </w:tr>
    </w:tbl>
    <w:p w14:paraId="250E7683" w14:textId="6FF3CF1A" w:rsidR="00CB162F" w:rsidRDefault="00F057F9" w:rsidP="00F057F9">
      <w:pPr>
        <w:spacing w:before="0"/>
        <w:rPr>
          <w:rFonts w:ascii="Arial" w:hAnsi="Arial" w:cs="Arial"/>
          <w:color w:val="000000"/>
        </w:rPr>
      </w:pPr>
      <w:r w:rsidRPr="009E366F">
        <w:rPr>
          <w:rStyle w:val="aui-icon"/>
          <w:rFonts w:ascii="Arial" w:hAnsi="Arial" w:cs="Arial"/>
          <w:noProof/>
          <w:color w:val="000000"/>
          <w:lang w:eastAsia="en-NZ"/>
        </w:rPr>
        <mc:AlternateContent>
          <mc:Choice Requires="wps">
            <w:drawing>
              <wp:anchor distT="0" distB="0" distL="114300" distR="114300" simplePos="0" relativeHeight="251661312" behindDoc="0" locked="0" layoutInCell="1" allowOverlap="1" wp14:anchorId="5D53301B" wp14:editId="00C64ADC">
                <wp:simplePos x="0" y="0"/>
                <wp:positionH relativeFrom="column">
                  <wp:posOffset>80645</wp:posOffset>
                </wp:positionH>
                <wp:positionV relativeFrom="paragraph">
                  <wp:posOffset>294005</wp:posOffset>
                </wp:positionV>
                <wp:extent cx="179070" cy="192405"/>
                <wp:effectExtent l="0" t="0" r="11430" b="17145"/>
                <wp:wrapNone/>
                <wp:docPr id="28" name="Oval 28"/>
                <wp:cNvGraphicFramePr/>
                <a:graphic xmlns:a="http://schemas.openxmlformats.org/drawingml/2006/main">
                  <a:graphicData uri="http://schemas.microsoft.com/office/word/2010/wordprocessingShape">
                    <wps:wsp>
                      <wps:cNvSpPr/>
                      <wps:spPr>
                        <a:xfrm>
                          <a:off x="0" y="0"/>
                          <a:ext cx="179070" cy="192405"/>
                        </a:xfrm>
                        <a:prstGeom prst="ellipse">
                          <a:avLst/>
                        </a:prstGeom>
                        <a:no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8F4193" id="Oval 28" o:spid="_x0000_s1026" style="position:absolute;margin-left:6.35pt;margin-top:23.15pt;width:14.1pt;height:1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" filled="f" strokecolor="#95b3d7 [1940]" strokeweight="2pt"/>
            </w:pict>
          </mc:Fallback>
        </mc:AlternateContent>
      </w:r>
      <w:r w:rsidRPr="009E366F">
        <w:rPr>
          <w:rStyle w:val="aui-icon"/>
          <w:rFonts w:ascii="Arial" w:hAnsi="Arial" w:cs="Arial"/>
          <w:noProof/>
          <w:color w:val="000000"/>
          <w:lang w:eastAsia="en-NZ"/>
        </w:rPr>
        <mc:AlternateContent>
          <mc:Choice Requires="wps">
            <w:drawing>
              <wp:anchor distT="0" distB="0" distL="114300" distR="114300" simplePos="0" relativeHeight="251653120" behindDoc="0" locked="0" layoutInCell="1" allowOverlap="1" wp14:anchorId="4A43EA58" wp14:editId="775D102D">
                <wp:simplePos x="0" y="0"/>
                <wp:positionH relativeFrom="column">
                  <wp:posOffset>16510</wp:posOffset>
                </wp:positionH>
                <wp:positionV relativeFrom="paragraph">
                  <wp:posOffset>201930</wp:posOffset>
                </wp:positionV>
                <wp:extent cx="5928360" cy="572770"/>
                <wp:effectExtent l="0" t="0" r="15240" b="17780"/>
                <wp:wrapTopAndBottom/>
                <wp:docPr id="27" name="Rounded Rectangle 27"/>
                <wp:cNvGraphicFramePr/>
                <a:graphic xmlns:a="http://schemas.openxmlformats.org/drawingml/2006/main">
                  <a:graphicData uri="http://schemas.microsoft.com/office/word/2010/wordprocessingShape">
                    <wps:wsp>
                      <wps:cNvSpPr/>
                      <wps:spPr>
                        <a:xfrm>
                          <a:off x="0" y="0"/>
                          <a:ext cx="5928360" cy="572770"/>
                        </a:xfrm>
                        <a:prstGeom prst="roundRect">
                          <a:avLst/>
                        </a:prstGeom>
                        <a:noFill/>
                        <a:ln w="952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C0EDC4" w14:textId="1BD37648" w:rsidR="005E1FCE" w:rsidRDefault="005E1FCE" w:rsidP="009E366F">
                            <w:pPr>
                              <w:spacing w:before="0"/>
                              <w:ind w:left="425" w:hanging="425"/>
                            </w:pPr>
                            <w:r w:rsidRPr="007E063A">
                              <w:rPr>
                                <w:b/>
                                <w:color w:val="95B3D7" w:themeColor="accent1" w:themeTint="99"/>
                                <w:sz w:val="28"/>
                                <w:szCs w:val="28"/>
                              </w:rPr>
                              <w:t>!</w:t>
                            </w:r>
                            <w:r w:rsidRPr="001852FF">
                              <w:rPr>
                                <w:color w:val="95B3D7" w:themeColor="accent1" w:themeTint="99"/>
                              </w:rPr>
                              <w:t xml:space="preserve"> </w:t>
                            </w:r>
                            <w:r w:rsidRPr="00F57A06">
                              <w:rPr>
                                <w:color w:val="CC0000"/>
                              </w:rPr>
                              <w:t xml:space="preserve">  </w:t>
                            </w:r>
                            <w:r>
                              <w:tab/>
                            </w:r>
                            <w:r>
                              <w:rPr>
                                <w:rFonts w:cs="Arial"/>
                                <w:i/>
                                <w:color w:val="000000"/>
                              </w:rPr>
                              <w:t xml:space="preserve">OBR-7 will only be sent with an order if the party responsible for placing the order has collected the sample, otherwise this field can be empty.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A43EA58" id="Rounded Rectangle 27" o:spid="_x0000_s1033" style="position:absolute;margin-left:1.3pt;margin-top:15.9pt;width:466.8pt;height:45.1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" filled="f" strokecolor="#95b3d7 [1940]">
                <v:textbox>
                  <w:txbxContent>
                    <w:p w14:paraId="1AC0EDC4" w14:textId="1BD37648" w:rsidR="005E1FCE" w:rsidRDefault="005E1FCE" w:rsidP="009E366F">
                      <w:pPr>
                        <w:spacing w:before="0"/>
                        <w:ind w:left="425" w:hanging="425"/>
                      </w:pPr>
                      <w:r w:rsidRPr="007E063A">
                        <w:rPr>
                          <w:b/>
                          <w:color w:val="95B3D7" w:themeColor="accent1" w:themeTint="99"/>
                          <w:sz w:val="28"/>
                          <w:szCs w:val="28"/>
                        </w:rPr>
                        <w:t>!</w:t>
                      </w:r>
                      <w:r w:rsidRPr="001852FF">
                        <w:rPr>
                          <w:color w:val="95B3D7" w:themeColor="accent1" w:themeTint="99"/>
                        </w:rPr>
                        <w:t xml:space="preserve"> </w:t>
                      </w:r>
                      <w:r w:rsidRPr="00F57A06">
                        <w:rPr>
                          <w:color w:val="CC0000"/>
                        </w:rPr>
                        <w:t xml:space="preserve">  </w:t>
                      </w:r>
                      <w:r>
                        <w:tab/>
                      </w:r>
                      <w:r>
                        <w:rPr>
                          <w:rFonts w:cs="Arial"/>
                          <w:i/>
                          <w:color w:val="000000"/>
                        </w:rPr>
                        <w:t xml:space="preserve">OBR-7 will only be sent with an order if the party responsible for placing the order has collected the sample, otherwise this field can be empty. </w:t>
                      </w:r>
                    </w:p>
                  </w:txbxContent>
                </v:textbox>
                <w10:wrap type="topAndBottom"/>
              </v:roundrect>
            </w:pict>
          </mc:Fallback>
        </mc:AlternateContent>
      </w:r>
      <w:r w:rsidR="009E366F">
        <w:rPr>
          <w:rFonts w:ascii="Arial" w:hAnsi="Arial" w:cs="Arial"/>
          <w:color w:val="000000"/>
        </w:rPr>
        <w:t xml:space="preserve"> </w:t>
      </w:r>
    </w:p>
    <w:p w14:paraId="1664D6AC" w14:textId="77777777" w:rsidR="00820007" w:rsidRPr="009E366F" w:rsidRDefault="00820007" w:rsidP="009E366F">
      <w:pPr>
        <w:pStyle w:val="Heading3"/>
      </w:pPr>
      <w:r w:rsidRPr="009E366F">
        <w:t>Special field items</w:t>
      </w:r>
    </w:p>
    <w:p w14:paraId="0D5882AE" w14:textId="243D0C82" w:rsidR="009E366F" w:rsidRPr="00D045E5" w:rsidRDefault="00D6563C" w:rsidP="00D045E5">
      <w:pPr>
        <w:spacing w:after="240"/>
      </w:pPr>
      <w:r w:rsidRPr="009E366F">
        <w:rPr>
          <w:rStyle w:val="aui-icon"/>
          <w:rFonts w:ascii="Arial" w:hAnsi="Arial" w:cs="Arial"/>
          <w:noProof/>
          <w:color w:val="000000"/>
          <w:lang w:eastAsia="en-NZ"/>
        </w:rPr>
        <mc:AlternateContent>
          <mc:Choice Requires="wps">
            <w:drawing>
              <wp:anchor distT="0" distB="0" distL="114300" distR="114300" simplePos="0" relativeHeight="251677696" behindDoc="0" locked="0" layoutInCell="1" allowOverlap="1" wp14:anchorId="1799FE97" wp14:editId="721CE873">
                <wp:simplePos x="0" y="0"/>
                <wp:positionH relativeFrom="column">
                  <wp:posOffset>74930</wp:posOffset>
                </wp:positionH>
                <wp:positionV relativeFrom="paragraph">
                  <wp:posOffset>523240</wp:posOffset>
                </wp:positionV>
                <wp:extent cx="179070" cy="192405"/>
                <wp:effectExtent l="0" t="0" r="11430" b="17145"/>
                <wp:wrapNone/>
                <wp:docPr id="29" name="Oval 29"/>
                <wp:cNvGraphicFramePr/>
                <a:graphic xmlns:a="http://schemas.openxmlformats.org/drawingml/2006/main">
                  <a:graphicData uri="http://schemas.microsoft.com/office/word/2010/wordprocessingShape">
                    <wps:wsp>
                      <wps:cNvSpPr/>
                      <wps:spPr>
                        <a:xfrm>
                          <a:off x="0" y="0"/>
                          <a:ext cx="179070" cy="192405"/>
                        </a:xfrm>
                        <a:prstGeom prst="ellipse">
                          <a:avLst/>
                        </a:prstGeom>
                        <a:no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68274A" id="Oval 29" o:spid="_x0000_s1026" style="position:absolute;margin-left:5.9pt;margin-top:41.2pt;width:14.1pt;height:15.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" filled="f" strokecolor="#95b3d7 [1940]" strokeweight="2pt"/>
            </w:pict>
          </mc:Fallback>
        </mc:AlternateContent>
      </w:r>
      <w:r w:rsidR="00820007">
        <w:t>Field 20 of the OBR segment is available for user defined informati</w:t>
      </w:r>
      <w:r w:rsidR="009E366F">
        <w:t>on, e.g. free text information.</w:t>
      </w:r>
      <w:r w:rsidR="009E366F" w:rsidRPr="009E366F">
        <w:rPr>
          <w:rStyle w:val="aui-icon"/>
          <w:rFonts w:ascii="Arial" w:hAnsi="Arial" w:cs="Arial"/>
          <w:noProof/>
          <w:color w:val="000000"/>
          <w:lang w:eastAsia="en-NZ"/>
        </w:rPr>
        <mc:AlternateContent>
          <mc:Choice Requires="wps">
            <w:drawing>
              <wp:anchor distT="0" distB="0" distL="114300" distR="114300" simplePos="0" relativeHeight="251669504" behindDoc="0" locked="0" layoutInCell="1" allowOverlap="1" wp14:anchorId="73DD721F" wp14:editId="0C0FD9E6">
                <wp:simplePos x="0" y="0"/>
                <wp:positionH relativeFrom="column">
                  <wp:posOffset>13335</wp:posOffset>
                </wp:positionH>
                <wp:positionV relativeFrom="paragraph">
                  <wp:posOffset>447040</wp:posOffset>
                </wp:positionV>
                <wp:extent cx="5928360" cy="358775"/>
                <wp:effectExtent l="0" t="0" r="15240" b="22225"/>
                <wp:wrapTopAndBottom/>
                <wp:docPr id="30" name="Rounded Rectangle 30"/>
                <wp:cNvGraphicFramePr/>
                <a:graphic xmlns:a="http://schemas.openxmlformats.org/drawingml/2006/main">
                  <a:graphicData uri="http://schemas.microsoft.com/office/word/2010/wordprocessingShape">
                    <wps:wsp>
                      <wps:cNvSpPr/>
                      <wps:spPr>
                        <a:xfrm>
                          <a:off x="0" y="0"/>
                          <a:ext cx="5928360" cy="358775"/>
                        </a:xfrm>
                        <a:prstGeom prst="roundRect">
                          <a:avLst/>
                        </a:prstGeom>
                        <a:noFill/>
                        <a:ln w="952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2E79A5" w14:textId="1BE1D986" w:rsidR="005E1FCE" w:rsidRDefault="005E1FCE" w:rsidP="009E366F">
                            <w:pPr>
                              <w:spacing w:before="0"/>
                              <w:ind w:left="425" w:hanging="425"/>
                            </w:pPr>
                            <w:r w:rsidRPr="007E063A">
                              <w:rPr>
                                <w:b/>
                                <w:color w:val="95B3D7" w:themeColor="accent1" w:themeTint="99"/>
                                <w:sz w:val="28"/>
                                <w:szCs w:val="28"/>
                              </w:rPr>
                              <w:t>!</w:t>
                            </w:r>
                            <w:r w:rsidRPr="001852FF">
                              <w:rPr>
                                <w:color w:val="95B3D7" w:themeColor="accent1" w:themeTint="99"/>
                              </w:rPr>
                              <w:t xml:space="preserve"> </w:t>
                            </w:r>
                            <w:r w:rsidRPr="00F57A06">
                              <w:rPr>
                                <w:color w:val="CC0000"/>
                              </w:rPr>
                              <w:t xml:space="preserve">  </w:t>
                            </w:r>
                            <w:r>
                              <w:tab/>
                            </w:r>
                            <w:r>
                              <w:rPr>
                                <w:rFonts w:cs="Arial"/>
                                <w:i/>
                                <w:color w:val="000000"/>
                              </w:rPr>
                              <w:t xml:space="preserve">Fields 19 and 21 of the OBR segments are </w:t>
                            </w:r>
                            <w:r>
                              <w:rPr>
                                <w:rFonts w:cs="Arial"/>
                                <w:b/>
                                <w:i/>
                                <w:color w:val="000000"/>
                              </w:rPr>
                              <w:t xml:space="preserve">not </w:t>
                            </w:r>
                            <w:r>
                              <w:rPr>
                                <w:rFonts w:cs="Arial"/>
                                <w:i/>
                                <w:color w:val="000000"/>
                              </w:rPr>
                              <w:t xml:space="preserve">supported.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3DD721F" id="Rounded Rectangle 30" o:spid="_x0000_s1034" style="position:absolute;margin-left:1.05pt;margin-top:35.2pt;width:466.8pt;height:2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" filled="f" strokecolor="#95b3d7 [1940]">
                <v:textbox>
                  <w:txbxContent>
                    <w:p w14:paraId="352E79A5" w14:textId="1BE1D986" w:rsidR="005E1FCE" w:rsidRDefault="005E1FCE" w:rsidP="009E366F">
                      <w:pPr>
                        <w:spacing w:before="0"/>
                        <w:ind w:left="425" w:hanging="425"/>
                      </w:pPr>
                      <w:r w:rsidRPr="007E063A">
                        <w:rPr>
                          <w:b/>
                          <w:color w:val="95B3D7" w:themeColor="accent1" w:themeTint="99"/>
                          <w:sz w:val="28"/>
                          <w:szCs w:val="28"/>
                        </w:rPr>
                        <w:t>!</w:t>
                      </w:r>
                      <w:r w:rsidRPr="001852FF">
                        <w:rPr>
                          <w:color w:val="95B3D7" w:themeColor="accent1" w:themeTint="99"/>
                        </w:rPr>
                        <w:t xml:space="preserve"> </w:t>
                      </w:r>
                      <w:r w:rsidRPr="00F57A06">
                        <w:rPr>
                          <w:color w:val="CC0000"/>
                        </w:rPr>
                        <w:t xml:space="preserve">  </w:t>
                      </w:r>
                      <w:r>
                        <w:tab/>
                      </w:r>
                      <w:r>
                        <w:rPr>
                          <w:rFonts w:cs="Arial"/>
                          <w:i/>
                          <w:color w:val="000000"/>
                        </w:rPr>
                        <w:t xml:space="preserve">Fields 19 and 21 of the OBR segments are </w:t>
                      </w:r>
                      <w:r>
                        <w:rPr>
                          <w:rFonts w:cs="Arial"/>
                          <w:b/>
                          <w:i/>
                          <w:color w:val="000000"/>
                        </w:rPr>
                        <w:t xml:space="preserve">not </w:t>
                      </w:r>
                      <w:r>
                        <w:rPr>
                          <w:rFonts w:cs="Arial"/>
                          <w:i/>
                          <w:color w:val="000000"/>
                        </w:rPr>
                        <w:t xml:space="preserve">supported.  </w:t>
                      </w:r>
                    </w:p>
                  </w:txbxContent>
                </v:textbox>
                <w10:wrap type="topAndBottom"/>
              </v:roundrect>
            </w:pict>
          </mc:Fallback>
        </mc:AlternateContent>
      </w:r>
      <w:r w:rsidR="009E366F">
        <w:rPr>
          <w:rFonts w:ascii="Arial" w:hAnsi="Arial" w:cs="Arial"/>
          <w:color w:val="000000"/>
        </w:rPr>
        <w:t xml:space="preserve"> </w:t>
      </w:r>
    </w:p>
    <w:p w14:paraId="6F98D799" w14:textId="77777777" w:rsidR="00D045E5" w:rsidRDefault="00D045E5" w:rsidP="00D045E5">
      <w:pPr>
        <w:pStyle w:val="Heading3"/>
        <w:numPr>
          <w:ilvl w:val="0"/>
          <w:numId w:val="0"/>
        </w:numPr>
        <w:ind w:left="720"/>
      </w:pPr>
    </w:p>
    <w:p w14:paraId="4D4A9E30" w14:textId="77777777" w:rsidR="00820007" w:rsidRPr="009E366F" w:rsidRDefault="00820007" w:rsidP="009E366F">
      <w:pPr>
        <w:pStyle w:val="Heading3"/>
      </w:pPr>
      <w:r w:rsidRPr="009E366F">
        <w:t>NTE comments</w:t>
      </w:r>
    </w:p>
    <w:p w14:paraId="079C877A" w14:textId="77777777" w:rsidR="009E366F" w:rsidRDefault="00820007" w:rsidP="009E366F">
      <w:r>
        <w:t xml:space="preserve">Comments can be output in NTE segments after the PID, OBR or OBX segment. A comment can provide additional information regarding the patient, report or test result. </w:t>
      </w:r>
    </w:p>
    <w:p w14:paraId="42A37B64" w14:textId="3975E3C6" w:rsidR="009E366F" w:rsidRDefault="00820007" w:rsidP="009E366F">
      <w:r>
        <w:t>NTE comment(s) will be appended to any preceding OBX result.</w:t>
      </w:r>
    </w:p>
    <w:p w14:paraId="7AAFE3BD" w14:textId="77777777" w:rsidR="009E366F" w:rsidRDefault="009E366F">
      <w:pPr>
        <w:spacing w:before="0" w:line="240" w:lineRule="auto"/>
      </w:pPr>
      <w:r>
        <w:br w:type="page"/>
      </w:r>
    </w:p>
    <w:p w14:paraId="14C19102" w14:textId="77777777" w:rsidR="00820007" w:rsidRPr="009E366F" w:rsidRDefault="00820007" w:rsidP="00B8041D">
      <w:pPr>
        <w:pStyle w:val="Heading1"/>
        <w:numPr>
          <w:ilvl w:val="0"/>
          <w:numId w:val="0"/>
        </w:numPr>
      </w:pPr>
      <w:bookmarkStart w:id="30" w:name="_Ref409778645"/>
      <w:bookmarkStart w:id="31" w:name="_Ref409778896"/>
      <w:bookmarkStart w:id="32" w:name="_Toc432754821"/>
      <w:r w:rsidRPr="009E366F">
        <w:t>Appendix A: Message Transaction Flows</w:t>
      </w:r>
      <w:bookmarkEnd w:id="30"/>
      <w:bookmarkEnd w:id="31"/>
      <w:bookmarkEnd w:id="32"/>
    </w:p>
    <w:p w14:paraId="5638DB5E" w14:textId="43B154B3" w:rsidR="00BB17BB" w:rsidRDefault="00BB17BB" w:rsidP="00BB17BB">
      <w:pPr>
        <w:rPr>
          <w:lang w:eastAsia="ja-JP"/>
        </w:rPr>
      </w:pPr>
      <w:r>
        <w:t>The following diagram</w:t>
      </w:r>
      <w:r>
        <w:rPr>
          <w:rFonts w:hint="eastAsia"/>
          <w:lang w:eastAsia="ja-JP"/>
        </w:rPr>
        <w:t>s</w:t>
      </w:r>
      <w:r>
        <w:t xml:space="preserve"> </w:t>
      </w:r>
      <w:r>
        <w:rPr>
          <w:rFonts w:hint="eastAsia"/>
          <w:lang w:eastAsia="ja-JP"/>
        </w:rPr>
        <w:t>illustrate</w:t>
      </w:r>
      <w:r>
        <w:t xml:space="preserve"> these states</w:t>
      </w:r>
      <w:r>
        <w:rPr>
          <w:rFonts w:hint="eastAsia"/>
          <w:lang w:eastAsia="ja-JP"/>
        </w:rPr>
        <w:t xml:space="preserve"> and </w:t>
      </w:r>
      <w:r>
        <w:rPr>
          <w:lang w:val="en-US"/>
        </w:rPr>
        <w:t>the message flows between placer and filler in laboratory and radiology order processing.</w:t>
      </w:r>
      <w:r>
        <w:rPr>
          <w:rFonts w:hint="eastAsia"/>
          <w:lang w:eastAsia="ja-JP"/>
        </w:rPr>
        <w:t xml:space="preserve"> </w:t>
      </w:r>
    </w:p>
    <w:p w14:paraId="5E448EA5" w14:textId="77777777" w:rsidR="00BB17BB" w:rsidRDefault="00BB17BB" w:rsidP="00BB17BB"/>
    <w:p w14:paraId="0721468F" w14:textId="65EB61E7" w:rsidR="00BB17BB" w:rsidRPr="00D6563C" w:rsidRDefault="00BB17BB" w:rsidP="00D6563C">
      <w:pPr>
        <w:pStyle w:val="Subtitle"/>
        <w:rPr>
          <w:rStyle w:val="IntenseEmphasis"/>
          <w:b w:val="0"/>
          <w:bCs w:val="0"/>
          <w:i/>
          <w:iCs/>
        </w:rPr>
      </w:pPr>
      <w:r w:rsidRPr="00D6563C">
        <w:rPr>
          <w:rStyle w:val="IntenseEmphasis"/>
          <w:b w:val="0"/>
          <w:bCs w:val="0"/>
          <w:i/>
          <w:iCs/>
        </w:rPr>
        <w:t xml:space="preserve">Laboratory message types and status (not including change or cancel requests from </w:t>
      </w:r>
      <w:r w:rsidRPr="00D6563C">
        <w:rPr>
          <w:rStyle w:val="IntenseEmphasis"/>
          <w:rFonts w:hint="eastAsia"/>
          <w:b w:val="0"/>
          <w:bCs w:val="0"/>
          <w:i/>
          <w:iCs/>
        </w:rPr>
        <w:t xml:space="preserve">the </w:t>
      </w:r>
      <w:r w:rsidRPr="00D6563C">
        <w:rPr>
          <w:rStyle w:val="IntenseEmphasis"/>
          <w:b w:val="0"/>
          <w:bCs w:val="0"/>
          <w:i/>
          <w:iCs/>
        </w:rPr>
        <w:t>placer)</w:t>
      </w:r>
    </w:p>
    <w:p w14:paraId="229C7DAB" w14:textId="77777777" w:rsidR="00BB17BB" w:rsidRDefault="00BB17BB" w:rsidP="00BB17BB">
      <w:pPr>
        <w:rPr>
          <w:rFonts w:cs="Arial"/>
          <w:lang w:val="en-US"/>
        </w:rPr>
      </w:pPr>
    </w:p>
    <w:p w14:paraId="688DD8EB" w14:textId="4C50FD0F" w:rsidR="00BB17BB" w:rsidRDefault="00BB17BB" w:rsidP="00BB17BB">
      <w:pPr>
        <w:rPr>
          <w:rFonts w:cs="Arial"/>
          <w:lang w:val="en-US"/>
        </w:rPr>
      </w:pPr>
      <w:r>
        <w:rPr>
          <w:noProof/>
          <w:lang w:eastAsia="en-NZ"/>
        </w:rPr>
        <mc:AlternateContent>
          <mc:Choice Requires="wps">
            <w:drawing>
              <wp:anchor distT="0" distB="0" distL="114300" distR="114300" simplePos="0" relativeHeight="251735040" behindDoc="0" locked="0" layoutInCell="1" allowOverlap="1" wp14:anchorId="6ABEFBF2" wp14:editId="3BD4524C">
                <wp:simplePos x="0" y="0"/>
                <wp:positionH relativeFrom="column">
                  <wp:posOffset>0</wp:posOffset>
                </wp:positionH>
                <wp:positionV relativeFrom="paragraph">
                  <wp:posOffset>5024120</wp:posOffset>
                </wp:positionV>
                <wp:extent cx="6117590" cy="63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117590" cy="635"/>
                        </a:xfrm>
                        <a:prstGeom prst="rect">
                          <a:avLst/>
                        </a:prstGeom>
                        <a:solidFill>
                          <a:prstClr val="white"/>
                        </a:solidFill>
                        <a:ln>
                          <a:noFill/>
                        </a:ln>
                        <a:effectLst/>
                      </wps:spPr>
                      <wps:txbx>
                        <w:txbxContent>
                          <w:p w14:paraId="68080E2C" w14:textId="48AAA4F4" w:rsidR="005E1FCE" w:rsidRPr="002B140C" w:rsidRDefault="005E1FCE" w:rsidP="005530C5">
                            <w:pPr>
                              <w:rPr>
                                <w:rFonts w:cs="Arial"/>
                                <w:noProof/>
                              </w:rPr>
                            </w:pPr>
                            <w:r>
                              <w:t xml:space="preserve">Figure </w:t>
                            </w:r>
                            <w:fldSimple w:instr=" SEQ Figure \* ARABIC ">
                              <w:r w:rsidR="003C04E5">
                                <w:rPr>
                                  <w:noProof/>
                                </w:rPr>
                                <w:t>1</w:t>
                              </w:r>
                            </w:fldSimple>
                            <w:r>
                              <w:t xml:space="preserve">:  Laboratory Message Type and </w:t>
                            </w:r>
                            <w:r w:rsidRPr="005530C5">
                              <w:t>Status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ABEFBF2" id="_x0000_t202" coordsize="21600,21600" o:spt="202" path="m,l,21600r21600,l21600,xe">
                <v:stroke joinstyle="miter"/>
                <v:path gradientshapeok="t" o:connecttype="rect"/>
              </v:shapetype>
              <v:shape id="Text Box 21" o:spid="_x0000_s1035" type="#_x0000_t202" style="position:absolute;margin-left:0;margin-top:395.6pt;width:481.7pt;height:.0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" stroked="f">
                <v:textbox style="mso-fit-shape-to-text:t" inset="0,0,0,0">
                  <w:txbxContent>
                    <w:p w14:paraId="68080E2C" w14:textId="48AAA4F4" w:rsidR="005E1FCE" w:rsidRPr="002B140C" w:rsidRDefault="005E1FCE" w:rsidP="005530C5">
                      <w:pPr>
                        <w:rPr>
                          <w:rFonts w:cs="Arial"/>
                          <w:noProof/>
                        </w:rPr>
                      </w:pPr>
                      <w:r>
                        <w:t xml:space="preserve">Figure </w:t>
                      </w:r>
                      <w:fldSimple w:instr=" SEQ Figure \* ARABIC ">
                        <w:r w:rsidR="003C04E5">
                          <w:rPr>
                            <w:noProof/>
                          </w:rPr>
                          <w:t>1</w:t>
                        </w:r>
                      </w:fldSimple>
                      <w:r>
                        <w:t xml:space="preserve">:  Laboratory Message Type and </w:t>
                      </w:r>
                      <w:r w:rsidRPr="005530C5">
                        <w:t>Status</w:t>
                      </w:r>
                    </w:p>
                  </w:txbxContent>
                </v:textbox>
              </v:shape>
            </w:pict>
          </mc:Fallback>
        </mc:AlternateContent>
      </w:r>
      <w:r w:rsidR="005530C5">
        <w:rPr>
          <w:noProof/>
          <w:lang w:eastAsia="en-NZ"/>
        </w:rPr>
        <mc:AlternateContent>
          <mc:Choice Requires="wps">
            <w:drawing>
              <wp:anchor distT="0" distB="0" distL="114300" distR="114300" simplePos="0" relativeHeight="251751424" behindDoc="0" locked="0" layoutInCell="1" allowOverlap="1" wp14:anchorId="5A090E0D" wp14:editId="286CEE41">
                <wp:simplePos x="0" y="0"/>
                <wp:positionH relativeFrom="column">
                  <wp:posOffset>0</wp:posOffset>
                </wp:positionH>
                <wp:positionV relativeFrom="paragraph">
                  <wp:posOffset>-285115</wp:posOffset>
                </wp:positionV>
                <wp:extent cx="6117590" cy="63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6117590" cy="635"/>
                        </a:xfrm>
                        <a:prstGeom prst="rect">
                          <a:avLst/>
                        </a:prstGeom>
                        <a:solidFill>
                          <a:prstClr val="white"/>
                        </a:solidFill>
                        <a:ln>
                          <a:noFill/>
                        </a:ln>
                        <a:effectLst/>
                      </wps:spPr>
                      <wps:txbx>
                        <w:txbxContent>
                          <w:p w14:paraId="5F56C250" w14:textId="1F686707" w:rsidR="005E1FCE" w:rsidRPr="00682346" w:rsidRDefault="005E1FCE" w:rsidP="005530C5">
                            <w:pPr>
                              <w:spacing w:before="0"/>
                              <w:rPr>
                                <w:noProof/>
                              </w:rPr>
                            </w:pPr>
                            <w:r>
                              <w:t xml:space="preserve">Figure </w:t>
                            </w:r>
                            <w:fldSimple w:instr=" SEQ Figure \* ARABIC ">
                              <w:r w:rsidR="003C04E5">
                                <w:rPr>
                                  <w:noProof/>
                                </w:rPr>
                                <w:t>2</w:t>
                              </w:r>
                            </w:fldSimple>
                            <w:r>
                              <w:t>:  Laboratory Message Type and Status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A090E0D" id="Text Box 31" o:spid="_x0000_s1036" type="#_x0000_t202" style="position:absolute;margin-left:0;margin-top:-22.45pt;width:481.7pt;height:.05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" stroked="f">
                <v:textbox style="mso-fit-shape-to-text:t" inset="0,0,0,0">
                  <w:txbxContent>
                    <w:p w14:paraId="5F56C250" w14:textId="1F686707" w:rsidR="005E1FCE" w:rsidRPr="00682346" w:rsidRDefault="005E1FCE" w:rsidP="005530C5">
                      <w:pPr>
                        <w:spacing w:before="0"/>
                        <w:rPr>
                          <w:noProof/>
                        </w:rPr>
                      </w:pPr>
                      <w:r>
                        <w:t xml:space="preserve">Figure </w:t>
                      </w:r>
                      <w:fldSimple w:instr=" SEQ Figure \* ARABIC ">
                        <w:r w:rsidR="003C04E5">
                          <w:rPr>
                            <w:noProof/>
                          </w:rPr>
                          <w:t>2</w:t>
                        </w:r>
                      </w:fldSimple>
                      <w:r>
                        <w:t>:  Laboratory Message Type and Status</w:t>
                      </w:r>
                    </w:p>
                  </w:txbxContent>
                </v:textbox>
              </v:shape>
            </w:pict>
          </mc:Fallback>
        </mc:AlternateContent>
      </w:r>
      <w:r>
        <w:rPr>
          <w:rFonts w:cs="Arial"/>
          <w:noProof/>
          <w:lang w:eastAsia="en-NZ"/>
        </w:rPr>
        <w:drawing>
          <wp:anchor distT="0" distB="0" distL="114300" distR="114300" simplePos="0" relativeHeight="251685888" behindDoc="0" locked="0" layoutInCell="1" allowOverlap="1" wp14:anchorId="1BA1C18E" wp14:editId="019DD834">
            <wp:simplePos x="0" y="0"/>
            <wp:positionH relativeFrom="column">
              <wp:posOffset>0</wp:posOffset>
            </wp:positionH>
            <wp:positionV relativeFrom="paragraph">
              <wp:posOffset>0</wp:posOffset>
            </wp:positionV>
            <wp:extent cx="6117590" cy="4966970"/>
            <wp:effectExtent l="19050" t="19050" r="16510" b="24130"/>
            <wp:wrapTopAndBottom/>
            <wp:docPr id="12" name="Picture 12" descr="Lab-order-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b-order-activity"/>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17590" cy="4966970"/>
                    </a:xfrm>
                    <a:prstGeom prst="rect">
                      <a:avLst/>
                    </a:prstGeom>
                    <a:noFill/>
                    <a:ln w="6350">
                      <a:solidFill>
                        <a:schemeClr val="accent1"/>
                      </a:solidFill>
                    </a:ln>
                  </pic:spPr>
                </pic:pic>
              </a:graphicData>
            </a:graphic>
            <wp14:sizeRelH relativeFrom="page">
              <wp14:pctWidth>0</wp14:pctWidth>
            </wp14:sizeRelH>
            <wp14:sizeRelV relativeFrom="page">
              <wp14:pctHeight>0</wp14:pctHeight>
            </wp14:sizeRelV>
          </wp:anchor>
        </w:drawing>
      </w:r>
    </w:p>
    <w:p w14:paraId="29B3D068" w14:textId="77777777" w:rsidR="00BB17BB" w:rsidRDefault="00BB17BB">
      <w:pPr>
        <w:spacing w:before="0" w:line="240" w:lineRule="auto"/>
        <w:rPr>
          <w:rFonts w:ascii="Arial" w:eastAsia="MS Mincho" w:hAnsi="Arial"/>
          <w:b/>
          <w:i/>
          <w:sz w:val="22"/>
          <w:szCs w:val="24"/>
          <w:lang w:eastAsia="en-US"/>
        </w:rPr>
      </w:pPr>
      <w:r>
        <w:br w:type="page"/>
      </w:r>
    </w:p>
    <w:p w14:paraId="1912DF3D" w14:textId="1936C9E0" w:rsidR="00BB17BB" w:rsidRDefault="00BB17BB" w:rsidP="005530C5">
      <w:pPr>
        <w:pStyle w:val="Subtitle"/>
        <w:rPr>
          <w:lang w:eastAsia="ja-JP"/>
        </w:rPr>
      </w:pPr>
      <w:r>
        <w:t>Laboratory Order Change</w:t>
      </w:r>
    </w:p>
    <w:p w14:paraId="040AD818" w14:textId="73363BEF" w:rsidR="00BB17BB" w:rsidRDefault="00BB17BB" w:rsidP="00BB17BB">
      <w:pPr>
        <w:rPr>
          <w:rFonts w:cs="Arial"/>
          <w:lang w:val="en-US"/>
        </w:rPr>
      </w:pPr>
      <w:r>
        <w:rPr>
          <w:noProof/>
          <w:lang w:eastAsia="en-NZ"/>
        </w:rPr>
        <mc:AlternateContent>
          <mc:Choice Requires="wps">
            <w:drawing>
              <wp:anchor distT="0" distB="0" distL="114300" distR="114300" simplePos="0" relativeHeight="251743232" behindDoc="0" locked="0" layoutInCell="1" allowOverlap="1" wp14:anchorId="02A62CED" wp14:editId="3C161F32">
                <wp:simplePos x="0" y="0"/>
                <wp:positionH relativeFrom="column">
                  <wp:posOffset>685800</wp:posOffset>
                </wp:positionH>
                <wp:positionV relativeFrom="paragraph">
                  <wp:posOffset>6035040</wp:posOffset>
                </wp:positionV>
                <wp:extent cx="4283710" cy="63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283710" cy="635"/>
                        </a:xfrm>
                        <a:prstGeom prst="rect">
                          <a:avLst/>
                        </a:prstGeom>
                        <a:solidFill>
                          <a:prstClr val="white"/>
                        </a:solidFill>
                        <a:ln>
                          <a:noFill/>
                        </a:ln>
                        <a:effectLst/>
                      </wps:spPr>
                      <wps:txbx>
                        <w:txbxContent>
                          <w:p w14:paraId="7E214B70" w14:textId="082746A9" w:rsidR="005E1FCE" w:rsidRPr="00BC7814" w:rsidRDefault="005E1FCE" w:rsidP="005530C5">
                            <w:pPr>
                              <w:spacing w:before="0"/>
                              <w:rPr>
                                <w:rFonts w:cs="Arial"/>
                                <w:noProof/>
                              </w:rPr>
                            </w:pPr>
                            <w:r>
                              <w:t xml:space="preserve">Figure </w:t>
                            </w:r>
                            <w:fldSimple w:instr=" SEQ Figure \* ARABIC ">
                              <w:r w:rsidR="003C04E5">
                                <w:rPr>
                                  <w:noProof/>
                                </w:rPr>
                                <w:t>3</w:t>
                              </w:r>
                            </w:fldSimple>
                            <w:r>
                              <w:t>: Laboratory Order Change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2A62CED" id="Text Box 22" o:spid="_x0000_s1037" type="#_x0000_t202" style="position:absolute;margin-left:54pt;margin-top:475.2pt;width:337.3pt;height:.0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" stroked="f">
                <v:textbox style="mso-fit-shape-to-text:t" inset="0,0,0,0">
                  <w:txbxContent>
                    <w:p w14:paraId="7E214B70" w14:textId="082746A9" w:rsidR="005E1FCE" w:rsidRPr="00BC7814" w:rsidRDefault="005E1FCE" w:rsidP="005530C5">
                      <w:pPr>
                        <w:spacing w:before="0"/>
                        <w:rPr>
                          <w:rFonts w:cs="Arial"/>
                          <w:noProof/>
                        </w:rPr>
                      </w:pPr>
                      <w:r>
                        <w:t xml:space="preserve">Figure </w:t>
                      </w:r>
                      <w:fldSimple w:instr=" SEQ Figure \* ARABIC ">
                        <w:r w:rsidR="003C04E5">
                          <w:rPr>
                            <w:noProof/>
                          </w:rPr>
                          <w:t>3</w:t>
                        </w:r>
                      </w:fldSimple>
                      <w:r>
                        <w:t>: Laboratory Order Change</w:t>
                      </w:r>
                    </w:p>
                  </w:txbxContent>
                </v:textbox>
              </v:shape>
            </w:pict>
          </mc:Fallback>
        </mc:AlternateContent>
      </w:r>
      <w:r>
        <w:rPr>
          <w:rFonts w:cs="Arial"/>
          <w:noProof/>
          <w:lang w:eastAsia="en-NZ"/>
        </w:rPr>
        <w:drawing>
          <wp:anchor distT="0" distB="0" distL="114300" distR="114300" simplePos="0" relativeHeight="251694080" behindDoc="0" locked="0" layoutInCell="1" allowOverlap="1" wp14:anchorId="2023B899" wp14:editId="4E8D630C">
            <wp:simplePos x="0" y="0"/>
            <wp:positionH relativeFrom="column">
              <wp:posOffset>685800</wp:posOffset>
            </wp:positionH>
            <wp:positionV relativeFrom="paragraph">
              <wp:posOffset>182245</wp:posOffset>
            </wp:positionV>
            <wp:extent cx="4283710" cy="5795645"/>
            <wp:effectExtent l="19050" t="19050" r="21590" b="14605"/>
            <wp:wrapTopAndBottom/>
            <wp:docPr id="11" name="Picture 11" descr="Lab Order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b Order Chang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83710" cy="5795645"/>
                    </a:xfrm>
                    <a:prstGeom prst="rect">
                      <a:avLst/>
                    </a:prstGeom>
                    <a:noFill/>
                    <a:ln w="6350">
                      <a:solidFill>
                        <a:schemeClr val="accent1"/>
                      </a:solidFill>
                    </a:ln>
                  </pic:spPr>
                </pic:pic>
              </a:graphicData>
            </a:graphic>
            <wp14:sizeRelH relativeFrom="page">
              <wp14:pctWidth>0</wp14:pctWidth>
            </wp14:sizeRelH>
            <wp14:sizeRelV relativeFrom="page">
              <wp14:pctHeight>0</wp14:pctHeight>
            </wp14:sizeRelV>
          </wp:anchor>
        </w:drawing>
      </w:r>
    </w:p>
    <w:p w14:paraId="574EFDAB" w14:textId="77777777" w:rsidR="00BB17BB" w:rsidRDefault="00BB17BB">
      <w:pPr>
        <w:spacing w:before="0" w:line="240" w:lineRule="auto"/>
        <w:rPr>
          <w:rFonts w:ascii="Arial" w:eastAsia="MS Mincho" w:hAnsi="Arial"/>
          <w:b/>
          <w:i/>
          <w:sz w:val="22"/>
          <w:szCs w:val="24"/>
          <w:lang w:eastAsia="en-US"/>
        </w:rPr>
      </w:pPr>
      <w:r>
        <w:br w:type="page"/>
      </w:r>
    </w:p>
    <w:p w14:paraId="4D6931E4" w14:textId="7F9BB1A0" w:rsidR="00BB17BB" w:rsidRDefault="005530C5" w:rsidP="005530C5">
      <w:pPr>
        <w:pStyle w:val="Subtitle"/>
      </w:pPr>
      <w:r>
        <w:rPr>
          <w:noProof/>
          <w:lang w:eastAsia="en-NZ"/>
        </w:rPr>
        <mc:AlternateContent>
          <mc:Choice Requires="wps">
            <w:drawing>
              <wp:anchor distT="0" distB="0" distL="114300" distR="114300" simplePos="0" relativeHeight="251759616" behindDoc="0" locked="0" layoutInCell="1" allowOverlap="1" wp14:anchorId="12FA460E" wp14:editId="265E558A">
                <wp:simplePos x="0" y="0"/>
                <wp:positionH relativeFrom="column">
                  <wp:posOffset>1257300</wp:posOffset>
                </wp:positionH>
                <wp:positionV relativeFrom="paragraph">
                  <wp:posOffset>5783580</wp:posOffset>
                </wp:positionV>
                <wp:extent cx="4024630" cy="63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4024630" cy="635"/>
                        </a:xfrm>
                        <a:prstGeom prst="rect">
                          <a:avLst/>
                        </a:prstGeom>
                        <a:solidFill>
                          <a:prstClr val="white"/>
                        </a:solidFill>
                        <a:ln>
                          <a:noFill/>
                        </a:ln>
                        <a:effectLst/>
                      </wps:spPr>
                      <wps:txbx>
                        <w:txbxContent>
                          <w:p w14:paraId="6ED0AD6F" w14:textId="79C89788" w:rsidR="005E1FCE" w:rsidRPr="005E14FD" w:rsidRDefault="005E1FCE" w:rsidP="005530C5">
                            <w:pPr>
                              <w:spacing w:before="0"/>
                              <w:rPr>
                                <w:rFonts w:asciiTheme="majorHAnsi" w:eastAsiaTheme="majorEastAsia" w:hAnsiTheme="majorHAnsi" w:cs="Arial"/>
                                <w:i/>
                                <w:iCs/>
                                <w:noProof/>
                                <w:color w:val="4F81BD" w:themeColor="accent1"/>
                                <w:spacing w:val="15"/>
                                <w:sz w:val="24"/>
                                <w:szCs w:val="24"/>
                              </w:rPr>
                            </w:pPr>
                            <w:r>
                              <w:t xml:space="preserve">Figure </w:t>
                            </w:r>
                            <w:fldSimple w:instr=" SEQ Figure \* ARABIC ">
                              <w:r w:rsidR="003C04E5">
                                <w:rPr>
                                  <w:noProof/>
                                </w:rPr>
                                <w:t>4</w:t>
                              </w:r>
                            </w:fldSimple>
                            <w:r>
                              <w:t>:  Laboratory Order Cancellation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2FA460E" id="Text Box 32" o:spid="_x0000_s1038" type="#_x0000_t202" style="position:absolute;margin-left:99pt;margin-top:455.4pt;width:316.9pt;height:.05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" stroked="f">
                <v:textbox style="mso-fit-shape-to-text:t" inset="0,0,0,0">
                  <w:txbxContent>
                    <w:p w14:paraId="6ED0AD6F" w14:textId="79C89788" w:rsidR="005E1FCE" w:rsidRPr="005E14FD" w:rsidRDefault="005E1FCE" w:rsidP="005530C5">
                      <w:pPr>
                        <w:spacing w:before="0"/>
                        <w:rPr>
                          <w:rFonts w:asciiTheme="majorHAnsi" w:eastAsiaTheme="majorEastAsia" w:hAnsiTheme="majorHAnsi" w:cs="Arial"/>
                          <w:i/>
                          <w:iCs/>
                          <w:noProof/>
                          <w:color w:val="4F81BD" w:themeColor="accent1"/>
                          <w:spacing w:val="15"/>
                          <w:sz w:val="24"/>
                          <w:szCs w:val="24"/>
                        </w:rPr>
                      </w:pPr>
                      <w:r>
                        <w:t xml:space="preserve">Figure </w:t>
                      </w:r>
                      <w:fldSimple w:instr=" SEQ Figure \* ARABIC ">
                        <w:r w:rsidR="003C04E5">
                          <w:rPr>
                            <w:noProof/>
                          </w:rPr>
                          <w:t>4</w:t>
                        </w:r>
                      </w:fldSimple>
                      <w:r>
                        <w:t>:  Laboratory Order Cancellation</w:t>
                      </w:r>
                    </w:p>
                  </w:txbxContent>
                </v:textbox>
              </v:shape>
            </w:pict>
          </mc:Fallback>
        </mc:AlternateContent>
      </w:r>
      <w:r>
        <w:rPr>
          <w:rFonts w:cs="Arial"/>
          <w:noProof/>
          <w:lang w:eastAsia="en-NZ"/>
        </w:rPr>
        <w:drawing>
          <wp:anchor distT="0" distB="0" distL="114300" distR="114300" simplePos="0" relativeHeight="251702272" behindDoc="0" locked="0" layoutInCell="1" allowOverlap="1" wp14:anchorId="23A4A7CE" wp14:editId="0EDD7EB8">
            <wp:simplePos x="0" y="0"/>
            <wp:positionH relativeFrom="column">
              <wp:posOffset>1257300</wp:posOffset>
            </wp:positionH>
            <wp:positionV relativeFrom="paragraph">
              <wp:posOffset>306070</wp:posOffset>
            </wp:positionV>
            <wp:extent cx="4024630" cy="5420360"/>
            <wp:effectExtent l="19050" t="19050" r="13970" b="27940"/>
            <wp:wrapTopAndBottom/>
            <wp:docPr id="8" name="Picture 8" descr="Lab Order Can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b Order Cancel"/>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24630" cy="5420360"/>
                    </a:xfrm>
                    <a:prstGeom prst="rect">
                      <a:avLst/>
                    </a:prstGeom>
                    <a:noFill/>
                    <a:ln w="6350">
                      <a:solidFill>
                        <a:schemeClr val="accent1"/>
                      </a:solidFill>
                    </a:ln>
                  </pic:spPr>
                </pic:pic>
              </a:graphicData>
            </a:graphic>
            <wp14:sizeRelH relativeFrom="page">
              <wp14:pctWidth>0</wp14:pctWidth>
            </wp14:sizeRelH>
            <wp14:sizeRelV relativeFrom="page">
              <wp14:pctHeight>0</wp14:pctHeight>
            </wp14:sizeRelV>
          </wp:anchor>
        </w:drawing>
      </w:r>
      <w:r w:rsidR="00BB17BB">
        <w:t>Laboratory Order Cancel</w:t>
      </w:r>
    </w:p>
    <w:p w14:paraId="1DA4D4A4" w14:textId="77777777" w:rsidR="00B8041D" w:rsidRPr="00B8041D" w:rsidRDefault="00B8041D" w:rsidP="00B8041D"/>
    <w:p w14:paraId="798FD329" w14:textId="77777777" w:rsidR="00B8041D" w:rsidRPr="00B8041D" w:rsidRDefault="00B8041D" w:rsidP="00B8041D"/>
    <w:p w14:paraId="3111239C" w14:textId="77777777" w:rsidR="00B8041D" w:rsidRPr="00B8041D" w:rsidRDefault="00B8041D" w:rsidP="00B8041D"/>
    <w:p w14:paraId="0E6076AB" w14:textId="77777777" w:rsidR="005530C5" w:rsidRPr="005530C5" w:rsidRDefault="005530C5" w:rsidP="005530C5"/>
    <w:p w14:paraId="37C7FDCD" w14:textId="114CC535" w:rsidR="005530C5" w:rsidRDefault="005530C5">
      <w:pPr>
        <w:spacing w:before="0" w:line="240" w:lineRule="auto"/>
        <w:rPr>
          <w:rFonts w:ascii="Arial" w:eastAsia="MS Mincho" w:hAnsi="Arial"/>
          <w:b/>
          <w:i/>
          <w:sz w:val="22"/>
          <w:szCs w:val="24"/>
          <w:lang w:eastAsia="en-US"/>
        </w:rPr>
      </w:pPr>
    </w:p>
    <w:p w14:paraId="434D0F5A" w14:textId="52701637" w:rsidR="00C262ED" w:rsidRDefault="00C262ED">
      <w:pPr>
        <w:spacing w:before="0" w:line="240" w:lineRule="auto"/>
      </w:pPr>
      <w:r>
        <w:br w:type="page"/>
      </w:r>
    </w:p>
    <w:p w14:paraId="264A5DD7" w14:textId="77777777" w:rsidR="005530C5" w:rsidRDefault="005530C5">
      <w:pPr>
        <w:spacing w:before="0" w:line="240" w:lineRule="auto"/>
        <w:rPr>
          <w:rFonts w:asciiTheme="majorHAnsi" w:eastAsiaTheme="majorEastAsia" w:hAnsiTheme="majorHAnsi" w:cstheme="majorBidi"/>
          <w:i/>
          <w:iCs/>
          <w:color w:val="4F81BD" w:themeColor="accent1"/>
          <w:spacing w:val="15"/>
          <w:sz w:val="24"/>
          <w:szCs w:val="24"/>
        </w:rPr>
      </w:pPr>
    </w:p>
    <w:p w14:paraId="7CB77277" w14:textId="49364DA2" w:rsidR="00BB17BB" w:rsidRDefault="00BB17BB" w:rsidP="005530C5">
      <w:pPr>
        <w:pStyle w:val="Subtitle"/>
        <w:rPr>
          <w:lang w:eastAsia="ja-JP"/>
        </w:rPr>
      </w:pPr>
      <w:r>
        <w:t>Radiology message types and status (not including change or cancel requests from placer)</w:t>
      </w:r>
    </w:p>
    <w:p w14:paraId="24AF27AF" w14:textId="77777777" w:rsidR="00BB17BB" w:rsidRDefault="00BB17BB" w:rsidP="00BB17BB"/>
    <w:p w14:paraId="3AB2B46C" w14:textId="2737588C" w:rsidR="00BB17BB" w:rsidRDefault="005530C5" w:rsidP="005530C5">
      <w:r>
        <w:rPr>
          <w:noProof/>
          <w:lang w:eastAsia="en-NZ"/>
        </w:rPr>
        <mc:AlternateContent>
          <mc:Choice Requires="wps">
            <w:drawing>
              <wp:anchor distT="0" distB="0" distL="114300" distR="114300" simplePos="0" relativeHeight="251767808" behindDoc="0" locked="0" layoutInCell="1" allowOverlap="1" wp14:anchorId="25C5A741" wp14:editId="2AAE34E4">
                <wp:simplePos x="0" y="0"/>
                <wp:positionH relativeFrom="column">
                  <wp:posOffset>0</wp:posOffset>
                </wp:positionH>
                <wp:positionV relativeFrom="paragraph">
                  <wp:posOffset>-285115</wp:posOffset>
                </wp:positionV>
                <wp:extent cx="6117590" cy="63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6117590" cy="635"/>
                        </a:xfrm>
                        <a:prstGeom prst="rect">
                          <a:avLst/>
                        </a:prstGeom>
                        <a:solidFill>
                          <a:prstClr val="white"/>
                        </a:solidFill>
                        <a:ln>
                          <a:noFill/>
                        </a:ln>
                        <a:effectLst/>
                      </wps:spPr>
                      <wps:txbx>
                        <w:txbxContent>
                          <w:p w14:paraId="3A63F6EC" w14:textId="5CA829D7" w:rsidR="005E1FCE" w:rsidRPr="002D768D" w:rsidRDefault="005E1FCE" w:rsidP="005530C5">
                            <w:pPr>
                              <w:spacing w:before="0"/>
                              <w:rPr>
                                <w:noProof/>
                              </w:rPr>
                            </w:pPr>
                            <w:r>
                              <w:t xml:space="preserve">Figure </w:t>
                            </w:r>
                            <w:fldSimple w:instr=" SEQ Figure \* ARABIC ">
                              <w:r w:rsidR="003C04E5">
                                <w:rPr>
                                  <w:noProof/>
                                </w:rPr>
                                <w:t>5</w:t>
                              </w:r>
                            </w:fldSimple>
                            <w:r>
                              <w:t>: Radiology Message Types and Status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5C5A741" id="Text Box 33" o:spid="_x0000_s1039" type="#_x0000_t202" style="position:absolute;margin-left:0;margin-top:-22.45pt;width:481.7pt;height:.05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" stroked="f">
                <v:textbox style="mso-fit-shape-to-text:t" inset="0,0,0,0">
                  <w:txbxContent>
                    <w:p w14:paraId="3A63F6EC" w14:textId="5CA829D7" w:rsidR="005E1FCE" w:rsidRPr="002D768D" w:rsidRDefault="005E1FCE" w:rsidP="005530C5">
                      <w:pPr>
                        <w:spacing w:before="0"/>
                        <w:rPr>
                          <w:noProof/>
                        </w:rPr>
                      </w:pPr>
                      <w:r>
                        <w:t xml:space="preserve">Figure </w:t>
                      </w:r>
                      <w:fldSimple w:instr=" SEQ Figure \* ARABIC ">
                        <w:r w:rsidR="003C04E5">
                          <w:rPr>
                            <w:noProof/>
                          </w:rPr>
                          <w:t>5</w:t>
                        </w:r>
                      </w:fldSimple>
                      <w:r>
                        <w:t>: Radiology Message Types and Status</w:t>
                      </w:r>
                    </w:p>
                  </w:txbxContent>
                </v:textbox>
              </v:shape>
            </w:pict>
          </mc:Fallback>
        </mc:AlternateContent>
      </w:r>
      <w:r w:rsidR="00BB17BB">
        <w:rPr>
          <w:noProof/>
          <w:lang w:eastAsia="en-NZ"/>
        </w:rPr>
        <w:drawing>
          <wp:anchor distT="0" distB="0" distL="114300" distR="114300" simplePos="0" relativeHeight="251710464" behindDoc="0" locked="0" layoutInCell="1" allowOverlap="1" wp14:anchorId="18613E43" wp14:editId="14DAB798">
            <wp:simplePos x="0" y="0"/>
            <wp:positionH relativeFrom="column">
              <wp:posOffset>0</wp:posOffset>
            </wp:positionH>
            <wp:positionV relativeFrom="paragraph">
              <wp:posOffset>0</wp:posOffset>
            </wp:positionV>
            <wp:extent cx="6117590" cy="4966970"/>
            <wp:effectExtent l="19050" t="19050" r="16510" b="24130"/>
            <wp:wrapTopAndBottom/>
            <wp:docPr id="3" name="Picture 3" descr="Rad-order-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d-order-activit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17590" cy="4966970"/>
                    </a:xfrm>
                    <a:prstGeom prst="rect">
                      <a:avLst/>
                    </a:prstGeom>
                    <a:noFill/>
                    <a:ln w="6350">
                      <a:solidFill>
                        <a:schemeClr val="accent1"/>
                      </a:solidFill>
                    </a:ln>
                  </pic:spPr>
                </pic:pic>
              </a:graphicData>
            </a:graphic>
            <wp14:sizeRelH relativeFrom="page">
              <wp14:pctWidth>0</wp14:pctWidth>
            </wp14:sizeRelH>
            <wp14:sizeRelV relativeFrom="page">
              <wp14:pctHeight>0</wp14:pctHeight>
            </wp14:sizeRelV>
          </wp:anchor>
        </w:drawing>
      </w:r>
    </w:p>
    <w:p w14:paraId="74C07191" w14:textId="7E52BED1" w:rsidR="00BB17BB" w:rsidRDefault="00BB17BB" w:rsidP="005530C5">
      <w:pPr>
        <w:pStyle w:val="Subtitle"/>
      </w:pPr>
      <w:r>
        <w:br w:type="page"/>
        <w:t>Radiology Order Change</w:t>
      </w:r>
    </w:p>
    <w:p w14:paraId="794E7875" w14:textId="77777777" w:rsidR="00B8041D" w:rsidRPr="00B8041D" w:rsidRDefault="00B8041D" w:rsidP="00B8041D"/>
    <w:p w14:paraId="15D1BBD1" w14:textId="1DF00A61" w:rsidR="00BB17BB" w:rsidRDefault="005530C5" w:rsidP="00BB17BB">
      <w:pPr>
        <w:rPr>
          <w:rFonts w:cs="Arial"/>
          <w:lang w:val="en-US"/>
        </w:rPr>
      </w:pPr>
      <w:r>
        <w:rPr>
          <w:noProof/>
          <w:lang w:eastAsia="en-NZ"/>
        </w:rPr>
        <mc:AlternateContent>
          <mc:Choice Requires="wps">
            <w:drawing>
              <wp:anchor distT="0" distB="0" distL="114300" distR="114300" simplePos="0" relativeHeight="251776000" behindDoc="0" locked="0" layoutInCell="1" allowOverlap="1" wp14:anchorId="1CCAE54F" wp14:editId="2ECBD8C6">
                <wp:simplePos x="0" y="0"/>
                <wp:positionH relativeFrom="column">
                  <wp:posOffset>571500</wp:posOffset>
                </wp:positionH>
                <wp:positionV relativeFrom="paragraph">
                  <wp:posOffset>6024245</wp:posOffset>
                </wp:positionV>
                <wp:extent cx="4255135" cy="63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4255135" cy="635"/>
                        </a:xfrm>
                        <a:prstGeom prst="rect">
                          <a:avLst/>
                        </a:prstGeom>
                        <a:solidFill>
                          <a:prstClr val="white"/>
                        </a:solidFill>
                        <a:ln>
                          <a:noFill/>
                        </a:ln>
                        <a:effectLst/>
                      </wps:spPr>
                      <wps:txbx>
                        <w:txbxContent>
                          <w:p w14:paraId="522F98BB" w14:textId="2C193BB9" w:rsidR="005E1FCE" w:rsidRPr="007C3F14" w:rsidRDefault="005E1FCE" w:rsidP="005530C5">
                            <w:pPr>
                              <w:spacing w:before="0"/>
                              <w:rPr>
                                <w:rFonts w:cs="Arial"/>
                                <w:noProof/>
                              </w:rPr>
                            </w:pPr>
                            <w:r>
                              <w:t xml:space="preserve">Figure </w:t>
                            </w:r>
                            <w:fldSimple w:instr=" SEQ Figure \* ARABIC ">
                              <w:r w:rsidR="003C04E5">
                                <w:rPr>
                                  <w:noProof/>
                                </w:rPr>
                                <w:t>6</w:t>
                              </w:r>
                            </w:fldSimple>
                            <w:r>
                              <w:t>:  Radiology Order Change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CCAE54F" id="Text Box 34" o:spid="_x0000_s1040" type="#_x0000_t202" style="position:absolute;margin-left:45pt;margin-top:474.35pt;width:335.05pt;height:.05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" stroked="f">
                <v:textbox style="mso-fit-shape-to-text:t" inset="0,0,0,0">
                  <w:txbxContent>
                    <w:p w14:paraId="522F98BB" w14:textId="2C193BB9" w:rsidR="005E1FCE" w:rsidRPr="007C3F14" w:rsidRDefault="005E1FCE" w:rsidP="005530C5">
                      <w:pPr>
                        <w:spacing w:before="0"/>
                        <w:rPr>
                          <w:rFonts w:cs="Arial"/>
                          <w:noProof/>
                        </w:rPr>
                      </w:pPr>
                      <w:r>
                        <w:t xml:space="preserve">Figure </w:t>
                      </w:r>
                      <w:fldSimple w:instr=" SEQ Figure \* ARABIC ">
                        <w:r w:rsidR="003C04E5">
                          <w:rPr>
                            <w:noProof/>
                          </w:rPr>
                          <w:t>6</w:t>
                        </w:r>
                      </w:fldSimple>
                      <w:r>
                        <w:t>:  Radiology Order Change</w:t>
                      </w:r>
                    </w:p>
                  </w:txbxContent>
                </v:textbox>
              </v:shape>
            </w:pict>
          </mc:Fallback>
        </mc:AlternateContent>
      </w:r>
      <w:r w:rsidR="00BB17BB">
        <w:rPr>
          <w:rFonts w:cs="Arial"/>
          <w:noProof/>
          <w:lang w:eastAsia="en-NZ"/>
        </w:rPr>
        <w:drawing>
          <wp:anchor distT="0" distB="0" distL="114300" distR="114300" simplePos="0" relativeHeight="251718656" behindDoc="0" locked="0" layoutInCell="1" allowOverlap="1" wp14:anchorId="029F85FB" wp14:editId="2B8B4627">
            <wp:simplePos x="0" y="0"/>
            <wp:positionH relativeFrom="column">
              <wp:posOffset>571500</wp:posOffset>
            </wp:positionH>
            <wp:positionV relativeFrom="paragraph">
              <wp:posOffset>182245</wp:posOffset>
            </wp:positionV>
            <wp:extent cx="4255135" cy="5784850"/>
            <wp:effectExtent l="19050" t="19050" r="12065" b="25400"/>
            <wp:wrapTopAndBottom/>
            <wp:docPr id="2" name="Picture 2" descr="Rad Order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ad Order Chang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55135" cy="5784850"/>
                    </a:xfrm>
                    <a:prstGeom prst="rect">
                      <a:avLst/>
                    </a:prstGeom>
                    <a:noFill/>
                    <a:ln w="6350">
                      <a:solidFill>
                        <a:schemeClr val="accent1"/>
                      </a:solidFill>
                    </a:ln>
                  </pic:spPr>
                </pic:pic>
              </a:graphicData>
            </a:graphic>
            <wp14:sizeRelH relativeFrom="page">
              <wp14:pctWidth>0</wp14:pctWidth>
            </wp14:sizeRelH>
            <wp14:sizeRelV relativeFrom="page">
              <wp14:pctHeight>0</wp14:pctHeight>
            </wp14:sizeRelV>
          </wp:anchor>
        </w:drawing>
      </w:r>
    </w:p>
    <w:p w14:paraId="3719F218" w14:textId="77777777" w:rsidR="005530C5" w:rsidRDefault="005530C5">
      <w:pPr>
        <w:spacing w:before="0" w:line="240" w:lineRule="auto"/>
        <w:rPr>
          <w:rFonts w:ascii="Arial" w:eastAsia="MS Mincho" w:hAnsi="Arial"/>
          <w:b/>
          <w:i/>
          <w:sz w:val="22"/>
          <w:szCs w:val="24"/>
          <w:lang w:eastAsia="en-US"/>
        </w:rPr>
      </w:pPr>
      <w:r>
        <w:br w:type="page"/>
      </w:r>
    </w:p>
    <w:p w14:paraId="3B6F4E22" w14:textId="79695F07" w:rsidR="00BB17BB" w:rsidRDefault="00BB17BB" w:rsidP="005530C5">
      <w:pPr>
        <w:pStyle w:val="Subtitle"/>
      </w:pPr>
      <w:r>
        <w:t>Radiology Order Cancel</w:t>
      </w:r>
    </w:p>
    <w:p w14:paraId="5A6F875A" w14:textId="77777777" w:rsidR="005530C5" w:rsidRPr="005530C5" w:rsidRDefault="005530C5" w:rsidP="005530C5"/>
    <w:p w14:paraId="38153263" w14:textId="4188E84F" w:rsidR="00BB17BB" w:rsidRDefault="005530C5" w:rsidP="00BB17BB">
      <w:pPr>
        <w:rPr>
          <w:rFonts w:cs="Arial"/>
          <w:lang w:val="en-US"/>
        </w:rPr>
      </w:pPr>
      <w:r>
        <w:rPr>
          <w:noProof/>
          <w:lang w:eastAsia="en-NZ"/>
        </w:rPr>
        <mc:AlternateContent>
          <mc:Choice Requires="wps">
            <w:drawing>
              <wp:anchor distT="0" distB="0" distL="114300" distR="114300" simplePos="0" relativeHeight="251784192" behindDoc="0" locked="0" layoutInCell="1" allowOverlap="1" wp14:anchorId="3C44F2D8" wp14:editId="3C2521A2">
                <wp:simplePos x="0" y="0"/>
                <wp:positionH relativeFrom="column">
                  <wp:posOffset>1028700</wp:posOffset>
                </wp:positionH>
                <wp:positionV relativeFrom="paragraph">
                  <wp:posOffset>5257165</wp:posOffset>
                </wp:positionV>
                <wp:extent cx="4043045" cy="63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4043045" cy="635"/>
                        </a:xfrm>
                        <a:prstGeom prst="rect">
                          <a:avLst/>
                        </a:prstGeom>
                        <a:solidFill>
                          <a:prstClr val="white"/>
                        </a:solidFill>
                        <a:ln>
                          <a:noFill/>
                        </a:ln>
                        <a:effectLst/>
                      </wps:spPr>
                      <wps:txbx>
                        <w:txbxContent>
                          <w:p w14:paraId="458832F3" w14:textId="69854A93" w:rsidR="005E1FCE" w:rsidRPr="00B83E6A" w:rsidRDefault="005E1FCE" w:rsidP="005530C5">
                            <w:pPr>
                              <w:spacing w:before="0"/>
                              <w:rPr>
                                <w:rFonts w:cs="Arial"/>
                                <w:noProof/>
                              </w:rPr>
                            </w:pPr>
                            <w:r>
                              <w:t xml:space="preserve">Figure </w:t>
                            </w:r>
                            <w:fldSimple w:instr=" SEQ Figure \* ARABIC ">
                              <w:r w:rsidR="003C04E5">
                                <w:rPr>
                                  <w:noProof/>
                                </w:rPr>
                                <w:t>7</w:t>
                              </w:r>
                            </w:fldSimple>
                            <w:r>
                              <w:t>:  Radiology Order Cancel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C44F2D8" id="Text Box 35" o:spid="_x0000_s1041" type="#_x0000_t202" style="position:absolute;margin-left:81pt;margin-top:413.95pt;width:318.35pt;height:.0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" stroked="f">
                <v:textbox style="mso-fit-shape-to-text:t" inset="0,0,0,0">
                  <w:txbxContent>
                    <w:p w14:paraId="458832F3" w14:textId="69854A93" w:rsidR="005E1FCE" w:rsidRPr="00B83E6A" w:rsidRDefault="005E1FCE" w:rsidP="005530C5">
                      <w:pPr>
                        <w:spacing w:before="0"/>
                        <w:rPr>
                          <w:rFonts w:cs="Arial"/>
                          <w:noProof/>
                        </w:rPr>
                      </w:pPr>
                      <w:r>
                        <w:t xml:space="preserve">Figure </w:t>
                      </w:r>
                      <w:fldSimple w:instr=" SEQ Figure \* ARABIC ">
                        <w:r w:rsidR="003C04E5">
                          <w:rPr>
                            <w:noProof/>
                          </w:rPr>
                          <w:t>7</w:t>
                        </w:r>
                      </w:fldSimple>
                      <w:r>
                        <w:t>:  Radiology Order Cancel</w:t>
                      </w:r>
                    </w:p>
                  </w:txbxContent>
                </v:textbox>
              </v:shape>
            </w:pict>
          </mc:Fallback>
        </mc:AlternateContent>
      </w:r>
      <w:r w:rsidR="00BB17BB">
        <w:rPr>
          <w:rFonts w:cs="Arial"/>
          <w:noProof/>
          <w:lang w:eastAsia="en-NZ"/>
        </w:rPr>
        <w:drawing>
          <wp:anchor distT="0" distB="0" distL="114300" distR="114300" simplePos="0" relativeHeight="251726848" behindDoc="0" locked="0" layoutInCell="1" allowOverlap="1" wp14:anchorId="064744D8" wp14:editId="2DF89583">
            <wp:simplePos x="0" y="0"/>
            <wp:positionH relativeFrom="column">
              <wp:posOffset>1028700</wp:posOffset>
            </wp:positionH>
            <wp:positionV relativeFrom="paragraph">
              <wp:posOffset>67945</wp:posOffset>
            </wp:positionV>
            <wp:extent cx="4043045" cy="5132070"/>
            <wp:effectExtent l="19050" t="19050" r="14605" b="11430"/>
            <wp:wrapTopAndBottom/>
            <wp:docPr id="1" name="Picture 1" descr="Rad Order Can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d Order Cancel"/>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043045" cy="5132070"/>
                    </a:xfrm>
                    <a:prstGeom prst="rect">
                      <a:avLst/>
                    </a:prstGeom>
                    <a:noFill/>
                    <a:ln w="6350">
                      <a:solidFill>
                        <a:schemeClr val="accent1"/>
                      </a:solidFill>
                    </a:ln>
                  </pic:spPr>
                </pic:pic>
              </a:graphicData>
            </a:graphic>
            <wp14:sizeRelH relativeFrom="page">
              <wp14:pctWidth>0</wp14:pctWidth>
            </wp14:sizeRelH>
            <wp14:sizeRelV relativeFrom="page">
              <wp14:pctHeight>0</wp14:pctHeight>
            </wp14:sizeRelV>
          </wp:anchor>
        </w:drawing>
      </w:r>
    </w:p>
    <w:p w14:paraId="0FCD7F3A" w14:textId="77777777" w:rsidR="00BB17BB" w:rsidRDefault="00BB17BB">
      <w:pPr>
        <w:spacing w:before="0" w:line="240" w:lineRule="auto"/>
        <w:rPr>
          <w:rFonts w:ascii="Arial" w:eastAsiaTheme="minorEastAsia" w:hAnsi="Arial" w:cs="Arial"/>
          <w:color w:val="000000"/>
          <w:sz w:val="36"/>
          <w:szCs w:val="36"/>
          <w:lang w:eastAsia="en-NZ"/>
        </w:rPr>
      </w:pPr>
      <w:r>
        <w:rPr>
          <w:rFonts w:ascii="Arial" w:hAnsi="Arial" w:cs="Arial"/>
          <w:color w:val="000000"/>
          <w:sz w:val="36"/>
          <w:szCs w:val="36"/>
        </w:rPr>
        <w:br w:type="page"/>
      </w:r>
    </w:p>
    <w:p w14:paraId="591191D9" w14:textId="00893661" w:rsidR="00820007" w:rsidRPr="009E366F" w:rsidRDefault="00820007" w:rsidP="00B8041D">
      <w:pPr>
        <w:pStyle w:val="Heading1"/>
        <w:numPr>
          <w:ilvl w:val="0"/>
          <w:numId w:val="0"/>
        </w:numPr>
      </w:pPr>
      <w:bookmarkStart w:id="33" w:name="_Toc432754822"/>
      <w:r w:rsidRPr="009E366F">
        <w:t>Appendix B: Sample messages</w:t>
      </w:r>
      <w:bookmarkEnd w:id="33"/>
    </w:p>
    <w:p w14:paraId="492C1AA4" w14:textId="77777777" w:rsidR="00B465D0" w:rsidRPr="009E366F" w:rsidRDefault="00B465D0" w:rsidP="00B465D0">
      <w:pPr>
        <w:spacing w:before="360"/>
        <w:rPr>
          <w:rStyle w:val="Strong"/>
        </w:rPr>
      </w:pPr>
      <w:r w:rsidRPr="009E366F">
        <w:rPr>
          <w:rStyle w:val="Strong"/>
        </w:rPr>
        <w:t>Laboratory Order</w:t>
      </w:r>
      <w:r>
        <w:rPr>
          <w:rStyle w:val="Strong"/>
        </w:rPr>
        <w:t>:</w:t>
      </w:r>
      <w:r w:rsidRPr="009E366F">
        <w:rPr>
          <w:rStyle w:val="Strong"/>
        </w:rPr>
        <w:t xml:space="preserve"> </w:t>
      </w:r>
      <w:r>
        <w:rPr>
          <w:rStyle w:val="Strong"/>
        </w:rPr>
        <w:t>OML^O21</w:t>
      </w:r>
      <w:r w:rsidRPr="009E366F">
        <w:rPr>
          <w:rStyle w:val="Strong"/>
        </w:rPr>
        <w:t xml:space="preserve"> </w:t>
      </w:r>
    </w:p>
    <w:p w14:paraId="3C06D3BB" w14:textId="2CEE78FD" w:rsidR="00B465D0" w:rsidRPr="00660345" w:rsidRDefault="00B465D0" w:rsidP="00B465D0">
      <w:pPr>
        <w:pStyle w:val="HTMLPreformatted"/>
        <w:spacing w:before="120"/>
        <w:ind w:left="425"/>
        <w:rPr>
          <w:rFonts w:asciiTheme="minorHAnsi" w:hAnsiTheme="minorHAnsi"/>
          <w:color w:val="1F497D" w:themeColor="text2"/>
        </w:rPr>
      </w:pPr>
      <w:r w:rsidRPr="00660345">
        <w:rPr>
          <w:rFonts w:asciiTheme="minorHAnsi" w:hAnsiTheme="minorHAnsi"/>
          <w:color w:val="1F497D" w:themeColor="text2"/>
        </w:rPr>
        <w:t>MSH|^~\&amp;</w:t>
      </w:r>
      <w:r w:rsidR="00A2146C">
        <w:rPr>
          <w:rFonts w:asciiTheme="minorHAnsi" w:hAnsiTheme="minorHAnsi"/>
          <w:color w:val="1F497D" w:themeColor="text2"/>
        </w:rPr>
        <w:t>|WAM-3|</w:t>
      </w:r>
      <w:r w:rsidR="00962E6F">
        <w:rPr>
          <w:rFonts w:asciiTheme="minorHAnsi" w:hAnsiTheme="minorHAnsi"/>
          <w:color w:val="1F497D" w:themeColor="text2"/>
        </w:rPr>
        <w:t>testedi1</w:t>
      </w:r>
      <w:r w:rsidR="00A2146C">
        <w:rPr>
          <w:rFonts w:asciiTheme="minorHAnsi" w:hAnsiTheme="minorHAnsi"/>
          <w:color w:val="1F497D" w:themeColor="text2"/>
        </w:rPr>
        <w:t>|DataManager-1|</w:t>
      </w:r>
      <w:r w:rsidR="00962E6F">
        <w:rPr>
          <w:rFonts w:asciiTheme="minorHAnsi" w:hAnsiTheme="minorHAnsi"/>
          <w:color w:val="1F497D" w:themeColor="text2"/>
        </w:rPr>
        <w:t>testedi2</w:t>
      </w:r>
      <w:r w:rsidRPr="00660345">
        <w:rPr>
          <w:rFonts w:asciiTheme="minorHAnsi" w:hAnsiTheme="minorHAnsi"/>
          <w:color w:val="1F497D" w:themeColor="text2"/>
        </w:rPr>
        <w:t>|20141102104157||</w:t>
      </w:r>
      <w:r w:rsidRPr="00B465D0">
        <w:rPr>
          <w:rFonts w:asciiTheme="minorHAnsi" w:hAnsiTheme="minorHAnsi"/>
          <w:b/>
          <w:color w:val="C00000"/>
        </w:rPr>
        <w:t>OML^O21</w:t>
      </w:r>
      <w:r w:rsidRPr="00660345">
        <w:rPr>
          <w:rFonts w:asciiTheme="minorHAnsi" w:hAnsiTheme="minorHAnsi"/>
          <w:color w:val="1F497D" w:themeColor="text2"/>
        </w:rPr>
        <w:t>^OML_O21|43|D|2.4^NZL|||AL|NE</w:t>
      </w:r>
    </w:p>
    <w:p w14:paraId="6CF571B7" w14:textId="77777777" w:rsidR="00B465D0" w:rsidRPr="00660345" w:rsidRDefault="00B465D0" w:rsidP="00B465D0">
      <w:pPr>
        <w:pStyle w:val="HTMLPreformatted"/>
        <w:ind w:left="425"/>
        <w:rPr>
          <w:rFonts w:asciiTheme="minorHAnsi" w:hAnsiTheme="minorHAnsi"/>
          <w:color w:val="1F497D" w:themeColor="text2"/>
        </w:rPr>
      </w:pPr>
      <w:r w:rsidRPr="00660345">
        <w:rPr>
          <w:rFonts w:asciiTheme="minorHAnsi" w:hAnsiTheme="minorHAnsi"/>
          <w:color w:val="1F497D" w:themeColor="text2"/>
        </w:rPr>
        <w:t>PID|||EVG1234||Evatt^Gabrielle||19710725|F|||208 Dunedin-Waitati Road^Upper Junction^Dunedin^^9010</w:t>
      </w:r>
    </w:p>
    <w:p w14:paraId="1F186FF2" w14:textId="77777777" w:rsidR="00B465D0" w:rsidRPr="00660345" w:rsidRDefault="00B465D0" w:rsidP="00B465D0">
      <w:pPr>
        <w:pStyle w:val="HTMLPreformatted"/>
        <w:ind w:left="425"/>
        <w:rPr>
          <w:rFonts w:asciiTheme="minorHAnsi" w:hAnsiTheme="minorHAnsi"/>
          <w:color w:val="1F497D" w:themeColor="text2"/>
        </w:rPr>
      </w:pPr>
      <w:r w:rsidRPr="00660345">
        <w:rPr>
          <w:rFonts w:asciiTheme="minorHAnsi" w:hAnsiTheme="minorHAnsi"/>
          <w:color w:val="1F497D" w:themeColor="text2"/>
        </w:rPr>
        <w:t>PV1||I||||||THTH^Thorby^Thalia</w:t>
      </w:r>
    </w:p>
    <w:p w14:paraId="078B5123" w14:textId="77777777" w:rsidR="00B465D0" w:rsidRPr="00660345" w:rsidRDefault="00B465D0" w:rsidP="00B465D0">
      <w:pPr>
        <w:pStyle w:val="HTMLPreformatted"/>
        <w:ind w:left="425"/>
        <w:rPr>
          <w:rFonts w:asciiTheme="minorHAnsi" w:hAnsiTheme="minorHAnsi"/>
          <w:color w:val="1F497D" w:themeColor="text2"/>
        </w:rPr>
      </w:pPr>
      <w:r w:rsidRPr="00660345">
        <w:rPr>
          <w:rFonts w:asciiTheme="minorHAnsi" w:hAnsiTheme="minorHAnsi"/>
          <w:color w:val="1F497D" w:themeColor="text2"/>
        </w:rPr>
        <w:t>ORC|NW|14/S00124.1^L||14/S00124^L</w:t>
      </w:r>
    </w:p>
    <w:p w14:paraId="06B4645D" w14:textId="77777777" w:rsidR="00B465D0" w:rsidRPr="00660345" w:rsidRDefault="00B465D0" w:rsidP="00B465D0">
      <w:pPr>
        <w:pStyle w:val="HTMLPreformatted"/>
        <w:ind w:left="425"/>
        <w:rPr>
          <w:rFonts w:asciiTheme="minorHAnsi" w:hAnsiTheme="minorHAnsi"/>
          <w:color w:val="1F497D" w:themeColor="text2"/>
        </w:rPr>
      </w:pPr>
      <w:r w:rsidRPr="00660345">
        <w:rPr>
          <w:rFonts w:asciiTheme="minorHAnsi" w:hAnsiTheme="minorHAnsi"/>
          <w:color w:val="1F497D" w:themeColor="text2"/>
        </w:rPr>
        <w:t>OBR|1|NW|14/S00124.1^L||CASSETTE^^L</w:t>
      </w:r>
    </w:p>
    <w:p w14:paraId="517B038C" w14:textId="77777777" w:rsidR="00B465D0" w:rsidRPr="00660345" w:rsidRDefault="00B465D0" w:rsidP="00B465D0">
      <w:pPr>
        <w:pStyle w:val="HTMLPreformatted"/>
        <w:ind w:left="425"/>
        <w:rPr>
          <w:rFonts w:asciiTheme="minorHAnsi" w:hAnsiTheme="minorHAnsi"/>
          <w:color w:val="1F497D" w:themeColor="text2"/>
        </w:rPr>
      </w:pPr>
      <w:r w:rsidRPr="00660345">
        <w:rPr>
          <w:rFonts w:asciiTheme="minorHAnsi" w:hAnsiTheme="minorHAnsi"/>
          <w:color w:val="1F497D" w:themeColor="text2"/>
        </w:rPr>
        <w:t>SAC||14/S00124^L|14/S00124.1^L|||COL^^COLON</w:t>
      </w:r>
    </w:p>
    <w:p w14:paraId="774401CD" w14:textId="77777777" w:rsidR="00B465D0" w:rsidRPr="00660345" w:rsidRDefault="00B465D0" w:rsidP="00B465D0">
      <w:pPr>
        <w:pStyle w:val="HTMLPreformatted"/>
        <w:ind w:left="425"/>
        <w:rPr>
          <w:rFonts w:asciiTheme="minorHAnsi" w:hAnsiTheme="minorHAnsi"/>
          <w:color w:val="1F497D" w:themeColor="text2"/>
        </w:rPr>
      </w:pPr>
      <w:r w:rsidRPr="00660345">
        <w:rPr>
          <w:rFonts w:asciiTheme="minorHAnsi" w:hAnsiTheme="minorHAnsi"/>
          <w:color w:val="1F497D" w:themeColor="text2"/>
        </w:rPr>
        <w:t>OBX|1|ST|Case^CaseType^L||SU||||||F</w:t>
      </w:r>
    </w:p>
    <w:p w14:paraId="0705FD8D" w14:textId="77777777" w:rsidR="00B465D0" w:rsidRPr="00660345" w:rsidRDefault="00B465D0" w:rsidP="00B465D0">
      <w:pPr>
        <w:pStyle w:val="HTMLPreformatted"/>
        <w:ind w:left="425"/>
        <w:rPr>
          <w:rFonts w:asciiTheme="minorHAnsi" w:hAnsiTheme="minorHAnsi"/>
          <w:color w:val="1F497D" w:themeColor="text2"/>
        </w:rPr>
      </w:pPr>
      <w:r w:rsidRPr="00660345">
        <w:rPr>
          <w:rFonts w:asciiTheme="minorHAnsi" w:hAnsiTheme="minorHAnsi"/>
          <w:color w:val="1F497D" w:themeColor="text2"/>
        </w:rPr>
        <w:t>ORC|NW||14/S00124.2^L||14/S00124^L</w:t>
      </w:r>
    </w:p>
    <w:p w14:paraId="0BDCC93E" w14:textId="77777777" w:rsidR="00B465D0" w:rsidRPr="00660345" w:rsidRDefault="00B465D0" w:rsidP="00B465D0">
      <w:pPr>
        <w:pStyle w:val="HTMLPreformatted"/>
        <w:ind w:left="425"/>
        <w:rPr>
          <w:rFonts w:asciiTheme="minorHAnsi" w:hAnsiTheme="minorHAnsi"/>
          <w:color w:val="1F497D" w:themeColor="text2"/>
        </w:rPr>
      </w:pPr>
      <w:r w:rsidRPr="00660345">
        <w:rPr>
          <w:rFonts w:asciiTheme="minorHAnsi" w:hAnsiTheme="minorHAnsi"/>
          <w:color w:val="1F497D" w:themeColor="text2"/>
        </w:rPr>
        <w:t>OBR|1|14/S00124.2^L||CASSETTE^^L</w:t>
      </w:r>
    </w:p>
    <w:p w14:paraId="3020F9C9" w14:textId="77777777" w:rsidR="00B465D0" w:rsidRPr="00660345" w:rsidRDefault="00B465D0" w:rsidP="00B465D0">
      <w:pPr>
        <w:pStyle w:val="HTMLPreformatted"/>
        <w:ind w:left="425"/>
        <w:rPr>
          <w:rFonts w:asciiTheme="minorHAnsi" w:hAnsiTheme="minorHAnsi"/>
          <w:color w:val="1F497D" w:themeColor="text2"/>
        </w:rPr>
      </w:pPr>
      <w:r w:rsidRPr="00660345">
        <w:rPr>
          <w:rFonts w:asciiTheme="minorHAnsi" w:hAnsiTheme="minorHAnsi"/>
          <w:color w:val="1F497D" w:themeColor="text2"/>
        </w:rPr>
        <w:t>SAC||14/S00124^L|14/S00124.2^L|||SKN^^SKIN</w:t>
      </w:r>
    </w:p>
    <w:p w14:paraId="7B186482" w14:textId="74024548" w:rsidR="00B465D0" w:rsidRPr="00660345" w:rsidRDefault="00B465D0" w:rsidP="00B465D0">
      <w:pPr>
        <w:pStyle w:val="HTMLPreformatted"/>
        <w:ind w:left="425"/>
        <w:rPr>
          <w:rFonts w:asciiTheme="minorHAnsi" w:hAnsiTheme="minorHAnsi"/>
          <w:color w:val="1F497D" w:themeColor="text2"/>
        </w:rPr>
      </w:pPr>
      <w:r w:rsidRPr="00660345">
        <w:rPr>
          <w:rFonts w:asciiTheme="minorHAnsi" w:hAnsiTheme="minorHAnsi"/>
          <w:color w:val="1F497D" w:themeColor="text2"/>
        </w:rPr>
        <w:t>OBX|1|ST|Case^CaseType^L||SU||||||F</w:t>
      </w:r>
    </w:p>
    <w:p w14:paraId="747FC1CF" w14:textId="55D8D962" w:rsidR="00B465D0" w:rsidRPr="009E366F" w:rsidRDefault="00B465D0" w:rsidP="00B465D0">
      <w:pPr>
        <w:spacing w:before="360" w:line="240" w:lineRule="auto"/>
        <w:rPr>
          <w:rStyle w:val="Strong"/>
        </w:rPr>
      </w:pPr>
      <w:r w:rsidRPr="009E366F">
        <w:rPr>
          <w:rStyle w:val="Strong"/>
        </w:rPr>
        <w:t xml:space="preserve">Laboratory Order Response: ORL^O22 </w:t>
      </w:r>
    </w:p>
    <w:p w14:paraId="643B070D" w14:textId="5F951222" w:rsidR="00B465D0" w:rsidRPr="00660345" w:rsidRDefault="00B465D0" w:rsidP="00B465D0">
      <w:pPr>
        <w:pStyle w:val="HTMLPreformatted"/>
        <w:spacing w:before="120"/>
        <w:ind w:left="425"/>
        <w:rPr>
          <w:rFonts w:asciiTheme="minorHAnsi" w:hAnsiTheme="minorHAnsi"/>
          <w:color w:val="1F497D" w:themeColor="text2"/>
        </w:rPr>
      </w:pPr>
      <w:r w:rsidRPr="00660345">
        <w:rPr>
          <w:rFonts w:asciiTheme="minorHAnsi" w:hAnsiTheme="minorHAnsi"/>
          <w:color w:val="1F497D" w:themeColor="text2"/>
        </w:rPr>
        <w:t>MSH|^~\&amp;</w:t>
      </w:r>
      <w:r w:rsidR="00A2146C">
        <w:rPr>
          <w:rFonts w:asciiTheme="minorHAnsi" w:hAnsiTheme="minorHAnsi"/>
          <w:color w:val="1F497D" w:themeColor="text2"/>
        </w:rPr>
        <w:t>|DataManager-1|</w:t>
      </w:r>
      <w:r w:rsidR="00962E6F">
        <w:rPr>
          <w:rFonts w:asciiTheme="minorHAnsi" w:hAnsiTheme="minorHAnsi"/>
          <w:color w:val="1F497D" w:themeColor="text2"/>
        </w:rPr>
        <w:t>testedi2</w:t>
      </w:r>
      <w:r w:rsidR="00A2146C">
        <w:rPr>
          <w:rFonts w:asciiTheme="minorHAnsi" w:hAnsiTheme="minorHAnsi"/>
          <w:color w:val="1F497D" w:themeColor="text2"/>
        </w:rPr>
        <w:t>|WAM-3|</w:t>
      </w:r>
      <w:r w:rsidR="00962E6F">
        <w:rPr>
          <w:rFonts w:asciiTheme="minorHAnsi" w:hAnsiTheme="minorHAnsi"/>
          <w:color w:val="1F497D" w:themeColor="text2"/>
        </w:rPr>
        <w:t>testedi1</w:t>
      </w:r>
      <w:r w:rsidRPr="00660345">
        <w:rPr>
          <w:rFonts w:asciiTheme="minorHAnsi" w:hAnsiTheme="minorHAnsi"/>
          <w:color w:val="1F497D" w:themeColor="text2"/>
        </w:rPr>
        <w:t>|20141102104159||</w:t>
      </w:r>
      <w:r w:rsidRPr="00B465D0">
        <w:rPr>
          <w:rFonts w:asciiTheme="minorHAnsi" w:hAnsiTheme="minorHAnsi"/>
          <w:b/>
          <w:color w:val="C00000"/>
        </w:rPr>
        <w:t>ORL^O22</w:t>
      </w:r>
      <w:r w:rsidRPr="00660345">
        <w:rPr>
          <w:rFonts w:asciiTheme="minorHAnsi" w:hAnsiTheme="minorHAnsi"/>
          <w:color w:val="1F497D" w:themeColor="text2"/>
        </w:rPr>
        <w:t>^ORL_O22|581018DA-315D-4F96-893A-9C7E46B0F6D0|P|2.4^NZL</w:t>
      </w:r>
    </w:p>
    <w:p w14:paraId="478A6A72" w14:textId="77777777" w:rsidR="00B465D0" w:rsidRDefault="00B465D0" w:rsidP="00B465D0">
      <w:pPr>
        <w:pStyle w:val="HTMLPreformatted"/>
        <w:ind w:left="425"/>
        <w:rPr>
          <w:rFonts w:asciiTheme="minorHAnsi" w:hAnsiTheme="minorHAnsi"/>
          <w:color w:val="1F497D" w:themeColor="text2"/>
        </w:rPr>
      </w:pPr>
      <w:r w:rsidRPr="00660345">
        <w:rPr>
          <w:rFonts w:asciiTheme="minorHAnsi" w:hAnsiTheme="minorHAnsi"/>
          <w:color w:val="1F497D" w:themeColor="text2"/>
        </w:rPr>
        <w:t>MSA|AA|43</w:t>
      </w:r>
    </w:p>
    <w:p w14:paraId="04F9DDD1" w14:textId="77777777" w:rsidR="00B465D0" w:rsidRPr="009E366F" w:rsidRDefault="00B465D0" w:rsidP="00B465D0">
      <w:pPr>
        <w:spacing w:before="360"/>
        <w:rPr>
          <w:rStyle w:val="Strong"/>
        </w:rPr>
      </w:pPr>
      <w:r w:rsidRPr="009E366F">
        <w:rPr>
          <w:rStyle w:val="Strong"/>
        </w:rPr>
        <w:t xml:space="preserve">General Order Message (Radiology): ORM^O01 </w:t>
      </w:r>
    </w:p>
    <w:p w14:paraId="00BF4CD5" w14:textId="248F21D1" w:rsidR="00B465D0" w:rsidRPr="00660345" w:rsidRDefault="00B465D0" w:rsidP="00B465D0">
      <w:pPr>
        <w:pStyle w:val="HTMLPreformatted"/>
        <w:spacing w:before="120"/>
        <w:ind w:left="425"/>
        <w:rPr>
          <w:rFonts w:asciiTheme="minorHAnsi" w:hAnsiTheme="minorHAnsi"/>
          <w:color w:val="1F497D" w:themeColor="text2"/>
          <w:sz w:val="22"/>
          <w:szCs w:val="22"/>
        </w:rPr>
      </w:pPr>
      <w:r w:rsidRPr="00660345">
        <w:rPr>
          <w:rFonts w:asciiTheme="minorHAnsi" w:hAnsiTheme="minorHAnsi"/>
          <w:color w:val="1F497D" w:themeColor="text2"/>
          <w:sz w:val="22"/>
          <w:szCs w:val="22"/>
        </w:rPr>
        <w:t>MSH|^~\&amp;</w:t>
      </w:r>
      <w:r w:rsidR="00A2146C">
        <w:rPr>
          <w:rFonts w:asciiTheme="minorHAnsi" w:hAnsiTheme="minorHAnsi"/>
          <w:color w:val="1F497D" w:themeColor="text2"/>
          <w:sz w:val="22"/>
          <w:szCs w:val="22"/>
        </w:rPr>
        <w:t>|LIS-1|</w:t>
      </w:r>
      <w:r w:rsidR="00962E6F">
        <w:rPr>
          <w:rFonts w:asciiTheme="minorHAnsi" w:hAnsiTheme="minorHAnsi"/>
          <w:color w:val="1F497D" w:themeColor="text2"/>
          <w:sz w:val="22"/>
          <w:szCs w:val="22"/>
        </w:rPr>
        <w:t>testedi3</w:t>
      </w:r>
      <w:r w:rsidR="00A2146C">
        <w:rPr>
          <w:rFonts w:asciiTheme="minorHAnsi" w:hAnsiTheme="minorHAnsi"/>
          <w:color w:val="1F497D" w:themeColor="text2"/>
          <w:sz w:val="22"/>
          <w:szCs w:val="22"/>
        </w:rPr>
        <w:t>|WAM-1|</w:t>
      </w:r>
      <w:r w:rsidR="00962E6F">
        <w:rPr>
          <w:rFonts w:asciiTheme="minorHAnsi" w:hAnsiTheme="minorHAnsi"/>
          <w:color w:val="1F497D" w:themeColor="text2"/>
          <w:sz w:val="22"/>
          <w:szCs w:val="22"/>
        </w:rPr>
        <w:t>testedi4</w:t>
      </w:r>
      <w:r w:rsidRPr="00660345">
        <w:rPr>
          <w:rFonts w:asciiTheme="minorHAnsi" w:hAnsiTheme="minorHAnsi"/>
          <w:color w:val="1F497D" w:themeColor="text2"/>
          <w:sz w:val="22"/>
          <w:szCs w:val="22"/>
        </w:rPr>
        <w:t>|201405071412||</w:t>
      </w:r>
      <w:r w:rsidRPr="00B465D0">
        <w:rPr>
          <w:rFonts w:asciiTheme="minorHAnsi" w:hAnsiTheme="minorHAnsi"/>
          <w:b/>
          <w:color w:val="C00000"/>
          <w:sz w:val="22"/>
          <w:szCs w:val="22"/>
        </w:rPr>
        <w:t>ORM^O01</w:t>
      </w:r>
      <w:r w:rsidRPr="00B465D0">
        <w:rPr>
          <w:rFonts w:asciiTheme="minorHAnsi" w:hAnsiTheme="minorHAnsi"/>
          <w:color w:val="1F497D" w:themeColor="text2"/>
          <w:sz w:val="22"/>
          <w:szCs w:val="22"/>
        </w:rPr>
        <w:t>^ORM_O01</w:t>
      </w:r>
      <w:r w:rsidRPr="00660345">
        <w:rPr>
          <w:rFonts w:asciiTheme="minorHAnsi" w:hAnsiTheme="minorHAnsi"/>
          <w:color w:val="1F497D" w:themeColor="text2"/>
          <w:sz w:val="22"/>
          <w:szCs w:val="22"/>
        </w:rPr>
        <w:t>|10871452|P|2.4^NZL</w:t>
      </w:r>
    </w:p>
    <w:p w14:paraId="45F339CE" w14:textId="77777777" w:rsidR="00B465D0" w:rsidRPr="00660345" w:rsidRDefault="00B465D0" w:rsidP="00B465D0">
      <w:pPr>
        <w:pStyle w:val="HTMLPreformatted"/>
        <w:ind w:left="425"/>
        <w:rPr>
          <w:rFonts w:asciiTheme="minorHAnsi" w:hAnsiTheme="minorHAnsi"/>
          <w:color w:val="1F497D" w:themeColor="text2"/>
          <w:sz w:val="22"/>
          <w:szCs w:val="22"/>
        </w:rPr>
      </w:pPr>
      <w:r w:rsidRPr="00660345">
        <w:rPr>
          <w:rFonts w:asciiTheme="minorHAnsi" w:hAnsiTheme="minorHAnsi"/>
          <w:color w:val="1F497D" w:themeColor="text2"/>
          <w:sz w:val="22"/>
          <w:szCs w:val="22"/>
        </w:rPr>
        <w:t>PID|||EVG1234||Evatt^Gabrielle||19710725|F|||208 Dunedin-Waitati Road^Upper Junction^Dunedin^^9010</w:t>
      </w:r>
    </w:p>
    <w:p w14:paraId="440889F1" w14:textId="77777777" w:rsidR="00487B84" w:rsidRDefault="00B465D0" w:rsidP="00B465D0">
      <w:pPr>
        <w:pStyle w:val="HTMLPreformatted"/>
        <w:ind w:left="425"/>
        <w:rPr>
          <w:rFonts w:asciiTheme="minorHAnsi" w:hAnsiTheme="minorHAnsi"/>
          <w:color w:val="1F497D" w:themeColor="text2"/>
          <w:sz w:val="22"/>
          <w:szCs w:val="22"/>
        </w:rPr>
      </w:pPr>
      <w:r w:rsidRPr="00660345">
        <w:rPr>
          <w:rFonts w:asciiTheme="minorHAnsi" w:hAnsiTheme="minorHAnsi"/>
          <w:color w:val="1F497D" w:themeColor="text2"/>
          <w:sz w:val="22"/>
          <w:szCs w:val="22"/>
        </w:rPr>
        <w:t>PV1||I||||||THTH^Thorby^Thalia</w:t>
      </w:r>
    </w:p>
    <w:p w14:paraId="1EFD770B" w14:textId="16A0C8AE" w:rsidR="00B465D0" w:rsidRPr="00660345" w:rsidRDefault="00B465D0" w:rsidP="00B465D0">
      <w:pPr>
        <w:pStyle w:val="HTMLPreformatted"/>
        <w:ind w:left="425"/>
        <w:rPr>
          <w:rFonts w:asciiTheme="minorHAnsi" w:hAnsiTheme="minorHAnsi"/>
          <w:color w:val="1F497D" w:themeColor="text2"/>
          <w:sz w:val="22"/>
          <w:szCs w:val="22"/>
        </w:rPr>
      </w:pPr>
      <w:r w:rsidRPr="00660345">
        <w:rPr>
          <w:rFonts w:asciiTheme="minorHAnsi" w:hAnsiTheme="minorHAnsi"/>
          <w:color w:val="1F497D" w:themeColor="text2"/>
          <w:sz w:val="22"/>
          <w:szCs w:val="22"/>
        </w:rPr>
        <w:t>ORC|NW|14-2964309-RET</w:t>
      </w:r>
    </w:p>
    <w:p w14:paraId="7CCCB2D0" w14:textId="77777777" w:rsidR="00B465D0" w:rsidRDefault="00B465D0" w:rsidP="00B465D0">
      <w:pPr>
        <w:pStyle w:val="HTMLPreformatted"/>
        <w:ind w:left="425"/>
        <w:rPr>
          <w:rFonts w:asciiTheme="minorHAnsi" w:hAnsiTheme="minorHAnsi"/>
          <w:color w:val="1F497D" w:themeColor="text2"/>
          <w:sz w:val="22"/>
          <w:szCs w:val="22"/>
        </w:rPr>
      </w:pPr>
      <w:r w:rsidRPr="00660345">
        <w:rPr>
          <w:rFonts w:asciiTheme="minorHAnsi" w:hAnsiTheme="minorHAnsi"/>
          <w:color w:val="1F497D" w:themeColor="text2"/>
          <w:sz w:val="22"/>
          <w:szCs w:val="22"/>
        </w:rPr>
        <w:t>OBR|1|14-2964309-RET-0||RET^^L|R|201405071411|201405071300|||||||||THTH^Thorby^Thalia||2964309</w:t>
      </w:r>
    </w:p>
    <w:p w14:paraId="54222E13" w14:textId="77777777" w:rsidR="00B465D0" w:rsidRPr="009E366F" w:rsidRDefault="00B465D0" w:rsidP="00B465D0">
      <w:pPr>
        <w:spacing w:before="360"/>
        <w:rPr>
          <w:rStyle w:val="Strong"/>
        </w:rPr>
      </w:pPr>
      <w:r w:rsidRPr="009E366F">
        <w:rPr>
          <w:rStyle w:val="Strong"/>
        </w:rPr>
        <w:t xml:space="preserve">General Order Response (Radiology): ORR^O02 </w:t>
      </w:r>
    </w:p>
    <w:p w14:paraId="3E4E81C5" w14:textId="05674F1F" w:rsidR="00B465D0" w:rsidRPr="00660345" w:rsidRDefault="00B465D0" w:rsidP="00B465D0">
      <w:pPr>
        <w:pStyle w:val="HTMLPreformatted"/>
        <w:spacing w:before="120"/>
        <w:ind w:left="425"/>
        <w:rPr>
          <w:rFonts w:ascii="Calibri" w:hAnsi="Calibri"/>
          <w:color w:val="1F497D" w:themeColor="text2"/>
          <w:sz w:val="22"/>
          <w:szCs w:val="22"/>
        </w:rPr>
      </w:pPr>
      <w:r w:rsidRPr="00660345">
        <w:rPr>
          <w:rFonts w:ascii="Calibri" w:hAnsi="Calibri"/>
          <w:color w:val="1F497D" w:themeColor="text2"/>
          <w:sz w:val="22"/>
          <w:szCs w:val="22"/>
        </w:rPr>
        <w:t>MSH|^~\&amp;</w:t>
      </w:r>
      <w:r w:rsidR="00A2146C">
        <w:rPr>
          <w:rFonts w:ascii="Calibri" w:hAnsi="Calibri"/>
          <w:color w:val="1F497D" w:themeColor="text2"/>
          <w:sz w:val="22"/>
          <w:szCs w:val="22"/>
        </w:rPr>
        <w:t>|WAM-1|</w:t>
      </w:r>
      <w:r w:rsidR="00962E6F">
        <w:rPr>
          <w:rFonts w:ascii="Calibri" w:hAnsi="Calibri"/>
          <w:color w:val="1F497D" w:themeColor="text2"/>
          <w:sz w:val="22"/>
          <w:szCs w:val="22"/>
        </w:rPr>
        <w:t>testedi4</w:t>
      </w:r>
      <w:r w:rsidR="00A2146C">
        <w:rPr>
          <w:rFonts w:ascii="Calibri" w:hAnsi="Calibri"/>
          <w:color w:val="1F497D" w:themeColor="text2"/>
          <w:sz w:val="22"/>
          <w:szCs w:val="22"/>
        </w:rPr>
        <w:t>|LIS-1|</w:t>
      </w:r>
      <w:r w:rsidR="00962E6F">
        <w:rPr>
          <w:rFonts w:ascii="Calibri" w:hAnsi="Calibri"/>
          <w:color w:val="1F497D" w:themeColor="text2"/>
          <w:sz w:val="22"/>
          <w:szCs w:val="22"/>
        </w:rPr>
        <w:t>testedi3</w:t>
      </w:r>
      <w:r w:rsidRPr="00660345">
        <w:rPr>
          <w:rFonts w:ascii="Calibri" w:hAnsi="Calibri"/>
          <w:color w:val="1F497D" w:themeColor="text2"/>
          <w:sz w:val="22"/>
          <w:szCs w:val="22"/>
        </w:rPr>
        <w:t>|201405071413||</w:t>
      </w:r>
      <w:r w:rsidRPr="00B465D0">
        <w:rPr>
          <w:rFonts w:ascii="Calibri" w:hAnsi="Calibri"/>
          <w:b/>
          <w:color w:val="C00000"/>
          <w:sz w:val="22"/>
          <w:szCs w:val="22"/>
        </w:rPr>
        <w:t>ORR^O02</w:t>
      </w:r>
      <w:r w:rsidRPr="00660345">
        <w:rPr>
          <w:rFonts w:ascii="Calibri" w:hAnsi="Calibri"/>
          <w:color w:val="1F497D" w:themeColor="text2"/>
          <w:sz w:val="22"/>
          <w:szCs w:val="22"/>
        </w:rPr>
        <w:t>^ORR_O02|44|P|2.4^NZL</w:t>
      </w:r>
    </w:p>
    <w:p w14:paraId="64D52780" w14:textId="77777777" w:rsidR="00B465D0" w:rsidRPr="00660345" w:rsidRDefault="00B465D0" w:rsidP="00B465D0">
      <w:pPr>
        <w:pStyle w:val="HTMLPreformatted"/>
        <w:ind w:left="425"/>
        <w:rPr>
          <w:rFonts w:ascii="Calibri" w:hAnsi="Calibri"/>
          <w:color w:val="1F497D" w:themeColor="text2"/>
          <w:sz w:val="22"/>
          <w:szCs w:val="22"/>
        </w:rPr>
      </w:pPr>
      <w:r w:rsidRPr="00660345">
        <w:rPr>
          <w:rFonts w:ascii="Calibri" w:hAnsi="Calibri"/>
          <w:color w:val="1F497D" w:themeColor="text2"/>
          <w:sz w:val="22"/>
          <w:szCs w:val="22"/>
        </w:rPr>
        <w:t>MSA|AA|10871452</w:t>
      </w:r>
    </w:p>
    <w:p w14:paraId="617156F7" w14:textId="60593789" w:rsidR="00B465D0" w:rsidRDefault="00B465D0">
      <w:pPr>
        <w:spacing w:before="0" w:line="240" w:lineRule="auto"/>
        <w:rPr>
          <w:rFonts w:asciiTheme="minorHAnsi" w:eastAsiaTheme="minorEastAsia" w:hAnsiTheme="minorHAnsi" w:cs="Courier New"/>
          <w:color w:val="1F497D" w:themeColor="text2"/>
          <w:sz w:val="22"/>
          <w:szCs w:val="22"/>
          <w:lang w:eastAsia="en-NZ"/>
        </w:rPr>
      </w:pPr>
      <w:r>
        <w:rPr>
          <w:rFonts w:asciiTheme="minorHAnsi" w:hAnsiTheme="minorHAnsi"/>
          <w:color w:val="1F497D" w:themeColor="text2"/>
          <w:sz w:val="22"/>
          <w:szCs w:val="22"/>
        </w:rPr>
        <w:br w:type="page"/>
      </w:r>
    </w:p>
    <w:p w14:paraId="6B8A31E6" w14:textId="77777777" w:rsidR="00820007" w:rsidRPr="009E366F" w:rsidRDefault="00820007" w:rsidP="00660345">
      <w:pPr>
        <w:spacing w:before="360"/>
        <w:rPr>
          <w:rStyle w:val="Strong"/>
        </w:rPr>
      </w:pPr>
      <w:r w:rsidRPr="009E366F">
        <w:rPr>
          <w:rStyle w:val="Strong"/>
        </w:rPr>
        <w:t xml:space="preserve">Unsolicited Observation Result: ORU^R01 </w:t>
      </w:r>
    </w:p>
    <w:p w14:paraId="4EA0241A" w14:textId="7AA2448D" w:rsidR="00D67DD7" w:rsidRPr="00660345" w:rsidRDefault="00D67DD7" w:rsidP="00D67DD7">
      <w:pPr>
        <w:pStyle w:val="HTMLPreformatted"/>
        <w:spacing w:before="120"/>
        <w:ind w:left="425"/>
        <w:rPr>
          <w:rFonts w:asciiTheme="minorHAnsi" w:hAnsiTheme="minorHAnsi"/>
          <w:color w:val="1F497D" w:themeColor="text2"/>
        </w:rPr>
      </w:pPr>
      <w:r w:rsidRPr="00660345">
        <w:rPr>
          <w:rFonts w:asciiTheme="minorHAnsi" w:hAnsiTheme="minorHAnsi"/>
          <w:color w:val="1F497D" w:themeColor="text2"/>
        </w:rPr>
        <w:t>MSH|^~\&amp;</w:t>
      </w:r>
      <w:r w:rsidR="00A2146C">
        <w:rPr>
          <w:rFonts w:asciiTheme="minorHAnsi" w:hAnsiTheme="minorHAnsi"/>
          <w:color w:val="1F497D" w:themeColor="text2"/>
        </w:rPr>
        <w:t>|WAM-1|</w:t>
      </w:r>
      <w:r w:rsidR="00962E6F">
        <w:rPr>
          <w:rFonts w:asciiTheme="minorHAnsi" w:hAnsiTheme="minorHAnsi"/>
          <w:color w:val="1F497D" w:themeColor="text2"/>
        </w:rPr>
        <w:t>testedi4</w:t>
      </w:r>
      <w:r w:rsidR="00A2146C">
        <w:rPr>
          <w:rFonts w:asciiTheme="minorHAnsi" w:hAnsiTheme="minorHAnsi"/>
          <w:color w:val="1F497D" w:themeColor="text2"/>
        </w:rPr>
        <w:t>|LIS-1|</w:t>
      </w:r>
      <w:r w:rsidR="00962E6F">
        <w:rPr>
          <w:rFonts w:asciiTheme="minorHAnsi" w:hAnsiTheme="minorHAnsi"/>
          <w:color w:val="1F497D" w:themeColor="text2"/>
        </w:rPr>
        <w:t>testedi3</w:t>
      </w:r>
      <w:r w:rsidRPr="00660345">
        <w:rPr>
          <w:rFonts w:asciiTheme="minorHAnsi" w:hAnsiTheme="minorHAnsi"/>
          <w:color w:val="1F497D" w:themeColor="text2"/>
        </w:rPr>
        <w:t>|201408092056||</w:t>
      </w:r>
      <w:r w:rsidRPr="00B465D0">
        <w:rPr>
          <w:rFonts w:asciiTheme="minorHAnsi" w:hAnsiTheme="minorHAnsi"/>
          <w:b/>
          <w:color w:val="C00000"/>
        </w:rPr>
        <w:t>ORU^R01</w:t>
      </w:r>
      <w:r w:rsidRPr="00660345">
        <w:rPr>
          <w:rFonts w:asciiTheme="minorHAnsi" w:hAnsiTheme="minorHAnsi"/>
          <w:color w:val="1F497D" w:themeColor="text2"/>
        </w:rPr>
        <w:t>^ORU_R01|20140809205639267|P|2.4^NZL</w:t>
      </w:r>
    </w:p>
    <w:p w14:paraId="7095EB7C" w14:textId="11400473" w:rsidR="00D67DD7" w:rsidRPr="00660345" w:rsidRDefault="00F83B38" w:rsidP="00D67DD7">
      <w:pPr>
        <w:pStyle w:val="HTMLPreformatted"/>
        <w:ind w:left="425"/>
        <w:rPr>
          <w:rFonts w:asciiTheme="minorHAnsi" w:hAnsiTheme="minorHAnsi"/>
          <w:color w:val="1F497D" w:themeColor="text2"/>
        </w:rPr>
      </w:pPr>
      <w:r>
        <w:rPr>
          <w:rFonts w:asciiTheme="minorHAnsi" w:hAnsiTheme="minorHAnsi"/>
          <w:color w:val="1F497D" w:themeColor="text2"/>
        </w:rPr>
        <w:t>PID||ZZZ7070^^NHI</w:t>
      </w:r>
      <w:r w:rsidR="00D67DD7" w:rsidRPr="00660345">
        <w:rPr>
          <w:rFonts w:asciiTheme="minorHAnsi" w:hAnsiTheme="minorHAnsi"/>
          <w:color w:val="1F497D" w:themeColor="text2"/>
        </w:rPr>
        <w:t>|</w:t>
      </w:r>
      <w:r>
        <w:rPr>
          <w:rFonts w:asciiTheme="minorHAnsi" w:hAnsiTheme="minorHAnsi"/>
          <w:color w:val="1F497D" w:themeColor="text2"/>
        </w:rPr>
        <w:t>ZZZ7070</w:t>
      </w:r>
      <w:r w:rsidRPr="00660345">
        <w:rPr>
          <w:rFonts w:asciiTheme="minorHAnsi" w:hAnsiTheme="minorHAnsi"/>
          <w:color w:val="1F497D" w:themeColor="text2"/>
        </w:rPr>
        <w:t>|</w:t>
      </w:r>
      <w:r w:rsidR="00D67DD7" w:rsidRPr="00660345">
        <w:rPr>
          <w:rFonts w:asciiTheme="minorHAnsi" w:hAnsiTheme="minorHAnsi"/>
          <w:color w:val="1F497D" w:themeColor="text2"/>
        </w:rPr>
        <w:t>|</w:t>
      </w:r>
      <w:r>
        <w:rPr>
          <w:rFonts w:asciiTheme="minorHAnsi" w:hAnsiTheme="minorHAnsi"/>
          <w:color w:val="1F497D" w:themeColor="text2"/>
        </w:rPr>
        <w:t>Testing^Patient^</w:t>
      </w:r>
      <w:r w:rsidRPr="00660345">
        <w:rPr>
          <w:rFonts w:asciiTheme="minorHAnsi" w:hAnsiTheme="minorHAnsi"/>
          <w:color w:val="1F497D" w:themeColor="text2"/>
        </w:rPr>
        <w:t>||</w:t>
      </w:r>
      <w:r w:rsidR="00D67DD7" w:rsidRPr="00660345">
        <w:rPr>
          <w:rFonts w:asciiTheme="minorHAnsi" w:hAnsiTheme="minorHAnsi"/>
          <w:color w:val="1F497D" w:themeColor="text2"/>
        </w:rPr>
        <w:t>19</w:t>
      </w:r>
      <w:r>
        <w:rPr>
          <w:rFonts w:asciiTheme="minorHAnsi" w:hAnsiTheme="minorHAnsi"/>
          <w:color w:val="1F497D" w:themeColor="text2"/>
        </w:rPr>
        <w:t>611121</w:t>
      </w:r>
      <w:r w:rsidR="00D67DD7" w:rsidRPr="00660345">
        <w:rPr>
          <w:rFonts w:asciiTheme="minorHAnsi" w:hAnsiTheme="minorHAnsi"/>
          <w:color w:val="1F497D" w:themeColor="text2"/>
        </w:rPr>
        <w:t>|F|||2</w:t>
      </w:r>
      <w:r>
        <w:rPr>
          <w:rFonts w:asciiTheme="minorHAnsi" w:hAnsiTheme="minorHAnsi"/>
          <w:color w:val="1F497D" w:themeColor="text2"/>
        </w:rPr>
        <w:t xml:space="preserve"> Nowhere St^Marsden Heights^CHCH^^8001^^</w:t>
      </w:r>
    </w:p>
    <w:p w14:paraId="4277DF6B" w14:textId="77DFA626" w:rsidR="00D67DD7" w:rsidRPr="00660345" w:rsidRDefault="00D67DD7" w:rsidP="00D67DD7">
      <w:pPr>
        <w:pStyle w:val="HTMLPreformatted"/>
        <w:ind w:left="425"/>
        <w:rPr>
          <w:rFonts w:asciiTheme="minorHAnsi" w:hAnsiTheme="minorHAnsi"/>
          <w:color w:val="1F497D" w:themeColor="text2"/>
        </w:rPr>
      </w:pPr>
      <w:r w:rsidRPr="00660345">
        <w:rPr>
          <w:rFonts w:asciiTheme="minorHAnsi" w:hAnsiTheme="minorHAnsi"/>
          <w:color w:val="1F497D" w:themeColor="text2"/>
        </w:rPr>
        <w:t>PV1||</w:t>
      </w:r>
      <w:r w:rsidR="001A7626">
        <w:rPr>
          <w:rFonts w:asciiTheme="minorHAnsi" w:hAnsiTheme="minorHAnsi"/>
          <w:color w:val="1F497D" w:themeColor="text2"/>
        </w:rPr>
        <w:t>O</w:t>
      </w:r>
      <w:r w:rsidRPr="00660345">
        <w:rPr>
          <w:rFonts w:asciiTheme="minorHAnsi" w:hAnsiTheme="minorHAnsi"/>
          <w:color w:val="1F497D" w:themeColor="text2"/>
        </w:rPr>
        <w:t>|</w:t>
      </w:r>
      <w:r>
        <w:rPr>
          <w:rFonts w:asciiTheme="minorHAnsi" w:hAnsiTheme="minorHAnsi"/>
          <w:color w:val="1F497D" w:themeColor="text2"/>
        </w:rPr>
        <w:t>CNY^^^CH^^^^^Nephrology Outpatients</w:t>
      </w:r>
    </w:p>
    <w:p w14:paraId="0BC2F0F4" w14:textId="614F08F6" w:rsidR="00D67DD7" w:rsidRPr="00660345" w:rsidRDefault="00D67DD7" w:rsidP="00D67DD7">
      <w:pPr>
        <w:pStyle w:val="HTMLPreformatted"/>
        <w:ind w:left="425"/>
        <w:rPr>
          <w:rFonts w:asciiTheme="minorHAnsi" w:hAnsiTheme="minorHAnsi"/>
          <w:color w:val="1F497D" w:themeColor="text2"/>
        </w:rPr>
      </w:pPr>
      <w:r>
        <w:rPr>
          <w:rFonts w:asciiTheme="minorHAnsi" w:hAnsiTheme="minorHAnsi"/>
          <w:color w:val="1F497D" w:themeColor="text2"/>
        </w:rPr>
        <w:t>ORC|OK</w:t>
      </w:r>
      <w:r w:rsidRPr="00660345">
        <w:rPr>
          <w:rFonts w:asciiTheme="minorHAnsi" w:hAnsiTheme="minorHAnsi"/>
          <w:color w:val="1F497D" w:themeColor="text2"/>
        </w:rPr>
        <w:t>|</w:t>
      </w:r>
      <w:r w:rsidR="00247F6D" w:rsidRPr="00660345">
        <w:rPr>
          <w:rFonts w:asciiTheme="minorHAnsi" w:hAnsiTheme="minorHAnsi"/>
          <w:color w:val="1F497D" w:themeColor="text2"/>
        </w:rPr>
        <w:t>|</w:t>
      </w:r>
      <w:r>
        <w:rPr>
          <w:rFonts w:asciiTheme="minorHAnsi" w:hAnsiTheme="minorHAnsi"/>
          <w:color w:val="1F497D" w:themeColor="text2"/>
        </w:rPr>
        <w:t>DELPHIC</w:t>
      </w:r>
      <w:r w:rsidRPr="00660345">
        <w:rPr>
          <w:rFonts w:asciiTheme="minorHAnsi" w:hAnsiTheme="minorHAnsi"/>
          <w:color w:val="1F497D" w:themeColor="text2"/>
        </w:rPr>
        <w:t>|</w:t>
      </w:r>
      <w:r w:rsidR="00E446DD">
        <w:rPr>
          <w:rFonts w:asciiTheme="minorHAnsi" w:hAnsiTheme="minorHAnsi"/>
          <w:color w:val="1F497D" w:themeColor="text2"/>
        </w:rPr>
        <w:t>15XX0000</w:t>
      </w:r>
      <w:r>
        <w:rPr>
          <w:rFonts w:asciiTheme="minorHAnsi" w:hAnsiTheme="minorHAnsi"/>
          <w:color w:val="1F497D" w:themeColor="text2"/>
        </w:rPr>
        <w:t>H</w:t>
      </w:r>
    </w:p>
    <w:p w14:paraId="50A27564" w14:textId="3F2648A8" w:rsidR="00D67DD7" w:rsidRPr="00660345" w:rsidRDefault="00D67DD7" w:rsidP="00D67DD7">
      <w:pPr>
        <w:pStyle w:val="HTMLPreformatted"/>
        <w:ind w:left="425"/>
        <w:rPr>
          <w:rFonts w:asciiTheme="minorHAnsi" w:hAnsiTheme="minorHAnsi"/>
          <w:color w:val="1F497D" w:themeColor="text2"/>
        </w:rPr>
      </w:pPr>
      <w:r w:rsidRPr="00660345">
        <w:rPr>
          <w:rFonts w:asciiTheme="minorHAnsi" w:hAnsiTheme="minorHAnsi"/>
          <w:color w:val="1F497D" w:themeColor="text2"/>
        </w:rPr>
        <w:t>OBR|</w:t>
      </w:r>
      <w:r>
        <w:rPr>
          <w:rFonts w:asciiTheme="minorHAnsi" w:hAnsiTheme="minorHAnsi"/>
          <w:color w:val="1F497D" w:themeColor="text2"/>
        </w:rPr>
        <w:t>000</w:t>
      </w:r>
      <w:r w:rsidRPr="00660345">
        <w:rPr>
          <w:rFonts w:asciiTheme="minorHAnsi" w:hAnsiTheme="minorHAnsi"/>
          <w:color w:val="1F497D" w:themeColor="text2"/>
        </w:rPr>
        <w:t>1||</w:t>
      </w:r>
      <w:r>
        <w:rPr>
          <w:rFonts w:asciiTheme="minorHAnsi" w:hAnsiTheme="minorHAnsi"/>
          <w:color w:val="1F497D" w:themeColor="text2"/>
        </w:rPr>
        <w:t>15</w:t>
      </w:r>
      <w:r w:rsidR="00E446DD">
        <w:rPr>
          <w:rFonts w:asciiTheme="minorHAnsi" w:hAnsiTheme="minorHAnsi"/>
          <w:color w:val="1F497D" w:themeColor="text2"/>
        </w:rPr>
        <w:t>XX</w:t>
      </w:r>
      <w:r>
        <w:rPr>
          <w:rFonts w:asciiTheme="minorHAnsi" w:hAnsiTheme="minorHAnsi"/>
          <w:color w:val="1F497D" w:themeColor="text2"/>
        </w:rPr>
        <w:t>0</w:t>
      </w:r>
      <w:r w:rsidR="00E446DD">
        <w:rPr>
          <w:rFonts w:asciiTheme="minorHAnsi" w:hAnsiTheme="minorHAnsi"/>
          <w:color w:val="1F497D" w:themeColor="text2"/>
        </w:rPr>
        <w:t>000</w:t>
      </w:r>
      <w:r>
        <w:rPr>
          <w:rFonts w:asciiTheme="minorHAnsi" w:hAnsiTheme="minorHAnsi"/>
          <w:color w:val="1F497D" w:themeColor="text2"/>
        </w:rPr>
        <w:t>H</w:t>
      </w:r>
      <w:r w:rsidR="001F2927">
        <w:rPr>
          <w:rFonts w:asciiTheme="minorHAnsi" w:hAnsiTheme="minorHAnsi"/>
          <w:color w:val="1F497D" w:themeColor="text2"/>
        </w:rPr>
        <w:t>999999</w:t>
      </w:r>
      <w:r>
        <w:rPr>
          <w:rFonts w:asciiTheme="minorHAnsi" w:hAnsiTheme="minorHAnsi"/>
          <w:color w:val="1F497D" w:themeColor="text2"/>
        </w:rPr>
        <w:t>^ECLAIR</w:t>
      </w:r>
      <w:r w:rsidRPr="00660345">
        <w:rPr>
          <w:rFonts w:asciiTheme="minorHAnsi" w:hAnsiTheme="minorHAnsi"/>
          <w:color w:val="1F497D" w:themeColor="text2"/>
        </w:rPr>
        <w:t>|</w:t>
      </w:r>
      <w:r>
        <w:rPr>
          <w:rFonts w:asciiTheme="minorHAnsi" w:hAnsiTheme="minorHAnsi"/>
          <w:color w:val="1F497D" w:themeColor="text2"/>
        </w:rPr>
        <w:t>3011^Routine Biochemistry^L</w:t>
      </w:r>
      <w:r w:rsidRPr="00660345">
        <w:rPr>
          <w:rFonts w:asciiTheme="minorHAnsi" w:hAnsiTheme="minorHAnsi"/>
          <w:color w:val="1F497D" w:themeColor="text2"/>
        </w:rPr>
        <w:t>|</w:t>
      </w:r>
      <w:r>
        <w:rPr>
          <w:rFonts w:asciiTheme="minorHAnsi" w:hAnsiTheme="minorHAnsi"/>
          <w:color w:val="1F497D" w:themeColor="text2"/>
        </w:rPr>
        <w:t>R</w:t>
      </w:r>
      <w:r w:rsidRPr="00660345">
        <w:rPr>
          <w:rFonts w:asciiTheme="minorHAnsi" w:hAnsiTheme="minorHAnsi"/>
          <w:color w:val="1F497D" w:themeColor="text2"/>
        </w:rPr>
        <w:t>||</w:t>
      </w:r>
      <w:r>
        <w:rPr>
          <w:rFonts w:asciiTheme="minorHAnsi" w:hAnsiTheme="minorHAnsi"/>
          <w:color w:val="1F497D" w:themeColor="text2"/>
        </w:rPr>
        <w:t>201505040800</w:t>
      </w:r>
      <w:r w:rsidRPr="00660345">
        <w:rPr>
          <w:rFonts w:asciiTheme="minorHAnsi" w:hAnsiTheme="minorHAnsi"/>
          <w:color w:val="1F497D" w:themeColor="text2"/>
        </w:rPr>
        <w:t>|||||||</w:t>
      </w:r>
      <w:r>
        <w:rPr>
          <w:rFonts w:asciiTheme="minorHAnsi" w:hAnsiTheme="minorHAnsi"/>
          <w:color w:val="1F497D" w:themeColor="text2"/>
        </w:rPr>
        <w:t>201505040934</w:t>
      </w:r>
      <w:r w:rsidRPr="00660345">
        <w:rPr>
          <w:rFonts w:asciiTheme="minorHAnsi" w:hAnsiTheme="minorHAnsi"/>
          <w:color w:val="1F497D" w:themeColor="text2"/>
        </w:rPr>
        <w:t>|</w:t>
      </w:r>
      <w:r w:rsidR="001A7626">
        <w:rPr>
          <w:rFonts w:asciiTheme="minorHAnsi" w:hAnsiTheme="minorHAnsi"/>
          <w:color w:val="1F497D" w:themeColor="text2"/>
        </w:rPr>
        <w:t>DIAF</w:t>
      </w:r>
      <w:r w:rsidRPr="00660345">
        <w:rPr>
          <w:rFonts w:asciiTheme="minorHAnsi" w:hAnsiTheme="minorHAnsi"/>
          <w:color w:val="1F497D" w:themeColor="text2"/>
        </w:rPr>
        <w:t>|</w:t>
      </w:r>
      <w:r w:rsidR="00E446DD">
        <w:rPr>
          <w:rFonts w:asciiTheme="minorHAnsi" w:hAnsiTheme="minorHAnsi"/>
          <w:color w:val="1F497D" w:themeColor="text2"/>
        </w:rPr>
        <w:t>98765</w:t>
      </w:r>
      <w:r>
        <w:rPr>
          <w:rFonts w:asciiTheme="minorHAnsi" w:hAnsiTheme="minorHAnsi"/>
          <w:color w:val="1F497D" w:themeColor="text2"/>
        </w:rPr>
        <w:t>^Dialysis Team</w:t>
      </w:r>
      <w:r w:rsidRPr="00660345">
        <w:rPr>
          <w:rFonts w:asciiTheme="minorHAnsi" w:hAnsiTheme="minorHAnsi"/>
          <w:color w:val="1F497D" w:themeColor="text2"/>
        </w:rPr>
        <w:t>||||||</w:t>
      </w:r>
      <w:r>
        <w:rPr>
          <w:rFonts w:asciiTheme="minorHAnsi" w:hAnsiTheme="minorHAnsi"/>
          <w:color w:val="1F497D" w:themeColor="text2"/>
        </w:rPr>
        <w:t>201505041148</w:t>
      </w:r>
      <w:r w:rsidRPr="00660345">
        <w:rPr>
          <w:rFonts w:asciiTheme="minorHAnsi" w:hAnsiTheme="minorHAnsi"/>
          <w:color w:val="1F497D" w:themeColor="text2"/>
        </w:rPr>
        <w:t>||</w:t>
      </w:r>
      <w:r w:rsidR="00247F6D">
        <w:rPr>
          <w:rFonts w:asciiTheme="minorHAnsi" w:hAnsiTheme="minorHAnsi"/>
          <w:color w:val="1F497D" w:themeColor="text2"/>
        </w:rPr>
        <w:t>CH</w:t>
      </w:r>
      <w:r w:rsidRPr="00660345">
        <w:rPr>
          <w:rFonts w:asciiTheme="minorHAnsi" w:hAnsiTheme="minorHAnsi"/>
          <w:color w:val="1F497D" w:themeColor="text2"/>
        </w:rPr>
        <w:t>|</w:t>
      </w:r>
      <w:r>
        <w:rPr>
          <w:rFonts w:asciiTheme="minorHAnsi" w:hAnsiTheme="minorHAnsi"/>
          <w:color w:val="1F497D" w:themeColor="text2"/>
        </w:rPr>
        <w:t>I</w:t>
      </w:r>
      <w:r w:rsidRPr="00660345">
        <w:rPr>
          <w:rFonts w:asciiTheme="minorHAnsi" w:hAnsiTheme="minorHAnsi"/>
          <w:color w:val="1F497D" w:themeColor="text2"/>
        </w:rPr>
        <w:t>|||</w:t>
      </w:r>
      <w:r w:rsidR="00F83B38">
        <w:rPr>
          <w:rFonts w:asciiTheme="minorHAnsi" w:hAnsiTheme="minorHAnsi"/>
          <w:color w:val="1F497D" w:themeColor="text2"/>
        </w:rPr>
        <w:t>1234</w:t>
      </w:r>
      <w:r w:rsidR="00E446DD">
        <w:rPr>
          <w:rFonts w:asciiTheme="minorHAnsi" w:hAnsiTheme="minorHAnsi"/>
          <w:color w:val="1F497D" w:themeColor="text2"/>
        </w:rPr>
        <w:t>5</w:t>
      </w:r>
      <w:r>
        <w:rPr>
          <w:rFonts w:asciiTheme="minorHAnsi" w:hAnsiTheme="minorHAnsi"/>
          <w:color w:val="1F497D" w:themeColor="text2"/>
        </w:rPr>
        <w:t xml:space="preserve">^Dr </w:t>
      </w:r>
      <w:r w:rsidR="00F83B38">
        <w:rPr>
          <w:rFonts w:asciiTheme="minorHAnsi" w:hAnsiTheme="minorHAnsi"/>
          <w:color w:val="1F497D" w:themeColor="text2"/>
        </w:rPr>
        <w:t>House</w:t>
      </w:r>
      <w:r>
        <w:rPr>
          <w:rFonts w:asciiTheme="minorHAnsi" w:hAnsiTheme="minorHAnsi"/>
          <w:color w:val="1F497D" w:themeColor="text2"/>
        </w:rPr>
        <w:t>~07363^Patients Copy~08747^Nephrology Computer</w:t>
      </w:r>
    </w:p>
    <w:p w14:paraId="037E5260" w14:textId="6E507676" w:rsidR="00D67DD7" w:rsidRPr="00660345" w:rsidRDefault="00D67DD7" w:rsidP="00D67DD7">
      <w:pPr>
        <w:pStyle w:val="HTMLPreformatted"/>
        <w:ind w:left="425"/>
        <w:rPr>
          <w:rFonts w:asciiTheme="minorHAnsi" w:hAnsiTheme="minorHAnsi"/>
          <w:color w:val="1F497D" w:themeColor="text2"/>
        </w:rPr>
      </w:pPr>
      <w:r w:rsidRPr="00660345">
        <w:rPr>
          <w:rFonts w:asciiTheme="minorHAnsi" w:hAnsiTheme="minorHAnsi"/>
          <w:color w:val="1F497D" w:themeColor="text2"/>
        </w:rPr>
        <w:t>OBX|</w:t>
      </w:r>
      <w:r>
        <w:rPr>
          <w:rFonts w:asciiTheme="minorHAnsi" w:hAnsiTheme="minorHAnsi"/>
          <w:color w:val="1F497D" w:themeColor="text2"/>
        </w:rPr>
        <w:t>000</w:t>
      </w:r>
      <w:r w:rsidRPr="00660345">
        <w:rPr>
          <w:rFonts w:asciiTheme="minorHAnsi" w:hAnsiTheme="minorHAnsi"/>
          <w:color w:val="1F497D" w:themeColor="text2"/>
        </w:rPr>
        <w:t>1|ST|</w:t>
      </w:r>
      <w:r w:rsidR="001654B6">
        <w:rPr>
          <w:rFonts w:asciiTheme="minorHAnsi" w:hAnsiTheme="minorHAnsi"/>
          <w:color w:val="1F497D" w:themeColor="text2"/>
        </w:rPr>
        <w:t>^^</w:t>
      </w:r>
      <w:r>
        <w:rPr>
          <w:rFonts w:asciiTheme="minorHAnsi" w:hAnsiTheme="minorHAnsi"/>
          <w:color w:val="1F497D" w:themeColor="text2"/>
        </w:rPr>
        <w:t>^2951-2^</w:t>
      </w:r>
      <w:r w:rsidR="001654B6">
        <w:rPr>
          <w:rFonts w:asciiTheme="minorHAnsi" w:hAnsiTheme="minorHAnsi"/>
          <w:color w:val="1F497D" w:themeColor="text2"/>
        </w:rPr>
        <w:t>Sodium</w:t>
      </w:r>
      <w:r>
        <w:rPr>
          <w:rFonts w:asciiTheme="minorHAnsi" w:hAnsiTheme="minorHAnsi"/>
          <w:color w:val="1F497D" w:themeColor="text2"/>
        </w:rPr>
        <w:t>^LN</w:t>
      </w:r>
      <w:r w:rsidRPr="00660345">
        <w:rPr>
          <w:rFonts w:asciiTheme="minorHAnsi" w:hAnsiTheme="minorHAnsi"/>
          <w:color w:val="1F497D" w:themeColor="text2"/>
        </w:rPr>
        <w:t>||</w:t>
      </w:r>
      <w:r>
        <w:rPr>
          <w:rFonts w:asciiTheme="minorHAnsi" w:hAnsiTheme="minorHAnsi"/>
          <w:color w:val="1F497D" w:themeColor="text2"/>
        </w:rPr>
        <w:t>134</w:t>
      </w:r>
      <w:r w:rsidRPr="00660345">
        <w:rPr>
          <w:rFonts w:asciiTheme="minorHAnsi" w:hAnsiTheme="minorHAnsi"/>
          <w:color w:val="1F497D" w:themeColor="text2"/>
        </w:rPr>
        <w:t>|</w:t>
      </w:r>
      <w:r>
        <w:rPr>
          <w:rFonts w:asciiTheme="minorHAnsi" w:hAnsiTheme="minorHAnsi"/>
          <w:color w:val="1F497D" w:themeColor="text2"/>
        </w:rPr>
        <w:t>mmol/L</w:t>
      </w:r>
      <w:r w:rsidRPr="00660345">
        <w:rPr>
          <w:rFonts w:asciiTheme="minorHAnsi" w:hAnsiTheme="minorHAnsi"/>
          <w:color w:val="1F497D" w:themeColor="text2"/>
        </w:rPr>
        <w:t>|</w:t>
      </w:r>
      <w:r>
        <w:rPr>
          <w:rFonts w:asciiTheme="minorHAnsi" w:hAnsiTheme="minorHAnsi"/>
          <w:color w:val="1F497D" w:themeColor="text2"/>
        </w:rPr>
        <w:t>135-145</w:t>
      </w:r>
      <w:r w:rsidRPr="00660345">
        <w:rPr>
          <w:rFonts w:asciiTheme="minorHAnsi" w:hAnsiTheme="minorHAnsi"/>
          <w:color w:val="1F497D" w:themeColor="text2"/>
        </w:rPr>
        <w:t>|</w:t>
      </w:r>
      <w:r>
        <w:rPr>
          <w:rFonts w:asciiTheme="minorHAnsi" w:hAnsiTheme="minorHAnsi"/>
          <w:color w:val="1F497D" w:themeColor="text2"/>
        </w:rPr>
        <w:t>L</w:t>
      </w:r>
      <w:r w:rsidRPr="00660345">
        <w:rPr>
          <w:rFonts w:asciiTheme="minorHAnsi" w:hAnsiTheme="minorHAnsi"/>
          <w:color w:val="1F497D" w:themeColor="text2"/>
        </w:rPr>
        <w:t>|||</w:t>
      </w:r>
      <w:r>
        <w:rPr>
          <w:rFonts w:asciiTheme="minorHAnsi" w:hAnsiTheme="minorHAnsi"/>
          <w:color w:val="1F497D" w:themeColor="text2"/>
        </w:rPr>
        <w:t>F</w:t>
      </w:r>
    </w:p>
    <w:p w14:paraId="202AE692" w14:textId="10EA03C1" w:rsidR="00D67DD7" w:rsidRPr="00660345" w:rsidRDefault="00D67DD7" w:rsidP="00D67DD7">
      <w:pPr>
        <w:pStyle w:val="HTMLPreformatted"/>
        <w:ind w:left="425"/>
        <w:rPr>
          <w:rFonts w:asciiTheme="minorHAnsi" w:hAnsiTheme="minorHAnsi"/>
          <w:color w:val="1F497D" w:themeColor="text2"/>
        </w:rPr>
      </w:pPr>
      <w:r w:rsidRPr="00660345">
        <w:rPr>
          <w:rFonts w:asciiTheme="minorHAnsi" w:hAnsiTheme="minorHAnsi"/>
          <w:color w:val="1F497D" w:themeColor="text2"/>
        </w:rPr>
        <w:t>OBX|</w:t>
      </w:r>
      <w:r>
        <w:rPr>
          <w:rFonts w:asciiTheme="minorHAnsi" w:hAnsiTheme="minorHAnsi"/>
          <w:color w:val="1F497D" w:themeColor="text2"/>
        </w:rPr>
        <w:t>000</w:t>
      </w:r>
      <w:r w:rsidRPr="00660345">
        <w:rPr>
          <w:rFonts w:asciiTheme="minorHAnsi" w:hAnsiTheme="minorHAnsi"/>
          <w:color w:val="1F497D" w:themeColor="text2"/>
        </w:rPr>
        <w:t>2|ST|^</w:t>
      </w:r>
      <w:r w:rsidR="001654B6">
        <w:rPr>
          <w:rFonts w:asciiTheme="minorHAnsi" w:hAnsiTheme="minorHAnsi"/>
          <w:color w:val="1F497D" w:themeColor="text2"/>
        </w:rPr>
        <w:t>^</w:t>
      </w:r>
      <w:r>
        <w:rPr>
          <w:rFonts w:asciiTheme="minorHAnsi" w:hAnsiTheme="minorHAnsi"/>
          <w:color w:val="1F497D" w:themeColor="text2"/>
        </w:rPr>
        <w:t>^2823-3^</w:t>
      </w:r>
      <w:r w:rsidR="001654B6">
        <w:rPr>
          <w:rFonts w:asciiTheme="minorHAnsi" w:hAnsiTheme="minorHAnsi"/>
          <w:color w:val="1F497D" w:themeColor="text2"/>
        </w:rPr>
        <w:t>Potassium</w:t>
      </w:r>
      <w:r>
        <w:rPr>
          <w:rFonts w:asciiTheme="minorHAnsi" w:hAnsiTheme="minorHAnsi"/>
          <w:color w:val="1F497D" w:themeColor="text2"/>
        </w:rPr>
        <w:t>^LN</w:t>
      </w:r>
      <w:r w:rsidRPr="00660345">
        <w:rPr>
          <w:rFonts w:asciiTheme="minorHAnsi" w:hAnsiTheme="minorHAnsi"/>
          <w:color w:val="1F497D" w:themeColor="text2"/>
        </w:rPr>
        <w:t>||</w:t>
      </w:r>
      <w:r>
        <w:rPr>
          <w:rFonts w:asciiTheme="minorHAnsi" w:hAnsiTheme="minorHAnsi"/>
          <w:color w:val="1F497D" w:themeColor="text2"/>
        </w:rPr>
        <w:t>5.0</w:t>
      </w:r>
      <w:r w:rsidRPr="00660345">
        <w:rPr>
          <w:rFonts w:asciiTheme="minorHAnsi" w:hAnsiTheme="minorHAnsi"/>
          <w:color w:val="1F497D" w:themeColor="text2"/>
        </w:rPr>
        <w:t>|</w:t>
      </w:r>
      <w:r>
        <w:rPr>
          <w:rFonts w:asciiTheme="minorHAnsi" w:hAnsiTheme="minorHAnsi"/>
          <w:color w:val="1F497D" w:themeColor="text2"/>
        </w:rPr>
        <w:t>mmol/L</w:t>
      </w:r>
      <w:r w:rsidRPr="00660345">
        <w:rPr>
          <w:rFonts w:asciiTheme="minorHAnsi" w:hAnsiTheme="minorHAnsi"/>
          <w:color w:val="1F497D" w:themeColor="text2"/>
        </w:rPr>
        <w:t>|</w:t>
      </w:r>
      <w:r>
        <w:rPr>
          <w:rFonts w:asciiTheme="minorHAnsi" w:hAnsiTheme="minorHAnsi"/>
          <w:color w:val="1F497D" w:themeColor="text2"/>
        </w:rPr>
        <w:t>3.5-5.2</w:t>
      </w:r>
      <w:r w:rsidRPr="00660345">
        <w:rPr>
          <w:rFonts w:asciiTheme="minorHAnsi" w:hAnsiTheme="minorHAnsi"/>
          <w:color w:val="1F497D" w:themeColor="text2"/>
        </w:rPr>
        <w:t>||||F</w:t>
      </w:r>
    </w:p>
    <w:p w14:paraId="28DC43A3" w14:textId="72EBCCB4" w:rsidR="00D67DD7" w:rsidRPr="00660345" w:rsidRDefault="00D67DD7" w:rsidP="00D67DD7">
      <w:pPr>
        <w:pStyle w:val="HTMLPreformatted"/>
        <w:ind w:left="425"/>
        <w:rPr>
          <w:rFonts w:asciiTheme="minorHAnsi" w:hAnsiTheme="minorHAnsi"/>
          <w:color w:val="1F497D" w:themeColor="text2"/>
        </w:rPr>
      </w:pPr>
      <w:r w:rsidRPr="00660345">
        <w:rPr>
          <w:rFonts w:asciiTheme="minorHAnsi" w:hAnsiTheme="minorHAnsi"/>
          <w:color w:val="1F497D" w:themeColor="text2"/>
        </w:rPr>
        <w:t>OBX|</w:t>
      </w:r>
      <w:r>
        <w:rPr>
          <w:rFonts w:asciiTheme="minorHAnsi" w:hAnsiTheme="minorHAnsi"/>
          <w:color w:val="1F497D" w:themeColor="text2"/>
        </w:rPr>
        <w:t>000</w:t>
      </w:r>
      <w:r w:rsidRPr="00660345">
        <w:rPr>
          <w:rFonts w:asciiTheme="minorHAnsi" w:hAnsiTheme="minorHAnsi"/>
          <w:color w:val="1F497D" w:themeColor="text2"/>
        </w:rPr>
        <w:t>3|ST|</w:t>
      </w:r>
      <w:r w:rsidR="001654B6">
        <w:rPr>
          <w:rFonts w:asciiTheme="minorHAnsi" w:hAnsiTheme="minorHAnsi"/>
          <w:color w:val="1F497D" w:themeColor="text2"/>
        </w:rPr>
        <w:t>^^</w:t>
      </w:r>
      <w:r>
        <w:rPr>
          <w:rFonts w:asciiTheme="minorHAnsi" w:hAnsiTheme="minorHAnsi"/>
          <w:color w:val="1F497D" w:themeColor="text2"/>
        </w:rPr>
        <w:t>^2075-0^</w:t>
      </w:r>
      <w:r w:rsidR="001654B6">
        <w:rPr>
          <w:rFonts w:asciiTheme="minorHAnsi" w:hAnsiTheme="minorHAnsi"/>
          <w:color w:val="1F497D" w:themeColor="text2"/>
        </w:rPr>
        <w:t>Chloride</w:t>
      </w:r>
      <w:r>
        <w:rPr>
          <w:rFonts w:asciiTheme="minorHAnsi" w:hAnsiTheme="minorHAnsi"/>
          <w:color w:val="1F497D" w:themeColor="text2"/>
        </w:rPr>
        <w:t>^LN</w:t>
      </w:r>
      <w:r w:rsidRPr="00660345">
        <w:rPr>
          <w:rFonts w:asciiTheme="minorHAnsi" w:hAnsiTheme="minorHAnsi"/>
          <w:color w:val="1F497D" w:themeColor="text2"/>
        </w:rPr>
        <w:t>||</w:t>
      </w:r>
      <w:r>
        <w:rPr>
          <w:rFonts w:asciiTheme="minorHAnsi" w:hAnsiTheme="minorHAnsi"/>
          <w:color w:val="1F497D" w:themeColor="text2"/>
        </w:rPr>
        <w:t>98</w:t>
      </w:r>
      <w:r w:rsidRPr="00660345">
        <w:rPr>
          <w:rFonts w:asciiTheme="minorHAnsi" w:hAnsiTheme="minorHAnsi"/>
          <w:color w:val="1F497D" w:themeColor="text2"/>
        </w:rPr>
        <w:t>|</w:t>
      </w:r>
      <w:r>
        <w:rPr>
          <w:rFonts w:asciiTheme="minorHAnsi" w:hAnsiTheme="minorHAnsi"/>
          <w:color w:val="1F497D" w:themeColor="text2"/>
        </w:rPr>
        <w:t>mmol/L</w:t>
      </w:r>
      <w:r w:rsidRPr="00660345">
        <w:rPr>
          <w:rFonts w:asciiTheme="minorHAnsi" w:hAnsiTheme="minorHAnsi"/>
          <w:color w:val="1F497D" w:themeColor="text2"/>
        </w:rPr>
        <w:t>|</w:t>
      </w:r>
      <w:r>
        <w:rPr>
          <w:rFonts w:asciiTheme="minorHAnsi" w:hAnsiTheme="minorHAnsi"/>
          <w:color w:val="1F497D" w:themeColor="text2"/>
        </w:rPr>
        <w:t>95-110</w:t>
      </w:r>
      <w:r w:rsidRPr="00660345">
        <w:rPr>
          <w:rFonts w:asciiTheme="minorHAnsi" w:hAnsiTheme="minorHAnsi"/>
          <w:color w:val="1F497D" w:themeColor="text2"/>
        </w:rPr>
        <w:t>||||F</w:t>
      </w:r>
    </w:p>
    <w:p w14:paraId="251B7A77" w14:textId="02C80770" w:rsidR="00D67DD7" w:rsidRPr="00660345" w:rsidRDefault="00D67DD7" w:rsidP="00D67DD7">
      <w:pPr>
        <w:pStyle w:val="HTMLPreformatted"/>
        <w:ind w:left="425"/>
        <w:rPr>
          <w:rFonts w:asciiTheme="minorHAnsi" w:hAnsiTheme="minorHAnsi"/>
          <w:color w:val="1F497D" w:themeColor="text2"/>
        </w:rPr>
      </w:pPr>
      <w:r w:rsidRPr="00660345">
        <w:rPr>
          <w:rFonts w:asciiTheme="minorHAnsi" w:hAnsiTheme="minorHAnsi"/>
          <w:color w:val="1F497D" w:themeColor="text2"/>
        </w:rPr>
        <w:t>OBX|</w:t>
      </w:r>
      <w:r>
        <w:rPr>
          <w:rFonts w:asciiTheme="minorHAnsi" w:hAnsiTheme="minorHAnsi"/>
          <w:color w:val="1F497D" w:themeColor="text2"/>
        </w:rPr>
        <w:t>000</w:t>
      </w:r>
      <w:r w:rsidRPr="00660345">
        <w:rPr>
          <w:rFonts w:asciiTheme="minorHAnsi" w:hAnsiTheme="minorHAnsi"/>
          <w:color w:val="1F497D" w:themeColor="text2"/>
        </w:rPr>
        <w:t>4|ST|</w:t>
      </w:r>
      <w:r>
        <w:rPr>
          <w:rFonts w:asciiTheme="minorHAnsi" w:hAnsiTheme="minorHAnsi"/>
          <w:color w:val="1F497D" w:themeColor="text2"/>
        </w:rPr>
        <w:t>4523^Bicarbonate^L</w:t>
      </w:r>
      <w:r w:rsidRPr="00660345">
        <w:rPr>
          <w:rFonts w:asciiTheme="minorHAnsi" w:hAnsiTheme="minorHAnsi"/>
          <w:color w:val="1F497D" w:themeColor="text2"/>
        </w:rPr>
        <w:t>||</w:t>
      </w:r>
      <w:r>
        <w:rPr>
          <w:rFonts w:asciiTheme="minorHAnsi" w:hAnsiTheme="minorHAnsi"/>
          <w:color w:val="1F497D" w:themeColor="text2"/>
        </w:rPr>
        <w:t>22</w:t>
      </w:r>
      <w:r w:rsidRPr="00660345">
        <w:rPr>
          <w:rFonts w:asciiTheme="minorHAnsi" w:hAnsiTheme="minorHAnsi"/>
          <w:color w:val="1F497D" w:themeColor="text2"/>
        </w:rPr>
        <w:t>|</w:t>
      </w:r>
      <w:r>
        <w:rPr>
          <w:rFonts w:asciiTheme="minorHAnsi" w:hAnsiTheme="minorHAnsi"/>
          <w:color w:val="1F497D" w:themeColor="text2"/>
        </w:rPr>
        <w:t>mmol/L</w:t>
      </w:r>
      <w:r w:rsidRPr="00660345">
        <w:rPr>
          <w:rFonts w:asciiTheme="minorHAnsi" w:hAnsiTheme="minorHAnsi"/>
          <w:color w:val="1F497D" w:themeColor="text2"/>
        </w:rPr>
        <w:t>|</w:t>
      </w:r>
      <w:r>
        <w:rPr>
          <w:rFonts w:asciiTheme="minorHAnsi" w:hAnsiTheme="minorHAnsi"/>
          <w:color w:val="1F497D" w:themeColor="text2"/>
        </w:rPr>
        <w:t>22-28</w:t>
      </w:r>
      <w:r w:rsidRPr="00660345">
        <w:rPr>
          <w:rFonts w:asciiTheme="minorHAnsi" w:hAnsiTheme="minorHAnsi"/>
          <w:color w:val="1F497D" w:themeColor="text2"/>
        </w:rPr>
        <w:t>||||F</w:t>
      </w:r>
    </w:p>
    <w:p w14:paraId="2A35EE30" w14:textId="52A7ADA9" w:rsidR="00D67DD7" w:rsidRPr="00660345" w:rsidRDefault="00D67DD7" w:rsidP="00D67DD7">
      <w:pPr>
        <w:pStyle w:val="HTMLPreformatted"/>
        <w:ind w:left="425"/>
        <w:rPr>
          <w:rFonts w:asciiTheme="minorHAnsi" w:hAnsiTheme="minorHAnsi"/>
          <w:color w:val="1F497D" w:themeColor="text2"/>
        </w:rPr>
      </w:pPr>
      <w:r w:rsidRPr="00660345">
        <w:rPr>
          <w:rFonts w:asciiTheme="minorHAnsi" w:hAnsiTheme="minorHAnsi"/>
          <w:color w:val="1F497D" w:themeColor="text2"/>
        </w:rPr>
        <w:t>OBX|</w:t>
      </w:r>
      <w:r>
        <w:rPr>
          <w:rFonts w:asciiTheme="minorHAnsi" w:hAnsiTheme="minorHAnsi"/>
          <w:color w:val="1F497D" w:themeColor="text2"/>
        </w:rPr>
        <w:t>000</w:t>
      </w:r>
      <w:r w:rsidRPr="00660345">
        <w:rPr>
          <w:rFonts w:asciiTheme="minorHAnsi" w:hAnsiTheme="minorHAnsi"/>
          <w:color w:val="1F497D" w:themeColor="text2"/>
        </w:rPr>
        <w:t>5|ST|</w:t>
      </w:r>
      <w:r>
        <w:rPr>
          <w:rFonts w:asciiTheme="minorHAnsi" w:hAnsiTheme="minorHAnsi"/>
          <w:color w:val="1F497D" w:themeColor="text2"/>
        </w:rPr>
        <w:t>7502^Anion Gap^L</w:t>
      </w:r>
      <w:r w:rsidRPr="00660345">
        <w:rPr>
          <w:rFonts w:asciiTheme="minorHAnsi" w:hAnsiTheme="minorHAnsi"/>
          <w:color w:val="1F497D" w:themeColor="text2"/>
        </w:rPr>
        <w:t>||</w:t>
      </w:r>
      <w:r>
        <w:rPr>
          <w:rFonts w:asciiTheme="minorHAnsi" w:hAnsiTheme="minorHAnsi"/>
          <w:color w:val="1F497D" w:themeColor="text2"/>
        </w:rPr>
        <w:t>19</w:t>
      </w:r>
      <w:r w:rsidRPr="00660345">
        <w:rPr>
          <w:rFonts w:asciiTheme="minorHAnsi" w:hAnsiTheme="minorHAnsi"/>
          <w:color w:val="1F497D" w:themeColor="text2"/>
        </w:rPr>
        <w:t>|</w:t>
      </w:r>
      <w:r>
        <w:rPr>
          <w:rFonts w:asciiTheme="minorHAnsi" w:hAnsiTheme="minorHAnsi"/>
          <w:color w:val="1F497D" w:themeColor="text2"/>
        </w:rPr>
        <w:t>mmol/L</w:t>
      </w:r>
      <w:r w:rsidRPr="00660345">
        <w:rPr>
          <w:rFonts w:asciiTheme="minorHAnsi" w:hAnsiTheme="minorHAnsi"/>
          <w:color w:val="1F497D" w:themeColor="text2"/>
        </w:rPr>
        <w:t>|</w:t>
      </w:r>
      <w:r>
        <w:rPr>
          <w:rFonts w:asciiTheme="minorHAnsi" w:hAnsiTheme="minorHAnsi"/>
          <w:color w:val="1F497D" w:themeColor="text2"/>
        </w:rPr>
        <w:t>10-20</w:t>
      </w:r>
      <w:r w:rsidRPr="00660345">
        <w:rPr>
          <w:rFonts w:asciiTheme="minorHAnsi" w:hAnsiTheme="minorHAnsi"/>
          <w:color w:val="1F497D" w:themeColor="text2"/>
        </w:rPr>
        <w:t>||||</w:t>
      </w:r>
      <w:r>
        <w:rPr>
          <w:rFonts w:asciiTheme="minorHAnsi" w:hAnsiTheme="minorHAnsi"/>
          <w:color w:val="1F497D" w:themeColor="text2"/>
        </w:rPr>
        <w:t>R</w:t>
      </w:r>
    </w:p>
    <w:p w14:paraId="71FF81CC" w14:textId="67F76CA9" w:rsidR="00D67DD7" w:rsidRPr="00660345" w:rsidRDefault="00D67DD7" w:rsidP="00D67DD7">
      <w:pPr>
        <w:pStyle w:val="HTMLPreformatted"/>
        <w:ind w:left="425"/>
        <w:rPr>
          <w:rFonts w:asciiTheme="minorHAnsi" w:hAnsiTheme="minorHAnsi"/>
          <w:color w:val="1F497D" w:themeColor="text2"/>
        </w:rPr>
      </w:pPr>
      <w:r w:rsidRPr="00660345">
        <w:rPr>
          <w:rFonts w:asciiTheme="minorHAnsi" w:hAnsiTheme="minorHAnsi"/>
          <w:color w:val="1F497D" w:themeColor="text2"/>
        </w:rPr>
        <w:t>OBX|</w:t>
      </w:r>
      <w:r>
        <w:rPr>
          <w:rFonts w:asciiTheme="minorHAnsi" w:hAnsiTheme="minorHAnsi"/>
          <w:color w:val="1F497D" w:themeColor="text2"/>
        </w:rPr>
        <w:t>000</w:t>
      </w:r>
      <w:r w:rsidRPr="00660345">
        <w:rPr>
          <w:rFonts w:asciiTheme="minorHAnsi" w:hAnsiTheme="minorHAnsi"/>
          <w:color w:val="1F497D" w:themeColor="text2"/>
        </w:rPr>
        <w:t>6|ST|</w:t>
      </w:r>
      <w:r>
        <w:rPr>
          <w:rFonts w:asciiTheme="minorHAnsi" w:hAnsiTheme="minorHAnsi"/>
          <w:color w:val="1F497D" w:themeColor="text2"/>
        </w:rPr>
        <w:t>3517^Urea^L^22664-7^</w:t>
      </w:r>
      <w:r w:rsidR="001654B6">
        <w:rPr>
          <w:rFonts w:asciiTheme="minorHAnsi" w:hAnsiTheme="minorHAnsi"/>
          <w:color w:val="1F497D" w:themeColor="text2"/>
        </w:rPr>
        <w:t>Urea</w:t>
      </w:r>
      <w:r>
        <w:rPr>
          <w:rFonts w:asciiTheme="minorHAnsi" w:hAnsiTheme="minorHAnsi"/>
          <w:color w:val="1F497D" w:themeColor="text2"/>
        </w:rPr>
        <w:t>^LN||22.4</w:t>
      </w:r>
      <w:r w:rsidRPr="00660345">
        <w:rPr>
          <w:rFonts w:asciiTheme="minorHAnsi" w:hAnsiTheme="minorHAnsi"/>
          <w:color w:val="1F497D" w:themeColor="text2"/>
        </w:rPr>
        <w:t>|</w:t>
      </w:r>
      <w:r>
        <w:rPr>
          <w:rFonts w:asciiTheme="minorHAnsi" w:hAnsiTheme="minorHAnsi"/>
          <w:color w:val="1F497D" w:themeColor="text2"/>
        </w:rPr>
        <w:t>mmol/L</w:t>
      </w:r>
      <w:r w:rsidRPr="00660345">
        <w:rPr>
          <w:rFonts w:asciiTheme="minorHAnsi" w:hAnsiTheme="minorHAnsi"/>
          <w:color w:val="1F497D" w:themeColor="text2"/>
        </w:rPr>
        <w:t>|</w:t>
      </w:r>
      <w:r>
        <w:rPr>
          <w:rFonts w:asciiTheme="minorHAnsi" w:hAnsiTheme="minorHAnsi"/>
          <w:color w:val="1F497D" w:themeColor="text2"/>
        </w:rPr>
        <w:t>3.2-7.7</w:t>
      </w:r>
      <w:r w:rsidRPr="00660345">
        <w:rPr>
          <w:rFonts w:asciiTheme="minorHAnsi" w:hAnsiTheme="minorHAnsi"/>
          <w:color w:val="1F497D" w:themeColor="text2"/>
        </w:rPr>
        <w:t>|</w:t>
      </w:r>
      <w:r>
        <w:rPr>
          <w:rFonts w:asciiTheme="minorHAnsi" w:hAnsiTheme="minorHAnsi"/>
          <w:color w:val="1F497D" w:themeColor="text2"/>
        </w:rPr>
        <w:t>H</w:t>
      </w:r>
      <w:r w:rsidRPr="00660345">
        <w:rPr>
          <w:rFonts w:asciiTheme="minorHAnsi" w:hAnsiTheme="minorHAnsi"/>
          <w:color w:val="1F497D" w:themeColor="text2"/>
        </w:rPr>
        <w:t>|||F</w:t>
      </w:r>
    </w:p>
    <w:p w14:paraId="7223718F" w14:textId="043D01FB" w:rsidR="00D67DD7" w:rsidRPr="00660345" w:rsidRDefault="00D67DD7" w:rsidP="00D67DD7">
      <w:pPr>
        <w:pStyle w:val="HTMLPreformatted"/>
        <w:ind w:left="425"/>
        <w:rPr>
          <w:rFonts w:asciiTheme="minorHAnsi" w:hAnsiTheme="minorHAnsi"/>
          <w:color w:val="1F497D" w:themeColor="text2"/>
        </w:rPr>
      </w:pPr>
      <w:r w:rsidRPr="00660345">
        <w:rPr>
          <w:rFonts w:asciiTheme="minorHAnsi" w:hAnsiTheme="minorHAnsi"/>
          <w:color w:val="1F497D" w:themeColor="text2"/>
        </w:rPr>
        <w:t>OBX|</w:t>
      </w:r>
      <w:r w:rsidR="00900B7D">
        <w:rPr>
          <w:rFonts w:asciiTheme="minorHAnsi" w:hAnsiTheme="minorHAnsi"/>
          <w:color w:val="1F497D" w:themeColor="text2"/>
        </w:rPr>
        <w:t>000</w:t>
      </w:r>
      <w:r w:rsidRPr="00660345">
        <w:rPr>
          <w:rFonts w:asciiTheme="minorHAnsi" w:hAnsiTheme="minorHAnsi"/>
          <w:color w:val="1F497D" w:themeColor="text2"/>
        </w:rPr>
        <w:t>7||</w:t>
      </w:r>
      <w:r w:rsidR="00900B7D">
        <w:rPr>
          <w:rFonts w:asciiTheme="minorHAnsi" w:hAnsiTheme="minorHAnsi"/>
          <w:color w:val="1F497D" w:themeColor="text2"/>
        </w:rPr>
        <w:t>^</w:t>
      </w:r>
      <w:r w:rsidR="001654B6" w:rsidRPr="00660345">
        <w:rPr>
          <w:rFonts w:asciiTheme="minorHAnsi" w:hAnsiTheme="minorHAnsi"/>
          <w:color w:val="1F497D" w:themeColor="text2"/>
        </w:rPr>
        <w:t xml:space="preserve"> </w:t>
      </w:r>
      <w:r w:rsidR="001654B6">
        <w:rPr>
          <w:rFonts w:asciiTheme="minorHAnsi" w:hAnsiTheme="minorHAnsi"/>
          <w:color w:val="1F497D" w:themeColor="text2"/>
        </w:rPr>
        <w:t>^</w:t>
      </w:r>
      <w:r w:rsidR="00900B7D">
        <w:rPr>
          <w:rFonts w:asciiTheme="minorHAnsi" w:hAnsiTheme="minorHAnsi"/>
          <w:color w:val="1F497D" w:themeColor="text2"/>
        </w:rPr>
        <w:t>^14682-9^</w:t>
      </w:r>
      <w:r w:rsidR="001654B6">
        <w:rPr>
          <w:rFonts w:asciiTheme="minorHAnsi" w:hAnsiTheme="minorHAnsi"/>
          <w:color w:val="1F497D" w:themeColor="text2"/>
        </w:rPr>
        <w:t>Creatinine</w:t>
      </w:r>
      <w:r w:rsidR="00900B7D">
        <w:rPr>
          <w:rFonts w:asciiTheme="minorHAnsi" w:hAnsiTheme="minorHAnsi"/>
          <w:color w:val="1F497D" w:themeColor="text2"/>
        </w:rPr>
        <w:t>^LN</w:t>
      </w:r>
      <w:r w:rsidRPr="00660345">
        <w:rPr>
          <w:rFonts w:asciiTheme="minorHAnsi" w:hAnsiTheme="minorHAnsi"/>
          <w:color w:val="1F497D" w:themeColor="text2"/>
        </w:rPr>
        <w:t>||</w:t>
      </w:r>
      <w:r w:rsidR="00900B7D">
        <w:rPr>
          <w:rFonts w:asciiTheme="minorHAnsi" w:hAnsiTheme="minorHAnsi"/>
          <w:color w:val="1F497D" w:themeColor="text2"/>
        </w:rPr>
        <w:t>””</w:t>
      </w:r>
      <w:r w:rsidRPr="00660345">
        <w:rPr>
          <w:rFonts w:asciiTheme="minorHAnsi" w:hAnsiTheme="minorHAnsi"/>
          <w:color w:val="1F497D" w:themeColor="text2"/>
        </w:rPr>
        <w:t>|</w:t>
      </w:r>
      <w:r w:rsidR="00900B7D">
        <w:rPr>
          <w:rFonts w:asciiTheme="minorHAnsi" w:hAnsiTheme="minorHAnsi"/>
          <w:color w:val="1F497D" w:themeColor="text2"/>
        </w:rPr>
        <w:t>umol/L</w:t>
      </w:r>
      <w:r w:rsidRPr="00660345">
        <w:rPr>
          <w:rFonts w:asciiTheme="minorHAnsi" w:hAnsiTheme="minorHAnsi"/>
          <w:color w:val="1F497D" w:themeColor="text2"/>
        </w:rPr>
        <w:t>|</w:t>
      </w:r>
      <w:r w:rsidR="00900B7D">
        <w:rPr>
          <w:rFonts w:asciiTheme="minorHAnsi" w:hAnsiTheme="minorHAnsi"/>
          <w:color w:val="1F497D" w:themeColor="text2"/>
        </w:rPr>
        <w:t>45-90||||I</w:t>
      </w:r>
    </w:p>
    <w:p w14:paraId="54C85DEE" w14:textId="69502B37" w:rsidR="00D67DD7" w:rsidRPr="00660345" w:rsidRDefault="00D67DD7" w:rsidP="00D67DD7">
      <w:pPr>
        <w:pStyle w:val="HTMLPreformatted"/>
        <w:ind w:left="425"/>
        <w:rPr>
          <w:rFonts w:asciiTheme="minorHAnsi" w:hAnsiTheme="minorHAnsi"/>
          <w:color w:val="1F497D" w:themeColor="text2"/>
        </w:rPr>
      </w:pPr>
      <w:r w:rsidRPr="00660345">
        <w:rPr>
          <w:rFonts w:asciiTheme="minorHAnsi" w:hAnsiTheme="minorHAnsi"/>
          <w:color w:val="1F497D" w:themeColor="text2"/>
        </w:rPr>
        <w:t>OBX|</w:t>
      </w:r>
      <w:r w:rsidR="00900B7D">
        <w:rPr>
          <w:rFonts w:asciiTheme="minorHAnsi" w:hAnsiTheme="minorHAnsi"/>
          <w:color w:val="1F497D" w:themeColor="text2"/>
        </w:rPr>
        <w:t>000</w:t>
      </w:r>
      <w:r w:rsidRPr="00660345">
        <w:rPr>
          <w:rFonts w:asciiTheme="minorHAnsi" w:hAnsiTheme="minorHAnsi"/>
          <w:color w:val="1F497D" w:themeColor="text2"/>
        </w:rPr>
        <w:t>8||</w:t>
      </w:r>
      <w:r w:rsidR="00900B7D">
        <w:rPr>
          <w:rFonts w:asciiTheme="minorHAnsi" w:hAnsiTheme="minorHAnsi"/>
          <w:color w:val="1F497D" w:themeColor="text2"/>
        </w:rPr>
        <w:t>7483^Est GFR^L</w:t>
      </w:r>
      <w:r w:rsidRPr="00660345">
        <w:rPr>
          <w:rFonts w:asciiTheme="minorHAnsi" w:hAnsiTheme="minorHAnsi"/>
          <w:color w:val="1F497D" w:themeColor="text2"/>
        </w:rPr>
        <w:t>||</w:t>
      </w:r>
      <w:r w:rsidR="00900B7D">
        <w:rPr>
          <w:rFonts w:asciiTheme="minorHAnsi" w:hAnsiTheme="minorHAnsi"/>
          <w:color w:val="1F497D" w:themeColor="text2"/>
        </w:rPr>
        <w:t>””</w:t>
      </w:r>
      <w:r w:rsidRPr="00660345">
        <w:rPr>
          <w:rFonts w:asciiTheme="minorHAnsi" w:hAnsiTheme="minorHAnsi"/>
          <w:color w:val="1F497D" w:themeColor="text2"/>
        </w:rPr>
        <w:t>|</w:t>
      </w:r>
      <w:r w:rsidR="00900B7D">
        <w:rPr>
          <w:rFonts w:asciiTheme="minorHAnsi" w:hAnsiTheme="minorHAnsi"/>
          <w:color w:val="1F497D" w:themeColor="text2"/>
        </w:rPr>
        <w:t>mL/min/1.73m2</w:t>
      </w:r>
      <w:r w:rsidRPr="00660345">
        <w:rPr>
          <w:rFonts w:asciiTheme="minorHAnsi" w:hAnsiTheme="minorHAnsi"/>
          <w:color w:val="1F497D" w:themeColor="text2"/>
        </w:rPr>
        <w:t>|||||</w:t>
      </w:r>
      <w:r w:rsidR="00900B7D">
        <w:rPr>
          <w:rFonts w:asciiTheme="minorHAnsi" w:hAnsiTheme="minorHAnsi"/>
          <w:color w:val="1F497D" w:themeColor="text2"/>
        </w:rPr>
        <w:t>I</w:t>
      </w:r>
    </w:p>
    <w:p w14:paraId="25C84B5B" w14:textId="6913A1DD" w:rsidR="00D67DD7" w:rsidRPr="00660345" w:rsidRDefault="00D67DD7" w:rsidP="00D67DD7">
      <w:pPr>
        <w:pStyle w:val="HTMLPreformatted"/>
        <w:ind w:left="425"/>
        <w:rPr>
          <w:rFonts w:asciiTheme="minorHAnsi" w:hAnsiTheme="minorHAnsi"/>
          <w:color w:val="1F497D" w:themeColor="text2"/>
        </w:rPr>
      </w:pPr>
      <w:r w:rsidRPr="00660345">
        <w:rPr>
          <w:rFonts w:asciiTheme="minorHAnsi" w:hAnsiTheme="minorHAnsi"/>
          <w:color w:val="1F497D" w:themeColor="text2"/>
        </w:rPr>
        <w:t>OBX|</w:t>
      </w:r>
      <w:r w:rsidR="00900B7D">
        <w:rPr>
          <w:rFonts w:asciiTheme="minorHAnsi" w:hAnsiTheme="minorHAnsi"/>
          <w:color w:val="1F497D" w:themeColor="text2"/>
        </w:rPr>
        <w:t>000</w:t>
      </w:r>
      <w:r w:rsidRPr="00660345">
        <w:rPr>
          <w:rFonts w:asciiTheme="minorHAnsi" w:hAnsiTheme="minorHAnsi"/>
          <w:color w:val="1F497D" w:themeColor="text2"/>
        </w:rPr>
        <w:t>9|ST|</w:t>
      </w:r>
      <w:r w:rsidR="00900B7D">
        <w:rPr>
          <w:rFonts w:asciiTheme="minorHAnsi" w:hAnsiTheme="minorHAnsi"/>
          <w:color w:val="1F497D" w:themeColor="text2"/>
        </w:rPr>
        <w:t>^</w:t>
      </w:r>
      <w:r w:rsidR="001654B6">
        <w:rPr>
          <w:rFonts w:asciiTheme="minorHAnsi" w:hAnsiTheme="minorHAnsi"/>
          <w:color w:val="1F497D" w:themeColor="text2"/>
        </w:rPr>
        <w:t>^</w:t>
      </w:r>
      <w:r w:rsidR="00900B7D">
        <w:rPr>
          <w:rFonts w:asciiTheme="minorHAnsi" w:hAnsiTheme="minorHAnsi"/>
          <w:color w:val="1F497D" w:themeColor="text2"/>
        </w:rPr>
        <w:t>^14933-6^</w:t>
      </w:r>
      <w:r w:rsidR="001654B6">
        <w:rPr>
          <w:rFonts w:asciiTheme="minorHAnsi" w:hAnsiTheme="minorHAnsi"/>
          <w:color w:val="1F497D" w:themeColor="text2"/>
        </w:rPr>
        <w:t>Urate</w:t>
      </w:r>
      <w:r w:rsidR="00900B7D">
        <w:rPr>
          <w:rFonts w:asciiTheme="minorHAnsi" w:hAnsiTheme="minorHAnsi"/>
          <w:color w:val="1F497D" w:themeColor="text2"/>
        </w:rPr>
        <w:t>^LN</w:t>
      </w:r>
      <w:r w:rsidRPr="00660345">
        <w:rPr>
          <w:rFonts w:asciiTheme="minorHAnsi" w:hAnsiTheme="minorHAnsi"/>
          <w:color w:val="1F497D" w:themeColor="text2"/>
        </w:rPr>
        <w:t>||</w:t>
      </w:r>
      <w:r w:rsidR="00900B7D">
        <w:rPr>
          <w:rFonts w:asciiTheme="minorHAnsi" w:hAnsiTheme="minorHAnsi"/>
          <w:color w:val="1F497D" w:themeColor="text2"/>
        </w:rPr>
        <w:t>0.30</w:t>
      </w:r>
      <w:r w:rsidRPr="00660345">
        <w:rPr>
          <w:rFonts w:asciiTheme="minorHAnsi" w:hAnsiTheme="minorHAnsi"/>
          <w:color w:val="1F497D" w:themeColor="text2"/>
        </w:rPr>
        <w:t>|</w:t>
      </w:r>
      <w:r w:rsidR="00900B7D">
        <w:rPr>
          <w:rFonts w:asciiTheme="minorHAnsi" w:hAnsiTheme="minorHAnsi"/>
          <w:color w:val="1F497D" w:themeColor="text2"/>
        </w:rPr>
        <w:t>mmol/L</w:t>
      </w:r>
      <w:r w:rsidRPr="00660345">
        <w:rPr>
          <w:rFonts w:asciiTheme="minorHAnsi" w:hAnsiTheme="minorHAnsi"/>
          <w:color w:val="1F497D" w:themeColor="text2"/>
        </w:rPr>
        <w:t>|</w:t>
      </w:r>
      <w:r w:rsidR="00900B7D">
        <w:rPr>
          <w:rFonts w:asciiTheme="minorHAnsi" w:hAnsiTheme="minorHAnsi"/>
          <w:color w:val="1F497D" w:themeColor="text2"/>
        </w:rPr>
        <w:t>0.15-0.36</w:t>
      </w:r>
      <w:r w:rsidRPr="00660345">
        <w:rPr>
          <w:rFonts w:asciiTheme="minorHAnsi" w:hAnsiTheme="minorHAnsi"/>
          <w:color w:val="1F497D" w:themeColor="text2"/>
        </w:rPr>
        <w:t>||||F</w:t>
      </w:r>
    </w:p>
    <w:p w14:paraId="0FFF9803" w14:textId="78031F7B" w:rsidR="00D67DD7" w:rsidRPr="00660345" w:rsidRDefault="00D67DD7" w:rsidP="00D67DD7">
      <w:pPr>
        <w:pStyle w:val="HTMLPreformatted"/>
        <w:ind w:left="425"/>
        <w:rPr>
          <w:rFonts w:asciiTheme="minorHAnsi" w:hAnsiTheme="minorHAnsi"/>
          <w:color w:val="1F497D" w:themeColor="text2"/>
        </w:rPr>
      </w:pPr>
      <w:r w:rsidRPr="00660345">
        <w:rPr>
          <w:rFonts w:asciiTheme="minorHAnsi" w:hAnsiTheme="minorHAnsi"/>
          <w:color w:val="1F497D" w:themeColor="text2"/>
        </w:rPr>
        <w:t>OBX|</w:t>
      </w:r>
      <w:r w:rsidR="00900B7D">
        <w:rPr>
          <w:rFonts w:asciiTheme="minorHAnsi" w:hAnsiTheme="minorHAnsi"/>
          <w:color w:val="1F497D" w:themeColor="text2"/>
        </w:rPr>
        <w:t>00</w:t>
      </w:r>
      <w:r w:rsidRPr="00660345">
        <w:rPr>
          <w:rFonts w:asciiTheme="minorHAnsi" w:hAnsiTheme="minorHAnsi"/>
          <w:color w:val="1F497D" w:themeColor="text2"/>
        </w:rPr>
        <w:t>10|ST|</w:t>
      </w:r>
      <w:r w:rsidR="00900B7D">
        <w:rPr>
          <w:rFonts w:asciiTheme="minorHAnsi" w:hAnsiTheme="minorHAnsi"/>
          <w:color w:val="1F497D" w:themeColor="text2"/>
        </w:rPr>
        <w:t>0225^Glucose</w:t>
      </w:r>
      <w:r w:rsidRPr="00660345">
        <w:rPr>
          <w:rFonts w:asciiTheme="minorHAnsi" w:hAnsiTheme="minorHAnsi"/>
          <w:color w:val="1F497D" w:themeColor="text2"/>
        </w:rPr>
        <w:t>^L</w:t>
      </w:r>
      <w:r w:rsidR="00900B7D">
        <w:rPr>
          <w:rFonts w:asciiTheme="minorHAnsi" w:hAnsiTheme="minorHAnsi"/>
          <w:color w:val="1F497D" w:themeColor="text2"/>
        </w:rPr>
        <w:t>^14749-6^</w:t>
      </w:r>
      <w:r w:rsidR="001654B6" w:rsidRPr="001654B6">
        <w:rPr>
          <w:rFonts w:asciiTheme="minorHAnsi" w:hAnsiTheme="minorHAnsi"/>
          <w:color w:val="1F497D" w:themeColor="text2"/>
        </w:rPr>
        <w:t xml:space="preserve"> </w:t>
      </w:r>
      <w:r w:rsidR="001654B6">
        <w:rPr>
          <w:rFonts w:asciiTheme="minorHAnsi" w:hAnsiTheme="minorHAnsi"/>
          <w:color w:val="1F497D" w:themeColor="text2"/>
        </w:rPr>
        <w:t xml:space="preserve">Glucose </w:t>
      </w:r>
      <w:r w:rsidR="00900B7D">
        <w:rPr>
          <w:rFonts w:asciiTheme="minorHAnsi" w:hAnsiTheme="minorHAnsi"/>
          <w:color w:val="1F497D" w:themeColor="text2"/>
        </w:rPr>
        <w:t>^LN</w:t>
      </w:r>
      <w:r w:rsidRPr="00660345">
        <w:rPr>
          <w:rFonts w:asciiTheme="minorHAnsi" w:hAnsiTheme="minorHAnsi"/>
          <w:color w:val="1F497D" w:themeColor="text2"/>
        </w:rPr>
        <w:t>||</w:t>
      </w:r>
      <w:r w:rsidR="00900B7D">
        <w:rPr>
          <w:rFonts w:asciiTheme="minorHAnsi" w:hAnsiTheme="minorHAnsi"/>
          <w:color w:val="1F497D" w:themeColor="text2"/>
        </w:rPr>
        <w:t>4.5</w:t>
      </w:r>
      <w:r w:rsidRPr="00660345">
        <w:rPr>
          <w:rFonts w:asciiTheme="minorHAnsi" w:hAnsiTheme="minorHAnsi"/>
          <w:color w:val="1F497D" w:themeColor="text2"/>
        </w:rPr>
        <w:t>|</w:t>
      </w:r>
      <w:r w:rsidR="00900B7D">
        <w:rPr>
          <w:rFonts w:asciiTheme="minorHAnsi" w:hAnsiTheme="minorHAnsi"/>
          <w:color w:val="1F497D" w:themeColor="text2"/>
        </w:rPr>
        <w:t>mmol</w:t>
      </w:r>
      <w:r w:rsidRPr="00660345">
        <w:rPr>
          <w:rFonts w:asciiTheme="minorHAnsi" w:hAnsiTheme="minorHAnsi"/>
          <w:color w:val="1F497D" w:themeColor="text2"/>
        </w:rPr>
        <w:t>/L|</w:t>
      </w:r>
      <w:r w:rsidR="00900B7D">
        <w:rPr>
          <w:rFonts w:asciiTheme="minorHAnsi" w:hAnsiTheme="minorHAnsi"/>
          <w:color w:val="1F497D" w:themeColor="text2"/>
        </w:rPr>
        <w:t>3.5-7.7</w:t>
      </w:r>
      <w:r w:rsidRPr="00660345">
        <w:rPr>
          <w:rFonts w:asciiTheme="minorHAnsi" w:hAnsiTheme="minorHAnsi"/>
          <w:color w:val="1F497D" w:themeColor="text2"/>
        </w:rPr>
        <w:t>||||F</w:t>
      </w:r>
    </w:p>
    <w:p w14:paraId="5B77562C" w14:textId="28E9006D" w:rsidR="00D67DD7" w:rsidRPr="00660345" w:rsidRDefault="00D67DD7" w:rsidP="00D67DD7">
      <w:pPr>
        <w:pStyle w:val="HTMLPreformatted"/>
        <w:ind w:left="425"/>
        <w:rPr>
          <w:rFonts w:asciiTheme="minorHAnsi" w:hAnsiTheme="minorHAnsi"/>
          <w:color w:val="1F497D" w:themeColor="text2"/>
        </w:rPr>
      </w:pPr>
      <w:r w:rsidRPr="00660345">
        <w:rPr>
          <w:rFonts w:asciiTheme="minorHAnsi" w:hAnsiTheme="minorHAnsi"/>
          <w:color w:val="1F497D" w:themeColor="text2"/>
        </w:rPr>
        <w:t>OBX|</w:t>
      </w:r>
      <w:r w:rsidR="00900B7D">
        <w:rPr>
          <w:rFonts w:asciiTheme="minorHAnsi" w:hAnsiTheme="minorHAnsi"/>
          <w:color w:val="1F497D" w:themeColor="text2"/>
        </w:rPr>
        <w:t>00</w:t>
      </w:r>
      <w:r w:rsidRPr="00660345">
        <w:rPr>
          <w:rFonts w:asciiTheme="minorHAnsi" w:hAnsiTheme="minorHAnsi"/>
          <w:color w:val="1F497D" w:themeColor="text2"/>
        </w:rPr>
        <w:t>11|ST|</w:t>
      </w:r>
      <w:r w:rsidR="00900B7D">
        <w:rPr>
          <w:rFonts w:asciiTheme="minorHAnsi" w:hAnsiTheme="minorHAnsi"/>
          <w:color w:val="1F497D" w:themeColor="text2"/>
        </w:rPr>
        <w:t>^</w:t>
      </w:r>
      <w:r w:rsidR="001654B6">
        <w:rPr>
          <w:rFonts w:asciiTheme="minorHAnsi" w:hAnsiTheme="minorHAnsi"/>
          <w:color w:val="1F497D" w:themeColor="text2"/>
        </w:rPr>
        <w:t xml:space="preserve"> </w:t>
      </w:r>
      <w:r w:rsidR="00900B7D">
        <w:rPr>
          <w:rFonts w:asciiTheme="minorHAnsi" w:hAnsiTheme="minorHAnsi"/>
          <w:color w:val="1F497D" w:themeColor="text2"/>
        </w:rPr>
        <w:t>^^2000-8^</w:t>
      </w:r>
      <w:r w:rsidR="001654B6">
        <w:rPr>
          <w:rFonts w:asciiTheme="minorHAnsi" w:hAnsiTheme="minorHAnsi"/>
          <w:color w:val="1F497D" w:themeColor="text2"/>
        </w:rPr>
        <w:t>Calcium</w:t>
      </w:r>
      <w:r w:rsidR="00900B7D">
        <w:rPr>
          <w:rFonts w:asciiTheme="minorHAnsi" w:hAnsiTheme="minorHAnsi"/>
          <w:color w:val="1F497D" w:themeColor="text2"/>
        </w:rPr>
        <w:t>^LN</w:t>
      </w:r>
      <w:r w:rsidRPr="00660345">
        <w:rPr>
          <w:rFonts w:asciiTheme="minorHAnsi" w:hAnsiTheme="minorHAnsi"/>
          <w:color w:val="1F497D" w:themeColor="text2"/>
        </w:rPr>
        <w:t>||</w:t>
      </w:r>
      <w:r w:rsidR="00900B7D">
        <w:rPr>
          <w:rFonts w:asciiTheme="minorHAnsi" w:hAnsiTheme="minorHAnsi"/>
          <w:color w:val="1F497D" w:themeColor="text2"/>
        </w:rPr>
        <w:t>2.2</w:t>
      </w:r>
      <w:r w:rsidRPr="00660345">
        <w:rPr>
          <w:rFonts w:asciiTheme="minorHAnsi" w:hAnsiTheme="minorHAnsi"/>
          <w:color w:val="1F497D" w:themeColor="text2"/>
        </w:rPr>
        <w:t>|</w:t>
      </w:r>
      <w:r w:rsidR="00900B7D">
        <w:rPr>
          <w:rFonts w:asciiTheme="minorHAnsi" w:hAnsiTheme="minorHAnsi"/>
          <w:color w:val="1F497D" w:themeColor="text2"/>
        </w:rPr>
        <w:t>mmol/L</w:t>
      </w:r>
      <w:r w:rsidRPr="00660345">
        <w:rPr>
          <w:rFonts w:asciiTheme="minorHAnsi" w:hAnsiTheme="minorHAnsi"/>
          <w:color w:val="1F497D" w:themeColor="text2"/>
        </w:rPr>
        <w:t>|</w:t>
      </w:r>
      <w:r w:rsidR="00900B7D">
        <w:rPr>
          <w:rFonts w:asciiTheme="minorHAnsi" w:hAnsiTheme="minorHAnsi"/>
          <w:color w:val="1F497D" w:themeColor="text2"/>
        </w:rPr>
        <w:t>2.2-2.6</w:t>
      </w:r>
      <w:r w:rsidRPr="00660345">
        <w:rPr>
          <w:rFonts w:asciiTheme="minorHAnsi" w:hAnsiTheme="minorHAnsi"/>
          <w:color w:val="1F497D" w:themeColor="text2"/>
        </w:rPr>
        <w:t>||||F</w:t>
      </w:r>
    </w:p>
    <w:p w14:paraId="0C31C0D6" w14:textId="6F79D625" w:rsidR="00D67DD7" w:rsidRPr="00660345" w:rsidRDefault="00D67DD7" w:rsidP="00D67DD7">
      <w:pPr>
        <w:pStyle w:val="HTMLPreformatted"/>
        <w:ind w:left="425"/>
        <w:rPr>
          <w:rFonts w:asciiTheme="minorHAnsi" w:hAnsiTheme="minorHAnsi"/>
          <w:color w:val="1F497D" w:themeColor="text2"/>
        </w:rPr>
      </w:pPr>
      <w:r w:rsidRPr="00660345">
        <w:rPr>
          <w:rFonts w:asciiTheme="minorHAnsi" w:hAnsiTheme="minorHAnsi"/>
          <w:color w:val="1F497D" w:themeColor="text2"/>
        </w:rPr>
        <w:t>OBX|</w:t>
      </w:r>
      <w:r w:rsidR="00900B7D">
        <w:rPr>
          <w:rFonts w:asciiTheme="minorHAnsi" w:hAnsiTheme="minorHAnsi"/>
          <w:color w:val="1F497D" w:themeColor="text2"/>
        </w:rPr>
        <w:t>00</w:t>
      </w:r>
      <w:r w:rsidRPr="00660345">
        <w:rPr>
          <w:rFonts w:asciiTheme="minorHAnsi" w:hAnsiTheme="minorHAnsi"/>
          <w:color w:val="1F497D" w:themeColor="text2"/>
        </w:rPr>
        <w:t>12|ST|</w:t>
      </w:r>
      <w:r w:rsidR="00900B7D">
        <w:rPr>
          <w:rFonts w:asciiTheme="minorHAnsi" w:hAnsiTheme="minorHAnsi"/>
          <w:color w:val="1F497D" w:themeColor="text2"/>
        </w:rPr>
        <w:t>3138^Calcium (corr)^L</w:t>
      </w:r>
      <w:r w:rsidRPr="00660345">
        <w:rPr>
          <w:rFonts w:asciiTheme="minorHAnsi" w:hAnsiTheme="minorHAnsi"/>
          <w:color w:val="1F497D" w:themeColor="text2"/>
        </w:rPr>
        <w:t>||</w:t>
      </w:r>
      <w:r w:rsidR="00900B7D">
        <w:rPr>
          <w:rFonts w:asciiTheme="minorHAnsi" w:hAnsiTheme="minorHAnsi"/>
          <w:color w:val="1F497D" w:themeColor="text2"/>
        </w:rPr>
        <w:t>2.3</w:t>
      </w:r>
      <w:r w:rsidRPr="00660345">
        <w:rPr>
          <w:rFonts w:asciiTheme="minorHAnsi" w:hAnsiTheme="minorHAnsi"/>
          <w:color w:val="1F497D" w:themeColor="text2"/>
        </w:rPr>
        <w:t>|</w:t>
      </w:r>
      <w:r w:rsidR="00900B7D">
        <w:rPr>
          <w:rFonts w:asciiTheme="minorHAnsi" w:hAnsiTheme="minorHAnsi"/>
          <w:color w:val="1F497D" w:themeColor="text2"/>
        </w:rPr>
        <w:t>mmol/L</w:t>
      </w:r>
      <w:r w:rsidR="00247F6D" w:rsidRPr="00660345">
        <w:rPr>
          <w:rFonts w:asciiTheme="minorHAnsi" w:hAnsiTheme="minorHAnsi"/>
          <w:color w:val="1F497D" w:themeColor="text2"/>
        </w:rPr>
        <w:t>|</w:t>
      </w:r>
      <w:r w:rsidR="00900B7D">
        <w:rPr>
          <w:rFonts w:asciiTheme="minorHAnsi" w:hAnsiTheme="minorHAnsi"/>
          <w:color w:val="1F497D" w:themeColor="text2"/>
        </w:rPr>
        <w:t>2.2-2.6</w:t>
      </w:r>
      <w:r w:rsidRPr="00660345">
        <w:rPr>
          <w:rFonts w:asciiTheme="minorHAnsi" w:hAnsiTheme="minorHAnsi"/>
          <w:color w:val="1F497D" w:themeColor="text2"/>
        </w:rPr>
        <w:t>||||</w:t>
      </w:r>
      <w:r w:rsidR="00900B7D">
        <w:rPr>
          <w:rFonts w:asciiTheme="minorHAnsi" w:hAnsiTheme="minorHAnsi"/>
          <w:color w:val="1F497D" w:themeColor="text2"/>
        </w:rPr>
        <w:t>R</w:t>
      </w:r>
    </w:p>
    <w:p w14:paraId="6BBF85F7" w14:textId="643E13D9" w:rsidR="00D67DD7" w:rsidRPr="00660345" w:rsidRDefault="00D67DD7" w:rsidP="00D67DD7">
      <w:pPr>
        <w:pStyle w:val="HTMLPreformatted"/>
        <w:ind w:left="425"/>
        <w:rPr>
          <w:rFonts w:asciiTheme="minorHAnsi" w:hAnsiTheme="minorHAnsi"/>
          <w:color w:val="1F497D" w:themeColor="text2"/>
        </w:rPr>
      </w:pPr>
      <w:r w:rsidRPr="00660345">
        <w:rPr>
          <w:rFonts w:asciiTheme="minorHAnsi" w:hAnsiTheme="minorHAnsi"/>
          <w:color w:val="1F497D" w:themeColor="text2"/>
        </w:rPr>
        <w:t>OBX|</w:t>
      </w:r>
      <w:r w:rsidR="00900B7D">
        <w:rPr>
          <w:rFonts w:asciiTheme="minorHAnsi" w:hAnsiTheme="minorHAnsi"/>
          <w:color w:val="1F497D" w:themeColor="text2"/>
        </w:rPr>
        <w:t>00</w:t>
      </w:r>
      <w:r w:rsidRPr="00660345">
        <w:rPr>
          <w:rFonts w:asciiTheme="minorHAnsi" w:hAnsiTheme="minorHAnsi"/>
          <w:color w:val="1F497D" w:themeColor="text2"/>
        </w:rPr>
        <w:t>13|ST|</w:t>
      </w:r>
      <w:r w:rsidR="001654B6">
        <w:rPr>
          <w:rFonts w:asciiTheme="minorHAnsi" w:hAnsiTheme="minorHAnsi"/>
          <w:color w:val="1F497D" w:themeColor="text2"/>
        </w:rPr>
        <w:t>^^</w:t>
      </w:r>
      <w:r w:rsidR="00900B7D">
        <w:rPr>
          <w:rFonts w:asciiTheme="minorHAnsi" w:hAnsiTheme="minorHAnsi"/>
          <w:color w:val="1F497D" w:themeColor="text2"/>
        </w:rPr>
        <w:t>^14879-1^</w:t>
      </w:r>
      <w:r w:rsidR="001654B6">
        <w:rPr>
          <w:rFonts w:asciiTheme="minorHAnsi" w:hAnsiTheme="minorHAnsi"/>
          <w:color w:val="1F497D" w:themeColor="text2"/>
        </w:rPr>
        <w:t>Phosphate</w:t>
      </w:r>
      <w:r w:rsidR="00900B7D">
        <w:rPr>
          <w:rFonts w:asciiTheme="minorHAnsi" w:hAnsiTheme="minorHAnsi"/>
          <w:color w:val="1F497D" w:themeColor="text2"/>
        </w:rPr>
        <w:t>^LN</w:t>
      </w:r>
      <w:r w:rsidRPr="00660345">
        <w:rPr>
          <w:rFonts w:asciiTheme="minorHAnsi" w:hAnsiTheme="minorHAnsi"/>
          <w:color w:val="1F497D" w:themeColor="text2"/>
        </w:rPr>
        <w:t>||</w:t>
      </w:r>
      <w:r w:rsidR="00900B7D">
        <w:rPr>
          <w:rFonts w:asciiTheme="minorHAnsi" w:hAnsiTheme="minorHAnsi"/>
          <w:color w:val="1F497D" w:themeColor="text2"/>
        </w:rPr>
        <w:t>1.1</w:t>
      </w:r>
      <w:r w:rsidRPr="00660345">
        <w:rPr>
          <w:rFonts w:asciiTheme="minorHAnsi" w:hAnsiTheme="minorHAnsi"/>
          <w:color w:val="1F497D" w:themeColor="text2"/>
        </w:rPr>
        <w:t>|</w:t>
      </w:r>
      <w:r w:rsidR="00900B7D">
        <w:rPr>
          <w:rFonts w:asciiTheme="minorHAnsi" w:hAnsiTheme="minorHAnsi"/>
          <w:color w:val="1F497D" w:themeColor="text2"/>
        </w:rPr>
        <w:t>mmol/L</w:t>
      </w:r>
      <w:r w:rsidRPr="00660345">
        <w:rPr>
          <w:rFonts w:asciiTheme="minorHAnsi" w:hAnsiTheme="minorHAnsi"/>
          <w:color w:val="1F497D" w:themeColor="text2"/>
        </w:rPr>
        <w:t>|</w:t>
      </w:r>
      <w:r w:rsidR="00900B7D">
        <w:rPr>
          <w:rFonts w:asciiTheme="minorHAnsi" w:hAnsiTheme="minorHAnsi"/>
          <w:color w:val="1F497D" w:themeColor="text2"/>
        </w:rPr>
        <w:t>0.8-1.5</w:t>
      </w:r>
      <w:r w:rsidRPr="00660345">
        <w:rPr>
          <w:rFonts w:asciiTheme="minorHAnsi" w:hAnsiTheme="minorHAnsi"/>
          <w:color w:val="1F497D" w:themeColor="text2"/>
        </w:rPr>
        <w:t>||||F</w:t>
      </w:r>
    </w:p>
    <w:p w14:paraId="2D8345B9" w14:textId="3C8C6298" w:rsidR="00D67DD7" w:rsidRPr="00660345" w:rsidRDefault="00D67DD7" w:rsidP="00D67DD7">
      <w:pPr>
        <w:pStyle w:val="HTMLPreformatted"/>
        <w:ind w:left="425"/>
        <w:rPr>
          <w:rFonts w:asciiTheme="minorHAnsi" w:hAnsiTheme="minorHAnsi"/>
          <w:color w:val="1F497D" w:themeColor="text2"/>
        </w:rPr>
      </w:pPr>
      <w:r w:rsidRPr="00660345">
        <w:rPr>
          <w:rFonts w:asciiTheme="minorHAnsi" w:hAnsiTheme="minorHAnsi"/>
          <w:color w:val="1F497D" w:themeColor="text2"/>
        </w:rPr>
        <w:t>OBX|</w:t>
      </w:r>
      <w:r w:rsidR="00900B7D">
        <w:rPr>
          <w:rFonts w:asciiTheme="minorHAnsi" w:hAnsiTheme="minorHAnsi"/>
          <w:color w:val="1F497D" w:themeColor="text2"/>
        </w:rPr>
        <w:t>00</w:t>
      </w:r>
      <w:r w:rsidRPr="00660345">
        <w:rPr>
          <w:rFonts w:asciiTheme="minorHAnsi" w:hAnsiTheme="minorHAnsi"/>
          <w:color w:val="1F497D" w:themeColor="text2"/>
        </w:rPr>
        <w:t>14|ST|</w:t>
      </w:r>
      <w:r w:rsidR="001654B6">
        <w:rPr>
          <w:rFonts w:asciiTheme="minorHAnsi" w:hAnsiTheme="minorHAnsi"/>
          <w:color w:val="1F497D" w:themeColor="text2"/>
        </w:rPr>
        <w:t>^^</w:t>
      </w:r>
      <w:r w:rsidR="00DC71CB">
        <w:rPr>
          <w:rFonts w:asciiTheme="minorHAnsi" w:hAnsiTheme="minorHAnsi"/>
          <w:color w:val="1F497D" w:themeColor="text2"/>
        </w:rPr>
        <w:t>^2601-3^</w:t>
      </w:r>
      <w:r w:rsidR="001654B6">
        <w:rPr>
          <w:rFonts w:asciiTheme="minorHAnsi" w:hAnsiTheme="minorHAnsi"/>
          <w:color w:val="1F497D" w:themeColor="text2"/>
        </w:rPr>
        <w:t>Magnesium</w:t>
      </w:r>
      <w:r w:rsidR="00DC71CB">
        <w:rPr>
          <w:rFonts w:asciiTheme="minorHAnsi" w:hAnsiTheme="minorHAnsi"/>
          <w:color w:val="1F497D" w:themeColor="text2"/>
        </w:rPr>
        <w:t>^LN</w:t>
      </w:r>
      <w:r w:rsidRPr="00660345">
        <w:rPr>
          <w:rFonts w:asciiTheme="minorHAnsi" w:hAnsiTheme="minorHAnsi"/>
          <w:color w:val="1F497D" w:themeColor="text2"/>
        </w:rPr>
        <w:t>||0.</w:t>
      </w:r>
      <w:r w:rsidR="00DC71CB">
        <w:rPr>
          <w:rFonts w:asciiTheme="minorHAnsi" w:hAnsiTheme="minorHAnsi"/>
          <w:color w:val="1F497D" w:themeColor="text2"/>
        </w:rPr>
        <w:t>6</w:t>
      </w:r>
      <w:r w:rsidRPr="00660345">
        <w:rPr>
          <w:rFonts w:asciiTheme="minorHAnsi" w:hAnsiTheme="minorHAnsi"/>
          <w:color w:val="1F497D" w:themeColor="text2"/>
        </w:rPr>
        <w:t>|</w:t>
      </w:r>
      <w:r w:rsidR="00DC71CB">
        <w:rPr>
          <w:rFonts w:asciiTheme="minorHAnsi" w:hAnsiTheme="minorHAnsi"/>
          <w:color w:val="1F497D" w:themeColor="text2"/>
        </w:rPr>
        <w:t>mmol/L</w:t>
      </w:r>
      <w:r w:rsidRPr="00660345">
        <w:rPr>
          <w:rFonts w:asciiTheme="minorHAnsi" w:hAnsiTheme="minorHAnsi"/>
          <w:color w:val="1F497D" w:themeColor="text2"/>
        </w:rPr>
        <w:t>|</w:t>
      </w:r>
      <w:r w:rsidR="00DC71CB">
        <w:rPr>
          <w:rFonts w:asciiTheme="minorHAnsi" w:hAnsiTheme="minorHAnsi"/>
          <w:color w:val="1F497D" w:themeColor="text2"/>
        </w:rPr>
        <w:t>0.6-1.2</w:t>
      </w:r>
      <w:r w:rsidRPr="00660345">
        <w:rPr>
          <w:rFonts w:asciiTheme="minorHAnsi" w:hAnsiTheme="minorHAnsi"/>
          <w:color w:val="1F497D" w:themeColor="text2"/>
        </w:rPr>
        <w:t>||||F</w:t>
      </w:r>
    </w:p>
    <w:p w14:paraId="2016A0C0" w14:textId="57386CCD" w:rsidR="00D67DD7" w:rsidRPr="00660345" w:rsidRDefault="00D67DD7" w:rsidP="00D67DD7">
      <w:pPr>
        <w:pStyle w:val="HTMLPreformatted"/>
        <w:ind w:left="425"/>
        <w:rPr>
          <w:rFonts w:asciiTheme="minorHAnsi" w:hAnsiTheme="minorHAnsi"/>
          <w:color w:val="1F497D" w:themeColor="text2"/>
        </w:rPr>
      </w:pPr>
      <w:r w:rsidRPr="00660345">
        <w:rPr>
          <w:rFonts w:asciiTheme="minorHAnsi" w:hAnsiTheme="minorHAnsi"/>
          <w:color w:val="1F497D" w:themeColor="text2"/>
        </w:rPr>
        <w:t>OBX|</w:t>
      </w:r>
      <w:r w:rsidR="00DC71CB">
        <w:rPr>
          <w:rFonts w:asciiTheme="minorHAnsi" w:hAnsiTheme="minorHAnsi"/>
          <w:color w:val="1F497D" w:themeColor="text2"/>
        </w:rPr>
        <w:t>00</w:t>
      </w:r>
      <w:r w:rsidRPr="00660345">
        <w:rPr>
          <w:rFonts w:asciiTheme="minorHAnsi" w:hAnsiTheme="minorHAnsi"/>
          <w:color w:val="1F497D" w:themeColor="text2"/>
        </w:rPr>
        <w:t>15|ST|</w:t>
      </w:r>
      <w:r w:rsidR="00DC71CB">
        <w:rPr>
          <w:rFonts w:asciiTheme="minorHAnsi" w:hAnsiTheme="minorHAnsi"/>
          <w:color w:val="1F497D" w:themeColor="text2"/>
        </w:rPr>
        <w:t>^</w:t>
      </w:r>
      <w:r w:rsidR="001654B6">
        <w:rPr>
          <w:rFonts w:asciiTheme="minorHAnsi" w:hAnsiTheme="minorHAnsi"/>
          <w:color w:val="1F497D" w:themeColor="text2"/>
        </w:rPr>
        <w:t xml:space="preserve"> ^</w:t>
      </w:r>
      <w:r w:rsidR="00DC71CB">
        <w:rPr>
          <w:rFonts w:asciiTheme="minorHAnsi" w:hAnsiTheme="minorHAnsi"/>
          <w:color w:val="1F497D" w:themeColor="text2"/>
        </w:rPr>
        <w:t>^1751-7</w:t>
      </w:r>
      <w:r w:rsidRPr="00660345">
        <w:rPr>
          <w:rFonts w:asciiTheme="minorHAnsi" w:hAnsiTheme="minorHAnsi"/>
          <w:color w:val="1F497D" w:themeColor="text2"/>
        </w:rPr>
        <w:t>^</w:t>
      </w:r>
      <w:r w:rsidR="001654B6">
        <w:rPr>
          <w:rFonts w:asciiTheme="minorHAnsi" w:hAnsiTheme="minorHAnsi"/>
          <w:color w:val="1F497D" w:themeColor="text2"/>
        </w:rPr>
        <w:t>Albumin</w:t>
      </w:r>
      <w:r w:rsidRPr="00660345">
        <w:rPr>
          <w:rFonts w:asciiTheme="minorHAnsi" w:hAnsiTheme="minorHAnsi"/>
          <w:color w:val="1F497D" w:themeColor="text2"/>
        </w:rPr>
        <w:t>^L</w:t>
      </w:r>
      <w:r w:rsidR="00DC71CB">
        <w:rPr>
          <w:rFonts w:asciiTheme="minorHAnsi" w:hAnsiTheme="minorHAnsi"/>
          <w:color w:val="1F497D" w:themeColor="text2"/>
        </w:rPr>
        <w:t>N||39</w:t>
      </w:r>
      <w:r w:rsidRPr="00660345">
        <w:rPr>
          <w:rFonts w:asciiTheme="minorHAnsi" w:hAnsiTheme="minorHAnsi"/>
          <w:color w:val="1F497D" w:themeColor="text2"/>
        </w:rPr>
        <w:t>|</w:t>
      </w:r>
      <w:r w:rsidR="00DC71CB">
        <w:rPr>
          <w:rFonts w:asciiTheme="minorHAnsi" w:hAnsiTheme="minorHAnsi"/>
          <w:color w:val="1F497D" w:themeColor="text2"/>
        </w:rPr>
        <w:t>g/L</w:t>
      </w:r>
      <w:r w:rsidRPr="00660345">
        <w:rPr>
          <w:rFonts w:asciiTheme="minorHAnsi" w:hAnsiTheme="minorHAnsi"/>
          <w:color w:val="1F497D" w:themeColor="text2"/>
        </w:rPr>
        <w:t>|</w:t>
      </w:r>
      <w:r w:rsidR="00DC71CB">
        <w:rPr>
          <w:rFonts w:asciiTheme="minorHAnsi" w:hAnsiTheme="minorHAnsi"/>
          <w:color w:val="1F497D" w:themeColor="text2"/>
        </w:rPr>
        <w:t>35-50</w:t>
      </w:r>
      <w:r w:rsidRPr="00660345">
        <w:rPr>
          <w:rFonts w:asciiTheme="minorHAnsi" w:hAnsiTheme="minorHAnsi"/>
          <w:color w:val="1F497D" w:themeColor="text2"/>
        </w:rPr>
        <w:t>||||F</w:t>
      </w:r>
    </w:p>
    <w:p w14:paraId="1F21B7B9" w14:textId="0CE6E6B8" w:rsidR="00D67DD7" w:rsidRPr="00660345" w:rsidRDefault="00D67DD7" w:rsidP="00D67DD7">
      <w:pPr>
        <w:pStyle w:val="HTMLPreformatted"/>
        <w:ind w:left="425"/>
        <w:rPr>
          <w:rFonts w:asciiTheme="minorHAnsi" w:hAnsiTheme="minorHAnsi"/>
          <w:color w:val="1F497D" w:themeColor="text2"/>
        </w:rPr>
      </w:pPr>
      <w:r w:rsidRPr="00660345">
        <w:rPr>
          <w:rFonts w:asciiTheme="minorHAnsi" w:hAnsiTheme="minorHAnsi"/>
          <w:color w:val="1F497D" w:themeColor="text2"/>
        </w:rPr>
        <w:t>OBX|</w:t>
      </w:r>
      <w:r w:rsidR="00DC71CB">
        <w:rPr>
          <w:rFonts w:asciiTheme="minorHAnsi" w:hAnsiTheme="minorHAnsi"/>
          <w:color w:val="1F497D" w:themeColor="text2"/>
        </w:rPr>
        <w:t>00</w:t>
      </w:r>
      <w:r w:rsidRPr="00660345">
        <w:rPr>
          <w:rFonts w:asciiTheme="minorHAnsi" w:hAnsiTheme="minorHAnsi"/>
          <w:color w:val="1F497D" w:themeColor="text2"/>
        </w:rPr>
        <w:t>16|ST|</w:t>
      </w:r>
      <w:r w:rsidR="001654B6">
        <w:rPr>
          <w:rFonts w:asciiTheme="minorHAnsi" w:hAnsiTheme="minorHAnsi"/>
          <w:color w:val="1F497D" w:themeColor="text2"/>
        </w:rPr>
        <w:t>^^</w:t>
      </w:r>
      <w:r w:rsidR="00DC71CB">
        <w:rPr>
          <w:rFonts w:asciiTheme="minorHAnsi" w:hAnsiTheme="minorHAnsi"/>
          <w:color w:val="1F497D" w:themeColor="text2"/>
        </w:rPr>
        <w:t>^6768-6^</w:t>
      </w:r>
      <w:r w:rsidR="001654B6">
        <w:rPr>
          <w:rFonts w:asciiTheme="minorHAnsi" w:hAnsiTheme="minorHAnsi"/>
          <w:color w:val="1F497D" w:themeColor="text2"/>
        </w:rPr>
        <w:t>Alkaline phosphatase</w:t>
      </w:r>
      <w:r w:rsidR="00DC71CB">
        <w:rPr>
          <w:rFonts w:asciiTheme="minorHAnsi" w:hAnsiTheme="minorHAnsi"/>
          <w:color w:val="1F497D" w:themeColor="text2"/>
        </w:rPr>
        <w:t>^LN</w:t>
      </w:r>
      <w:r w:rsidRPr="00660345">
        <w:rPr>
          <w:rFonts w:asciiTheme="minorHAnsi" w:hAnsiTheme="minorHAnsi"/>
          <w:color w:val="1F497D" w:themeColor="text2"/>
        </w:rPr>
        <w:t>||</w:t>
      </w:r>
      <w:r w:rsidR="00DC71CB">
        <w:rPr>
          <w:rFonts w:asciiTheme="minorHAnsi" w:hAnsiTheme="minorHAnsi"/>
          <w:color w:val="1F497D" w:themeColor="text2"/>
        </w:rPr>
        <w:t>324</w:t>
      </w:r>
      <w:r w:rsidRPr="00660345">
        <w:rPr>
          <w:rFonts w:asciiTheme="minorHAnsi" w:hAnsiTheme="minorHAnsi"/>
          <w:color w:val="1F497D" w:themeColor="text2"/>
        </w:rPr>
        <w:t>|</w:t>
      </w:r>
      <w:r w:rsidR="00DC71CB">
        <w:rPr>
          <w:rFonts w:asciiTheme="minorHAnsi" w:hAnsiTheme="minorHAnsi"/>
          <w:color w:val="1F497D" w:themeColor="text2"/>
        </w:rPr>
        <w:t>U/L</w:t>
      </w:r>
      <w:r w:rsidRPr="00660345">
        <w:rPr>
          <w:rFonts w:asciiTheme="minorHAnsi" w:hAnsiTheme="minorHAnsi"/>
          <w:color w:val="1F497D" w:themeColor="text2"/>
        </w:rPr>
        <w:t>|</w:t>
      </w:r>
      <w:r w:rsidR="00DC71CB">
        <w:rPr>
          <w:rFonts w:asciiTheme="minorHAnsi" w:hAnsiTheme="minorHAnsi"/>
          <w:color w:val="1F497D" w:themeColor="text2"/>
        </w:rPr>
        <w:t>30-150</w:t>
      </w:r>
      <w:r w:rsidRPr="00660345">
        <w:rPr>
          <w:rFonts w:asciiTheme="minorHAnsi" w:hAnsiTheme="minorHAnsi"/>
          <w:color w:val="1F497D" w:themeColor="text2"/>
        </w:rPr>
        <w:t>|</w:t>
      </w:r>
      <w:r w:rsidR="00DC71CB">
        <w:rPr>
          <w:rFonts w:asciiTheme="minorHAnsi" w:hAnsiTheme="minorHAnsi"/>
          <w:color w:val="1F497D" w:themeColor="text2"/>
        </w:rPr>
        <w:t>H</w:t>
      </w:r>
      <w:r w:rsidRPr="00660345">
        <w:rPr>
          <w:rFonts w:asciiTheme="minorHAnsi" w:hAnsiTheme="minorHAnsi"/>
          <w:color w:val="1F497D" w:themeColor="text2"/>
        </w:rPr>
        <w:t>|||F</w:t>
      </w:r>
    </w:p>
    <w:p w14:paraId="6B92031B" w14:textId="5D3967F1" w:rsidR="00D67DD7" w:rsidRPr="00660345" w:rsidRDefault="00D67DD7" w:rsidP="00D67DD7">
      <w:pPr>
        <w:pStyle w:val="HTMLPreformatted"/>
        <w:ind w:left="425"/>
        <w:rPr>
          <w:rFonts w:asciiTheme="minorHAnsi" w:hAnsiTheme="minorHAnsi"/>
          <w:color w:val="1F497D" w:themeColor="text2"/>
        </w:rPr>
      </w:pPr>
      <w:r w:rsidRPr="00660345">
        <w:rPr>
          <w:rFonts w:asciiTheme="minorHAnsi" w:hAnsiTheme="minorHAnsi"/>
          <w:color w:val="1F497D" w:themeColor="text2"/>
        </w:rPr>
        <w:t>OBX|</w:t>
      </w:r>
      <w:r w:rsidR="00DC71CB">
        <w:rPr>
          <w:rFonts w:asciiTheme="minorHAnsi" w:hAnsiTheme="minorHAnsi"/>
          <w:color w:val="1F497D" w:themeColor="text2"/>
        </w:rPr>
        <w:t>0017</w:t>
      </w:r>
      <w:r w:rsidRPr="00660345">
        <w:rPr>
          <w:rFonts w:asciiTheme="minorHAnsi" w:hAnsiTheme="minorHAnsi"/>
          <w:color w:val="1F497D" w:themeColor="text2"/>
        </w:rPr>
        <w:t>|ST|</w:t>
      </w:r>
      <w:r w:rsidR="001654B6">
        <w:rPr>
          <w:rFonts w:asciiTheme="minorHAnsi" w:hAnsiTheme="minorHAnsi"/>
          <w:color w:val="1F497D" w:themeColor="text2"/>
        </w:rPr>
        <w:t>^^</w:t>
      </w:r>
      <w:r w:rsidR="00DC71CB">
        <w:rPr>
          <w:rFonts w:asciiTheme="minorHAnsi" w:hAnsiTheme="minorHAnsi"/>
          <w:color w:val="1F497D" w:themeColor="text2"/>
        </w:rPr>
        <w:t>^2324-2^</w:t>
      </w:r>
      <w:r w:rsidR="001654B6">
        <w:rPr>
          <w:rFonts w:asciiTheme="minorHAnsi" w:hAnsiTheme="minorHAnsi"/>
          <w:color w:val="1F497D" w:themeColor="text2"/>
        </w:rPr>
        <w:t>GGT</w:t>
      </w:r>
      <w:r w:rsidR="00DC71CB">
        <w:rPr>
          <w:rFonts w:asciiTheme="minorHAnsi" w:hAnsiTheme="minorHAnsi"/>
          <w:color w:val="1F497D" w:themeColor="text2"/>
        </w:rPr>
        <w:t>^LN</w:t>
      </w:r>
      <w:r w:rsidRPr="00660345">
        <w:rPr>
          <w:rFonts w:asciiTheme="minorHAnsi" w:hAnsiTheme="minorHAnsi"/>
          <w:color w:val="1F497D" w:themeColor="text2"/>
        </w:rPr>
        <w:t>||</w:t>
      </w:r>
      <w:r w:rsidR="00DC71CB">
        <w:rPr>
          <w:rFonts w:asciiTheme="minorHAnsi" w:hAnsiTheme="minorHAnsi"/>
          <w:color w:val="1F497D" w:themeColor="text2"/>
        </w:rPr>
        <w:t>13</w:t>
      </w:r>
      <w:r w:rsidRPr="00660345">
        <w:rPr>
          <w:rFonts w:asciiTheme="minorHAnsi" w:hAnsiTheme="minorHAnsi"/>
          <w:color w:val="1F497D" w:themeColor="text2"/>
        </w:rPr>
        <w:t>|</w:t>
      </w:r>
      <w:r w:rsidR="00DC71CB">
        <w:rPr>
          <w:rFonts w:asciiTheme="minorHAnsi" w:hAnsiTheme="minorHAnsi"/>
          <w:color w:val="1F497D" w:themeColor="text2"/>
        </w:rPr>
        <w:t>U/L</w:t>
      </w:r>
      <w:r w:rsidRPr="00660345">
        <w:rPr>
          <w:rFonts w:asciiTheme="minorHAnsi" w:hAnsiTheme="minorHAnsi"/>
          <w:color w:val="1F497D" w:themeColor="text2"/>
        </w:rPr>
        <w:t>|</w:t>
      </w:r>
      <w:r w:rsidR="00DC71CB">
        <w:rPr>
          <w:rFonts w:asciiTheme="minorHAnsi" w:hAnsiTheme="minorHAnsi"/>
          <w:color w:val="1F497D" w:themeColor="text2"/>
        </w:rPr>
        <w:t>10-35</w:t>
      </w:r>
      <w:r w:rsidRPr="00660345">
        <w:rPr>
          <w:rFonts w:asciiTheme="minorHAnsi" w:hAnsiTheme="minorHAnsi"/>
          <w:color w:val="1F497D" w:themeColor="text2"/>
        </w:rPr>
        <w:t>||||F</w:t>
      </w:r>
    </w:p>
    <w:p w14:paraId="5B8E06E9" w14:textId="14C212D3" w:rsidR="00D67DD7" w:rsidRPr="00660345" w:rsidRDefault="00D67DD7" w:rsidP="00D67DD7">
      <w:pPr>
        <w:pStyle w:val="HTMLPreformatted"/>
        <w:ind w:left="425"/>
        <w:rPr>
          <w:rFonts w:asciiTheme="minorHAnsi" w:hAnsiTheme="minorHAnsi"/>
          <w:color w:val="1F497D" w:themeColor="text2"/>
        </w:rPr>
      </w:pPr>
      <w:r w:rsidRPr="00660345">
        <w:rPr>
          <w:rFonts w:asciiTheme="minorHAnsi" w:hAnsiTheme="minorHAnsi"/>
          <w:color w:val="1F497D" w:themeColor="text2"/>
        </w:rPr>
        <w:t>OBX|</w:t>
      </w:r>
      <w:r w:rsidR="00DC71CB">
        <w:rPr>
          <w:rFonts w:asciiTheme="minorHAnsi" w:hAnsiTheme="minorHAnsi"/>
          <w:color w:val="1F497D" w:themeColor="text2"/>
        </w:rPr>
        <w:t>0018</w:t>
      </w:r>
      <w:r w:rsidRPr="00660345">
        <w:rPr>
          <w:rFonts w:asciiTheme="minorHAnsi" w:hAnsiTheme="minorHAnsi"/>
          <w:color w:val="1F497D" w:themeColor="text2"/>
        </w:rPr>
        <w:t>|ST|</w:t>
      </w:r>
      <w:r w:rsidR="007D692C">
        <w:rPr>
          <w:rFonts w:asciiTheme="minorHAnsi" w:hAnsiTheme="minorHAnsi"/>
          <w:color w:val="1F497D" w:themeColor="text2"/>
        </w:rPr>
        <w:t>^^</w:t>
      </w:r>
      <w:r w:rsidR="00DC71CB">
        <w:rPr>
          <w:rFonts w:asciiTheme="minorHAnsi" w:hAnsiTheme="minorHAnsi"/>
          <w:color w:val="1F497D" w:themeColor="text2"/>
        </w:rPr>
        <w:t>^1742-6^</w:t>
      </w:r>
      <w:r w:rsidR="007D692C">
        <w:rPr>
          <w:rFonts w:asciiTheme="minorHAnsi" w:hAnsiTheme="minorHAnsi"/>
          <w:color w:val="1F497D" w:themeColor="text2"/>
        </w:rPr>
        <w:t>ALT</w:t>
      </w:r>
      <w:r w:rsidR="00DC71CB">
        <w:rPr>
          <w:rFonts w:asciiTheme="minorHAnsi" w:hAnsiTheme="minorHAnsi"/>
          <w:color w:val="1F497D" w:themeColor="text2"/>
        </w:rPr>
        <w:t>^LN</w:t>
      </w:r>
      <w:r w:rsidRPr="00660345">
        <w:rPr>
          <w:rFonts w:asciiTheme="minorHAnsi" w:hAnsiTheme="minorHAnsi"/>
          <w:color w:val="1F497D" w:themeColor="text2"/>
        </w:rPr>
        <w:t>||</w:t>
      </w:r>
      <w:r w:rsidR="00DC71CB">
        <w:rPr>
          <w:rFonts w:asciiTheme="minorHAnsi" w:hAnsiTheme="minorHAnsi"/>
          <w:color w:val="1F497D" w:themeColor="text2"/>
        </w:rPr>
        <w:t>12</w:t>
      </w:r>
      <w:r w:rsidRPr="00660345">
        <w:rPr>
          <w:rFonts w:asciiTheme="minorHAnsi" w:hAnsiTheme="minorHAnsi"/>
          <w:color w:val="1F497D" w:themeColor="text2"/>
        </w:rPr>
        <w:t>|</w:t>
      </w:r>
      <w:r w:rsidR="00DC71CB">
        <w:rPr>
          <w:rFonts w:asciiTheme="minorHAnsi" w:hAnsiTheme="minorHAnsi"/>
          <w:color w:val="1F497D" w:themeColor="text2"/>
        </w:rPr>
        <w:t>U/L</w:t>
      </w:r>
      <w:r w:rsidRPr="00660345">
        <w:rPr>
          <w:rFonts w:asciiTheme="minorHAnsi" w:hAnsiTheme="minorHAnsi"/>
          <w:color w:val="1F497D" w:themeColor="text2"/>
        </w:rPr>
        <w:t>|</w:t>
      </w:r>
      <w:r w:rsidR="00DC71CB">
        <w:rPr>
          <w:rFonts w:asciiTheme="minorHAnsi" w:hAnsiTheme="minorHAnsi"/>
          <w:color w:val="1F497D" w:themeColor="text2"/>
        </w:rPr>
        <w:t>0-30</w:t>
      </w:r>
      <w:r w:rsidRPr="00660345">
        <w:rPr>
          <w:rFonts w:asciiTheme="minorHAnsi" w:hAnsiTheme="minorHAnsi"/>
          <w:color w:val="1F497D" w:themeColor="text2"/>
        </w:rPr>
        <w:t>||||F</w:t>
      </w:r>
    </w:p>
    <w:p w14:paraId="72AC0C42" w14:textId="23C3D564" w:rsidR="00D67DD7" w:rsidRPr="00660345" w:rsidRDefault="00D67DD7" w:rsidP="00D67DD7">
      <w:pPr>
        <w:pStyle w:val="HTMLPreformatted"/>
        <w:ind w:left="425"/>
        <w:rPr>
          <w:rFonts w:asciiTheme="minorHAnsi" w:hAnsiTheme="minorHAnsi"/>
          <w:color w:val="1F497D" w:themeColor="text2"/>
        </w:rPr>
      </w:pPr>
      <w:r w:rsidRPr="00660345">
        <w:rPr>
          <w:rFonts w:asciiTheme="minorHAnsi" w:hAnsiTheme="minorHAnsi"/>
          <w:color w:val="1F497D" w:themeColor="text2"/>
        </w:rPr>
        <w:t>OBX|</w:t>
      </w:r>
      <w:r w:rsidR="00DC71CB">
        <w:rPr>
          <w:rFonts w:asciiTheme="minorHAnsi" w:hAnsiTheme="minorHAnsi"/>
          <w:color w:val="1F497D" w:themeColor="text2"/>
        </w:rPr>
        <w:t>0019</w:t>
      </w:r>
      <w:r w:rsidRPr="00660345">
        <w:rPr>
          <w:rFonts w:asciiTheme="minorHAnsi" w:hAnsiTheme="minorHAnsi"/>
          <w:color w:val="1F497D" w:themeColor="text2"/>
        </w:rPr>
        <w:t>|ST|</w:t>
      </w:r>
      <w:r w:rsidR="00DC71CB">
        <w:rPr>
          <w:rFonts w:asciiTheme="minorHAnsi" w:hAnsiTheme="minorHAnsi"/>
          <w:color w:val="1F497D" w:themeColor="text2"/>
        </w:rPr>
        <w:t>3206^CRP^L^1988-5^</w:t>
      </w:r>
      <w:r w:rsidR="007D692C">
        <w:rPr>
          <w:rFonts w:asciiTheme="minorHAnsi" w:hAnsiTheme="minorHAnsi"/>
          <w:color w:val="1F497D" w:themeColor="text2"/>
        </w:rPr>
        <w:t>CRP</w:t>
      </w:r>
      <w:r w:rsidR="00DC71CB">
        <w:rPr>
          <w:rFonts w:asciiTheme="minorHAnsi" w:hAnsiTheme="minorHAnsi"/>
          <w:color w:val="1F497D" w:themeColor="text2"/>
        </w:rPr>
        <w:t>^LN</w:t>
      </w:r>
      <w:r w:rsidRPr="00660345">
        <w:rPr>
          <w:rFonts w:asciiTheme="minorHAnsi" w:hAnsiTheme="minorHAnsi"/>
          <w:color w:val="1F497D" w:themeColor="text2"/>
        </w:rPr>
        <w:t>||</w:t>
      </w:r>
      <w:r w:rsidR="00DC71CB">
        <w:rPr>
          <w:rFonts w:asciiTheme="minorHAnsi" w:hAnsiTheme="minorHAnsi"/>
          <w:color w:val="1F497D" w:themeColor="text2"/>
        </w:rPr>
        <w:t>&lt;3</w:t>
      </w:r>
      <w:r w:rsidRPr="00660345">
        <w:rPr>
          <w:rFonts w:asciiTheme="minorHAnsi" w:hAnsiTheme="minorHAnsi"/>
          <w:color w:val="1F497D" w:themeColor="text2"/>
        </w:rPr>
        <w:t>|</w:t>
      </w:r>
      <w:r w:rsidR="00DC71CB">
        <w:rPr>
          <w:rFonts w:asciiTheme="minorHAnsi" w:hAnsiTheme="minorHAnsi"/>
          <w:color w:val="1F497D" w:themeColor="text2"/>
        </w:rPr>
        <w:t>mg/L</w:t>
      </w:r>
      <w:r w:rsidRPr="00660345">
        <w:rPr>
          <w:rFonts w:asciiTheme="minorHAnsi" w:hAnsiTheme="minorHAnsi"/>
          <w:color w:val="1F497D" w:themeColor="text2"/>
        </w:rPr>
        <w:t>|</w:t>
      </w:r>
      <w:r w:rsidR="00DC71CB">
        <w:rPr>
          <w:rFonts w:asciiTheme="minorHAnsi" w:hAnsiTheme="minorHAnsi"/>
          <w:color w:val="1F497D" w:themeColor="text2"/>
        </w:rPr>
        <w:t xml:space="preserve"> &lt;5</w:t>
      </w:r>
      <w:r w:rsidRPr="00660345">
        <w:rPr>
          <w:rFonts w:asciiTheme="minorHAnsi" w:hAnsiTheme="minorHAnsi"/>
          <w:color w:val="1F497D" w:themeColor="text2"/>
        </w:rPr>
        <w:t>||||F</w:t>
      </w:r>
    </w:p>
    <w:p w14:paraId="4D5F243B" w14:textId="6ED430C5" w:rsidR="00D67DD7" w:rsidRPr="00660345" w:rsidRDefault="00D67DD7" w:rsidP="00D67DD7">
      <w:pPr>
        <w:pStyle w:val="HTMLPreformatted"/>
        <w:ind w:left="425"/>
        <w:rPr>
          <w:rFonts w:asciiTheme="minorHAnsi" w:hAnsiTheme="minorHAnsi"/>
          <w:color w:val="1F497D" w:themeColor="text2"/>
        </w:rPr>
      </w:pPr>
      <w:r w:rsidRPr="00660345">
        <w:rPr>
          <w:rFonts w:asciiTheme="minorHAnsi" w:hAnsiTheme="minorHAnsi"/>
          <w:color w:val="1F497D" w:themeColor="text2"/>
        </w:rPr>
        <w:t>OBX|</w:t>
      </w:r>
      <w:r w:rsidR="00DC71CB">
        <w:rPr>
          <w:rFonts w:asciiTheme="minorHAnsi" w:hAnsiTheme="minorHAnsi"/>
          <w:color w:val="1F497D" w:themeColor="text2"/>
        </w:rPr>
        <w:t>00</w:t>
      </w:r>
      <w:r w:rsidRPr="00660345">
        <w:rPr>
          <w:rFonts w:asciiTheme="minorHAnsi" w:hAnsiTheme="minorHAnsi"/>
          <w:color w:val="1F497D" w:themeColor="text2"/>
        </w:rPr>
        <w:t>2</w:t>
      </w:r>
      <w:r w:rsidR="00DC71CB">
        <w:rPr>
          <w:rFonts w:asciiTheme="minorHAnsi" w:hAnsiTheme="minorHAnsi"/>
          <w:color w:val="1F497D" w:themeColor="text2"/>
        </w:rPr>
        <w:t>0</w:t>
      </w:r>
      <w:r w:rsidRPr="00660345">
        <w:rPr>
          <w:rFonts w:asciiTheme="minorHAnsi" w:hAnsiTheme="minorHAnsi"/>
          <w:color w:val="1F497D" w:themeColor="text2"/>
        </w:rPr>
        <w:t>||</w:t>
      </w:r>
      <w:r w:rsidR="00DC71CB">
        <w:rPr>
          <w:rFonts w:asciiTheme="minorHAnsi" w:hAnsiTheme="minorHAnsi"/>
          <w:color w:val="1F497D" w:themeColor="text2"/>
        </w:rPr>
        <w:t>7516^Comment:</w:t>
      </w:r>
      <w:r w:rsidRPr="00660345">
        <w:rPr>
          <w:rFonts w:asciiTheme="minorHAnsi" w:hAnsiTheme="minorHAnsi"/>
          <w:color w:val="1F497D" w:themeColor="text2"/>
        </w:rPr>
        <w:t>^L||</w:t>
      </w:r>
      <w:r w:rsidR="00DC71CB">
        <w:rPr>
          <w:rFonts w:asciiTheme="minorHAnsi" w:hAnsiTheme="minorHAnsi"/>
          <w:color w:val="1F497D" w:themeColor="text2"/>
        </w:rPr>
        <w:t>””|||||</w:t>
      </w:r>
      <w:r w:rsidRPr="00660345">
        <w:rPr>
          <w:rFonts w:asciiTheme="minorHAnsi" w:hAnsiTheme="minorHAnsi"/>
          <w:color w:val="1F497D" w:themeColor="text2"/>
        </w:rPr>
        <w:t>|</w:t>
      </w:r>
      <w:r w:rsidR="00DC71CB">
        <w:rPr>
          <w:rFonts w:asciiTheme="minorHAnsi" w:hAnsiTheme="minorHAnsi"/>
          <w:color w:val="1F497D" w:themeColor="text2"/>
        </w:rPr>
        <w:t>D</w:t>
      </w:r>
    </w:p>
    <w:p w14:paraId="55FDC6C5" w14:textId="2917FEF0" w:rsidR="00D67DD7" w:rsidRPr="00660345" w:rsidRDefault="00D67DD7" w:rsidP="00D67DD7">
      <w:pPr>
        <w:pStyle w:val="HTMLPreformatted"/>
        <w:ind w:left="425"/>
        <w:rPr>
          <w:rFonts w:asciiTheme="minorHAnsi" w:hAnsiTheme="minorHAnsi"/>
          <w:color w:val="1F497D" w:themeColor="text2"/>
        </w:rPr>
      </w:pPr>
      <w:r w:rsidRPr="00660345">
        <w:rPr>
          <w:rFonts w:asciiTheme="minorHAnsi" w:hAnsiTheme="minorHAnsi"/>
          <w:color w:val="1F497D" w:themeColor="text2"/>
        </w:rPr>
        <w:t>OBX|</w:t>
      </w:r>
      <w:r w:rsidR="00DC71CB">
        <w:rPr>
          <w:rFonts w:asciiTheme="minorHAnsi" w:hAnsiTheme="minorHAnsi"/>
          <w:color w:val="1F497D" w:themeColor="text2"/>
        </w:rPr>
        <w:t>0021</w:t>
      </w:r>
      <w:r w:rsidRPr="00660345">
        <w:rPr>
          <w:rFonts w:asciiTheme="minorHAnsi" w:hAnsiTheme="minorHAnsi"/>
          <w:color w:val="1F497D" w:themeColor="text2"/>
        </w:rPr>
        <w:t>||</w:t>
      </w:r>
      <w:r w:rsidR="00CD15BC">
        <w:rPr>
          <w:rFonts w:asciiTheme="minorHAnsi" w:hAnsiTheme="minorHAnsi"/>
          <w:color w:val="1F497D" w:themeColor="text2"/>
        </w:rPr>
        <w:t>3549^Serum indices:^</w:t>
      </w:r>
      <w:r w:rsidRPr="00660345">
        <w:rPr>
          <w:rFonts w:asciiTheme="minorHAnsi" w:hAnsiTheme="minorHAnsi"/>
          <w:color w:val="1F497D" w:themeColor="text2"/>
        </w:rPr>
        <w:t>L||</w:t>
      </w:r>
      <w:r w:rsidR="00CD15BC">
        <w:rPr>
          <w:rFonts w:asciiTheme="minorHAnsi" w:hAnsiTheme="minorHAnsi"/>
          <w:color w:val="1F497D" w:themeColor="text2"/>
        </w:rPr>
        <w:t>””</w:t>
      </w:r>
      <w:r w:rsidRPr="00660345">
        <w:rPr>
          <w:rFonts w:asciiTheme="minorHAnsi" w:hAnsiTheme="minorHAnsi"/>
          <w:color w:val="1F497D" w:themeColor="text2"/>
        </w:rPr>
        <w:t>||||||</w:t>
      </w:r>
      <w:r w:rsidR="00CD15BC">
        <w:rPr>
          <w:rFonts w:asciiTheme="minorHAnsi" w:hAnsiTheme="minorHAnsi"/>
          <w:color w:val="1F497D" w:themeColor="text2"/>
        </w:rPr>
        <w:t>D</w:t>
      </w:r>
    </w:p>
    <w:p w14:paraId="57BB7C65" w14:textId="77777777" w:rsidR="00D67DD7" w:rsidRPr="00660345" w:rsidRDefault="00D67DD7" w:rsidP="009E366F">
      <w:pPr>
        <w:pStyle w:val="HTMLPreformatted"/>
        <w:ind w:left="425"/>
        <w:rPr>
          <w:rFonts w:asciiTheme="minorHAnsi" w:hAnsiTheme="minorHAnsi"/>
          <w:color w:val="1F497D" w:themeColor="text2"/>
        </w:rPr>
      </w:pPr>
    </w:p>
    <w:p w14:paraId="6425034E" w14:textId="77777777" w:rsidR="00B465D0" w:rsidRPr="009E366F" w:rsidRDefault="00820007" w:rsidP="00B465D0">
      <w:pPr>
        <w:spacing w:before="360"/>
        <w:rPr>
          <w:rStyle w:val="Strong"/>
        </w:rPr>
      </w:pPr>
      <w:r>
        <w:rPr>
          <w:rFonts w:ascii="Arial" w:hAnsi="Arial" w:cs="Arial"/>
          <w:color w:val="000000"/>
        </w:rPr>
        <w:t> </w:t>
      </w:r>
      <w:r w:rsidR="00B465D0" w:rsidRPr="009E366F">
        <w:rPr>
          <w:rStyle w:val="Strong"/>
        </w:rPr>
        <w:t xml:space="preserve">General Acknowledgement: ACK^R01 </w:t>
      </w:r>
    </w:p>
    <w:p w14:paraId="7AFCC463" w14:textId="55B1AEA0" w:rsidR="00B465D0" w:rsidRPr="00660345" w:rsidRDefault="00B465D0" w:rsidP="00B465D0">
      <w:pPr>
        <w:pStyle w:val="HTMLPreformatted"/>
        <w:spacing w:before="120"/>
        <w:ind w:left="425"/>
        <w:rPr>
          <w:rFonts w:asciiTheme="minorHAnsi" w:hAnsiTheme="minorHAnsi"/>
          <w:color w:val="1F497D" w:themeColor="text2"/>
        </w:rPr>
      </w:pPr>
      <w:r w:rsidRPr="00660345">
        <w:rPr>
          <w:rFonts w:asciiTheme="minorHAnsi" w:hAnsiTheme="minorHAnsi"/>
          <w:color w:val="1F497D" w:themeColor="text2"/>
        </w:rPr>
        <w:t>MSH|^~\&amp;</w:t>
      </w:r>
      <w:r w:rsidR="00A2146C">
        <w:rPr>
          <w:rFonts w:asciiTheme="minorHAnsi" w:hAnsiTheme="minorHAnsi"/>
          <w:color w:val="1F497D" w:themeColor="text2"/>
        </w:rPr>
        <w:t>|LIS-1|</w:t>
      </w:r>
      <w:r w:rsidR="00962E6F">
        <w:rPr>
          <w:rFonts w:asciiTheme="minorHAnsi" w:hAnsiTheme="minorHAnsi"/>
          <w:color w:val="1F497D" w:themeColor="text2"/>
        </w:rPr>
        <w:t>testedi3</w:t>
      </w:r>
      <w:r w:rsidR="00A2146C">
        <w:rPr>
          <w:rFonts w:asciiTheme="minorHAnsi" w:hAnsiTheme="minorHAnsi"/>
          <w:color w:val="1F497D" w:themeColor="text2"/>
        </w:rPr>
        <w:t>|WAM-1|</w:t>
      </w:r>
      <w:r w:rsidR="00962E6F">
        <w:rPr>
          <w:rFonts w:asciiTheme="minorHAnsi" w:hAnsiTheme="minorHAnsi"/>
          <w:color w:val="1F497D" w:themeColor="text2"/>
        </w:rPr>
        <w:t>testedi4</w:t>
      </w:r>
      <w:r w:rsidRPr="00660345">
        <w:rPr>
          <w:rFonts w:asciiTheme="minorHAnsi" w:hAnsiTheme="minorHAnsi"/>
          <w:color w:val="1F497D" w:themeColor="text2"/>
        </w:rPr>
        <w:t>|201408092057||</w:t>
      </w:r>
      <w:r w:rsidRPr="00660345">
        <w:rPr>
          <w:rFonts w:asciiTheme="minorHAnsi" w:hAnsiTheme="minorHAnsi"/>
          <w:b/>
          <w:color w:val="C00000"/>
        </w:rPr>
        <w:t>ACK^R01</w:t>
      </w:r>
      <w:r w:rsidRPr="00660345">
        <w:rPr>
          <w:rFonts w:asciiTheme="minorHAnsi" w:hAnsiTheme="minorHAnsi"/>
          <w:color w:val="1F497D" w:themeColor="text2"/>
        </w:rPr>
        <w:t>|D2FFD5E2-1C90-493B-8BBD-033D3B46E74F|P|2.4^NZL</w:t>
      </w:r>
    </w:p>
    <w:p w14:paraId="4E07103C" w14:textId="77777777" w:rsidR="00B465D0" w:rsidRPr="00660345" w:rsidRDefault="00B465D0" w:rsidP="00B465D0">
      <w:pPr>
        <w:pStyle w:val="HTMLPreformatted"/>
        <w:ind w:left="425"/>
        <w:rPr>
          <w:rFonts w:asciiTheme="minorHAnsi" w:hAnsiTheme="minorHAnsi"/>
          <w:color w:val="1F497D" w:themeColor="text2"/>
        </w:rPr>
      </w:pPr>
      <w:r w:rsidRPr="00660345">
        <w:rPr>
          <w:rFonts w:asciiTheme="minorHAnsi" w:hAnsiTheme="minorHAnsi"/>
          <w:color w:val="1F497D" w:themeColor="text2"/>
        </w:rPr>
        <w:t>MSA|AA|20140809205639268 </w:t>
      </w:r>
    </w:p>
    <w:p w14:paraId="21EA34F6" w14:textId="6A178CA7" w:rsidR="009E366F" w:rsidRDefault="009E366F" w:rsidP="00820007">
      <w:pPr>
        <w:pStyle w:val="NormalWeb"/>
        <w:rPr>
          <w:rFonts w:ascii="Arial" w:hAnsi="Arial" w:cs="Arial"/>
          <w:color w:val="000000"/>
          <w:sz w:val="20"/>
          <w:szCs w:val="20"/>
        </w:rPr>
      </w:pPr>
    </w:p>
    <w:p w14:paraId="247BC068" w14:textId="77777777" w:rsidR="009E366F" w:rsidRDefault="009E366F">
      <w:pPr>
        <w:spacing w:before="0" w:line="240" w:lineRule="auto"/>
        <w:rPr>
          <w:rFonts w:ascii="Arial" w:eastAsiaTheme="minorEastAsia" w:hAnsi="Arial" w:cs="Arial"/>
          <w:color w:val="000000"/>
          <w:lang w:eastAsia="en-NZ"/>
        </w:rPr>
      </w:pPr>
      <w:r>
        <w:rPr>
          <w:rFonts w:ascii="Arial" w:hAnsi="Arial" w:cs="Arial"/>
          <w:color w:val="000000"/>
        </w:rPr>
        <w:br w:type="page"/>
      </w:r>
    </w:p>
    <w:p w14:paraId="30FE92F7" w14:textId="74B5E117" w:rsidR="00820007" w:rsidRPr="009E366F" w:rsidRDefault="00B8041D" w:rsidP="00B8041D">
      <w:pPr>
        <w:pStyle w:val="Heading1"/>
        <w:numPr>
          <w:ilvl w:val="0"/>
          <w:numId w:val="0"/>
        </w:numPr>
      </w:pPr>
      <w:bookmarkStart w:id="34" w:name="_Toc432754823"/>
      <w:r>
        <w:t xml:space="preserve">Appendix C: </w:t>
      </w:r>
      <w:r w:rsidR="00820007" w:rsidRPr="009E366F">
        <w:t>F</w:t>
      </w:r>
      <w:r w:rsidR="009E366F" w:rsidRPr="009E366F">
        <w:t xml:space="preserve">requently </w:t>
      </w:r>
      <w:r w:rsidR="009E366F" w:rsidRPr="009E366F">
        <w:rPr>
          <w:rStyle w:val="Heading1Char"/>
          <w:b/>
        </w:rPr>
        <w:t>Asked Questions</w:t>
      </w:r>
      <w:bookmarkEnd w:id="34"/>
    </w:p>
    <w:p w14:paraId="3158E027" w14:textId="06F381BD" w:rsidR="00820007" w:rsidRDefault="000F3DFA" w:rsidP="00BB17BB">
      <w:pPr>
        <w:pStyle w:val="Subtitle"/>
        <w:rPr>
          <w:rStyle w:val="Strong"/>
        </w:rPr>
      </w:pPr>
      <w:r>
        <w:rPr>
          <w:rStyle w:val="Strong"/>
        </w:rPr>
        <w:t>Q.</w:t>
      </w:r>
      <w:r>
        <w:rPr>
          <w:rStyle w:val="Strong"/>
        </w:rPr>
        <w:tab/>
        <w:t>Does a</w:t>
      </w:r>
      <w:r w:rsidR="00820007" w:rsidRPr="000F3DFA">
        <w:rPr>
          <w:rStyle w:val="Strong"/>
        </w:rPr>
        <w:t> message require an ORC and OBR? </w:t>
      </w:r>
    </w:p>
    <w:p w14:paraId="5FC6B90A" w14:textId="46C4EDB8" w:rsidR="000F3DFA" w:rsidRPr="000F3DFA" w:rsidRDefault="000F3DFA" w:rsidP="000F3DFA">
      <w:pPr>
        <w:ind w:left="426" w:hanging="426"/>
      </w:pPr>
      <w:r>
        <w:t>A.</w:t>
      </w:r>
      <w:r>
        <w:tab/>
        <w:t xml:space="preserve">An order message requires an ORC/OBR pair.  A result message does not require ORC but does require an OBR segment. </w:t>
      </w:r>
    </w:p>
    <w:p w14:paraId="324C3555" w14:textId="0BE08D1F" w:rsidR="00820007" w:rsidRPr="000F3DFA" w:rsidRDefault="000F3DFA" w:rsidP="00BB17BB">
      <w:pPr>
        <w:pStyle w:val="Subtitle"/>
        <w:rPr>
          <w:rStyle w:val="Strong"/>
        </w:rPr>
      </w:pPr>
      <w:r>
        <w:rPr>
          <w:rStyle w:val="Strong"/>
        </w:rPr>
        <w:t>Q.</w:t>
      </w:r>
      <w:r>
        <w:rPr>
          <w:rStyle w:val="Strong"/>
        </w:rPr>
        <w:tab/>
      </w:r>
      <w:r w:rsidR="00820007" w:rsidRPr="000F3DFA">
        <w:rPr>
          <w:rStyle w:val="Strong"/>
        </w:rPr>
        <w:t>How many results can be in an OBX segment?</w:t>
      </w:r>
    </w:p>
    <w:p w14:paraId="248BFB63" w14:textId="4092A764" w:rsidR="000F3DFA" w:rsidRPr="000F3DFA" w:rsidRDefault="000F3DFA" w:rsidP="000F3DFA">
      <w:pPr>
        <w:ind w:left="426" w:hanging="426"/>
      </w:pPr>
      <w:r>
        <w:t>A.</w:t>
      </w:r>
      <w:r>
        <w:tab/>
        <w:t xml:space="preserve">Each OBX segment relates to an individual result </w:t>
      </w:r>
    </w:p>
    <w:p w14:paraId="0A21D15E" w14:textId="552C8BF5" w:rsidR="00820007" w:rsidRPr="000F3DFA" w:rsidRDefault="000F3DFA" w:rsidP="00BB17BB">
      <w:pPr>
        <w:pStyle w:val="Subtitle"/>
        <w:rPr>
          <w:rStyle w:val="Strong"/>
        </w:rPr>
      </w:pPr>
      <w:r>
        <w:rPr>
          <w:rStyle w:val="Strong"/>
        </w:rPr>
        <w:t>Q.</w:t>
      </w:r>
      <w:r>
        <w:rPr>
          <w:rStyle w:val="Strong"/>
        </w:rPr>
        <w:tab/>
      </w:r>
      <w:r w:rsidR="00820007" w:rsidRPr="000F3DFA">
        <w:rPr>
          <w:rStyle w:val="Strong"/>
        </w:rPr>
        <w:t>How many OBX segments can be in a result message?</w:t>
      </w:r>
    </w:p>
    <w:p w14:paraId="77D19EA0" w14:textId="29020DAC" w:rsidR="000F3DFA" w:rsidRDefault="000F3DFA" w:rsidP="000F3DFA">
      <w:pPr>
        <w:ind w:left="426" w:hanging="426"/>
        <w:rPr>
          <w:i/>
        </w:rPr>
      </w:pPr>
      <w:r w:rsidRPr="000F3DFA">
        <w:rPr>
          <w:i/>
        </w:rPr>
        <w:t xml:space="preserve">A. </w:t>
      </w:r>
      <w:r w:rsidRPr="000F3DFA">
        <w:rPr>
          <w:i/>
        </w:rPr>
        <w:tab/>
        <w:t xml:space="preserve">There is no limit to the number of OBXs that can be used to report a result.  </w:t>
      </w:r>
    </w:p>
    <w:p w14:paraId="35FC2060" w14:textId="2BE235A9" w:rsidR="00CB162F" w:rsidRPr="000F3DFA" w:rsidRDefault="00CB162F" w:rsidP="00CB162F">
      <w:pPr>
        <w:pStyle w:val="Subtitle"/>
        <w:ind w:left="426" w:hanging="426"/>
        <w:rPr>
          <w:rStyle w:val="Strong"/>
        </w:rPr>
      </w:pPr>
      <w:r>
        <w:rPr>
          <w:rStyle w:val="Strong"/>
        </w:rPr>
        <w:t>Q.</w:t>
      </w:r>
      <w:r>
        <w:rPr>
          <w:rStyle w:val="Strong"/>
        </w:rPr>
        <w:tab/>
        <w:t>Can a single ORU^R01 or OML^022 message contain ‘non-unique OBR segments – ie multiple OBR segments that contain the same unique identification fields (OBR-2 and OBR-4)?</w:t>
      </w:r>
    </w:p>
    <w:p w14:paraId="2472DA78" w14:textId="523ED56B" w:rsidR="00CB162F" w:rsidRPr="000F3DFA" w:rsidRDefault="00CB162F" w:rsidP="00CB162F">
      <w:pPr>
        <w:ind w:left="426" w:hanging="426"/>
        <w:rPr>
          <w:i/>
        </w:rPr>
      </w:pPr>
      <w:r w:rsidRPr="000F3DFA">
        <w:rPr>
          <w:i/>
        </w:rPr>
        <w:t xml:space="preserve">A. </w:t>
      </w:r>
      <w:r w:rsidRPr="000F3DFA">
        <w:rPr>
          <w:i/>
        </w:rPr>
        <w:tab/>
      </w:r>
      <w:r>
        <w:rPr>
          <w:i/>
        </w:rPr>
        <w:t>No, as this would add unnecessary complexity and possible confusion to receiving systems.  One situation where this might possibly be suggested is when a set of OBX results are being amended and it is proposed to delete a prior set of OBX results, then in the same message, re-add and re-result those same OBX results.  There is already a robust strategy for amending results using   OBX-11 which must be adhered to.</w:t>
      </w:r>
      <w:r w:rsidRPr="000F3DFA">
        <w:rPr>
          <w:i/>
        </w:rPr>
        <w:t xml:space="preserve">  </w:t>
      </w:r>
    </w:p>
    <w:p w14:paraId="1A3D1FDD" w14:textId="77777777" w:rsidR="00CB162F" w:rsidRPr="000F3DFA" w:rsidRDefault="00CB162F" w:rsidP="000F3DFA">
      <w:pPr>
        <w:ind w:left="426" w:hanging="426"/>
        <w:rPr>
          <w:i/>
        </w:rPr>
      </w:pPr>
    </w:p>
    <w:p w14:paraId="305ABCCB" w14:textId="77777777" w:rsidR="000F3DFA" w:rsidRPr="000F3DFA" w:rsidRDefault="000F3DFA" w:rsidP="000F3DFA"/>
    <w:p w14:paraId="477BF636" w14:textId="2C3218E0" w:rsidR="009E366F" w:rsidRDefault="00820007" w:rsidP="00820007">
      <w:pPr>
        <w:pStyle w:val="NormalWeb"/>
        <w:rPr>
          <w:rFonts w:ascii="Arial" w:hAnsi="Arial" w:cs="Arial"/>
          <w:color w:val="000000"/>
          <w:sz w:val="20"/>
          <w:szCs w:val="20"/>
        </w:rPr>
      </w:pPr>
      <w:r>
        <w:rPr>
          <w:rFonts w:ascii="Arial" w:hAnsi="Arial" w:cs="Arial"/>
          <w:color w:val="000000"/>
          <w:sz w:val="20"/>
          <w:szCs w:val="20"/>
        </w:rPr>
        <w:t> </w:t>
      </w:r>
    </w:p>
    <w:p w14:paraId="18F1167B" w14:textId="77777777" w:rsidR="009E366F" w:rsidRDefault="009E366F">
      <w:pPr>
        <w:spacing w:before="0" w:line="240" w:lineRule="auto"/>
        <w:rPr>
          <w:rFonts w:ascii="Arial" w:eastAsiaTheme="minorEastAsia" w:hAnsi="Arial" w:cs="Arial"/>
          <w:color w:val="000000"/>
          <w:lang w:eastAsia="en-NZ"/>
        </w:rPr>
      </w:pPr>
      <w:r>
        <w:rPr>
          <w:rFonts w:ascii="Arial" w:hAnsi="Arial" w:cs="Arial"/>
          <w:color w:val="000000"/>
        </w:rPr>
        <w:br w:type="page"/>
      </w:r>
    </w:p>
    <w:p w14:paraId="79A15AFE" w14:textId="2AF7E701" w:rsidR="00820007" w:rsidRPr="009E366F" w:rsidRDefault="00B8041D" w:rsidP="00B8041D">
      <w:pPr>
        <w:pStyle w:val="Heading1"/>
        <w:numPr>
          <w:ilvl w:val="0"/>
          <w:numId w:val="0"/>
        </w:numPr>
      </w:pPr>
      <w:bookmarkStart w:id="35" w:name="_Toc432754824"/>
      <w:r>
        <w:t xml:space="preserve">Appendix D: </w:t>
      </w:r>
      <w:r w:rsidR="00820007" w:rsidRPr="009E366F">
        <w:t>References:</w:t>
      </w:r>
      <w:bookmarkEnd w:id="35"/>
    </w:p>
    <w:p w14:paraId="4F59E488" w14:textId="77777777" w:rsidR="00C262ED" w:rsidRPr="00C262ED" w:rsidRDefault="00820007" w:rsidP="000F3DFA">
      <w:pPr>
        <w:rPr>
          <w:b/>
          <w:color w:val="000000"/>
        </w:rPr>
      </w:pPr>
      <w:r w:rsidRPr="00C262ED">
        <w:rPr>
          <w:rStyle w:val="SubtitleChar"/>
          <w:b/>
        </w:rPr>
        <w:t>Addressing and Geocoding</w:t>
      </w:r>
      <w:r w:rsidRPr="00C262ED">
        <w:rPr>
          <w:b/>
          <w:color w:val="1F497D" w:themeColor="text2"/>
        </w:rPr>
        <w:t xml:space="preserve"> </w:t>
      </w:r>
    </w:p>
    <w:p w14:paraId="3E2CB943" w14:textId="46A111A5" w:rsidR="00820007" w:rsidRPr="000F3DFA" w:rsidRDefault="005D559C" w:rsidP="00C262ED">
      <w:pPr>
        <w:spacing w:before="120"/>
      </w:pPr>
      <w:hyperlink r:id="rId36" w:history="1">
        <w:r w:rsidR="00820007" w:rsidRPr="000F3DFA">
          <w:t>http://www.health.govt.nz/our-work/health-identity/addressing-and-geocoding</w:t>
        </w:r>
      </w:hyperlink>
    </w:p>
    <w:p w14:paraId="5A6F05F0" w14:textId="77777777" w:rsidR="00C262ED" w:rsidRPr="00C262ED" w:rsidRDefault="00820007" w:rsidP="000F3DFA">
      <w:pPr>
        <w:rPr>
          <w:b/>
          <w:color w:val="000000"/>
        </w:rPr>
      </w:pPr>
      <w:r w:rsidRPr="00C262ED">
        <w:rPr>
          <w:rStyle w:val="SubtitleChar"/>
          <w:b/>
        </w:rPr>
        <w:t>HL7 NZ OID Registry</w:t>
      </w:r>
      <w:r w:rsidRPr="00C262ED">
        <w:rPr>
          <w:b/>
          <w:color w:val="1F497D" w:themeColor="text2"/>
        </w:rPr>
        <w:t xml:space="preserve"> </w:t>
      </w:r>
    </w:p>
    <w:p w14:paraId="54CC03E6" w14:textId="7043B368" w:rsidR="00820007" w:rsidRDefault="005D559C" w:rsidP="00C262ED">
      <w:pPr>
        <w:spacing w:before="120"/>
        <w:rPr>
          <w:color w:val="000000"/>
        </w:rPr>
      </w:pPr>
      <w:hyperlink r:id="rId37" w:history="1">
        <w:r w:rsidR="00820007" w:rsidRPr="000F3DFA">
          <w:t>http://www.hl7.org.nz/new-zealand-oid-registry</w:t>
        </w:r>
      </w:hyperlink>
    </w:p>
    <w:p w14:paraId="486F48AC" w14:textId="77777777" w:rsidR="00C262ED" w:rsidRPr="00C262ED" w:rsidRDefault="00820007" w:rsidP="000F3DFA">
      <w:pPr>
        <w:rPr>
          <w:b/>
        </w:rPr>
      </w:pPr>
      <w:r w:rsidRPr="00C262ED">
        <w:rPr>
          <w:rStyle w:val="SubtitleChar"/>
          <w:b/>
        </w:rPr>
        <w:t>Health Practitioner Index (HPI)</w:t>
      </w:r>
      <w:r w:rsidRPr="00C262ED">
        <w:rPr>
          <w:b/>
          <w:color w:val="1F497D" w:themeColor="text2"/>
        </w:rPr>
        <w:t xml:space="preserve"> </w:t>
      </w:r>
    </w:p>
    <w:p w14:paraId="31BE701D" w14:textId="7043C613" w:rsidR="00820007" w:rsidRDefault="005D559C" w:rsidP="00C262ED">
      <w:pPr>
        <w:spacing w:before="120"/>
        <w:rPr>
          <w:color w:val="000000"/>
        </w:rPr>
      </w:pPr>
      <w:hyperlink r:id="rId38" w:history="1">
        <w:r w:rsidR="00820007" w:rsidRPr="000F3DFA">
          <w:t>http://www.health.govt.nz/our-work/health-identity/health-practitioner-index</w:t>
        </w:r>
      </w:hyperlink>
    </w:p>
    <w:p w14:paraId="19789737" w14:textId="77777777" w:rsidR="00C262ED" w:rsidRPr="00C262ED" w:rsidRDefault="00820007" w:rsidP="000F3DFA">
      <w:pPr>
        <w:rPr>
          <w:b/>
          <w:color w:val="1F497D" w:themeColor="text2"/>
        </w:rPr>
      </w:pPr>
      <w:r w:rsidRPr="00C262ED">
        <w:rPr>
          <w:rStyle w:val="SubtitleChar"/>
          <w:b/>
        </w:rPr>
        <w:t>National Health Index (NHI)</w:t>
      </w:r>
    </w:p>
    <w:p w14:paraId="71DFCF0A" w14:textId="40EDF08B" w:rsidR="00820007" w:rsidRDefault="005D559C" w:rsidP="00C262ED">
      <w:pPr>
        <w:spacing w:before="120"/>
        <w:rPr>
          <w:color w:val="000000"/>
        </w:rPr>
      </w:pPr>
      <w:hyperlink r:id="rId39" w:history="1">
        <w:r w:rsidR="00820007" w:rsidRPr="000F3DFA">
          <w:t>http://www.health.govt.nz/our-work/health-identity/national-health-index</w:t>
        </w:r>
      </w:hyperlink>
    </w:p>
    <w:p w14:paraId="03AC605D" w14:textId="77777777" w:rsidR="00C262ED" w:rsidRPr="00C262ED" w:rsidRDefault="00820007" w:rsidP="00C262ED">
      <w:pPr>
        <w:rPr>
          <w:rStyle w:val="SubtitleChar"/>
          <w:b/>
        </w:rPr>
      </w:pPr>
      <w:r w:rsidRPr="00C262ED">
        <w:rPr>
          <w:rStyle w:val="SubtitleChar"/>
          <w:b/>
        </w:rPr>
        <w:t>New Zealand Pathology O</w:t>
      </w:r>
      <w:r w:rsidR="00C262ED" w:rsidRPr="00C262ED">
        <w:rPr>
          <w:rStyle w:val="SubtitleChar"/>
          <w:b/>
        </w:rPr>
        <w:t>bservation Code Sets (NZPOCS)</w:t>
      </w:r>
    </w:p>
    <w:p w14:paraId="3216AFEA" w14:textId="06F98D15" w:rsidR="00820007" w:rsidRDefault="005D559C" w:rsidP="00C262ED">
      <w:pPr>
        <w:spacing w:before="120"/>
        <w:rPr>
          <w:color w:val="000000"/>
        </w:rPr>
      </w:pPr>
      <w:hyperlink r:id="rId40" w:history="1">
        <w:r w:rsidR="00820007" w:rsidRPr="000F3DFA">
          <w:t>http://ithealthboard.health.nz/system/files/documents/publications/10004-nzpocs-information-business-process-v4.pdf</w:t>
        </w:r>
      </w:hyperlink>
    </w:p>
    <w:p w14:paraId="6A99D2FE" w14:textId="1D915457" w:rsidR="0084725E" w:rsidRDefault="0084725E">
      <w:pPr>
        <w:spacing w:before="0" w:line="240" w:lineRule="auto"/>
        <w:rPr>
          <w:highlight w:val="yellow"/>
        </w:rPr>
      </w:pPr>
      <w:bookmarkStart w:id="36" w:name="_Toc382206971"/>
      <w:bookmarkStart w:id="37" w:name="_Toc382206973"/>
      <w:bookmarkEnd w:id="7"/>
      <w:bookmarkEnd w:id="8"/>
      <w:bookmarkEnd w:id="36"/>
      <w:bookmarkEnd w:id="37"/>
      <w:r>
        <w:rPr>
          <w:highlight w:val="yellow"/>
        </w:rPr>
        <w:br w:type="page"/>
      </w:r>
    </w:p>
    <w:p w14:paraId="37A931EF" w14:textId="52C038A2" w:rsidR="0084725E" w:rsidRPr="009E366F" w:rsidRDefault="0084725E" w:rsidP="0084725E">
      <w:pPr>
        <w:pStyle w:val="Heading1"/>
        <w:numPr>
          <w:ilvl w:val="0"/>
          <w:numId w:val="0"/>
        </w:numPr>
      </w:pPr>
      <w:bookmarkStart w:id="38" w:name="_Toc432754825"/>
      <w:r>
        <w:t>Appendix E: Glossary</w:t>
      </w:r>
      <w:r w:rsidRPr="009E366F">
        <w:t>:</w:t>
      </w:r>
      <w:bookmarkEnd w:id="38"/>
    </w:p>
    <w:p w14:paraId="30AB5358" w14:textId="77777777" w:rsidR="0084725E" w:rsidRDefault="0084725E" w:rsidP="0084725E"/>
    <w:p w14:paraId="780EA0D3" w14:textId="77777777" w:rsidR="0084725E" w:rsidRDefault="0084725E" w:rsidP="0084725E">
      <w:r>
        <w:t>The following definitions are integral to the understanding of this document.</w:t>
      </w:r>
    </w:p>
    <w:p w14:paraId="643CC7D8" w14:textId="77777777" w:rsidR="0084725E" w:rsidRDefault="0084725E" w:rsidP="00174099">
      <w:pPr>
        <w:spacing w:before="120"/>
      </w:pPr>
    </w:p>
    <w:tbl>
      <w:tblPr>
        <w:tblStyle w:val="TableGrid"/>
        <w:tblW w:w="0" w:type="auto"/>
        <w:tblLayout w:type="fixed"/>
        <w:tblLook w:val="04A0" w:firstRow="1" w:lastRow="0" w:firstColumn="1" w:lastColumn="0" w:noHBand="0" w:noVBand="1"/>
      </w:tblPr>
      <w:tblGrid>
        <w:gridCol w:w="2430"/>
        <w:gridCol w:w="6915"/>
      </w:tblGrid>
      <w:tr w:rsidR="00174099" w:rsidRPr="00D02355" w14:paraId="1049E11E" w14:textId="77777777" w:rsidTr="00174099">
        <w:tc>
          <w:tcPr>
            <w:tcW w:w="2430" w:type="dxa"/>
            <w:shd w:val="clear" w:color="auto" w:fill="B8CCE4" w:themeFill="accent1" w:themeFillTint="66"/>
          </w:tcPr>
          <w:p w14:paraId="214E7648" w14:textId="77777777" w:rsidR="00174099" w:rsidRPr="00D02355" w:rsidRDefault="00174099" w:rsidP="00137952">
            <w:pPr>
              <w:spacing w:before="60" w:after="60"/>
              <w:jc w:val="center"/>
              <w:rPr>
                <w:rStyle w:val="Strong"/>
                <w:color w:val="1F497D" w:themeColor="text2"/>
              </w:rPr>
            </w:pPr>
            <w:r>
              <w:rPr>
                <w:rStyle w:val="Strong"/>
                <w:color w:val="1F497D" w:themeColor="text2"/>
              </w:rPr>
              <w:t>Value</w:t>
            </w:r>
          </w:p>
        </w:tc>
        <w:tc>
          <w:tcPr>
            <w:tcW w:w="6915" w:type="dxa"/>
            <w:shd w:val="clear" w:color="auto" w:fill="B8CCE4" w:themeFill="accent1" w:themeFillTint="66"/>
          </w:tcPr>
          <w:p w14:paraId="5A1C71E2" w14:textId="77777777" w:rsidR="00174099" w:rsidRPr="00D02355" w:rsidRDefault="00174099" w:rsidP="00137952">
            <w:pPr>
              <w:spacing w:before="60" w:after="60"/>
              <w:jc w:val="center"/>
              <w:rPr>
                <w:rStyle w:val="Strong"/>
                <w:color w:val="1F497D" w:themeColor="text2"/>
              </w:rPr>
            </w:pPr>
            <w:r w:rsidRPr="00D02355">
              <w:rPr>
                <w:rStyle w:val="Strong"/>
                <w:color w:val="1F497D" w:themeColor="text2"/>
              </w:rPr>
              <w:t>Description</w:t>
            </w:r>
          </w:p>
        </w:tc>
      </w:tr>
      <w:tr w:rsidR="00174099" w:rsidRPr="00DD1EB6" w14:paraId="4033289F" w14:textId="77777777" w:rsidTr="00174099">
        <w:tc>
          <w:tcPr>
            <w:tcW w:w="2430" w:type="dxa"/>
          </w:tcPr>
          <w:p w14:paraId="7D4DF298" w14:textId="77777777" w:rsidR="00174099" w:rsidRPr="00174099" w:rsidRDefault="00174099" w:rsidP="00174099">
            <w:pPr>
              <w:pStyle w:val="NoSpacing"/>
              <w:spacing w:before="60" w:after="60"/>
            </w:pPr>
            <w:r w:rsidRPr="00174099">
              <w:t>Conformance Statement</w:t>
            </w:r>
          </w:p>
        </w:tc>
        <w:tc>
          <w:tcPr>
            <w:tcW w:w="6915" w:type="dxa"/>
          </w:tcPr>
          <w:p w14:paraId="3260A1FD" w14:textId="77777777" w:rsidR="00174099" w:rsidRPr="00174099" w:rsidRDefault="00174099" w:rsidP="00174099">
            <w:pPr>
              <w:pStyle w:val="NoSpacing"/>
              <w:spacing w:before="60" w:after="60"/>
            </w:pPr>
            <w:r w:rsidRPr="00174099">
              <w:t>A declaration which sets forth the name of the query supported by the Server, the logical structures of the information that can be queried, and the logical structure of what can be returned.</w:t>
            </w:r>
          </w:p>
        </w:tc>
      </w:tr>
      <w:tr w:rsidR="00174099" w:rsidRPr="00DD1EB6" w14:paraId="5A069E0F" w14:textId="77777777" w:rsidTr="00174099">
        <w:tc>
          <w:tcPr>
            <w:tcW w:w="2430" w:type="dxa"/>
          </w:tcPr>
          <w:p w14:paraId="05AA4112" w14:textId="77777777" w:rsidR="00174099" w:rsidRPr="00174099" w:rsidRDefault="00174099" w:rsidP="00174099">
            <w:pPr>
              <w:pStyle w:val="NoSpacing"/>
              <w:spacing w:before="60" w:after="60"/>
            </w:pPr>
            <w:r w:rsidRPr="00174099">
              <w:t>Data Elements</w:t>
            </w:r>
          </w:p>
        </w:tc>
        <w:tc>
          <w:tcPr>
            <w:tcW w:w="6915" w:type="dxa"/>
          </w:tcPr>
          <w:p w14:paraId="6F8EF2D4" w14:textId="77777777" w:rsidR="00174099" w:rsidRPr="00174099" w:rsidRDefault="00174099" w:rsidP="00174099">
            <w:pPr>
              <w:pStyle w:val="NoSpacing"/>
              <w:spacing w:before="60" w:after="60"/>
            </w:pPr>
            <w:r w:rsidRPr="00174099">
              <w:t>An atomic piece of data e.g. first name, last name etc.</w:t>
            </w:r>
          </w:p>
        </w:tc>
      </w:tr>
      <w:tr w:rsidR="00174099" w:rsidRPr="00DD1EB6" w14:paraId="45A37D0B" w14:textId="77777777" w:rsidTr="00174099">
        <w:tc>
          <w:tcPr>
            <w:tcW w:w="2430" w:type="dxa"/>
          </w:tcPr>
          <w:p w14:paraId="4AEA86C8" w14:textId="77777777" w:rsidR="00174099" w:rsidRPr="00174099" w:rsidRDefault="00174099" w:rsidP="00174099">
            <w:pPr>
              <w:pStyle w:val="NoSpacing"/>
              <w:spacing w:before="60" w:after="60"/>
            </w:pPr>
            <w:r w:rsidRPr="00174099">
              <w:t>Data Set</w:t>
            </w:r>
          </w:p>
        </w:tc>
        <w:tc>
          <w:tcPr>
            <w:tcW w:w="6915" w:type="dxa"/>
          </w:tcPr>
          <w:p w14:paraId="22417EA0" w14:textId="77777777" w:rsidR="00174099" w:rsidRPr="00174099" w:rsidRDefault="00174099" w:rsidP="00174099">
            <w:pPr>
              <w:pStyle w:val="NoSpacing"/>
              <w:spacing w:before="60" w:after="60"/>
            </w:pPr>
            <w:r w:rsidRPr="00174099">
              <w:t>Collection of data groups, used for specific purposes e.g. Referral data set, Discharge data set.</w:t>
            </w:r>
          </w:p>
        </w:tc>
      </w:tr>
      <w:tr w:rsidR="00174099" w:rsidRPr="00DD1EB6" w14:paraId="042C4729" w14:textId="77777777" w:rsidTr="00174099">
        <w:tc>
          <w:tcPr>
            <w:tcW w:w="2430" w:type="dxa"/>
          </w:tcPr>
          <w:p w14:paraId="2C00DC53" w14:textId="77777777" w:rsidR="00174099" w:rsidRPr="00174099" w:rsidRDefault="00174099" w:rsidP="00174099">
            <w:pPr>
              <w:pStyle w:val="NoSpacing"/>
              <w:spacing w:before="60" w:after="60"/>
            </w:pPr>
            <w:r w:rsidRPr="00174099">
              <w:t>Facility</w:t>
            </w:r>
          </w:p>
        </w:tc>
        <w:tc>
          <w:tcPr>
            <w:tcW w:w="6915" w:type="dxa"/>
          </w:tcPr>
          <w:p w14:paraId="38112103" w14:textId="77777777" w:rsidR="00174099" w:rsidRPr="00174099" w:rsidRDefault="00174099" w:rsidP="00174099">
            <w:pPr>
              <w:pStyle w:val="NoSpacing"/>
              <w:spacing w:before="60" w:after="60"/>
            </w:pPr>
            <w:r w:rsidRPr="00174099">
              <w:t>A single physical location from which health goods and/or services are provided Extracted from the HPI Data Set. A health care provider organisation may consist of multiple facilities.</w:t>
            </w:r>
          </w:p>
        </w:tc>
      </w:tr>
      <w:tr w:rsidR="00174099" w:rsidRPr="00DD1EB6" w14:paraId="21EF05C0" w14:textId="77777777" w:rsidTr="00174099">
        <w:tc>
          <w:tcPr>
            <w:tcW w:w="2430" w:type="dxa"/>
          </w:tcPr>
          <w:p w14:paraId="31B2A5EB" w14:textId="77777777" w:rsidR="00174099" w:rsidRPr="00174099" w:rsidRDefault="00174099" w:rsidP="00174099">
            <w:pPr>
              <w:pStyle w:val="NoSpacing"/>
              <w:spacing w:before="60" w:after="60"/>
            </w:pPr>
            <w:r w:rsidRPr="00174099">
              <w:t>Filler</w:t>
            </w:r>
          </w:p>
        </w:tc>
        <w:tc>
          <w:tcPr>
            <w:tcW w:w="6915" w:type="dxa"/>
          </w:tcPr>
          <w:p w14:paraId="2D9400CA" w14:textId="77777777" w:rsidR="00174099" w:rsidRPr="00174099" w:rsidRDefault="00174099" w:rsidP="00174099">
            <w:pPr>
              <w:pStyle w:val="NoSpacing"/>
              <w:spacing w:before="60" w:after="60"/>
            </w:pPr>
            <w:r w:rsidRPr="00174099">
              <w:t>The Filler is the system that is responsible for filling the order. In the example above, the Laboratory Computer system is the Filler system.</w:t>
            </w:r>
          </w:p>
        </w:tc>
      </w:tr>
      <w:tr w:rsidR="00174099" w:rsidRPr="00DD1EB6" w14:paraId="56DDDAC6" w14:textId="77777777" w:rsidTr="00174099">
        <w:tc>
          <w:tcPr>
            <w:tcW w:w="2430" w:type="dxa"/>
          </w:tcPr>
          <w:p w14:paraId="69BC4B59" w14:textId="77777777" w:rsidR="00174099" w:rsidRPr="00174099" w:rsidRDefault="00174099" w:rsidP="00174099">
            <w:pPr>
              <w:pStyle w:val="NoSpacing"/>
              <w:spacing w:before="60" w:after="60"/>
            </w:pPr>
            <w:r w:rsidRPr="00174099">
              <w:t>Filler Order Number</w:t>
            </w:r>
          </w:p>
        </w:tc>
        <w:tc>
          <w:tcPr>
            <w:tcW w:w="6915" w:type="dxa"/>
          </w:tcPr>
          <w:p w14:paraId="77A382CD" w14:textId="77777777" w:rsidR="00174099" w:rsidRPr="00174099" w:rsidRDefault="00174099" w:rsidP="00174099">
            <w:pPr>
              <w:pStyle w:val="NoSpacing"/>
              <w:spacing w:before="60" w:after="60"/>
            </w:pPr>
            <w:r w:rsidRPr="00174099">
              <w:t>An acceptance or receipt number from the lab to acknowledge that an order has been received and accepted</w:t>
            </w:r>
          </w:p>
        </w:tc>
      </w:tr>
      <w:tr w:rsidR="00174099" w:rsidRPr="00DD1EB6" w14:paraId="7299304B" w14:textId="77777777" w:rsidTr="00174099">
        <w:tc>
          <w:tcPr>
            <w:tcW w:w="2430" w:type="dxa"/>
          </w:tcPr>
          <w:p w14:paraId="181EB1C7" w14:textId="77777777" w:rsidR="00174099" w:rsidRPr="00174099" w:rsidRDefault="00174099" w:rsidP="00174099">
            <w:pPr>
              <w:pStyle w:val="NoSpacing"/>
              <w:spacing w:before="60" w:after="60"/>
            </w:pPr>
            <w:r w:rsidRPr="00174099">
              <w:t>Health Care Provider</w:t>
            </w:r>
          </w:p>
        </w:tc>
        <w:tc>
          <w:tcPr>
            <w:tcW w:w="6915" w:type="dxa"/>
          </w:tcPr>
          <w:p w14:paraId="6C96DC95" w14:textId="77777777" w:rsidR="00174099" w:rsidRPr="00174099" w:rsidRDefault="00174099" w:rsidP="00174099">
            <w:pPr>
              <w:pStyle w:val="NoSpacing"/>
              <w:spacing w:before="60" w:after="60"/>
            </w:pPr>
            <w:r w:rsidRPr="00174099">
              <w:t>A person or organisation that provides Patient health care services.</w:t>
            </w:r>
          </w:p>
        </w:tc>
      </w:tr>
      <w:tr w:rsidR="00174099" w:rsidRPr="00DD1EB6" w14:paraId="7BFB23B4" w14:textId="77777777" w:rsidTr="00174099">
        <w:tc>
          <w:tcPr>
            <w:tcW w:w="2430" w:type="dxa"/>
          </w:tcPr>
          <w:p w14:paraId="79DEAA4C" w14:textId="77777777" w:rsidR="00174099" w:rsidRPr="00174099" w:rsidRDefault="00174099" w:rsidP="00174099">
            <w:pPr>
              <w:pStyle w:val="NoSpacing"/>
              <w:spacing w:before="60" w:after="60"/>
            </w:pPr>
            <w:r w:rsidRPr="00174099">
              <w:t>HL7</w:t>
            </w:r>
          </w:p>
        </w:tc>
        <w:tc>
          <w:tcPr>
            <w:tcW w:w="6915" w:type="dxa"/>
          </w:tcPr>
          <w:p w14:paraId="6E382BF4" w14:textId="77777777" w:rsidR="00174099" w:rsidRPr="00174099" w:rsidRDefault="00174099" w:rsidP="00174099">
            <w:pPr>
              <w:pStyle w:val="NoSpacing"/>
              <w:spacing w:before="60" w:after="60"/>
            </w:pPr>
            <w:r w:rsidRPr="00174099">
              <w:t>Health Level Seven – a common standard used in health care.</w:t>
            </w:r>
          </w:p>
        </w:tc>
      </w:tr>
      <w:tr w:rsidR="00174099" w:rsidRPr="00DD1EB6" w14:paraId="667C73CE" w14:textId="77777777" w:rsidTr="00174099">
        <w:tc>
          <w:tcPr>
            <w:tcW w:w="2430" w:type="dxa"/>
          </w:tcPr>
          <w:p w14:paraId="6C95982A" w14:textId="77777777" w:rsidR="00174099" w:rsidRPr="00174099" w:rsidRDefault="00174099" w:rsidP="00174099">
            <w:pPr>
              <w:pStyle w:val="NoSpacing"/>
              <w:spacing w:before="60" w:after="60"/>
            </w:pPr>
            <w:r w:rsidRPr="00174099">
              <w:t>HPI</w:t>
            </w:r>
          </w:p>
        </w:tc>
        <w:tc>
          <w:tcPr>
            <w:tcW w:w="6915" w:type="dxa"/>
          </w:tcPr>
          <w:p w14:paraId="41FB7320" w14:textId="77777777" w:rsidR="00174099" w:rsidRPr="00174099" w:rsidRDefault="00174099" w:rsidP="00174099">
            <w:pPr>
              <w:pStyle w:val="NoSpacing"/>
              <w:spacing w:before="60" w:after="60"/>
            </w:pPr>
            <w:r w:rsidRPr="00174099">
              <w:t>Health Practitioner Index</w:t>
            </w:r>
          </w:p>
        </w:tc>
      </w:tr>
      <w:tr w:rsidR="00174099" w:rsidRPr="00DD1EB6" w14:paraId="48A405CC" w14:textId="77777777" w:rsidTr="00174099">
        <w:tc>
          <w:tcPr>
            <w:tcW w:w="2430" w:type="dxa"/>
          </w:tcPr>
          <w:p w14:paraId="4F73963A" w14:textId="77777777" w:rsidR="00174099" w:rsidRPr="00174099" w:rsidRDefault="00174099" w:rsidP="00174099">
            <w:pPr>
              <w:pStyle w:val="NoSpacing"/>
              <w:spacing w:before="60" w:after="60"/>
            </w:pPr>
            <w:r w:rsidRPr="00174099">
              <w:t>HPI-CPN</w:t>
            </w:r>
          </w:p>
        </w:tc>
        <w:tc>
          <w:tcPr>
            <w:tcW w:w="6915" w:type="dxa"/>
          </w:tcPr>
          <w:p w14:paraId="20571A98" w14:textId="77777777" w:rsidR="00174099" w:rsidRPr="00174099" w:rsidRDefault="00174099" w:rsidP="00174099">
            <w:pPr>
              <w:pStyle w:val="NoSpacing"/>
              <w:spacing w:before="60" w:after="60"/>
            </w:pPr>
            <w:r w:rsidRPr="00174099">
              <w:t>The common person number issued from the Health Practitioner Index.</w:t>
            </w:r>
          </w:p>
        </w:tc>
      </w:tr>
      <w:tr w:rsidR="00174099" w:rsidRPr="00DD1EB6" w14:paraId="11DEDF02" w14:textId="77777777" w:rsidTr="00174099">
        <w:tc>
          <w:tcPr>
            <w:tcW w:w="2430" w:type="dxa"/>
          </w:tcPr>
          <w:p w14:paraId="577F2F03" w14:textId="77777777" w:rsidR="00174099" w:rsidRPr="00174099" w:rsidRDefault="00174099" w:rsidP="00174099">
            <w:pPr>
              <w:pStyle w:val="NoSpacing"/>
              <w:spacing w:before="60" w:after="60"/>
            </w:pPr>
            <w:r w:rsidRPr="00174099">
              <w:t>HPI-FAC</w:t>
            </w:r>
          </w:p>
        </w:tc>
        <w:tc>
          <w:tcPr>
            <w:tcW w:w="6915" w:type="dxa"/>
          </w:tcPr>
          <w:p w14:paraId="453B6001" w14:textId="77777777" w:rsidR="00174099" w:rsidRPr="00174099" w:rsidRDefault="00174099" w:rsidP="00174099">
            <w:pPr>
              <w:pStyle w:val="NoSpacing"/>
              <w:spacing w:before="60" w:after="60"/>
            </w:pPr>
            <w:r w:rsidRPr="00174099">
              <w:t>The facility number issued from the Health Practitioner Index to identify a single physical location from which health goods and/or services are provided.</w:t>
            </w:r>
          </w:p>
        </w:tc>
      </w:tr>
      <w:tr w:rsidR="00174099" w:rsidRPr="00DD1EB6" w14:paraId="54C7395F" w14:textId="77777777" w:rsidTr="00174099">
        <w:tc>
          <w:tcPr>
            <w:tcW w:w="2430" w:type="dxa"/>
          </w:tcPr>
          <w:p w14:paraId="2E1DFEA2" w14:textId="77777777" w:rsidR="00174099" w:rsidRPr="00174099" w:rsidRDefault="00174099" w:rsidP="00174099">
            <w:pPr>
              <w:pStyle w:val="NoSpacing"/>
              <w:spacing w:before="60" w:after="60"/>
            </w:pPr>
            <w:r w:rsidRPr="00174099">
              <w:t>LOINC</w:t>
            </w:r>
          </w:p>
        </w:tc>
        <w:tc>
          <w:tcPr>
            <w:tcW w:w="6915" w:type="dxa"/>
          </w:tcPr>
          <w:p w14:paraId="4FBE5B73" w14:textId="77777777" w:rsidR="00174099" w:rsidRPr="00174099" w:rsidRDefault="00174099" w:rsidP="00174099">
            <w:pPr>
              <w:pStyle w:val="NoSpacing"/>
              <w:spacing w:before="60" w:after="60"/>
            </w:pPr>
            <w:r w:rsidRPr="00174099">
              <w:t>Logical Observation Identifiers Names and Codes</w:t>
            </w:r>
          </w:p>
        </w:tc>
      </w:tr>
      <w:tr w:rsidR="00174099" w:rsidRPr="00DD1EB6" w14:paraId="3A792B01" w14:textId="77777777" w:rsidTr="00174099">
        <w:tc>
          <w:tcPr>
            <w:tcW w:w="2430" w:type="dxa"/>
          </w:tcPr>
          <w:p w14:paraId="79F0CF3E" w14:textId="77777777" w:rsidR="00174099" w:rsidRPr="00174099" w:rsidRDefault="00174099" w:rsidP="00174099">
            <w:pPr>
              <w:pStyle w:val="NoSpacing"/>
              <w:spacing w:before="60" w:after="60"/>
            </w:pPr>
            <w:r w:rsidRPr="00174099">
              <w:t>NCCLS AUTO4</w:t>
            </w:r>
          </w:p>
        </w:tc>
        <w:tc>
          <w:tcPr>
            <w:tcW w:w="6915" w:type="dxa"/>
          </w:tcPr>
          <w:p w14:paraId="264B86A5" w14:textId="77777777" w:rsidR="00174099" w:rsidRPr="00174099" w:rsidRDefault="00174099" w:rsidP="00174099">
            <w:pPr>
              <w:pStyle w:val="NoSpacing"/>
              <w:spacing w:before="60" w:after="60"/>
            </w:pPr>
            <w:r w:rsidRPr="00174099">
              <w:t>National Committee for Clinical Laboratory Standards; the Subcommittee on System Status (AUTO4)</w:t>
            </w:r>
          </w:p>
        </w:tc>
      </w:tr>
      <w:tr w:rsidR="00174099" w:rsidRPr="00DD1EB6" w14:paraId="632886DD" w14:textId="77777777" w:rsidTr="00174099">
        <w:tc>
          <w:tcPr>
            <w:tcW w:w="2430" w:type="dxa"/>
          </w:tcPr>
          <w:p w14:paraId="55738EA4" w14:textId="77777777" w:rsidR="00174099" w:rsidRPr="00174099" w:rsidRDefault="00174099" w:rsidP="00174099">
            <w:pPr>
              <w:pStyle w:val="NoSpacing"/>
              <w:spacing w:before="60" w:after="60"/>
            </w:pPr>
            <w:r w:rsidRPr="00174099">
              <w:t>NZMC</w:t>
            </w:r>
          </w:p>
        </w:tc>
        <w:tc>
          <w:tcPr>
            <w:tcW w:w="6915" w:type="dxa"/>
          </w:tcPr>
          <w:p w14:paraId="4D341C25" w14:textId="77777777" w:rsidR="00174099" w:rsidRPr="00174099" w:rsidRDefault="00174099" w:rsidP="00174099">
            <w:pPr>
              <w:pStyle w:val="NoSpacing"/>
              <w:spacing w:before="60" w:after="60"/>
            </w:pPr>
            <w:r w:rsidRPr="00174099">
              <w:t>The New Zealand Medical Council</w:t>
            </w:r>
          </w:p>
        </w:tc>
      </w:tr>
      <w:tr w:rsidR="00174099" w:rsidRPr="00DD1EB6" w14:paraId="4B60C5D2" w14:textId="77777777" w:rsidTr="00174099">
        <w:tc>
          <w:tcPr>
            <w:tcW w:w="2430" w:type="dxa"/>
          </w:tcPr>
          <w:p w14:paraId="24CABACE" w14:textId="77777777" w:rsidR="00174099" w:rsidRPr="00174099" w:rsidRDefault="00174099" w:rsidP="00174099">
            <w:pPr>
              <w:pStyle w:val="NoSpacing"/>
              <w:spacing w:before="60" w:after="60"/>
            </w:pPr>
            <w:r w:rsidRPr="00174099">
              <w:t>NZNC</w:t>
            </w:r>
          </w:p>
        </w:tc>
        <w:tc>
          <w:tcPr>
            <w:tcW w:w="6915" w:type="dxa"/>
          </w:tcPr>
          <w:p w14:paraId="106D479B" w14:textId="77777777" w:rsidR="00174099" w:rsidRPr="00174099" w:rsidRDefault="00174099" w:rsidP="00174099">
            <w:pPr>
              <w:pStyle w:val="NoSpacing"/>
              <w:spacing w:before="60" w:after="60"/>
            </w:pPr>
            <w:r w:rsidRPr="00174099">
              <w:t>The New Zealand Nursing Council</w:t>
            </w:r>
          </w:p>
        </w:tc>
      </w:tr>
      <w:tr w:rsidR="00174099" w:rsidRPr="00DD1EB6" w14:paraId="56F762CE" w14:textId="77777777" w:rsidTr="00174099">
        <w:tc>
          <w:tcPr>
            <w:tcW w:w="2430" w:type="dxa"/>
          </w:tcPr>
          <w:p w14:paraId="5A91F230" w14:textId="77777777" w:rsidR="00174099" w:rsidRPr="00174099" w:rsidRDefault="00174099" w:rsidP="00174099">
            <w:pPr>
              <w:pStyle w:val="NoSpacing"/>
              <w:spacing w:before="60" w:after="60"/>
            </w:pPr>
            <w:r w:rsidRPr="00174099">
              <w:t>Order</w:t>
            </w:r>
          </w:p>
        </w:tc>
        <w:tc>
          <w:tcPr>
            <w:tcW w:w="6915" w:type="dxa"/>
          </w:tcPr>
          <w:p w14:paraId="2C0500AB" w14:textId="77777777" w:rsidR="00174099" w:rsidRPr="00174099" w:rsidRDefault="00174099" w:rsidP="00174099">
            <w:pPr>
              <w:pStyle w:val="NoSpacing"/>
              <w:spacing w:before="60" w:after="60"/>
            </w:pPr>
            <w:r w:rsidRPr="00174099">
              <w:t>The request for service from which the messages are derived independent of transport mechanism.</w:t>
            </w:r>
          </w:p>
        </w:tc>
      </w:tr>
      <w:tr w:rsidR="00174099" w:rsidRPr="00DD1EB6" w14:paraId="72EFFEBF" w14:textId="77777777" w:rsidTr="00174099">
        <w:tc>
          <w:tcPr>
            <w:tcW w:w="2430" w:type="dxa"/>
          </w:tcPr>
          <w:p w14:paraId="6B966C00" w14:textId="77777777" w:rsidR="00174099" w:rsidRPr="00174099" w:rsidRDefault="00174099" w:rsidP="00174099">
            <w:pPr>
              <w:pStyle w:val="NoSpacing"/>
              <w:spacing w:before="60" w:after="60"/>
            </w:pPr>
            <w:r w:rsidRPr="00174099">
              <w:t>Order Number</w:t>
            </w:r>
          </w:p>
        </w:tc>
        <w:tc>
          <w:tcPr>
            <w:tcW w:w="6915" w:type="dxa"/>
          </w:tcPr>
          <w:p w14:paraId="04BA1CD0" w14:textId="77777777" w:rsidR="00174099" w:rsidRPr="00174099" w:rsidRDefault="00174099" w:rsidP="00174099">
            <w:pPr>
              <w:pStyle w:val="NoSpacing"/>
              <w:spacing w:before="60" w:after="60"/>
            </w:pPr>
            <w:r w:rsidRPr="00174099">
              <w:t>This uniquely identifies the order.</w:t>
            </w:r>
          </w:p>
        </w:tc>
      </w:tr>
      <w:tr w:rsidR="00174099" w:rsidRPr="00DD1EB6" w14:paraId="11DDA15C" w14:textId="77777777" w:rsidTr="00174099">
        <w:tc>
          <w:tcPr>
            <w:tcW w:w="2430" w:type="dxa"/>
          </w:tcPr>
          <w:p w14:paraId="7C0CE583" w14:textId="77777777" w:rsidR="00174099" w:rsidRPr="00174099" w:rsidRDefault="00174099" w:rsidP="00174099">
            <w:pPr>
              <w:pStyle w:val="NoSpacing"/>
              <w:spacing w:before="60" w:after="60"/>
            </w:pPr>
            <w:r w:rsidRPr="00174099">
              <w:t>Placer</w:t>
            </w:r>
          </w:p>
        </w:tc>
        <w:tc>
          <w:tcPr>
            <w:tcW w:w="6915" w:type="dxa"/>
          </w:tcPr>
          <w:p w14:paraId="15CDC3CF" w14:textId="77777777" w:rsidR="00174099" w:rsidRPr="00174099" w:rsidRDefault="00174099" w:rsidP="00174099">
            <w:pPr>
              <w:pStyle w:val="NoSpacing"/>
              <w:spacing w:before="60" w:after="60"/>
            </w:pPr>
            <w:r w:rsidRPr="00174099">
              <w:t>The Placer is the system that has placed the order. In the example event sequence above, the Practice Management of the system is the placer.</w:t>
            </w:r>
          </w:p>
        </w:tc>
      </w:tr>
      <w:tr w:rsidR="00174099" w:rsidRPr="00DD1EB6" w14:paraId="59B121E8" w14:textId="77777777" w:rsidTr="00174099">
        <w:tc>
          <w:tcPr>
            <w:tcW w:w="2430" w:type="dxa"/>
          </w:tcPr>
          <w:p w14:paraId="7E8412FF" w14:textId="77777777" w:rsidR="00174099" w:rsidRPr="00174099" w:rsidRDefault="00174099" w:rsidP="00174099">
            <w:pPr>
              <w:pStyle w:val="NoSpacing"/>
              <w:spacing w:before="60" w:after="60"/>
            </w:pPr>
            <w:r w:rsidRPr="00174099">
              <w:t>Placer Group Number</w:t>
            </w:r>
          </w:p>
        </w:tc>
        <w:tc>
          <w:tcPr>
            <w:tcW w:w="6915" w:type="dxa"/>
          </w:tcPr>
          <w:p w14:paraId="2BD9B2E7" w14:textId="77777777" w:rsidR="00174099" w:rsidRPr="00174099" w:rsidRDefault="00174099" w:rsidP="00174099">
            <w:pPr>
              <w:pStyle w:val="NoSpacing"/>
              <w:spacing w:before="60" w:after="60"/>
            </w:pPr>
            <w:r w:rsidRPr="00174099">
              <w:t>Used to identify a particular pathology episode and to link all tests that comprise that episode. All tests from a particular episode should have the same Placer Group Number</w:t>
            </w:r>
          </w:p>
        </w:tc>
      </w:tr>
      <w:tr w:rsidR="00174099" w:rsidRPr="00DD1EB6" w14:paraId="6A8114DE" w14:textId="77777777" w:rsidTr="00174099">
        <w:tc>
          <w:tcPr>
            <w:tcW w:w="2430" w:type="dxa"/>
          </w:tcPr>
          <w:p w14:paraId="7B6EA0E3" w14:textId="77777777" w:rsidR="00174099" w:rsidRPr="00174099" w:rsidRDefault="00174099" w:rsidP="00174099">
            <w:pPr>
              <w:pStyle w:val="NoSpacing"/>
              <w:spacing w:before="60" w:after="60"/>
            </w:pPr>
            <w:r w:rsidRPr="00174099">
              <w:t>Placer Order Number</w:t>
            </w:r>
          </w:p>
        </w:tc>
        <w:tc>
          <w:tcPr>
            <w:tcW w:w="6915" w:type="dxa"/>
          </w:tcPr>
          <w:p w14:paraId="5E1F1BF9" w14:textId="77777777" w:rsidR="00174099" w:rsidRPr="00174099" w:rsidRDefault="00174099" w:rsidP="00174099">
            <w:pPr>
              <w:pStyle w:val="NoSpacing"/>
              <w:spacing w:before="60" w:after="60"/>
            </w:pPr>
            <w:r w:rsidRPr="00174099">
              <w:t>Order reference number generated by placer when ordering pathology testing</w:t>
            </w:r>
          </w:p>
        </w:tc>
      </w:tr>
      <w:tr w:rsidR="00174099" w:rsidRPr="00DD1EB6" w14:paraId="74CCC4C6" w14:textId="77777777" w:rsidTr="00174099">
        <w:tc>
          <w:tcPr>
            <w:tcW w:w="2430" w:type="dxa"/>
          </w:tcPr>
          <w:p w14:paraId="750A7AB0" w14:textId="77777777" w:rsidR="00174099" w:rsidRPr="00174099" w:rsidRDefault="00174099" w:rsidP="00174099">
            <w:pPr>
              <w:pStyle w:val="NoSpacing"/>
              <w:spacing w:before="60" w:after="60"/>
            </w:pPr>
            <w:r w:rsidRPr="00174099">
              <w:t>PMS</w:t>
            </w:r>
          </w:p>
        </w:tc>
        <w:tc>
          <w:tcPr>
            <w:tcW w:w="6915" w:type="dxa"/>
          </w:tcPr>
          <w:p w14:paraId="2E119D50" w14:textId="77777777" w:rsidR="00174099" w:rsidRPr="00174099" w:rsidRDefault="00174099" w:rsidP="00174099">
            <w:pPr>
              <w:pStyle w:val="NoSpacing"/>
              <w:spacing w:before="60" w:after="60"/>
            </w:pPr>
            <w:r w:rsidRPr="00174099">
              <w:t>Practice Management System</w:t>
            </w:r>
          </w:p>
        </w:tc>
      </w:tr>
      <w:tr w:rsidR="00174099" w:rsidRPr="00DD1EB6" w14:paraId="6295A9C9" w14:textId="77777777" w:rsidTr="00174099">
        <w:tc>
          <w:tcPr>
            <w:tcW w:w="2430" w:type="dxa"/>
          </w:tcPr>
          <w:p w14:paraId="6EA5E167" w14:textId="77777777" w:rsidR="00174099" w:rsidRPr="00174099" w:rsidRDefault="00174099" w:rsidP="00174099">
            <w:pPr>
              <w:pStyle w:val="NoSpacing"/>
              <w:spacing w:before="60" w:after="60"/>
            </w:pPr>
            <w:r w:rsidRPr="00174099">
              <w:t>Public Funded</w:t>
            </w:r>
          </w:p>
        </w:tc>
        <w:tc>
          <w:tcPr>
            <w:tcW w:w="6915" w:type="dxa"/>
          </w:tcPr>
          <w:p w14:paraId="6CC527D3" w14:textId="77777777" w:rsidR="00174099" w:rsidRPr="00174099" w:rsidRDefault="00174099" w:rsidP="00174099">
            <w:pPr>
              <w:pStyle w:val="NoSpacing"/>
              <w:spacing w:before="60" w:after="60"/>
            </w:pPr>
            <w:r w:rsidRPr="00174099">
              <w:t>Funding derived from local or central government</w:t>
            </w:r>
          </w:p>
        </w:tc>
      </w:tr>
      <w:tr w:rsidR="00174099" w:rsidRPr="00DD1EB6" w14:paraId="56FE97FC" w14:textId="77777777" w:rsidTr="00174099">
        <w:tc>
          <w:tcPr>
            <w:tcW w:w="2430" w:type="dxa"/>
          </w:tcPr>
          <w:p w14:paraId="229F5FA9" w14:textId="77777777" w:rsidR="00174099" w:rsidRPr="00174099" w:rsidRDefault="00174099" w:rsidP="00174099">
            <w:pPr>
              <w:pStyle w:val="NoSpacing"/>
              <w:spacing w:before="60" w:after="60"/>
            </w:pPr>
            <w:r w:rsidRPr="00174099">
              <w:t>Report</w:t>
            </w:r>
          </w:p>
        </w:tc>
        <w:tc>
          <w:tcPr>
            <w:tcW w:w="6915" w:type="dxa"/>
          </w:tcPr>
          <w:p w14:paraId="57258F7D" w14:textId="77777777" w:rsidR="00174099" w:rsidRPr="00174099" w:rsidRDefault="00174099" w:rsidP="00174099">
            <w:pPr>
              <w:pStyle w:val="NoSpacing"/>
              <w:spacing w:before="60" w:after="60"/>
            </w:pPr>
            <w:r w:rsidRPr="00174099">
              <w:t>A report is a set of one or more results and any associated interpretation usually generated in response to a request for a laboratory test or radiology examination. A report may include results previously reported and in some instances results from another request.</w:t>
            </w:r>
          </w:p>
        </w:tc>
      </w:tr>
    </w:tbl>
    <w:p w14:paraId="6D9C6E4C" w14:textId="77777777" w:rsidR="0084725E" w:rsidRDefault="0084725E" w:rsidP="0084725E">
      <w:pPr>
        <w:pStyle w:val="NormalWeb"/>
        <w:rPr>
          <w:rFonts w:ascii="Arial" w:hAnsi="Arial" w:cs="Arial"/>
          <w:color w:val="000000"/>
          <w:sz w:val="20"/>
          <w:szCs w:val="20"/>
        </w:rPr>
      </w:pPr>
    </w:p>
    <w:p w14:paraId="6B5D5EE6" w14:textId="77777777" w:rsidR="00A3683A" w:rsidRDefault="00A3683A" w:rsidP="00C262ED">
      <w:pPr>
        <w:spacing w:before="0" w:line="240" w:lineRule="auto"/>
        <w:rPr>
          <w:highlight w:val="yellow"/>
        </w:rPr>
      </w:pPr>
    </w:p>
    <w:sectPr w:rsidR="00A3683A" w:rsidSect="00EB560D">
      <w:headerReference w:type="default" r:id="rId41"/>
      <w:footerReference w:type="default" r:id="rId42"/>
      <w:pgSz w:w="11907" w:h="16834" w:code="9"/>
      <w:pgMar w:top="1418" w:right="1134" w:bottom="1418"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543A6" w14:textId="77777777" w:rsidR="005E1FCE" w:rsidRDefault="005E1FCE">
      <w:pPr>
        <w:spacing w:line="240" w:lineRule="auto"/>
      </w:pPr>
      <w:r>
        <w:separator/>
      </w:r>
    </w:p>
  </w:endnote>
  <w:endnote w:type="continuationSeparator" w:id="0">
    <w:p w14:paraId="6CAB9043" w14:textId="77777777" w:rsidR="005E1FCE" w:rsidRDefault="005E1F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Mäori">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9E9D4" w14:textId="18B3184D" w:rsidR="005E1FCE" w:rsidRPr="003648EF" w:rsidRDefault="005E1FCE" w:rsidP="00792FE5">
    <w:pPr>
      <w:pStyle w:val="Footer"/>
      <w:pBdr>
        <w:bottom w:val="none" w:sz="0" w:space="0" w:color="auto"/>
      </w:pBdr>
      <w:jc w:val="right"/>
    </w:pPr>
    <w:r>
      <w:rPr>
        <w:noProof/>
        <w:lang w:eastAsia="en-NZ"/>
      </w:rPr>
      <w:drawing>
        <wp:inline distT="0" distB="0" distL="0" distR="0" wp14:anchorId="7FA4ED65" wp14:editId="64C5F0C8">
          <wp:extent cx="4229100" cy="8686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9100" cy="86868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7FD19" w14:textId="562F6924" w:rsidR="005E1FCE" w:rsidRDefault="005E1FCE" w:rsidP="00997B85">
    <w:pPr>
      <w:pStyle w:val="Footer"/>
      <w:pBdr>
        <w:top w:val="single" w:sz="4" w:space="1" w:color="auto"/>
        <w:bottom w:val="none" w:sz="0" w:space="0" w:color="auto"/>
      </w:pBdr>
    </w:pPr>
    <w:r>
      <w:rPr>
        <w:rStyle w:val="PageNumber"/>
      </w:rPr>
      <w:fldChar w:fldCharType="begin"/>
    </w:r>
    <w:r>
      <w:rPr>
        <w:rStyle w:val="PageNumber"/>
      </w:rPr>
      <w:instrText xml:space="preserve"> PAGE </w:instrText>
    </w:r>
    <w:r>
      <w:rPr>
        <w:rStyle w:val="PageNumber"/>
      </w:rPr>
      <w:fldChar w:fldCharType="separate"/>
    </w:r>
    <w:r w:rsidR="005D559C">
      <w:rPr>
        <w:rStyle w:val="PageNumber"/>
        <w:noProof/>
      </w:rPr>
      <w:t>16</w:t>
    </w:r>
    <w:r>
      <w:rPr>
        <w:rStyle w:val="PageNumber"/>
      </w:rPr>
      <w:fldChar w:fldCharType="end"/>
    </w:r>
    <w:r>
      <w:rPr>
        <w:rStyle w:val="PageNumber"/>
      </w:rPr>
      <w:tab/>
    </w:r>
    <w:r w:rsidRPr="005404D0">
      <w:rPr>
        <w:sz w:val="18"/>
        <w:szCs w:val="18"/>
      </w:rPr>
      <w:t>HISO 10008</w:t>
    </w:r>
    <w:r>
      <w:rPr>
        <w:sz w:val="18"/>
        <w:szCs w:val="18"/>
      </w:rPr>
      <w:t>.1</w:t>
    </w:r>
    <w:r w:rsidRPr="005404D0">
      <w:rPr>
        <w:sz w:val="18"/>
        <w:szCs w:val="18"/>
      </w:rPr>
      <w:t>:2015 Pathology and Radiology</w:t>
    </w:r>
    <w:r>
      <w:rPr>
        <w:sz w:val="18"/>
        <w:szCs w:val="18"/>
      </w:rPr>
      <w:t xml:space="preserve"> Messaging</w:t>
    </w:r>
    <w:r w:rsidRPr="005404D0">
      <w:rPr>
        <w:sz w:val="18"/>
        <w:szCs w:val="18"/>
      </w:rPr>
      <w:t xml:space="preserve"> Implementation Guide</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44100" w14:textId="51777CF7" w:rsidR="005E1FCE" w:rsidRDefault="005E1FCE" w:rsidP="00533B90">
    <w:pPr>
      <w:pStyle w:val="RectoFooter"/>
    </w:pPr>
    <w:r>
      <w:tab/>
    </w:r>
    <w:r w:rsidRPr="005404D0">
      <w:rPr>
        <w:sz w:val="18"/>
        <w:szCs w:val="18"/>
      </w:rPr>
      <w:t xml:space="preserve">HISO 10008:2015 Pathology and Radiology </w:t>
    </w:r>
    <w:r>
      <w:rPr>
        <w:sz w:val="18"/>
        <w:szCs w:val="18"/>
      </w:rPr>
      <w:t xml:space="preserve">Messaging </w:t>
    </w:r>
    <w:r w:rsidRPr="005404D0">
      <w:rPr>
        <w:sz w:val="18"/>
        <w:szCs w:val="18"/>
      </w:rPr>
      <w:t>Implementation Guide</w:t>
    </w:r>
    <w:r>
      <w:tab/>
    </w:r>
    <w:r>
      <w:rPr>
        <w:rStyle w:val="PageNumber"/>
      </w:rPr>
      <w:fldChar w:fldCharType="begin"/>
    </w:r>
    <w:r>
      <w:rPr>
        <w:rStyle w:val="PageNumber"/>
      </w:rPr>
      <w:instrText xml:space="preserve"> PAGE </w:instrText>
    </w:r>
    <w:r>
      <w:rPr>
        <w:rStyle w:val="PageNumber"/>
      </w:rPr>
      <w:fldChar w:fldCharType="separate"/>
    </w:r>
    <w:r w:rsidR="005D559C">
      <w:rPr>
        <w:rStyle w:val="PageNumber"/>
        <w:noProof/>
      </w:rPr>
      <w:t>iii</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8871F" w14:textId="686D1769" w:rsidR="005E1FCE" w:rsidRPr="00385CE6" w:rsidRDefault="005E1FCE" w:rsidP="005404D0">
    <w:pPr>
      <w:pStyle w:val="RectoFooter"/>
      <w:spacing w:before="0"/>
    </w:pPr>
    <w:r>
      <w:tab/>
    </w:r>
    <w:r w:rsidRPr="005404D0">
      <w:rPr>
        <w:sz w:val="18"/>
        <w:szCs w:val="18"/>
      </w:rPr>
      <w:t xml:space="preserve">HISO 10008:2015 Pathology and Radiology </w:t>
    </w:r>
    <w:r>
      <w:rPr>
        <w:sz w:val="18"/>
        <w:szCs w:val="18"/>
      </w:rPr>
      <w:t xml:space="preserve">Messaging </w:t>
    </w:r>
    <w:r w:rsidRPr="005404D0">
      <w:rPr>
        <w:sz w:val="18"/>
        <w:szCs w:val="18"/>
      </w:rPr>
      <w:t>Implementation Guide</w:t>
    </w:r>
    <w:r>
      <w:tab/>
    </w:r>
    <w:r>
      <w:rPr>
        <w:rStyle w:val="PageNumber"/>
      </w:rPr>
      <w:fldChar w:fldCharType="begin"/>
    </w:r>
    <w:r>
      <w:rPr>
        <w:rStyle w:val="PageNumber"/>
      </w:rPr>
      <w:instrText xml:space="preserve"> PAGE </w:instrText>
    </w:r>
    <w:r>
      <w:rPr>
        <w:rStyle w:val="PageNumber"/>
      </w:rPr>
      <w:fldChar w:fldCharType="separate"/>
    </w:r>
    <w:r w:rsidR="005D559C">
      <w:rPr>
        <w:rStyle w:val="PageNumber"/>
        <w:noProof/>
      </w:rPr>
      <w:t>17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10F12" w14:textId="77777777" w:rsidR="005E1FCE" w:rsidRPr="00E460B6" w:rsidRDefault="005E1FCE" w:rsidP="00E460B6">
      <w:pPr>
        <w:pBdr>
          <w:top w:val="single" w:sz="4" w:space="1" w:color="auto"/>
        </w:pBdr>
        <w:spacing w:line="240" w:lineRule="auto"/>
        <w:ind w:right="4820"/>
        <w:rPr>
          <w:color w:val="D9D9D9"/>
          <w:sz w:val="6"/>
          <w:szCs w:val="6"/>
        </w:rPr>
      </w:pPr>
    </w:p>
  </w:footnote>
  <w:footnote w:type="continuationSeparator" w:id="0">
    <w:p w14:paraId="082F8EEE" w14:textId="77777777" w:rsidR="005E1FCE" w:rsidRDefault="005E1FCE">
      <w:pPr>
        <w:spacing w:line="240" w:lineRule="auto"/>
      </w:pPr>
      <w:r>
        <w:continuationSeparator/>
      </w:r>
    </w:p>
  </w:footnote>
  <w:footnote w:id="1">
    <w:p w14:paraId="0E423075" w14:textId="77777777" w:rsidR="005E1FCE" w:rsidRPr="00A6520F" w:rsidRDefault="005E1FCE" w:rsidP="0031174A">
      <w:pPr>
        <w:rPr>
          <w:sz w:val="18"/>
          <w:szCs w:val="18"/>
        </w:rPr>
      </w:pPr>
      <w:r w:rsidRPr="00A6520F">
        <w:rPr>
          <w:rStyle w:val="FootnoteReference"/>
          <w:sz w:val="18"/>
          <w:szCs w:val="18"/>
        </w:rPr>
        <w:footnoteRef/>
      </w:r>
      <w:r w:rsidRPr="00A6520F">
        <w:rPr>
          <w:sz w:val="18"/>
          <w:szCs w:val="18"/>
        </w:rPr>
        <w:t xml:space="preserve"> </w:t>
      </w:r>
      <w:r w:rsidRPr="00A6520F">
        <w:rPr>
          <w:rFonts w:cs="Helvetica"/>
          <w:sz w:val="18"/>
          <w:szCs w:val="18"/>
        </w:rPr>
        <w:t>HL7® is the trademark of Health Level Seven and is referred to as HL7 within this document.</w:t>
      </w:r>
    </w:p>
    <w:p w14:paraId="6723A9BF" w14:textId="09F4C54F" w:rsidR="005E1FCE" w:rsidRDefault="005E1FC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77B5F" w14:textId="42DF9AF9" w:rsidR="005E1FCE" w:rsidRDefault="005E1FCE" w:rsidP="00710F7A">
    <w:pPr>
      <w:pStyle w:val="Header"/>
      <w:tabs>
        <w:tab w:val="right" w:pos="9071"/>
      </w:tabs>
    </w:pPr>
    <w:r>
      <w:rPr>
        <w:noProof/>
        <w:lang w:eastAsia="en-NZ"/>
      </w:rPr>
      <w:drawing>
        <wp:inline distT="0" distB="0" distL="0" distR="0" wp14:anchorId="60B170D0" wp14:editId="7561C56B">
          <wp:extent cx="1828800" cy="6781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78180"/>
                  </a:xfrm>
                  <a:prstGeom prst="rect">
                    <a:avLst/>
                  </a:prstGeom>
                  <a:noFill/>
                  <a:ln>
                    <a:noFill/>
                  </a:ln>
                </pic:spPr>
              </pic:pic>
            </a:graphicData>
          </a:graphic>
        </wp:inline>
      </w:drawing>
    </w:r>
    <w:r>
      <w:tab/>
    </w:r>
    <w:r>
      <w:rPr>
        <w:noProof/>
        <w:lang w:eastAsia="en-NZ"/>
      </w:rPr>
      <w:drawing>
        <wp:inline distT="0" distB="0" distL="0" distR="0" wp14:anchorId="1241C165" wp14:editId="50AF41C2">
          <wp:extent cx="3078480" cy="70866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78480" cy="7086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69B4B" w14:textId="77777777" w:rsidR="005E1FCE" w:rsidRDefault="005E1FCE"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DC723" w14:textId="77777777" w:rsidR="005E1FCE" w:rsidRDefault="005E1FCE"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E154C" w14:textId="77777777" w:rsidR="005E1FCE" w:rsidRDefault="005E1FCE" w:rsidP="003A2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013B"/>
    <w:multiLevelType w:val="hybridMultilevel"/>
    <w:tmpl w:val="D30859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1DB5398"/>
    <w:multiLevelType w:val="hybridMultilevel"/>
    <w:tmpl w:val="A3928C86"/>
    <w:lvl w:ilvl="0" w:tplc="510469D4">
      <w:start w:val="1"/>
      <w:numFmt w:val="lowerLetter"/>
      <w:lvlText w:val="(%1)"/>
      <w:lvlJc w:val="left"/>
      <w:pPr>
        <w:ind w:left="785" w:hanging="360"/>
      </w:pPr>
      <w:rPr>
        <w:rFonts w:ascii="Georgia" w:hAnsi="Georgia" w:cs="Arial" w:hint="default"/>
        <w:b w:val="0"/>
        <w:i w:val="0"/>
        <w:sz w:val="20"/>
        <w:szCs w:val="22"/>
      </w:r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2">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rPr>
    </w:lvl>
  </w:abstractNum>
  <w:abstractNum w:abstractNumId="3">
    <w:nsid w:val="055134E2"/>
    <w:multiLevelType w:val="hybridMultilevel"/>
    <w:tmpl w:val="AD04DC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07B72DAE"/>
    <w:multiLevelType w:val="hybridMultilevel"/>
    <w:tmpl w:val="46CC90B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0E8B2E76"/>
    <w:multiLevelType w:val="hybridMultilevel"/>
    <w:tmpl w:val="A4C0C5EC"/>
    <w:lvl w:ilvl="0" w:tplc="67303D9A">
      <w:start w:val="1"/>
      <w:numFmt w:val="decimal"/>
      <w:pStyle w:val="Number"/>
      <w:lvlText w:val="D1.%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B7210B2"/>
    <w:multiLevelType w:val="hybridMultilevel"/>
    <w:tmpl w:val="80AA59AC"/>
    <w:lvl w:ilvl="0" w:tplc="14090001">
      <w:start w:val="1"/>
      <w:numFmt w:val="bullet"/>
      <w:lvlText w:val=""/>
      <w:lvlJc w:val="left"/>
      <w:pPr>
        <w:ind w:left="771" w:hanging="360"/>
      </w:pPr>
      <w:rPr>
        <w:rFonts w:ascii="Symbol" w:hAnsi="Symbol" w:hint="default"/>
      </w:rPr>
    </w:lvl>
    <w:lvl w:ilvl="1" w:tplc="14090003" w:tentative="1">
      <w:start w:val="1"/>
      <w:numFmt w:val="bullet"/>
      <w:lvlText w:val="o"/>
      <w:lvlJc w:val="left"/>
      <w:pPr>
        <w:ind w:left="1491" w:hanging="360"/>
      </w:pPr>
      <w:rPr>
        <w:rFonts w:ascii="Courier New" w:hAnsi="Courier New" w:cs="Courier New" w:hint="default"/>
      </w:rPr>
    </w:lvl>
    <w:lvl w:ilvl="2" w:tplc="14090005" w:tentative="1">
      <w:start w:val="1"/>
      <w:numFmt w:val="bullet"/>
      <w:lvlText w:val=""/>
      <w:lvlJc w:val="left"/>
      <w:pPr>
        <w:ind w:left="2211" w:hanging="360"/>
      </w:pPr>
      <w:rPr>
        <w:rFonts w:ascii="Wingdings" w:hAnsi="Wingdings" w:hint="default"/>
      </w:rPr>
    </w:lvl>
    <w:lvl w:ilvl="3" w:tplc="14090001" w:tentative="1">
      <w:start w:val="1"/>
      <w:numFmt w:val="bullet"/>
      <w:lvlText w:val=""/>
      <w:lvlJc w:val="left"/>
      <w:pPr>
        <w:ind w:left="2931" w:hanging="360"/>
      </w:pPr>
      <w:rPr>
        <w:rFonts w:ascii="Symbol" w:hAnsi="Symbol" w:hint="default"/>
      </w:rPr>
    </w:lvl>
    <w:lvl w:ilvl="4" w:tplc="14090003" w:tentative="1">
      <w:start w:val="1"/>
      <w:numFmt w:val="bullet"/>
      <w:lvlText w:val="o"/>
      <w:lvlJc w:val="left"/>
      <w:pPr>
        <w:ind w:left="3651" w:hanging="360"/>
      </w:pPr>
      <w:rPr>
        <w:rFonts w:ascii="Courier New" w:hAnsi="Courier New" w:cs="Courier New" w:hint="default"/>
      </w:rPr>
    </w:lvl>
    <w:lvl w:ilvl="5" w:tplc="14090005" w:tentative="1">
      <w:start w:val="1"/>
      <w:numFmt w:val="bullet"/>
      <w:lvlText w:val=""/>
      <w:lvlJc w:val="left"/>
      <w:pPr>
        <w:ind w:left="4371" w:hanging="360"/>
      </w:pPr>
      <w:rPr>
        <w:rFonts w:ascii="Wingdings" w:hAnsi="Wingdings" w:hint="default"/>
      </w:rPr>
    </w:lvl>
    <w:lvl w:ilvl="6" w:tplc="14090001" w:tentative="1">
      <w:start w:val="1"/>
      <w:numFmt w:val="bullet"/>
      <w:lvlText w:val=""/>
      <w:lvlJc w:val="left"/>
      <w:pPr>
        <w:ind w:left="5091" w:hanging="360"/>
      </w:pPr>
      <w:rPr>
        <w:rFonts w:ascii="Symbol" w:hAnsi="Symbol" w:hint="default"/>
      </w:rPr>
    </w:lvl>
    <w:lvl w:ilvl="7" w:tplc="14090003" w:tentative="1">
      <w:start w:val="1"/>
      <w:numFmt w:val="bullet"/>
      <w:lvlText w:val="o"/>
      <w:lvlJc w:val="left"/>
      <w:pPr>
        <w:ind w:left="5811" w:hanging="360"/>
      </w:pPr>
      <w:rPr>
        <w:rFonts w:ascii="Courier New" w:hAnsi="Courier New" w:cs="Courier New" w:hint="default"/>
      </w:rPr>
    </w:lvl>
    <w:lvl w:ilvl="8" w:tplc="14090005" w:tentative="1">
      <w:start w:val="1"/>
      <w:numFmt w:val="bullet"/>
      <w:lvlText w:val=""/>
      <w:lvlJc w:val="left"/>
      <w:pPr>
        <w:ind w:left="6531" w:hanging="360"/>
      </w:pPr>
      <w:rPr>
        <w:rFonts w:ascii="Wingdings" w:hAnsi="Wingdings" w:hint="default"/>
      </w:rPr>
    </w:lvl>
  </w:abstractNum>
  <w:abstractNum w:abstractNumId="7">
    <w:nsid w:val="1FAA7E4B"/>
    <w:multiLevelType w:val="hybridMultilevel"/>
    <w:tmpl w:val="95E03C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D235CAF"/>
    <w:multiLevelType w:val="hybridMultilevel"/>
    <w:tmpl w:val="597ED256"/>
    <w:lvl w:ilvl="0" w:tplc="C2920B76">
      <w:start w:val="1"/>
      <w:numFmt w:val="lowerLetter"/>
      <w:lvlText w:val="(%1)"/>
      <w:lvlJc w:val="left"/>
      <w:pPr>
        <w:ind w:left="720" w:hanging="360"/>
      </w:pPr>
      <w:rPr>
        <w:rFonts w:ascii="Georgia" w:hAnsi="Georgia" w:cs="Arial" w:hint="default"/>
        <w:b w:val="0"/>
        <w:i w:val="0"/>
        <w:sz w:val="20"/>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E4E23EC"/>
    <w:multiLevelType w:val="hybridMultilevel"/>
    <w:tmpl w:val="BBC063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35914516"/>
    <w:multiLevelType w:val="hybridMultilevel"/>
    <w:tmpl w:val="3230CC1A"/>
    <w:lvl w:ilvl="0" w:tplc="E26273CA">
      <w:start w:val="1"/>
      <w:numFmt w:val="lowerLetter"/>
      <w:lvlText w:val="(%1)"/>
      <w:lvlJc w:val="left"/>
      <w:pPr>
        <w:ind w:left="720" w:hanging="360"/>
      </w:pPr>
      <w:rPr>
        <w:rFonts w:ascii="Calibri" w:hAnsi="Calibri" w:cs="Arial" w:hint="default"/>
        <w:b w:val="0"/>
        <w:i w:val="0"/>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380314E5"/>
    <w:multiLevelType w:val="hybridMultilevel"/>
    <w:tmpl w:val="6F42A41E"/>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84735E7"/>
    <w:multiLevelType w:val="hybridMultilevel"/>
    <w:tmpl w:val="29AE55D4"/>
    <w:lvl w:ilvl="0" w:tplc="E26273CA">
      <w:start w:val="1"/>
      <w:numFmt w:val="lowerLetter"/>
      <w:lvlText w:val="(%1)"/>
      <w:lvlJc w:val="left"/>
      <w:pPr>
        <w:ind w:left="720" w:hanging="360"/>
      </w:pPr>
      <w:rPr>
        <w:rFonts w:ascii="Calibri" w:hAnsi="Calibri" w:cs="Arial" w:hint="default"/>
        <w:b w:val="0"/>
        <w:i w:val="0"/>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3B086A28"/>
    <w:multiLevelType w:val="hybridMultilevel"/>
    <w:tmpl w:val="AA18CD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2601D15"/>
    <w:multiLevelType w:val="multilevel"/>
    <w:tmpl w:val="DE226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0310C6"/>
    <w:multiLevelType w:val="hybridMultilevel"/>
    <w:tmpl w:val="465CB6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4094135"/>
    <w:multiLevelType w:val="hybridMultilevel"/>
    <w:tmpl w:val="7A0237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83C62E0"/>
    <w:multiLevelType w:val="hybridMultilevel"/>
    <w:tmpl w:val="BFF6C63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498B1864"/>
    <w:multiLevelType w:val="multilevel"/>
    <w:tmpl w:val="CE3EB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627716"/>
    <w:multiLevelType w:val="hybridMultilevel"/>
    <w:tmpl w:val="D72A18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E2C38EE"/>
    <w:multiLevelType w:val="hybridMultilevel"/>
    <w:tmpl w:val="951015D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5EB50679"/>
    <w:multiLevelType w:val="hybridMultilevel"/>
    <w:tmpl w:val="04F693A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61BB7F58"/>
    <w:multiLevelType w:val="hybridMultilevel"/>
    <w:tmpl w:val="6D7498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26">
    <w:nsid w:val="69757E49"/>
    <w:multiLevelType w:val="multilevel"/>
    <w:tmpl w:val="14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1288" w:hanging="720"/>
      </w:pPr>
      <w:rPr>
        <w:rFonts w:cs="Times New Roman"/>
      </w:rPr>
    </w:lvl>
    <w:lvl w:ilvl="3">
      <w:start w:val="1"/>
      <w:numFmt w:val="decimal"/>
      <w:pStyle w:val="Heading4"/>
      <w:lvlText w:val="%1.%2.%3.%4"/>
      <w:lvlJc w:val="left"/>
      <w:pPr>
        <w:ind w:left="1290"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7">
    <w:nsid w:val="69EB3638"/>
    <w:multiLevelType w:val="multilevel"/>
    <w:tmpl w:val="99D4E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15A5592"/>
    <w:multiLevelType w:val="multilevel"/>
    <w:tmpl w:val="FA82D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6D7776F"/>
    <w:multiLevelType w:val="hybridMultilevel"/>
    <w:tmpl w:val="83001E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31">
    <w:nsid w:val="7E141CF8"/>
    <w:multiLevelType w:val="hybridMultilevel"/>
    <w:tmpl w:val="0F9628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14"/>
  </w:num>
  <w:num w:numId="4">
    <w:abstractNumId w:val="15"/>
  </w:num>
  <w:num w:numId="5">
    <w:abstractNumId w:val="2"/>
  </w:num>
  <w:num w:numId="6">
    <w:abstractNumId w:val="5"/>
  </w:num>
  <w:num w:numId="7">
    <w:abstractNumId w:val="26"/>
  </w:num>
  <w:num w:numId="8">
    <w:abstractNumId w:val="29"/>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8"/>
  </w:num>
  <w:num w:numId="12">
    <w:abstractNumId w:val="24"/>
  </w:num>
  <w:num w:numId="13">
    <w:abstractNumId w:val="7"/>
  </w:num>
  <w:num w:numId="14">
    <w:abstractNumId w:val="21"/>
  </w:num>
  <w:num w:numId="15">
    <w:abstractNumId w:val="28"/>
  </w:num>
  <w:num w:numId="16">
    <w:abstractNumId w:val="27"/>
  </w:num>
  <w:num w:numId="17">
    <w:abstractNumId w:val="11"/>
  </w:num>
  <w:num w:numId="18">
    <w:abstractNumId w:val="23"/>
  </w:num>
  <w:num w:numId="19">
    <w:abstractNumId w:val="31"/>
  </w:num>
  <w:num w:numId="20">
    <w:abstractNumId w:val="0"/>
  </w:num>
  <w:num w:numId="21">
    <w:abstractNumId w:val="22"/>
  </w:num>
  <w:num w:numId="22">
    <w:abstractNumId w:val="12"/>
  </w:num>
  <w:num w:numId="23">
    <w:abstractNumId w:val="10"/>
  </w:num>
  <w:num w:numId="24">
    <w:abstractNumId w:val="1"/>
  </w:num>
  <w:num w:numId="25">
    <w:abstractNumId w:val="17"/>
  </w:num>
  <w:num w:numId="26">
    <w:abstractNumId w:val="8"/>
  </w:num>
  <w:num w:numId="27">
    <w:abstractNumId w:val="13"/>
  </w:num>
  <w:num w:numId="28">
    <w:abstractNumId w:val="4"/>
  </w:num>
  <w:num w:numId="29">
    <w:abstractNumId w:val="3"/>
  </w:num>
  <w:num w:numId="30">
    <w:abstractNumId w:val="16"/>
  </w:num>
  <w:num w:numId="31">
    <w:abstractNumId w:val="19"/>
  </w:num>
  <w:num w:numId="32">
    <w:abstractNumId w:val="6"/>
  </w:num>
  <w:num w:numId="33">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425"/>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274E"/>
    <w:rsid w:val="00003B8A"/>
    <w:rsid w:val="00004535"/>
    <w:rsid w:val="00004AFD"/>
    <w:rsid w:val="000138D5"/>
    <w:rsid w:val="00014C42"/>
    <w:rsid w:val="00016FF7"/>
    <w:rsid w:val="00017E5F"/>
    <w:rsid w:val="00017F80"/>
    <w:rsid w:val="00025F34"/>
    <w:rsid w:val="00030B26"/>
    <w:rsid w:val="00041DB8"/>
    <w:rsid w:val="00041F61"/>
    <w:rsid w:val="00042BDB"/>
    <w:rsid w:val="00050AEF"/>
    <w:rsid w:val="00050C3D"/>
    <w:rsid w:val="0006228D"/>
    <w:rsid w:val="000644A6"/>
    <w:rsid w:val="0006768C"/>
    <w:rsid w:val="000677DE"/>
    <w:rsid w:val="000702FE"/>
    <w:rsid w:val="00071563"/>
    <w:rsid w:val="00072BD6"/>
    <w:rsid w:val="00075B78"/>
    <w:rsid w:val="00077EE6"/>
    <w:rsid w:val="00080294"/>
    <w:rsid w:val="00082CD6"/>
    <w:rsid w:val="00084D0C"/>
    <w:rsid w:val="00085AFE"/>
    <w:rsid w:val="00086050"/>
    <w:rsid w:val="00086DFE"/>
    <w:rsid w:val="00090520"/>
    <w:rsid w:val="000920D1"/>
    <w:rsid w:val="00092235"/>
    <w:rsid w:val="00097CA9"/>
    <w:rsid w:val="000B0730"/>
    <w:rsid w:val="000B1BAC"/>
    <w:rsid w:val="000B1ECF"/>
    <w:rsid w:val="000C3184"/>
    <w:rsid w:val="000C338A"/>
    <w:rsid w:val="000C79FE"/>
    <w:rsid w:val="000D0795"/>
    <w:rsid w:val="000D4B82"/>
    <w:rsid w:val="000D6003"/>
    <w:rsid w:val="000D6792"/>
    <w:rsid w:val="000E109E"/>
    <w:rsid w:val="000E3392"/>
    <w:rsid w:val="000E3EC5"/>
    <w:rsid w:val="000E55F4"/>
    <w:rsid w:val="000F2561"/>
    <w:rsid w:val="000F2AE2"/>
    <w:rsid w:val="000F3DFA"/>
    <w:rsid w:val="000F5B24"/>
    <w:rsid w:val="00102063"/>
    <w:rsid w:val="00102D19"/>
    <w:rsid w:val="0010541C"/>
    <w:rsid w:val="00106F93"/>
    <w:rsid w:val="00107006"/>
    <w:rsid w:val="00111D50"/>
    <w:rsid w:val="0011323F"/>
    <w:rsid w:val="00113B8E"/>
    <w:rsid w:val="00115214"/>
    <w:rsid w:val="001232C8"/>
    <w:rsid w:val="00124406"/>
    <w:rsid w:val="0013042F"/>
    <w:rsid w:val="00131D19"/>
    <w:rsid w:val="00133739"/>
    <w:rsid w:val="0013585C"/>
    <w:rsid w:val="00136660"/>
    <w:rsid w:val="00136A79"/>
    <w:rsid w:val="00137952"/>
    <w:rsid w:val="00140160"/>
    <w:rsid w:val="00142954"/>
    <w:rsid w:val="00142F98"/>
    <w:rsid w:val="001433A2"/>
    <w:rsid w:val="00144B21"/>
    <w:rsid w:val="00144BFC"/>
    <w:rsid w:val="001460E0"/>
    <w:rsid w:val="00147F71"/>
    <w:rsid w:val="00150A6E"/>
    <w:rsid w:val="00151630"/>
    <w:rsid w:val="00153E6C"/>
    <w:rsid w:val="00154FE9"/>
    <w:rsid w:val="001573AD"/>
    <w:rsid w:val="00161032"/>
    <w:rsid w:val="00162938"/>
    <w:rsid w:val="0016401F"/>
    <w:rsid w:val="0016468A"/>
    <w:rsid w:val="001654B6"/>
    <w:rsid w:val="00166DD1"/>
    <w:rsid w:val="00170BC9"/>
    <w:rsid w:val="00171427"/>
    <w:rsid w:val="00174099"/>
    <w:rsid w:val="00176F16"/>
    <w:rsid w:val="00177F03"/>
    <w:rsid w:val="001834AA"/>
    <w:rsid w:val="00183785"/>
    <w:rsid w:val="001852FF"/>
    <w:rsid w:val="001907AD"/>
    <w:rsid w:val="00191954"/>
    <w:rsid w:val="00192BE0"/>
    <w:rsid w:val="00195B8D"/>
    <w:rsid w:val="001A0671"/>
    <w:rsid w:val="001A354A"/>
    <w:rsid w:val="001A5CF5"/>
    <w:rsid w:val="001A7626"/>
    <w:rsid w:val="001B3782"/>
    <w:rsid w:val="001B39D2"/>
    <w:rsid w:val="001B455D"/>
    <w:rsid w:val="001C1329"/>
    <w:rsid w:val="001C24DD"/>
    <w:rsid w:val="001C4326"/>
    <w:rsid w:val="001C4F73"/>
    <w:rsid w:val="001D3541"/>
    <w:rsid w:val="001D4545"/>
    <w:rsid w:val="001D6627"/>
    <w:rsid w:val="001D7D06"/>
    <w:rsid w:val="001F163B"/>
    <w:rsid w:val="001F1D4C"/>
    <w:rsid w:val="001F2927"/>
    <w:rsid w:val="001F5152"/>
    <w:rsid w:val="002017C2"/>
    <w:rsid w:val="00201A01"/>
    <w:rsid w:val="002104D3"/>
    <w:rsid w:val="00213A33"/>
    <w:rsid w:val="002161A6"/>
    <w:rsid w:val="002174EF"/>
    <w:rsid w:val="00232BE6"/>
    <w:rsid w:val="00233982"/>
    <w:rsid w:val="0023781D"/>
    <w:rsid w:val="00240054"/>
    <w:rsid w:val="0024328B"/>
    <w:rsid w:val="0024452C"/>
    <w:rsid w:val="00246DB1"/>
    <w:rsid w:val="00247A57"/>
    <w:rsid w:val="00247F6D"/>
    <w:rsid w:val="002520FA"/>
    <w:rsid w:val="00253ECF"/>
    <w:rsid w:val="002546A1"/>
    <w:rsid w:val="00255701"/>
    <w:rsid w:val="00256AF6"/>
    <w:rsid w:val="00260320"/>
    <w:rsid w:val="00270C4C"/>
    <w:rsid w:val="00271C03"/>
    <w:rsid w:val="00275A48"/>
    <w:rsid w:val="00275D08"/>
    <w:rsid w:val="002839AE"/>
    <w:rsid w:val="00284FE1"/>
    <w:rsid w:val="00285875"/>
    <w:rsid w:val="002858E3"/>
    <w:rsid w:val="00285BAF"/>
    <w:rsid w:val="002866F2"/>
    <w:rsid w:val="00287ADD"/>
    <w:rsid w:val="00287BC7"/>
    <w:rsid w:val="002905B1"/>
    <w:rsid w:val="00291651"/>
    <w:rsid w:val="0029190A"/>
    <w:rsid w:val="00292C5A"/>
    <w:rsid w:val="00296CB3"/>
    <w:rsid w:val="002A223A"/>
    <w:rsid w:val="002A28DB"/>
    <w:rsid w:val="002A41B9"/>
    <w:rsid w:val="002A4ABD"/>
    <w:rsid w:val="002A4AEC"/>
    <w:rsid w:val="002A508D"/>
    <w:rsid w:val="002A5A3F"/>
    <w:rsid w:val="002A5BB9"/>
    <w:rsid w:val="002A79BC"/>
    <w:rsid w:val="002A79F3"/>
    <w:rsid w:val="002B01EC"/>
    <w:rsid w:val="002B047D"/>
    <w:rsid w:val="002B0E3B"/>
    <w:rsid w:val="002B6075"/>
    <w:rsid w:val="002B732B"/>
    <w:rsid w:val="002C1170"/>
    <w:rsid w:val="002C2219"/>
    <w:rsid w:val="002C2951"/>
    <w:rsid w:val="002C3002"/>
    <w:rsid w:val="002C6402"/>
    <w:rsid w:val="002D0DF2"/>
    <w:rsid w:val="002D23BD"/>
    <w:rsid w:val="002D4906"/>
    <w:rsid w:val="002D544D"/>
    <w:rsid w:val="002D7D56"/>
    <w:rsid w:val="002E0B47"/>
    <w:rsid w:val="002E2B17"/>
    <w:rsid w:val="002E4506"/>
    <w:rsid w:val="002E560F"/>
    <w:rsid w:val="002E66DA"/>
    <w:rsid w:val="002E74D5"/>
    <w:rsid w:val="002F30AB"/>
    <w:rsid w:val="002F35C1"/>
    <w:rsid w:val="002F568D"/>
    <w:rsid w:val="002F6F91"/>
    <w:rsid w:val="002F7213"/>
    <w:rsid w:val="002F7941"/>
    <w:rsid w:val="00302F77"/>
    <w:rsid w:val="0030382F"/>
    <w:rsid w:val="00303836"/>
    <w:rsid w:val="003060E4"/>
    <w:rsid w:val="00306235"/>
    <w:rsid w:val="00306377"/>
    <w:rsid w:val="0031174A"/>
    <w:rsid w:val="003160E7"/>
    <w:rsid w:val="00316D2C"/>
    <w:rsid w:val="0031739E"/>
    <w:rsid w:val="00317948"/>
    <w:rsid w:val="00317D5E"/>
    <w:rsid w:val="003205BA"/>
    <w:rsid w:val="00323127"/>
    <w:rsid w:val="0032463C"/>
    <w:rsid w:val="00331465"/>
    <w:rsid w:val="003325AB"/>
    <w:rsid w:val="0033412B"/>
    <w:rsid w:val="003344FA"/>
    <w:rsid w:val="003373B5"/>
    <w:rsid w:val="00343365"/>
    <w:rsid w:val="003443EB"/>
    <w:rsid w:val="00353501"/>
    <w:rsid w:val="00356C5B"/>
    <w:rsid w:val="003606F8"/>
    <w:rsid w:val="003648EF"/>
    <w:rsid w:val="00366F65"/>
    <w:rsid w:val="003673E6"/>
    <w:rsid w:val="00367C4E"/>
    <w:rsid w:val="00373394"/>
    <w:rsid w:val="00377264"/>
    <w:rsid w:val="003834FC"/>
    <w:rsid w:val="00383E28"/>
    <w:rsid w:val="00385CE6"/>
    <w:rsid w:val="003931F4"/>
    <w:rsid w:val="0039538F"/>
    <w:rsid w:val="0039656B"/>
    <w:rsid w:val="003A1367"/>
    <w:rsid w:val="003A26A5"/>
    <w:rsid w:val="003A3761"/>
    <w:rsid w:val="003A534B"/>
    <w:rsid w:val="003A5701"/>
    <w:rsid w:val="003A5FEA"/>
    <w:rsid w:val="003A6268"/>
    <w:rsid w:val="003B1D10"/>
    <w:rsid w:val="003B58FD"/>
    <w:rsid w:val="003B745A"/>
    <w:rsid w:val="003C04E5"/>
    <w:rsid w:val="003C081B"/>
    <w:rsid w:val="003C4ABA"/>
    <w:rsid w:val="003C76D4"/>
    <w:rsid w:val="003D209D"/>
    <w:rsid w:val="003E6385"/>
    <w:rsid w:val="003E7C46"/>
    <w:rsid w:val="003E7FF9"/>
    <w:rsid w:val="003F0CE2"/>
    <w:rsid w:val="003F3564"/>
    <w:rsid w:val="003F37E5"/>
    <w:rsid w:val="003F52A7"/>
    <w:rsid w:val="00401F9E"/>
    <w:rsid w:val="0040240C"/>
    <w:rsid w:val="00402A93"/>
    <w:rsid w:val="00404342"/>
    <w:rsid w:val="00406F9D"/>
    <w:rsid w:val="004100E3"/>
    <w:rsid w:val="00413021"/>
    <w:rsid w:val="00420278"/>
    <w:rsid w:val="00423774"/>
    <w:rsid w:val="0042710B"/>
    <w:rsid w:val="004272A4"/>
    <w:rsid w:val="00431E50"/>
    <w:rsid w:val="00440BE0"/>
    <w:rsid w:val="004423A2"/>
    <w:rsid w:val="0044584B"/>
    <w:rsid w:val="00447CB7"/>
    <w:rsid w:val="00447F70"/>
    <w:rsid w:val="004523FF"/>
    <w:rsid w:val="00453204"/>
    <w:rsid w:val="00453206"/>
    <w:rsid w:val="00455A88"/>
    <w:rsid w:val="00457BE1"/>
    <w:rsid w:val="00460524"/>
    <w:rsid w:val="00460826"/>
    <w:rsid w:val="00460E4B"/>
    <w:rsid w:val="00460EA7"/>
    <w:rsid w:val="0046195B"/>
    <w:rsid w:val="0046250D"/>
    <w:rsid w:val="0046596D"/>
    <w:rsid w:val="00465E95"/>
    <w:rsid w:val="004708A4"/>
    <w:rsid w:val="00471392"/>
    <w:rsid w:val="00472300"/>
    <w:rsid w:val="00473189"/>
    <w:rsid w:val="0047321F"/>
    <w:rsid w:val="004749CD"/>
    <w:rsid w:val="00475C72"/>
    <w:rsid w:val="004801BE"/>
    <w:rsid w:val="00480FE2"/>
    <w:rsid w:val="00482BD8"/>
    <w:rsid w:val="00482D7C"/>
    <w:rsid w:val="00483C6A"/>
    <w:rsid w:val="00484384"/>
    <w:rsid w:val="00487B84"/>
    <w:rsid w:val="00487C04"/>
    <w:rsid w:val="004923E2"/>
    <w:rsid w:val="00493807"/>
    <w:rsid w:val="00496BC9"/>
    <w:rsid w:val="004970BF"/>
    <w:rsid w:val="004A035B"/>
    <w:rsid w:val="004A349D"/>
    <w:rsid w:val="004A4B1C"/>
    <w:rsid w:val="004A60CD"/>
    <w:rsid w:val="004A778C"/>
    <w:rsid w:val="004B5358"/>
    <w:rsid w:val="004B78E0"/>
    <w:rsid w:val="004C2E6A"/>
    <w:rsid w:val="004C4F5A"/>
    <w:rsid w:val="004C6E30"/>
    <w:rsid w:val="004C6F6D"/>
    <w:rsid w:val="004D1403"/>
    <w:rsid w:val="004D285F"/>
    <w:rsid w:val="004D2A2D"/>
    <w:rsid w:val="004D6689"/>
    <w:rsid w:val="004E04E0"/>
    <w:rsid w:val="004E0A59"/>
    <w:rsid w:val="004E1D1D"/>
    <w:rsid w:val="004E1D28"/>
    <w:rsid w:val="004E7AC8"/>
    <w:rsid w:val="004E7D5E"/>
    <w:rsid w:val="004F0C94"/>
    <w:rsid w:val="004F1233"/>
    <w:rsid w:val="004F1903"/>
    <w:rsid w:val="004F1BB6"/>
    <w:rsid w:val="004F5AD5"/>
    <w:rsid w:val="00500DEF"/>
    <w:rsid w:val="005019AE"/>
    <w:rsid w:val="00501D6F"/>
    <w:rsid w:val="00501E85"/>
    <w:rsid w:val="005020DC"/>
    <w:rsid w:val="00502EAA"/>
    <w:rsid w:val="00503749"/>
    <w:rsid w:val="00504CF4"/>
    <w:rsid w:val="0050635B"/>
    <w:rsid w:val="005066E8"/>
    <w:rsid w:val="00506A20"/>
    <w:rsid w:val="005074FF"/>
    <w:rsid w:val="005110C7"/>
    <w:rsid w:val="0051282B"/>
    <w:rsid w:val="005137F1"/>
    <w:rsid w:val="00513D76"/>
    <w:rsid w:val="0052028F"/>
    <w:rsid w:val="00521CE0"/>
    <w:rsid w:val="00522948"/>
    <w:rsid w:val="00522FDC"/>
    <w:rsid w:val="00523171"/>
    <w:rsid w:val="00524A21"/>
    <w:rsid w:val="00525532"/>
    <w:rsid w:val="0053199F"/>
    <w:rsid w:val="00533B90"/>
    <w:rsid w:val="00535F76"/>
    <w:rsid w:val="0053683C"/>
    <w:rsid w:val="005404D0"/>
    <w:rsid w:val="00540A88"/>
    <w:rsid w:val="005410F8"/>
    <w:rsid w:val="00542CFE"/>
    <w:rsid w:val="005448EC"/>
    <w:rsid w:val="00545963"/>
    <w:rsid w:val="00550256"/>
    <w:rsid w:val="005502F5"/>
    <w:rsid w:val="005530C5"/>
    <w:rsid w:val="00553958"/>
    <w:rsid w:val="0055763D"/>
    <w:rsid w:val="0056187F"/>
    <w:rsid w:val="00566C7A"/>
    <w:rsid w:val="00567B58"/>
    <w:rsid w:val="005763E0"/>
    <w:rsid w:val="00577C15"/>
    <w:rsid w:val="00580425"/>
    <w:rsid w:val="0058410B"/>
    <w:rsid w:val="00586B75"/>
    <w:rsid w:val="00592261"/>
    <w:rsid w:val="005926E9"/>
    <w:rsid w:val="00593ED1"/>
    <w:rsid w:val="00597EFE"/>
    <w:rsid w:val="005A27CA"/>
    <w:rsid w:val="005A43BD"/>
    <w:rsid w:val="005A4D2D"/>
    <w:rsid w:val="005A7982"/>
    <w:rsid w:val="005B0E16"/>
    <w:rsid w:val="005C0AD7"/>
    <w:rsid w:val="005C1BA5"/>
    <w:rsid w:val="005C59FD"/>
    <w:rsid w:val="005C5CC0"/>
    <w:rsid w:val="005C72BB"/>
    <w:rsid w:val="005C7B90"/>
    <w:rsid w:val="005C7E3E"/>
    <w:rsid w:val="005D191E"/>
    <w:rsid w:val="005D27D4"/>
    <w:rsid w:val="005D397F"/>
    <w:rsid w:val="005D559C"/>
    <w:rsid w:val="005D6649"/>
    <w:rsid w:val="005E1FCE"/>
    <w:rsid w:val="005E226E"/>
    <w:rsid w:val="005E5CD5"/>
    <w:rsid w:val="005E6D9D"/>
    <w:rsid w:val="005E77EC"/>
    <w:rsid w:val="005F1648"/>
    <w:rsid w:val="005F4182"/>
    <w:rsid w:val="005F6BCE"/>
    <w:rsid w:val="005F738A"/>
    <w:rsid w:val="005F7DF8"/>
    <w:rsid w:val="0060014B"/>
    <w:rsid w:val="006015D7"/>
    <w:rsid w:val="00601B21"/>
    <w:rsid w:val="0060473A"/>
    <w:rsid w:val="00607244"/>
    <w:rsid w:val="00610A80"/>
    <w:rsid w:val="0061681C"/>
    <w:rsid w:val="006222A5"/>
    <w:rsid w:val="00626CF8"/>
    <w:rsid w:val="00630AE7"/>
    <w:rsid w:val="00632152"/>
    <w:rsid w:val="006329BB"/>
    <w:rsid w:val="00632B4D"/>
    <w:rsid w:val="00634134"/>
    <w:rsid w:val="006417CB"/>
    <w:rsid w:val="00642868"/>
    <w:rsid w:val="006473BF"/>
    <w:rsid w:val="0065095B"/>
    <w:rsid w:val="006512BC"/>
    <w:rsid w:val="00653A5A"/>
    <w:rsid w:val="006543B8"/>
    <w:rsid w:val="00657084"/>
    <w:rsid w:val="006575F4"/>
    <w:rsid w:val="006579E6"/>
    <w:rsid w:val="00660345"/>
    <w:rsid w:val="006611B3"/>
    <w:rsid w:val="0066287E"/>
    <w:rsid w:val="00663EDC"/>
    <w:rsid w:val="00664221"/>
    <w:rsid w:val="00671ACA"/>
    <w:rsid w:val="0067237D"/>
    <w:rsid w:val="006758E9"/>
    <w:rsid w:val="00676019"/>
    <w:rsid w:val="00680A04"/>
    <w:rsid w:val="00680A39"/>
    <w:rsid w:val="006817B7"/>
    <w:rsid w:val="006820C1"/>
    <w:rsid w:val="006828A1"/>
    <w:rsid w:val="00683E22"/>
    <w:rsid w:val="00686D80"/>
    <w:rsid w:val="00686F72"/>
    <w:rsid w:val="00687C4F"/>
    <w:rsid w:val="00691A03"/>
    <w:rsid w:val="00694895"/>
    <w:rsid w:val="006952FE"/>
    <w:rsid w:val="00697E2E"/>
    <w:rsid w:val="006A4128"/>
    <w:rsid w:val="006B0E73"/>
    <w:rsid w:val="006B4A4D"/>
    <w:rsid w:val="006B4C18"/>
    <w:rsid w:val="006B5695"/>
    <w:rsid w:val="006C4904"/>
    <w:rsid w:val="006C7448"/>
    <w:rsid w:val="006C78EB"/>
    <w:rsid w:val="006D1660"/>
    <w:rsid w:val="006D5443"/>
    <w:rsid w:val="006E11D6"/>
    <w:rsid w:val="006E1253"/>
    <w:rsid w:val="006E45EC"/>
    <w:rsid w:val="006E624D"/>
    <w:rsid w:val="006F17A4"/>
    <w:rsid w:val="006F1B67"/>
    <w:rsid w:val="006F4670"/>
    <w:rsid w:val="006F5969"/>
    <w:rsid w:val="006F648D"/>
    <w:rsid w:val="0070091D"/>
    <w:rsid w:val="007024CF"/>
    <w:rsid w:val="00702854"/>
    <w:rsid w:val="00703CDA"/>
    <w:rsid w:val="007063B3"/>
    <w:rsid w:val="00710705"/>
    <w:rsid w:val="00710F7A"/>
    <w:rsid w:val="007138A4"/>
    <w:rsid w:val="00716E8A"/>
    <w:rsid w:val="0071741C"/>
    <w:rsid w:val="00723E25"/>
    <w:rsid w:val="00726583"/>
    <w:rsid w:val="007358EE"/>
    <w:rsid w:val="00742B90"/>
    <w:rsid w:val="0074434D"/>
    <w:rsid w:val="00752689"/>
    <w:rsid w:val="00753730"/>
    <w:rsid w:val="0075484B"/>
    <w:rsid w:val="00755779"/>
    <w:rsid w:val="00757314"/>
    <w:rsid w:val="00757B1B"/>
    <w:rsid w:val="00760190"/>
    <w:rsid w:val="00761DA3"/>
    <w:rsid w:val="00763874"/>
    <w:rsid w:val="00764C3A"/>
    <w:rsid w:val="00767A17"/>
    <w:rsid w:val="00771B1E"/>
    <w:rsid w:val="00771C14"/>
    <w:rsid w:val="00773C95"/>
    <w:rsid w:val="00777B7D"/>
    <w:rsid w:val="00780C82"/>
    <w:rsid w:val="0078171E"/>
    <w:rsid w:val="00783087"/>
    <w:rsid w:val="00784D28"/>
    <w:rsid w:val="00787A45"/>
    <w:rsid w:val="00792FE5"/>
    <w:rsid w:val="00793152"/>
    <w:rsid w:val="00793580"/>
    <w:rsid w:val="007938E8"/>
    <w:rsid w:val="00795B34"/>
    <w:rsid w:val="00796D5A"/>
    <w:rsid w:val="00796DA1"/>
    <w:rsid w:val="007A279C"/>
    <w:rsid w:val="007A7930"/>
    <w:rsid w:val="007B1770"/>
    <w:rsid w:val="007B2D6E"/>
    <w:rsid w:val="007B7C70"/>
    <w:rsid w:val="007C3B88"/>
    <w:rsid w:val="007C7B3D"/>
    <w:rsid w:val="007D210F"/>
    <w:rsid w:val="007D2151"/>
    <w:rsid w:val="007D42CC"/>
    <w:rsid w:val="007D5194"/>
    <w:rsid w:val="007D5DE4"/>
    <w:rsid w:val="007D6914"/>
    <w:rsid w:val="007D692C"/>
    <w:rsid w:val="007D6DCC"/>
    <w:rsid w:val="007E063A"/>
    <w:rsid w:val="007E1341"/>
    <w:rsid w:val="007E1B41"/>
    <w:rsid w:val="007E30B9"/>
    <w:rsid w:val="007E6B23"/>
    <w:rsid w:val="007F0AE7"/>
    <w:rsid w:val="007F0F0C"/>
    <w:rsid w:val="007F1288"/>
    <w:rsid w:val="007F7236"/>
    <w:rsid w:val="00800A8A"/>
    <w:rsid w:val="0080155C"/>
    <w:rsid w:val="008052E1"/>
    <w:rsid w:val="0080743E"/>
    <w:rsid w:val="00814CA7"/>
    <w:rsid w:val="0081715B"/>
    <w:rsid w:val="00820007"/>
    <w:rsid w:val="00820E6A"/>
    <w:rsid w:val="008217AF"/>
    <w:rsid w:val="00822F2C"/>
    <w:rsid w:val="0082423B"/>
    <w:rsid w:val="008305E8"/>
    <w:rsid w:val="00830C34"/>
    <w:rsid w:val="00834375"/>
    <w:rsid w:val="00837C9C"/>
    <w:rsid w:val="0084030F"/>
    <w:rsid w:val="00844446"/>
    <w:rsid w:val="00844824"/>
    <w:rsid w:val="0084725E"/>
    <w:rsid w:val="00850C13"/>
    <w:rsid w:val="00851D95"/>
    <w:rsid w:val="00852682"/>
    <w:rsid w:val="008551D3"/>
    <w:rsid w:val="00860E21"/>
    <w:rsid w:val="00863CD6"/>
    <w:rsid w:val="008642E5"/>
    <w:rsid w:val="00865240"/>
    <w:rsid w:val="008700AC"/>
    <w:rsid w:val="00870BFC"/>
    <w:rsid w:val="00872BC0"/>
    <w:rsid w:val="00872D93"/>
    <w:rsid w:val="008740B0"/>
    <w:rsid w:val="008779AB"/>
    <w:rsid w:val="00880470"/>
    <w:rsid w:val="00880D94"/>
    <w:rsid w:val="00886311"/>
    <w:rsid w:val="00890221"/>
    <w:rsid w:val="0089033D"/>
    <w:rsid w:val="008A3755"/>
    <w:rsid w:val="008A4291"/>
    <w:rsid w:val="008A6CAC"/>
    <w:rsid w:val="008A7016"/>
    <w:rsid w:val="008A789C"/>
    <w:rsid w:val="008B264F"/>
    <w:rsid w:val="008B5410"/>
    <w:rsid w:val="008B6F83"/>
    <w:rsid w:val="008C1668"/>
    <w:rsid w:val="008C2346"/>
    <w:rsid w:val="008C2973"/>
    <w:rsid w:val="008C41D0"/>
    <w:rsid w:val="008C7F75"/>
    <w:rsid w:val="008D15F7"/>
    <w:rsid w:val="008D59FB"/>
    <w:rsid w:val="008D74D5"/>
    <w:rsid w:val="008E08AE"/>
    <w:rsid w:val="008E1B48"/>
    <w:rsid w:val="008E29F0"/>
    <w:rsid w:val="008E39C7"/>
    <w:rsid w:val="008E63D3"/>
    <w:rsid w:val="008E7045"/>
    <w:rsid w:val="008F29BE"/>
    <w:rsid w:val="008F2ACD"/>
    <w:rsid w:val="008F4861"/>
    <w:rsid w:val="008F51EB"/>
    <w:rsid w:val="008F5FA8"/>
    <w:rsid w:val="008F669F"/>
    <w:rsid w:val="00900197"/>
    <w:rsid w:val="00900B7D"/>
    <w:rsid w:val="00901366"/>
    <w:rsid w:val="00901DBB"/>
    <w:rsid w:val="00901E58"/>
    <w:rsid w:val="00902F55"/>
    <w:rsid w:val="0090582B"/>
    <w:rsid w:val="00905AE0"/>
    <w:rsid w:val="009060C0"/>
    <w:rsid w:val="00907779"/>
    <w:rsid w:val="00907E80"/>
    <w:rsid w:val="00910089"/>
    <w:rsid w:val="009133F5"/>
    <w:rsid w:val="009145E9"/>
    <w:rsid w:val="00915F6F"/>
    <w:rsid w:val="00916180"/>
    <w:rsid w:val="00920A27"/>
    <w:rsid w:val="00921216"/>
    <w:rsid w:val="00922D14"/>
    <w:rsid w:val="0092408B"/>
    <w:rsid w:val="00927539"/>
    <w:rsid w:val="00931337"/>
    <w:rsid w:val="00932D69"/>
    <w:rsid w:val="009341D7"/>
    <w:rsid w:val="009353E1"/>
    <w:rsid w:val="00944647"/>
    <w:rsid w:val="00950DF5"/>
    <w:rsid w:val="009556BB"/>
    <w:rsid w:val="00962E6F"/>
    <w:rsid w:val="00963108"/>
    <w:rsid w:val="00965D25"/>
    <w:rsid w:val="009727D4"/>
    <w:rsid w:val="0097301F"/>
    <w:rsid w:val="009736F8"/>
    <w:rsid w:val="00977B8A"/>
    <w:rsid w:val="00981806"/>
    <w:rsid w:val="00982971"/>
    <w:rsid w:val="009833CE"/>
    <w:rsid w:val="009835EF"/>
    <w:rsid w:val="009845AD"/>
    <w:rsid w:val="00997B85"/>
    <w:rsid w:val="009A0C2D"/>
    <w:rsid w:val="009A15E7"/>
    <w:rsid w:val="009A417D"/>
    <w:rsid w:val="009A418B"/>
    <w:rsid w:val="009A4473"/>
    <w:rsid w:val="009B0363"/>
    <w:rsid w:val="009B2A08"/>
    <w:rsid w:val="009B3C76"/>
    <w:rsid w:val="009C151C"/>
    <w:rsid w:val="009C4445"/>
    <w:rsid w:val="009D4CD5"/>
    <w:rsid w:val="009D5125"/>
    <w:rsid w:val="009D60B8"/>
    <w:rsid w:val="009D7D4B"/>
    <w:rsid w:val="009E366F"/>
    <w:rsid w:val="009E36ED"/>
    <w:rsid w:val="009E3DF3"/>
    <w:rsid w:val="009F128D"/>
    <w:rsid w:val="009F1BBC"/>
    <w:rsid w:val="009F2932"/>
    <w:rsid w:val="009F38DF"/>
    <w:rsid w:val="009F460A"/>
    <w:rsid w:val="009F5F3D"/>
    <w:rsid w:val="00A0107B"/>
    <w:rsid w:val="00A02825"/>
    <w:rsid w:val="00A043FB"/>
    <w:rsid w:val="00A04AA5"/>
    <w:rsid w:val="00A0729C"/>
    <w:rsid w:val="00A07779"/>
    <w:rsid w:val="00A11A34"/>
    <w:rsid w:val="00A144D9"/>
    <w:rsid w:val="00A20B2E"/>
    <w:rsid w:val="00A2146C"/>
    <w:rsid w:val="00A2399B"/>
    <w:rsid w:val="00A258D1"/>
    <w:rsid w:val="00A27179"/>
    <w:rsid w:val="00A3145B"/>
    <w:rsid w:val="00A339D0"/>
    <w:rsid w:val="00A345D3"/>
    <w:rsid w:val="00A36719"/>
    <w:rsid w:val="00A3683A"/>
    <w:rsid w:val="00A369E9"/>
    <w:rsid w:val="00A4201A"/>
    <w:rsid w:val="00A44438"/>
    <w:rsid w:val="00A5161E"/>
    <w:rsid w:val="00A536A7"/>
    <w:rsid w:val="00A5473F"/>
    <w:rsid w:val="00A553CE"/>
    <w:rsid w:val="00A5677A"/>
    <w:rsid w:val="00A61AC6"/>
    <w:rsid w:val="00A6490D"/>
    <w:rsid w:val="00A6520F"/>
    <w:rsid w:val="00A7411D"/>
    <w:rsid w:val="00A748B9"/>
    <w:rsid w:val="00A75F86"/>
    <w:rsid w:val="00A80363"/>
    <w:rsid w:val="00A807E6"/>
    <w:rsid w:val="00A83046"/>
    <w:rsid w:val="00A83375"/>
    <w:rsid w:val="00A90809"/>
    <w:rsid w:val="00A9169D"/>
    <w:rsid w:val="00A9423A"/>
    <w:rsid w:val="00A948B0"/>
    <w:rsid w:val="00A97284"/>
    <w:rsid w:val="00AA53D1"/>
    <w:rsid w:val="00AA54FC"/>
    <w:rsid w:val="00AB082A"/>
    <w:rsid w:val="00AB1C92"/>
    <w:rsid w:val="00AB2B95"/>
    <w:rsid w:val="00AB3F61"/>
    <w:rsid w:val="00AB475D"/>
    <w:rsid w:val="00AB5E56"/>
    <w:rsid w:val="00AB7075"/>
    <w:rsid w:val="00AB768A"/>
    <w:rsid w:val="00AB769F"/>
    <w:rsid w:val="00AD1E50"/>
    <w:rsid w:val="00AD1EA6"/>
    <w:rsid w:val="00AD4CF1"/>
    <w:rsid w:val="00AD5988"/>
    <w:rsid w:val="00AD6E5D"/>
    <w:rsid w:val="00AE1DF0"/>
    <w:rsid w:val="00AE1ED8"/>
    <w:rsid w:val="00AE6DBA"/>
    <w:rsid w:val="00AE6FB5"/>
    <w:rsid w:val="00AF4558"/>
    <w:rsid w:val="00AF4B11"/>
    <w:rsid w:val="00AF5A65"/>
    <w:rsid w:val="00AF67AE"/>
    <w:rsid w:val="00AF7203"/>
    <w:rsid w:val="00AF76CF"/>
    <w:rsid w:val="00AF7800"/>
    <w:rsid w:val="00B0373F"/>
    <w:rsid w:val="00B072E0"/>
    <w:rsid w:val="00B10EBC"/>
    <w:rsid w:val="00B1389B"/>
    <w:rsid w:val="00B169A6"/>
    <w:rsid w:val="00B21C43"/>
    <w:rsid w:val="00B21D74"/>
    <w:rsid w:val="00B24786"/>
    <w:rsid w:val="00B253F6"/>
    <w:rsid w:val="00B32F48"/>
    <w:rsid w:val="00B332F8"/>
    <w:rsid w:val="00B33A8B"/>
    <w:rsid w:val="00B34369"/>
    <w:rsid w:val="00B3492B"/>
    <w:rsid w:val="00B34F39"/>
    <w:rsid w:val="00B404FC"/>
    <w:rsid w:val="00B40800"/>
    <w:rsid w:val="00B43D76"/>
    <w:rsid w:val="00B4646F"/>
    <w:rsid w:val="00B465D0"/>
    <w:rsid w:val="00B467CB"/>
    <w:rsid w:val="00B55C7D"/>
    <w:rsid w:val="00B60906"/>
    <w:rsid w:val="00B62018"/>
    <w:rsid w:val="00B63038"/>
    <w:rsid w:val="00B630F9"/>
    <w:rsid w:val="00B64BD8"/>
    <w:rsid w:val="00B66836"/>
    <w:rsid w:val="00B701D1"/>
    <w:rsid w:val="00B72182"/>
    <w:rsid w:val="00B7379D"/>
    <w:rsid w:val="00B73AF2"/>
    <w:rsid w:val="00B7428B"/>
    <w:rsid w:val="00B7551A"/>
    <w:rsid w:val="00B77C3C"/>
    <w:rsid w:val="00B77EC0"/>
    <w:rsid w:val="00B8041D"/>
    <w:rsid w:val="00B85223"/>
    <w:rsid w:val="00B9016E"/>
    <w:rsid w:val="00B94203"/>
    <w:rsid w:val="00B95F0B"/>
    <w:rsid w:val="00B97B32"/>
    <w:rsid w:val="00BA36F6"/>
    <w:rsid w:val="00BA6C1C"/>
    <w:rsid w:val="00BA795A"/>
    <w:rsid w:val="00BB0467"/>
    <w:rsid w:val="00BB0F5B"/>
    <w:rsid w:val="00BB17BB"/>
    <w:rsid w:val="00BB1994"/>
    <w:rsid w:val="00BB1CB3"/>
    <w:rsid w:val="00BB6159"/>
    <w:rsid w:val="00BB7788"/>
    <w:rsid w:val="00BB7CDE"/>
    <w:rsid w:val="00BB7E8B"/>
    <w:rsid w:val="00BB7FB2"/>
    <w:rsid w:val="00BC0262"/>
    <w:rsid w:val="00BC1924"/>
    <w:rsid w:val="00BC59F1"/>
    <w:rsid w:val="00BD7B95"/>
    <w:rsid w:val="00BE11D0"/>
    <w:rsid w:val="00BE1AE4"/>
    <w:rsid w:val="00BE54C6"/>
    <w:rsid w:val="00BE6DB9"/>
    <w:rsid w:val="00BF035D"/>
    <w:rsid w:val="00BF1886"/>
    <w:rsid w:val="00BF3DE1"/>
    <w:rsid w:val="00BF4843"/>
    <w:rsid w:val="00BF5205"/>
    <w:rsid w:val="00BF638E"/>
    <w:rsid w:val="00C0063E"/>
    <w:rsid w:val="00C02D9C"/>
    <w:rsid w:val="00C036CA"/>
    <w:rsid w:val="00C05E43"/>
    <w:rsid w:val="00C06E5B"/>
    <w:rsid w:val="00C12508"/>
    <w:rsid w:val="00C12ED3"/>
    <w:rsid w:val="00C134CB"/>
    <w:rsid w:val="00C15FD0"/>
    <w:rsid w:val="00C202C1"/>
    <w:rsid w:val="00C211AD"/>
    <w:rsid w:val="00C262ED"/>
    <w:rsid w:val="00C27B03"/>
    <w:rsid w:val="00C31912"/>
    <w:rsid w:val="00C33360"/>
    <w:rsid w:val="00C40B8F"/>
    <w:rsid w:val="00C41663"/>
    <w:rsid w:val="00C45181"/>
    <w:rsid w:val="00C45AA2"/>
    <w:rsid w:val="00C45BC7"/>
    <w:rsid w:val="00C45CBD"/>
    <w:rsid w:val="00C47C33"/>
    <w:rsid w:val="00C5031B"/>
    <w:rsid w:val="00C528E3"/>
    <w:rsid w:val="00C539B2"/>
    <w:rsid w:val="00C56AAB"/>
    <w:rsid w:val="00C6375D"/>
    <w:rsid w:val="00C65EE9"/>
    <w:rsid w:val="00C706BB"/>
    <w:rsid w:val="00C7228A"/>
    <w:rsid w:val="00C77282"/>
    <w:rsid w:val="00C80C2D"/>
    <w:rsid w:val="00C84DE5"/>
    <w:rsid w:val="00C84E29"/>
    <w:rsid w:val="00C86248"/>
    <w:rsid w:val="00C86B59"/>
    <w:rsid w:val="00C902AB"/>
    <w:rsid w:val="00C932C0"/>
    <w:rsid w:val="00C93C47"/>
    <w:rsid w:val="00C94AE8"/>
    <w:rsid w:val="00C95308"/>
    <w:rsid w:val="00CA4475"/>
    <w:rsid w:val="00CA4C33"/>
    <w:rsid w:val="00CB162F"/>
    <w:rsid w:val="00CB5D18"/>
    <w:rsid w:val="00CB6C68"/>
    <w:rsid w:val="00CB7158"/>
    <w:rsid w:val="00CC261F"/>
    <w:rsid w:val="00CC2C99"/>
    <w:rsid w:val="00CC3960"/>
    <w:rsid w:val="00CC415F"/>
    <w:rsid w:val="00CC49BA"/>
    <w:rsid w:val="00CD0355"/>
    <w:rsid w:val="00CD0A17"/>
    <w:rsid w:val="00CD0EE5"/>
    <w:rsid w:val="00CD13AF"/>
    <w:rsid w:val="00CD15BC"/>
    <w:rsid w:val="00CD2119"/>
    <w:rsid w:val="00CD36AC"/>
    <w:rsid w:val="00CE11D9"/>
    <w:rsid w:val="00CE17D1"/>
    <w:rsid w:val="00CE1954"/>
    <w:rsid w:val="00CE2125"/>
    <w:rsid w:val="00CE5854"/>
    <w:rsid w:val="00CE60E0"/>
    <w:rsid w:val="00CF132D"/>
    <w:rsid w:val="00CF1747"/>
    <w:rsid w:val="00D007C9"/>
    <w:rsid w:val="00D02355"/>
    <w:rsid w:val="00D02BFD"/>
    <w:rsid w:val="00D045E5"/>
    <w:rsid w:val="00D04A44"/>
    <w:rsid w:val="00D0598C"/>
    <w:rsid w:val="00D079BA"/>
    <w:rsid w:val="00D153F3"/>
    <w:rsid w:val="00D160E9"/>
    <w:rsid w:val="00D16F41"/>
    <w:rsid w:val="00D172EB"/>
    <w:rsid w:val="00D17A8B"/>
    <w:rsid w:val="00D20835"/>
    <w:rsid w:val="00D2392A"/>
    <w:rsid w:val="00D243E6"/>
    <w:rsid w:val="00D24BA6"/>
    <w:rsid w:val="00D25FFE"/>
    <w:rsid w:val="00D3026E"/>
    <w:rsid w:val="00D34AAD"/>
    <w:rsid w:val="00D34B68"/>
    <w:rsid w:val="00D35534"/>
    <w:rsid w:val="00D37010"/>
    <w:rsid w:val="00D4476F"/>
    <w:rsid w:val="00D44C7E"/>
    <w:rsid w:val="00D45CC0"/>
    <w:rsid w:val="00D46B09"/>
    <w:rsid w:val="00D46CC1"/>
    <w:rsid w:val="00D51F9E"/>
    <w:rsid w:val="00D54D50"/>
    <w:rsid w:val="00D60CD5"/>
    <w:rsid w:val="00D62104"/>
    <w:rsid w:val="00D65243"/>
    <w:rsid w:val="00D6563C"/>
    <w:rsid w:val="00D66797"/>
    <w:rsid w:val="00D67DD7"/>
    <w:rsid w:val="00D67E90"/>
    <w:rsid w:val="00D707B8"/>
    <w:rsid w:val="00D7087C"/>
    <w:rsid w:val="00D70C3C"/>
    <w:rsid w:val="00D72BE5"/>
    <w:rsid w:val="00D72E32"/>
    <w:rsid w:val="00D80DD9"/>
    <w:rsid w:val="00D81B55"/>
    <w:rsid w:val="00D82F26"/>
    <w:rsid w:val="00D84947"/>
    <w:rsid w:val="00D863D0"/>
    <w:rsid w:val="00D87C87"/>
    <w:rsid w:val="00D910E3"/>
    <w:rsid w:val="00D91201"/>
    <w:rsid w:val="00D91FA7"/>
    <w:rsid w:val="00D9280C"/>
    <w:rsid w:val="00D92D5F"/>
    <w:rsid w:val="00D95DCD"/>
    <w:rsid w:val="00D97593"/>
    <w:rsid w:val="00DA16CC"/>
    <w:rsid w:val="00DA4B31"/>
    <w:rsid w:val="00DA53E2"/>
    <w:rsid w:val="00DB0001"/>
    <w:rsid w:val="00DB39CF"/>
    <w:rsid w:val="00DC407D"/>
    <w:rsid w:val="00DC64A1"/>
    <w:rsid w:val="00DC6DBB"/>
    <w:rsid w:val="00DC71CB"/>
    <w:rsid w:val="00DD1458"/>
    <w:rsid w:val="00DD322A"/>
    <w:rsid w:val="00DD40EB"/>
    <w:rsid w:val="00DD447A"/>
    <w:rsid w:val="00DD6FB5"/>
    <w:rsid w:val="00DD7007"/>
    <w:rsid w:val="00DE1E10"/>
    <w:rsid w:val="00DE4EE9"/>
    <w:rsid w:val="00DE6C94"/>
    <w:rsid w:val="00DE6FD7"/>
    <w:rsid w:val="00DE78D6"/>
    <w:rsid w:val="00DE7C5C"/>
    <w:rsid w:val="00DF0D22"/>
    <w:rsid w:val="00DF5369"/>
    <w:rsid w:val="00DF573E"/>
    <w:rsid w:val="00DF72D8"/>
    <w:rsid w:val="00E00972"/>
    <w:rsid w:val="00E00DD4"/>
    <w:rsid w:val="00E011F5"/>
    <w:rsid w:val="00E03795"/>
    <w:rsid w:val="00E04193"/>
    <w:rsid w:val="00E05CF9"/>
    <w:rsid w:val="00E061A6"/>
    <w:rsid w:val="00E23271"/>
    <w:rsid w:val="00E247A6"/>
    <w:rsid w:val="00E24F80"/>
    <w:rsid w:val="00E259E9"/>
    <w:rsid w:val="00E26B30"/>
    <w:rsid w:val="00E36708"/>
    <w:rsid w:val="00E36C0F"/>
    <w:rsid w:val="00E371A3"/>
    <w:rsid w:val="00E446DD"/>
    <w:rsid w:val="00E4486C"/>
    <w:rsid w:val="00E460B6"/>
    <w:rsid w:val="00E502F0"/>
    <w:rsid w:val="00E511D5"/>
    <w:rsid w:val="00E5539A"/>
    <w:rsid w:val="00E6357C"/>
    <w:rsid w:val="00E638BA"/>
    <w:rsid w:val="00E63FED"/>
    <w:rsid w:val="00E65269"/>
    <w:rsid w:val="00E65B71"/>
    <w:rsid w:val="00E668C9"/>
    <w:rsid w:val="00E7079B"/>
    <w:rsid w:val="00E77806"/>
    <w:rsid w:val="00E83FFD"/>
    <w:rsid w:val="00E90CA2"/>
    <w:rsid w:val="00E9158B"/>
    <w:rsid w:val="00E93394"/>
    <w:rsid w:val="00E956BC"/>
    <w:rsid w:val="00E95C3D"/>
    <w:rsid w:val="00EA2382"/>
    <w:rsid w:val="00EA5B27"/>
    <w:rsid w:val="00EA61FF"/>
    <w:rsid w:val="00EA796A"/>
    <w:rsid w:val="00EB091F"/>
    <w:rsid w:val="00EB1856"/>
    <w:rsid w:val="00EB560D"/>
    <w:rsid w:val="00EB6A58"/>
    <w:rsid w:val="00EC048B"/>
    <w:rsid w:val="00EC108A"/>
    <w:rsid w:val="00EC18F1"/>
    <w:rsid w:val="00EC202C"/>
    <w:rsid w:val="00EC50CE"/>
    <w:rsid w:val="00EC5B34"/>
    <w:rsid w:val="00EC660F"/>
    <w:rsid w:val="00EC6A87"/>
    <w:rsid w:val="00ED0125"/>
    <w:rsid w:val="00ED149A"/>
    <w:rsid w:val="00ED4571"/>
    <w:rsid w:val="00ED548C"/>
    <w:rsid w:val="00ED6A1D"/>
    <w:rsid w:val="00ED77C1"/>
    <w:rsid w:val="00EE4ADE"/>
    <w:rsid w:val="00EE5CB7"/>
    <w:rsid w:val="00EF5E2D"/>
    <w:rsid w:val="00EF7A23"/>
    <w:rsid w:val="00F01FBD"/>
    <w:rsid w:val="00F02159"/>
    <w:rsid w:val="00F024FE"/>
    <w:rsid w:val="00F04096"/>
    <w:rsid w:val="00F057F9"/>
    <w:rsid w:val="00F05AD4"/>
    <w:rsid w:val="00F076C8"/>
    <w:rsid w:val="00F1114F"/>
    <w:rsid w:val="00F1122E"/>
    <w:rsid w:val="00F12ECB"/>
    <w:rsid w:val="00F14F68"/>
    <w:rsid w:val="00F27850"/>
    <w:rsid w:val="00F27C64"/>
    <w:rsid w:val="00F30860"/>
    <w:rsid w:val="00F31F9B"/>
    <w:rsid w:val="00F32115"/>
    <w:rsid w:val="00F330B6"/>
    <w:rsid w:val="00F332EA"/>
    <w:rsid w:val="00F357A9"/>
    <w:rsid w:val="00F4026F"/>
    <w:rsid w:val="00F46646"/>
    <w:rsid w:val="00F46E2F"/>
    <w:rsid w:val="00F511B6"/>
    <w:rsid w:val="00F57A06"/>
    <w:rsid w:val="00F57E99"/>
    <w:rsid w:val="00F67496"/>
    <w:rsid w:val="00F75F1D"/>
    <w:rsid w:val="00F76A2A"/>
    <w:rsid w:val="00F801BA"/>
    <w:rsid w:val="00F834EB"/>
    <w:rsid w:val="00F83B38"/>
    <w:rsid w:val="00F84563"/>
    <w:rsid w:val="00F85384"/>
    <w:rsid w:val="00F91AB8"/>
    <w:rsid w:val="00F92EDE"/>
    <w:rsid w:val="00F946C9"/>
    <w:rsid w:val="00F9660F"/>
    <w:rsid w:val="00F9667B"/>
    <w:rsid w:val="00FA1DFA"/>
    <w:rsid w:val="00FA293B"/>
    <w:rsid w:val="00FA4894"/>
    <w:rsid w:val="00FA74EE"/>
    <w:rsid w:val="00FB04EA"/>
    <w:rsid w:val="00FB3061"/>
    <w:rsid w:val="00FB77D8"/>
    <w:rsid w:val="00FC423C"/>
    <w:rsid w:val="00FC46E7"/>
    <w:rsid w:val="00FC4E74"/>
    <w:rsid w:val="00FC5D25"/>
    <w:rsid w:val="00FC7789"/>
    <w:rsid w:val="00FD0D7E"/>
    <w:rsid w:val="00FD1DFB"/>
    <w:rsid w:val="00FE01F5"/>
    <w:rsid w:val="00FE1CC2"/>
    <w:rsid w:val="00FE6E13"/>
    <w:rsid w:val="00FF0112"/>
    <w:rsid w:val="00FF09C2"/>
    <w:rsid w:val="00FF140A"/>
    <w:rsid w:val="00FF2A18"/>
    <w:rsid w:val="00FF3F69"/>
    <w:rsid w:val="00FF40D6"/>
    <w:rsid w:val="00FF527C"/>
    <w:rsid w:val="00FF543C"/>
    <w:rsid w:val="00FF65CD"/>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25600426"/>
  <w15:docId w15:val="{86212D97-8A6B-4F0B-AB3A-35E5E5B48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qFormat="1"/>
    <w:lsdException w:name="footer" w:locked="1" w:semiHidden="1" w:uiPriority="0" w:unhideWhenUsed="1"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4D0"/>
    <w:pPr>
      <w:spacing w:before="240" w:line="276" w:lineRule="auto"/>
    </w:pPr>
    <w:rPr>
      <w:rFonts w:ascii="Georgia" w:hAnsi="Georgia"/>
      <w:sz w:val="20"/>
      <w:szCs w:val="20"/>
      <w:lang w:eastAsia="en-GB"/>
    </w:rPr>
  </w:style>
  <w:style w:type="paragraph" w:styleId="Heading1">
    <w:name w:val="heading 1"/>
    <w:basedOn w:val="Normal"/>
    <w:next w:val="Normal"/>
    <w:link w:val="Heading1Char"/>
    <w:uiPriority w:val="99"/>
    <w:qFormat/>
    <w:rsid w:val="00FF140A"/>
    <w:pPr>
      <w:numPr>
        <w:numId w:val="7"/>
      </w:numPr>
      <w:pBdr>
        <w:top w:val="single" w:sz="36" w:space="10" w:color="1F497D"/>
      </w:pBdr>
      <w:spacing w:after="360"/>
      <w:outlineLvl w:val="0"/>
    </w:pPr>
    <w:rPr>
      <w:b/>
      <w:color w:val="1F497D"/>
      <w:sz w:val="40"/>
    </w:rPr>
  </w:style>
  <w:style w:type="paragraph" w:styleId="Heading2">
    <w:name w:val="heading 2"/>
    <w:basedOn w:val="Normal"/>
    <w:next w:val="Normal"/>
    <w:link w:val="Heading2Char"/>
    <w:uiPriority w:val="99"/>
    <w:qFormat/>
    <w:rsid w:val="00D91201"/>
    <w:pPr>
      <w:keepNext/>
      <w:numPr>
        <w:ilvl w:val="1"/>
        <w:numId w:val="7"/>
      </w:numPr>
      <w:spacing w:before="360" w:after="120"/>
      <w:ind w:left="578" w:hanging="578"/>
      <w:outlineLvl w:val="1"/>
    </w:pPr>
    <w:rPr>
      <w:b/>
      <w:color w:val="1F497D"/>
      <w:sz w:val="28"/>
    </w:rPr>
  </w:style>
  <w:style w:type="paragraph" w:styleId="Heading3">
    <w:name w:val="heading 3"/>
    <w:basedOn w:val="Normal"/>
    <w:next w:val="Normal"/>
    <w:link w:val="Heading3Char"/>
    <w:uiPriority w:val="99"/>
    <w:qFormat/>
    <w:rsid w:val="00ED548C"/>
    <w:pPr>
      <w:keepNext/>
      <w:numPr>
        <w:ilvl w:val="2"/>
        <w:numId w:val="7"/>
      </w:numPr>
      <w:spacing w:after="120"/>
      <w:ind w:left="720"/>
      <w:outlineLvl w:val="2"/>
    </w:pPr>
    <w:rPr>
      <w:b/>
      <w:i/>
      <w:color w:val="1F497D"/>
      <w:sz w:val="24"/>
    </w:rPr>
  </w:style>
  <w:style w:type="paragraph" w:styleId="Heading4">
    <w:name w:val="heading 4"/>
    <w:basedOn w:val="Normal"/>
    <w:next w:val="Normal"/>
    <w:link w:val="Heading4Char"/>
    <w:uiPriority w:val="99"/>
    <w:qFormat/>
    <w:rsid w:val="006F648D"/>
    <w:pPr>
      <w:keepNext/>
      <w:numPr>
        <w:ilvl w:val="3"/>
        <w:numId w:val="7"/>
      </w:numPr>
      <w:spacing w:after="120"/>
      <w:ind w:left="964" w:hanging="964"/>
      <w:outlineLvl w:val="3"/>
    </w:pPr>
    <w:rPr>
      <w:b/>
      <w:i/>
      <w:color w:val="1F497D"/>
    </w:rPr>
  </w:style>
  <w:style w:type="paragraph" w:styleId="Heading5">
    <w:name w:val="heading 5"/>
    <w:basedOn w:val="Normal"/>
    <w:next w:val="Normal"/>
    <w:link w:val="Heading5Char"/>
    <w:uiPriority w:val="99"/>
    <w:qFormat/>
    <w:rsid w:val="0013585C"/>
    <w:pPr>
      <w:keepNext/>
      <w:numPr>
        <w:ilvl w:val="4"/>
        <w:numId w:val="7"/>
      </w:numPr>
      <w:spacing w:before="120" w:after="120"/>
      <w:outlineLvl w:val="4"/>
    </w:pPr>
    <w:rPr>
      <w:sz w:val="22"/>
      <w:u w:val="single"/>
    </w:rPr>
  </w:style>
  <w:style w:type="paragraph" w:styleId="Heading6">
    <w:name w:val="heading 6"/>
    <w:basedOn w:val="Normal"/>
    <w:next w:val="Normal"/>
    <w:link w:val="Heading6Char"/>
    <w:uiPriority w:val="99"/>
    <w:qFormat/>
    <w:rsid w:val="008217AF"/>
    <w:pPr>
      <w:keepNext/>
      <w:keepLines/>
      <w:numPr>
        <w:ilvl w:val="5"/>
        <w:numId w:val="7"/>
      </w:numPr>
      <w:spacing w:before="200" w:after="120"/>
      <w:outlineLvl w:val="5"/>
    </w:pPr>
    <w:rPr>
      <w:rFonts w:ascii="Calibri" w:eastAsia="MS Gothic" w:hAnsi="Calibri"/>
      <w:i/>
      <w:iCs/>
      <w:color w:val="243F60"/>
      <w:sz w:val="22"/>
      <w:szCs w:val="24"/>
      <w:lang w:val="en-GB" w:eastAsia="en-US"/>
    </w:rPr>
  </w:style>
  <w:style w:type="paragraph" w:styleId="Heading7">
    <w:name w:val="heading 7"/>
    <w:basedOn w:val="Normal"/>
    <w:next w:val="Normal"/>
    <w:link w:val="Heading7Char"/>
    <w:uiPriority w:val="99"/>
    <w:qFormat/>
    <w:rsid w:val="008217AF"/>
    <w:pPr>
      <w:keepNext/>
      <w:keepLines/>
      <w:numPr>
        <w:ilvl w:val="6"/>
        <w:numId w:val="7"/>
      </w:numPr>
      <w:spacing w:before="200" w:after="120"/>
      <w:outlineLvl w:val="6"/>
    </w:pPr>
    <w:rPr>
      <w:rFonts w:ascii="Calibri" w:eastAsia="MS Gothic" w:hAnsi="Calibri"/>
      <w:i/>
      <w:iCs/>
      <w:color w:val="404040"/>
      <w:sz w:val="22"/>
      <w:szCs w:val="24"/>
      <w:lang w:val="en-GB" w:eastAsia="en-US"/>
    </w:rPr>
  </w:style>
  <w:style w:type="paragraph" w:styleId="Heading8">
    <w:name w:val="heading 8"/>
    <w:basedOn w:val="Normal"/>
    <w:next w:val="Normal"/>
    <w:link w:val="Heading8Char"/>
    <w:uiPriority w:val="99"/>
    <w:qFormat/>
    <w:rsid w:val="008217AF"/>
    <w:pPr>
      <w:keepNext/>
      <w:keepLines/>
      <w:numPr>
        <w:ilvl w:val="7"/>
        <w:numId w:val="7"/>
      </w:numPr>
      <w:spacing w:before="200" w:after="120"/>
      <w:outlineLvl w:val="7"/>
    </w:pPr>
    <w:rPr>
      <w:rFonts w:ascii="Calibri" w:eastAsia="MS Gothic" w:hAnsi="Calibri"/>
      <w:color w:val="404040"/>
      <w:sz w:val="22"/>
      <w:lang w:val="en-GB" w:eastAsia="en-US"/>
    </w:rPr>
  </w:style>
  <w:style w:type="paragraph" w:styleId="Heading9">
    <w:name w:val="heading 9"/>
    <w:basedOn w:val="Normal"/>
    <w:next w:val="Normal"/>
    <w:link w:val="Heading9Char"/>
    <w:uiPriority w:val="99"/>
    <w:qFormat/>
    <w:rsid w:val="008217AF"/>
    <w:pPr>
      <w:keepNext/>
      <w:keepLines/>
      <w:numPr>
        <w:ilvl w:val="8"/>
        <w:numId w:val="7"/>
      </w:numPr>
      <w:spacing w:before="200" w:after="120"/>
      <w:outlineLvl w:val="8"/>
    </w:pPr>
    <w:rPr>
      <w:rFonts w:ascii="Calibri" w:eastAsia="MS Gothic" w:hAnsi="Calibri"/>
      <w:i/>
      <w:iCs/>
      <w:color w:val="40404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17AF"/>
    <w:rPr>
      <w:rFonts w:ascii="Georgia" w:hAnsi="Georgia"/>
      <w:b/>
      <w:color w:val="1F497D"/>
      <w:sz w:val="40"/>
      <w:szCs w:val="20"/>
      <w:lang w:eastAsia="en-GB"/>
    </w:rPr>
  </w:style>
  <w:style w:type="character" w:customStyle="1" w:styleId="Heading2Char">
    <w:name w:val="Heading 2 Char"/>
    <w:basedOn w:val="DefaultParagraphFont"/>
    <w:link w:val="Heading2"/>
    <w:uiPriority w:val="99"/>
    <w:locked/>
    <w:rsid w:val="00D91201"/>
    <w:rPr>
      <w:rFonts w:ascii="Georgia" w:hAnsi="Georgia"/>
      <w:b/>
      <w:color w:val="1F497D"/>
      <w:sz w:val="28"/>
      <w:szCs w:val="20"/>
      <w:lang w:eastAsia="en-GB"/>
    </w:rPr>
  </w:style>
  <w:style w:type="character" w:customStyle="1" w:styleId="Heading3Char">
    <w:name w:val="Heading 3 Char"/>
    <w:basedOn w:val="DefaultParagraphFont"/>
    <w:link w:val="Heading3"/>
    <w:uiPriority w:val="99"/>
    <w:locked/>
    <w:rsid w:val="00ED548C"/>
    <w:rPr>
      <w:rFonts w:ascii="Georgia" w:hAnsi="Georgia"/>
      <w:b/>
      <w:i/>
      <w:color w:val="1F497D"/>
      <w:sz w:val="24"/>
      <w:szCs w:val="20"/>
      <w:lang w:eastAsia="en-GB"/>
    </w:rPr>
  </w:style>
  <w:style w:type="character" w:customStyle="1" w:styleId="Heading4Char">
    <w:name w:val="Heading 4 Char"/>
    <w:basedOn w:val="DefaultParagraphFont"/>
    <w:link w:val="Heading4"/>
    <w:uiPriority w:val="99"/>
    <w:locked/>
    <w:rsid w:val="006F648D"/>
    <w:rPr>
      <w:rFonts w:ascii="Georgia" w:hAnsi="Georgia"/>
      <w:b/>
      <w:i/>
      <w:color w:val="1F497D"/>
      <w:sz w:val="20"/>
      <w:szCs w:val="20"/>
      <w:lang w:eastAsia="en-GB"/>
    </w:rPr>
  </w:style>
  <w:style w:type="character" w:customStyle="1" w:styleId="Heading5Char">
    <w:name w:val="Heading 5 Char"/>
    <w:basedOn w:val="DefaultParagraphFont"/>
    <w:link w:val="Heading5"/>
    <w:uiPriority w:val="99"/>
    <w:locked/>
    <w:rsid w:val="008217AF"/>
    <w:rPr>
      <w:rFonts w:ascii="Georgia" w:hAnsi="Georgia"/>
      <w:szCs w:val="20"/>
      <w:u w:val="single"/>
      <w:lang w:eastAsia="en-GB"/>
    </w:rPr>
  </w:style>
  <w:style w:type="character" w:customStyle="1" w:styleId="Heading6Char">
    <w:name w:val="Heading 6 Char"/>
    <w:basedOn w:val="DefaultParagraphFont"/>
    <w:link w:val="Heading6"/>
    <w:uiPriority w:val="99"/>
    <w:locked/>
    <w:rsid w:val="008217AF"/>
    <w:rPr>
      <w:rFonts w:ascii="Calibri" w:eastAsia="MS Gothic" w:hAnsi="Calibri"/>
      <w:i/>
      <w:iCs/>
      <w:color w:val="243F60"/>
      <w:szCs w:val="24"/>
      <w:lang w:val="en-GB" w:eastAsia="en-US"/>
    </w:rPr>
  </w:style>
  <w:style w:type="character" w:customStyle="1" w:styleId="Heading7Char">
    <w:name w:val="Heading 7 Char"/>
    <w:basedOn w:val="DefaultParagraphFont"/>
    <w:link w:val="Heading7"/>
    <w:uiPriority w:val="99"/>
    <w:locked/>
    <w:rsid w:val="008217AF"/>
    <w:rPr>
      <w:rFonts w:ascii="Calibri" w:eastAsia="MS Gothic" w:hAnsi="Calibri"/>
      <w:i/>
      <w:iCs/>
      <w:color w:val="404040"/>
      <w:szCs w:val="24"/>
      <w:lang w:val="en-GB" w:eastAsia="en-US"/>
    </w:rPr>
  </w:style>
  <w:style w:type="character" w:customStyle="1" w:styleId="Heading8Char">
    <w:name w:val="Heading 8 Char"/>
    <w:basedOn w:val="DefaultParagraphFont"/>
    <w:link w:val="Heading8"/>
    <w:uiPriority w:val="99"/>
    <w:locked/>
    <w:rsid w:val="008217AF"/>
    <w:rPr>
      <w:rFonts w:ascii="Calibri" w:eastAsia="MS Gothic" w:hAnsi="Calibri"/>
      <w:color w:val="404040"/>
      <w:szCs w:val="20"/>
      <w:lang w:val="en-GB" w:eastAsia="en-US"/>
    </w:rPr>
  </w:style>
  <w:style w:type="character" w:customStyle="1" w:styleId="Heading9Char">
    <w:name w:val="Heading 9 Char"/>
    <w:basedOn w:val="DefaultParagraphFont"/>
    <w:link w:val="Heading9"/>
    <w:uiPriority w:val="99"/>
    <w:locked/>
    <w:rsid w:val="008217AF"/>
    <w:rPr>
      <w:rFonts w:ascii="Calibri" w:eastAsia="MS Gothic" w:hAnsi="Calibri"/>
      <w:i/>
      <w:iCs/>
      <w:color w:val="404040"/>
      <w:szCs w:val="20"/>
      <w:lang w:val="en-GB" w:eastAsia="en-US"/>
    </w:rPr>
  </w:style>
  <w:style w:type="paragraph" w:styleId="TOC1">
    <w:name w:val="toc 1"/>
    <w:basedOn w:val="Normal"/>
    <w:next w:val="Normal"/>
    <w:uiPriority w:val="39"/>
    <w:rsid w:val="00E371A3"/>
    <w:pPr>
      <w:tabs>
        <w:tab w:val="right" w:pos="9356"/>
      </w:tabs>
      <w:spacing w:before="300"/>
      <w:ind w:left="567" w:right="567" w:hanging="567"/>
    </w:pPr>
    <w:rPr>
      <w:b/>
    </w:rPr>
  </w:style>
  <w:style w:type="paragraph" w:styleId="TOC2">
    <w:name w:val="toc 2"/>
    <w:basedOn w:val="Normal"/>
    <w:next w:val="Normal"/>
    <w:uiPriority w:val="39"/>
    <w:rsid w:val="00910089"/>
    <w:pPr>
      <w:tabs>
        <w:tab w:val="right" w:pos="9356"/>
      </w:tabs>
      <w:spacing w:before="60"/>
      <w:ind w:left="1134" w:right="567" w:hanging="567"/>
    </w:pPr>
  </w:style>
  <w:style w:type="paragraph" w:styleId="TOC3">
    <w:name w:val="toc 3"/>
    <w:basedOn w:val="Normal"/>
    <w:next w:val="Normal"/>
    <w:uiPriority w:val="9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link w:val="QuoteChar"/>
    <w:uiPriority w:val="99"/>
    <w:qFormat/>
    <w:rsid w:val="00FB3061"/>
    <w:pPr>
      <w:spacing w:before="120"/>
      <w:ind w:left="284" w:right="284"/>
    </w:pPr>
    <w:rPr>
      <w:sz w:val="22"/>
    </w:rPr>
  </w:style>
  <w:style w:type="character" w:customStyle="1" w:styleId="QuoteChar">
    <w:name w:val="Quote Char"/>
    <w:basedOn w:val="DefaultParagraphFont"/>
    <w:link w:val="Quote"/>
    <w:uiPriority w:val="99"/>
    <w:locked/>
    <w:rsid w:val="008217AF"/>
    <w:rPr>
      <w:rFonts w:ascii="Georgia" w:hAnsi="Georgia" w:cs="Times New Roman"/>
      <w:sz w:val="22"/>
      <w:lang w:eastAsia="en-GB"/>
    </w:rPr>
  </w:style>
  <w:style w:type="paragraph" w:styleId="FootnoteText">
    <w:name w:val="footnote text"/>
    <w:basedOn w:val="Normal"/>
    <w:link w:val="FootnoteTextChar"/>
    <w:uiPriority w:val="99"/>
    <w:rsid w:val="003060E4"/>
    <w:pPr>
      <w:spacing w:before="60"/>
      <w:ind w:left="284" w:hanging="284"/>
    </w:pPr>
    <w:rPr>
      <w:sz w:val="18"/>
    </w:rPr>
  </w:style>
  <w:style w:type="character" w:customStyle="1" w:styleId="FootnoteTextChar">
    <w:name w:val="Footnote Text Char"/>
    <w:basedOn w:val="DefaultParagraphFont"/>
    <w:link w:val="FootnoteText"/>
    <w:uiPriority w:val="99"/>
    <w:locked/>
    <w:rsid w:val="003060E4"/>
    <w:rPr>
      <w:rFonts w:ascii="Georgia" w:hAnsi="Georgia" w:cs="Times New Roman"/>
      <w:sz w:val="18"/>
      <w:lang w:eastAsia="en-GB"/>
    </w:rPr>
  </w:style>
  <w:style w:type="paragraph" w:styleId="Header">
    <w:name w:val="header"/>
    <w:basedOn w:val="Normal"/>
    <w:link w:val="HeaderChar"/>
    <w:qFormat/>
    <w:rsid w:val="001907AD"/>
    <w:rPr>
      <w:b/>
      <w:color w:val="1F497D"/>
      <w:sz w:val="28"/>
    </w:rPr>
  </w:style>
  <w:style w:type="character" w:customStyle="1" w:styleId="HeaderChar">
    <w:name w:val="Header Char"/>
    <w:basedOn w:val="DefaultParagraphFont"/>
    <w:link w:val="Header"/>
    <w:uiPriority w:val="99"/>
    <w:locked/>
    <w:rsid w:val="001907AD"/>
    <w:rPr>
      <w:rFonts w:ascii="Georgia" w:hAnsi="Georgia" w:cs="Times New Roman"/>
      <w:b/>
      <w:color w:val="1F497D"/>
      <w:sz w:val="28"/>
      <w:lang w:eastAsia="en-GB"/>
    </w:rPr>
  </w:style>
  <w:style w:type="paragraph" w:styleId="Title">
    <w:name w:val="Title"/>
    <w:basedOn w:val="Normal"/>
    <w:next w:val="Normal"/>
    <w:link w:val="TitleChar"/>
    <w:uiPriority w:val="99"/>
    <w:qFormat/>
    <w:rsid w:val="00BB7FB2"/>
    <w:pPr>
      <w:pBdr>
        <w:bottom w:val="single" w:sz="36" w:space="10" w:color="1F497D"/>
      </w:pBdr>
      <w:jc w:val="right"/>
    </w:pPr>
    <w:rPr>
      <w:b/>
      <w:color w:val="1F497D"/>
      <w:spacing w:val="5"/>
      <w:sz w:val="56"/>
    </w:rPr>
  </w:style>
  <w:style w:type="character" w:customStyle="1" w:styleId="TitleChar">
    <w:name w:val="Title Char"/>
    <w:basedOn w:val="DefaultParagraphFont"/>
    <w:link w:val="Title"/>
    <w:uiPriority w:val="99"/>
    <w:locked/>
    <w:rsid w:val="008217AF"/>
    <w:rPr>
      <w:rFonts w:ascii="Georgia" w:hAnsi="Georgia" w:cs="Times New Roman"/>
      <w:b/>
      <w:color w:val="1F497D"/>
      <w:spacing w:val="5"/>
      <w:sz w:val="56"/>
      <w:lang w:eastAsia="en-GB"/>
    </w:rPr>
  </w:style>
  <w:style w:type="paragraph" w:customStyle="1" w:styleId="Imprint">
    <w:name w:val="Imprint"/>
    <w:basedOn w:val="Normal"/>
    <w:next w:val="Normal"/>
    <w:uiPriority w:val="99"/>
    <w:rsid w:val="0071741C"/>
    <w:pPr>
      <w:spacing w:after="240"/>
      <w:jc w:val="center"/>
    </w:pPr>
  </w:style>
  <w:style w:type="paragraph" w:styleId="Footer">
    <w:name w:val="footer"/>
    <w:basedOn w:val="Normal"/>
    <w:link w:val="FooterChar"/>
    <w:qFormat/>
    <w:rsid w:val="00447CB7"/>
    <w:pPr>
      <w:pBdr>
        <w:bottom w:val="single" w:sz="4" w:space="4" w:color="auto"/>
      </w:pBdr>
    </w:pPr>
    <w:rPr>
      <w:sz w:val="22"/>
    </w:rPr>
  </w:style>
  <w:style w:type="character" w:customStyle="1" w:styleId="FooterChar">
    <w:name w:val="Footer Char"/>
    <w:basedOn w:val="DefaultParagraphFont"/>
    <w:link w:val="Footer"/>
    <w:locked/>
    <w:rsid w:val="001573AD"/>
    <w:rPr>
      <w:rFonts w:ascii="Georgia" w:hAnsi="Georgia" w:cs="Times New Roman"/>
      <w:sz w:val="22"/>
      <w:lang w:eastAsia="en-GB"/>
    </w:rPr>
  </w:style>
  <w:style w:type="character" w:styleId="PageNumber">
    <w:name w:val="page number"/>
    <w:basedOn w:val="DefaultParagraphFont"/>
    <w:rsid w:val="008D74D5"/>
    <w:rPr>
      <w:rFonts w:ascii="Georgia" w:hAnsi="Georgia" w:cs="Times New Roman"/>
      <w:b/>
      <w:sz w:val="22"/>
    </w:rPr>
  </w:style>
  <w:style w:type="paragraph" w:customStyle="1" w:styleId="VersoFooter">
    <w:name w:val="Verso Footer"/>
    <w:basedOn w:val="Footer"/>
    <w:rsid w:val="002546A1"/>
    <w:pPr>
      <w:pBdr>
        <w:top w:val="single" w:sz="4" w:space="4" w:color="auto"/>
        <w:bottom w:val="none" w:sz="0" w:space="0" w:color="auto"/>
      </w:pBdr>
      <w:ind w:left="709" w:hanging="709"/>
    </w:p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style>
  <w:style w:type="paragraph" w:customStyle="1" w:styleId="Figure">
    <w:name w:val="Figure"/>
    <w:basedOn w:val="Normal"/>
    <w:next w:val="Normal"/>
    <w:uiPriority w:val="99"/>
    <w:rsid w:val="009133F5"/>
    <w:pPr>
      <w:keepNext/>
      <w:spacing w:before="120" w:after="120"/>
    </w:pPr>
    <w:rPr>
      <w:b/>
    </w:rPr>
  </w:style>
  <w:style w:type="character" w:styleId="FootnoteReference">
    <w:name w:val="footnote reference"/>
    <w:basedOn w:val="DefaultParagraphFont"/>
    <w:uiPriority w:val="99"/>
    <w:rsid w:val="00FB3061"/>
    <w:rPr>
      <w:rFonts w:cs="Times New Roman"/>
      <w:vertAlign w:val="superscript"/>
    </w:rPr>
  </w:style>
  <w:style w:type="paragraph" w:customStyle="1" w:styleId="Table">
    <w:name w:val="Table"/>
    <w:basedOn w:val="Figure"/>
    <w:uiPriority w:val="99"/>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rsid w:val="00C528E3"/>
    <w:pPr>
      <w:spacing w:before="80" w:after="80" w:line="240" w:lineRule="auto"/>
    </w:pPr>
  </w:style>
  <w:style w:type="paragraph" w:customStyle="1" w:styleId="TableBullet">
    <w:name w:val="TableBullet"/>
    <w:basedOn w:val="TableText"/>
    <w:uiPriority w:val="99"/>
    <w:rsid w:val="00B73AF2"/>
    <w:pPr>
      <w:numPr>
        <w:numId w:val="5"/>
      </w:numPr>
      <w:spacing w:before="0"/>
    </w:pPr>
  </w:style>
  <w:style w:type="paragraph" w:customStyle="1" w:styleId="Box">
    <w:name w:val="Box"/>
    <w:basedOn w:val="Normal"/>
    <w:uiPriority w:val="99"/>
    <w:rsid w:val="00FB3061"/>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uiPriority w:val="99"/>
    <w:rsid w:val="00FB3061"/>
    <w:rPr>
      <w:b/>
      <w:sz w:val="24"/>
    </w:rPr>
  </w:style>
  <w:style w:type="paragraph" w:customStyle="1" w:styleId="BoxBullet">
    <w:name w:val="BoxBullet"/>
    <w:basedOn w:val="Box"/>
    <w:uiPriority w:val="99"/>
    <w:rsid w:val="00FB3061"/>
    <w:pPr>
      <w:numPr>
        <w:numId w:val="2"/>
      </w:numPr>
      <w:tabs>
        <w:tab w:val="clear" w:pos="360"/>
      </w:tabs>
      <w:spacing w:before="60"/>
      <w:ind w:left="568"/>
    </w:pPr>
  </w:style>
  <w:style w:type="paragraph" w:customStyle="1" w:styleId="IntroHead">
    <w:name w:val="IntroHead"/>
    <w:basedOn w:val="Heading1"/>
    <w:next w:val="Normal"/>
    <w:uiPriority w:val="99"/>
    <w:rsid w:val="00D7087C"/>
    <w:pPr>
      <w:outlineLvl w:val="9"/>
    </w:pPr>
  </w:style>
  <w:style w:type="paragraph" w:customStyle="1" w:styleId="Source">
    <w:name w:val="Source"/>
    <w:basedOn w:val="Note"/>
    <w:next w:val="Normal"/>
    <w:uiPriority w:val="99"/>
    <w:rsid w:val="0053199F"/>
  </w:style>
  <w:style w:type="paragraph" w:customStyle="1" w:styleId="Note">
    <w:name w:val="Note"/>
    <w:basedOn w:val="Normal"/>
    <w:next w:val="Normal"/>
    <w:link w:val="NoteChar"/>
    <w:uiPriority w:val="99"/>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uiPriority w:val="99"/>
    <w:locked/>
    <w:rsid w:val="004F0C94"/>
    <w:rPr>
      <w:rFonts w:ascii="Arial" w:hAnsi="Arial"/>
      <w:sz w:val="18"/>
      <w:lang w:eastAsia="en-GB"/>
    </w:rPr>
  </w:style>
  <w:style w:type="paragraph" w:customStyle="1" w:styleId="Subhead">
    <w:name w:val="Subhead"/>
    <w:basedOn w:val="Normal"/>
    <w:next w:val="Normal"/>
    <w:uiPriority w:val="99"/>
    <w:rsid w:val="00C94AE8"/>
    <w:pPr>
      <w:spacing w:before="180"/>
      <w:jc w:val="right"/>
    </w:pPr>
    <w:rPr>
      <w:color w:val="1F497D"/>
      <w:sz w:val="40"/>
    </w:rPr>
  </w:style>
  <w:style w:type="character" w:styleId="Hyperlink">
    <w:name w:val="Hyperlink"/>
    <w:basedOn w:val="DefaultParagraphFont"/>
    <w:uiPriority w:val="99"/>
    <w:rsid w:val="009556BB"/>
    <w:rPr>
      <w:rFonts w:cs="Times New Roman"/>
      <w:color w:val="auto"/>
      <w:u w:val="single"/>
    </w:rPr>
  </w:style>
  <w:style w:type="paragraph" w:customStyle="1" w:styleId="References">
    <w:name w:val="References"/>
    <w:basedOn w:val="Normal"/>
    <w:uiPriority w:val="99"/>
    <w:rsid w:val="001460E0"/>
    <w:pPr>
      <w:spacing w:after="180"/>
    </w:pPr>
    <w:rPr>
      <w:sz w:val="21"/>
    </w:rPr>
  </w:style>
  <w:style w:type="paragraph" w:customStyle="1" w:styleId="TableDash">
    <w:name w:val="TableDash"/>
    <w:basedOn w:val="TableText"/>
    <w:uiPriority w:val="99"/>
    <w:rsid w:val="0010541C"/>
    <w:pPr>
      <w:numPr>
        <w:numId w:val="4"/>
      </w:numPr>
      <w:spacing w:before="40" w:after="0"/>
    </w:pPr>
    <w:rPr>
      <w:szCs w:val="22"/>
    </w:rPr>
  </w:style>
  <w:style w:type="paragraph" w:customStyle="1" w:styleId="Year">
    <w:name w:val="Year"/>
    <w:basedOn w:val="Subhead"/>
    <w:next w:val="Subhead"/>
    <w:uiPriority w:val="99"/>
    <w:rsid w:val="00FF65CD"/>
    <w:pPr>
      <w:pBdr>
        <w:bottom w:val="single" w:sz="48" w:space="6" w:color="auto"/>
      </w:pBdr>
    </w:pPr>
    <w:rPr>
      <w:sz w:val="56"/>
    </w:rPr>
  </w:style>
  <w:style w:type="table" w:styleId="TableGrid">
    <w:name w:val="Table Grid"/>
    <w:basedOn w:val="TableNormal"/>
    <w:uiPriority w:val="59"/>
    <w:rsid w:val="00503749"/>
    <w:pPr>
      <w:spacing w:line="264"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de">
    <w:name w:val="Code"/>
    <w:basedOn w:val="Normal"/>
    <w:uiPriority w:val="99"/>
    <w:rsid w:val="002A79F3"/>
    <w:pPr>
      <w:spacing w:line="252" w:lineRule="auto"/>
    </w:pPr>
    <w:rPr>
      <w:rFonts w:ascii="Calibri" w:hAnsi="Calibri"/>
      <w:color w:val="1F497D"/>
    </w:rPr>
  </w:style>
  <w:style w:type="paragraph" w:styleId="Revision">
    <w:name w:val="Revision"/>
    <w:hidden/>
    <w:uiPriority w:val="99"/>
    <w:semiHidden/>
    <w:rsid w:val="008217AF"/>
    <w:rPr>
      <w:rFonts w:ascii="Arial" w:hAnsi="Arial"/>
      <w:sz w:val="20"/>
      <w:lang w:eastAsia="en-US"/>
    </w:rPr>
  </w:style>
  <w:style w:type="paragraph" w:customStyle="1" w:styleId="Number">
    <w:name w:val="Number"/>
    <w:basedOn w:val="Normal"/>
    <w:uiPriority w:val="99"/>
    <w:rsid w:val="002161A6"/>
    <w:pPr>
      <w:numPr>
        <w:numId w:val="6"/>
      </w:numPr>
      <w:spacing w:line="240" w:lineRule="auto"/>
    </w:pPr>
    <w:rPr>
      <w:rFonts w:ascii="Arial Mäori" w:hAnsi="Arial Mäori"/>
    </w:rPr>
  </w:style>
  <w:style w:type="paragraph" w:styleId="BalloonText">
    <w:name w:val="Balloon Text"/>
    <w:basedOn w:val="Normal"/>
    <w:link w:val="BalloonTextChar"/>
    <w:uiPriority w:val="99"/>
    <w:semiHidden/>
    <w:rsid w:val="00AE1E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1ED8"/>
    <w:rPr>
      <w:rFonts w:ascii="Tahoma" w:hAnsi="Tahoma" w:cs="Tahoma"/>
      <w:sz w:val="16"/>
      <w:szCs w:val="16"/>
      <w:lang w:eastAsia="en-GB"/>
    </w:rPr>
  </w:style>
  <w:style w:type="paragraph" w:styleId="BodyText">
    <w:name w:val="Body Text"/>
    <w:basedOn w:val="Normal"/>
    <w:link w:val="BodyTextChar"/>
    <w:uiPriority w:val="99"/>
    <w:rsid w:val="00CE60E0"/>
    <w:pPr>
      <w:spacing w:after="120"/>
    </w:pPr>
  </w:style>
  <w:style w:type="character" w:customStyle="1" w:styleId="BodyTextChar">
    <w:name w:val="Body Text Char"/>
    <w:basedOn w:val="DefaultParagraphFont"/>
    <w:link w:val="BodyText"/>
    <w:uiPriority w:val="99"/>
    <w:locked/>
    <w:rsid w:val="00CE60E0"/>
    <w:rPr>
      <w:rFonts w:ascii="Georgia" w:hAnsi="Georgia" w:cs="Times New Roman"/>
      <w:sz w:val="22"/>
      <w:lang w:eastAsia="en-GB"/>
    </w:rPr>
  </w:style>
  <w:style w:type="character" w:styleId="FollowedHyperlink">
    <w:name w:val="FollowedHyperlink"/>
    <w:basedOn w:val="DefaultParagraphFont"/>
    <w:uiPriority w:val="99"/>
    <w:semiHidden/>
    <w:rsid w:val="00E956BC"/>
    <w:rPr>
      <w:rFonts w:cs="Times New Roman"/>
      <w:color w:val="800080"/>
      <w:u w:val="single"/>
    </w:rPr>
  </w:style>
  <w:style w:type="character" w:styleId="CommentReference">
    <w:name w:val="annotation reference"/>
    <w:basedOn w:val="DefaultParagraphFont"/>
    <w:uiPriority w:val="99"/>
    <w:semiHidden/>
    <w:rsid w:val="005C5CC0"/>
    <w:rPr>
      <w:rFonts w:cs="Times New Roman"/>
      <w:sz w:val="16"/>
      <w:szCs w:val="16"/>
    </w:rPr>
  </w:style>
  <w:style w:type="paragraph" w:styleId="CommentText">
    <w:name w:val="annotation text"/>
    <w:basedOn w:val="Normal"/>
    <w:link w:val="CommentTextChar"/>
    <w:uiPriority w:val="99"/>
    <w:semiHidden/>
    <w:rsid w:val="005C5CC0"/>
    <w:pPr>
      <w:spacing w:line="240" w:lineRule="auto"/>
    </w:pPr>
  </w:style>
  <w:style w:type="character" w:customStyle="1" w:styleId="CommentTextChar">
    <w:name w:val="Comment Text Char"/>
    <w:basedOn w:val="DefaultParagraphFont"/>
    <w:link w:val="CommentText"/>
    <w:uiPriority w:val="99"/>
    <w:semiHidden/>
    <w:locked/>
    <w:rsid w:val="005C5CC0"/>
    <w:rPr>
      <w:rFonts w:ascii="Georgia" w:hAnsi="Georgia" w:cs="Times New Roman"/>
      <w:lang w:eastAsia="en-GB"/>
    </w:rPr>
  </w:style>
  <w:style w:type="paragraph" w:styleId="CommentSubject">
    <w:name w:val="annotation subject"/>
    <w:basedOn w:val="CommentText"/>
    <w:next w:val="CommentText"/>
    <w:link w:val="CommentSubjectChar"/>
    <w:uiPriority w:val="99"/>
    <w:semiHidden/>
    <w:rsid w:val="005C5CC0"/>
    <w:rPr>
      <w:b/>
      <w:bCs/>
    </w:rPr>
  </w:style>
  <w:style w:type="character" w:customStyle="1" w:styleId="CommentSubjectChar">
    <w:name w:val="Comment Subject Char"/>
    <w:basedOn w:val="CommentTextChar"/>
    <w:link w:val="CommentSubject"/>
    <w:uiPriority w:val="99"/>
    <w:semiHidden/>
    <w:locked/>
    <w:rsid w:val="005C5CC0"/>
    <w:rPr>
      <w:rFonts w:ascii="Georgia" w:hAnsi="Georgia" w:cs="Times New Roman"/>
      <w:b/>
      <w:bCs/>
      <w:lang w:eastAsia="en-GB"/>
    </w:rPr>
  </w:style>
  <w:style w:type="paragraph" w:styleId="ListParagraph">
    <w:name w:val="List Paragraph"/>
    <w:basedOn w:val="Normal"/>
    <w:uiPriority w:val="99"/>
    <w:qFormat/>
    <w:rsid w:val="00171427"/>
    <w:pPr>
      <w:ind w:left="720"/>
      <w:contextualSpacing/>
    </w:pPr>
  </w:style>
  <w:style w:type="paragraph" w:styleId="DocumentMap">
    <w:name w:val="Document Map"/>
    <w:basedOn w:val="Normal"/>
    <w:link w:val="DocumentMapChar"/>
    <w:uiPriority w:val="99"/>
    <w:semiHidden/>
    <w:rsid w:val="00F076C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E7D5E"/>
    <w:rPr>
      <w:rFonts w:cs="Times New Roman"/>
      <w:sz w:val="2"/>
      <w:lang w:eastAsia="en-GB"/>
    </w:rPr>
  </w:style>
  <w:style w:type="paragraph" w:customStyle="1" w:styleId="Default">
    <w:name w:val="Default"/>
    <w:uiPriority w:val="99"/>
    <w:rsid w:val="00502EAA"/>
    <w:pPr>
      <w:autoSpaceDE w:val="0"/>
      <w:autoSpaceDN w:val="0"/>
      <w:adjustRightInd w:val="0"/>
    </w:pPr>
    <w:rPr>
      <w:color w:val="000000"/>
      <w:sz w:val="24"/>
      <w:szCs w:val="24"/>
      <w:lang w:val="en-GB" w:eastAsia="en-GB"/>
    </w:rPr>
  </w:style>
  <w:style w:type="paragraph" w:styleId="NormalWeb">
    <w:name w:val="Normal (Web)"/>
    <w:basedOn w:val="Normal"/>
    <w:uiPriority w:val="99"/>
    <w:unhideWhenUsed/>
    <w:locked/>
    <w:rsid w:val="00BB1CB3"/>
    <w:pPr>
      <w:spacing w:before="100" w:beforeAutospacing="1" w:after="100" w:afterAutospacing="1" w:line="240" w:lineRule="auto"/>
    </w:pPr>
    <w:rPr>
      <w:rFonts w:ascii="Times New Roman" w:eastAsiaTheme="minorEastAsia" w:hAnsi="Times New Roman"/>
      <w:sz w:val="24"/>
      <w:szCs w:val="24"/>
      <w:lang w:eastAsia="en-NZ"/>
    </w:rPr>
  </w:style>
  <w:style w:type="character" w:styleId="Strong">
    <w:name w:val="Strong"/>
    <w:basedOn w:val="DefaultParagraphFont"/>
    <w:uiPriority w:val="22"/>
    <w:qFormat/>
    <w:rsid w:val="00BB1CB3"/>
    <w:rPr>
      <w:b/>
      <w:bCs/>
    </w:rPr>
  </w:style>
  <w:style w:type="paragraph" w:styleId="NoSpacing">
    <w:name w:val="No Spacing"/>
    <w:aliases w:val="Inside Table"/>
    <w:uiPriority w:val="1"/>
    <w:qFormat/>
    <w:rsid w:val="00BB1CB3"/>
    <w:rPr>
      <w:rFonts w:ascii="Georgia" w:hAnsi="Georgia"/>
      <w:sz w:val="20"/>
      <w:szCs w:val="20"/>
      <w:lang w:eastAsia="en-GB"/>
    </w:rPr>
  </w:style>
  <w:style w:type="paragraph" w:styleId="Subtitle">
    <w:name w:val="Subtitle"/>
    <w:basedOn w:val="Normal"/>
    <w:next w:val="Normal"/>
    <w:link w:val="SubtitleChar"/>
    <w:qFormat/>
    <w:rsid w:val="00BB1C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BB1CB3"/>
    <w:rPr>
      <w:rFonts w:asciiTheme="majorHAnsi" w:eastAsiaTheme="majorEastAsia" w:hAnsiTheme="majorHAnsi" w:cstheme="majorBidi"/>
      <w:i/>
      <w:iCs/>
      <w:color w:val="4F81BD" w:themeColor="accent1"/>
      <w:spacing w:val="15"/>
      <w:sz w:val="24"/>
      <w:szCs w:val="24"/>
      <w:lang w:eastAsia="en-GB"/>
    </w:rPr>
  </w:style>
  <w:style w:type="paragraph" w:customStyle="1" w:styleId="default0">
    <w:name w:val="default"/>
    <w:basedOn w:val="Normal"/>
    <w:rsid w:val="006828A1"/>
    <w:pPr>
      <w:spacing w:before="100" w:beforeAutospacing="1" w:after="100" w:afterAutospacing="1" w:line="240" w:lineRule="auto"/>
    </w:pPr>
    <w:rPr>
      <w:rFonts w:ascii="Times New Roman" w:eastAsiaTheme="minorEastAsia" w:hAnsi="Times New Roman"/>
      <w:sz w:val="24"/>
      <w:szCs w:val="24"/>
      <w:lang w:eastAsia="en-NZ"/>
    </w:rPr>
  </w:style>
  <w:style w:type="character" w:customStyle="1" w:styleId="aui-icon">
    <w:name w:val="aui-icon"/>
    <w:basedOn w:val="DefaultParagraphFont"/>
    <w:rsid w:val="009B0363"/>
  </w:style>
  <w:style w:type="paragraph" w:styleId="HTMLPreformatted">
    <w:name w:val="HTML Preformatted"/>
    <w:basedOn w:val="Normal"/>
    <w:link w:val="HTMLPreformattedChar"/>
    <w:uiPriority w:val="99"/>
    <w:semiHidden/>
    <w:unhideWhenUsed/>
    <w:locked/>
    <w:rsid w:val="0082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heme="minorEastAsia" w:hAnsi="Courier New" w:cs="Courier New"/>
      <w:lang w:eastAsia="en-NZ"/>
    </w:rPr>
  </w:style>
  <w:style w:type="character" w:customStyle="1" w:styleId="HTMLPreformattedChar">
    <w:name w:val="HTML Preformatted Char"/>
    <w:basedOn w:val="DefaultParagraphFont"/>
    <w:link w:val="HTMLPreformatted"/>
    <w:uiPriority w:val="99"/>
    <w:semiHidden/>
    <w:rsid w:val="00820007"/>
    <w:rPr>
      <w:rFonts w:ascii="Courier New" w:eastAsiaTheme="minorEastAsia" w:hAnsi="Courier New" w:cs="Courier New"/>
      <w:sz w:val="20"/>
      <w:szCs w:val="20"/>
    </w:rPr>
  </w:style>
  <w:style w:type="character" w:styleId="Emphasis">
    <w:name w:val="Emphasis"/>
    <w:basedOn w:val="DefaultParagraphFont"/>
    <w:uiPriority w:val="20"/>
    <w:qFormat/>
    <w:rsid w:val="00820007"/>
    <w:rPr>
      <w:i/>
      <w:iCs/>
    </w:rPr>
  </w:style>
  <w:style w:type="character" w:styleId="HTMLCode">
    <w:name w:val="HTML Code"/>
    <w:basedOn w:val="DefaultParagraphFont"/>
    <w:uiPriority w:val="99"/>
    <w:semiHidden/>
    <w:unhideWhenUsed/>
    <w:locked/>
    <w:rsid w:val="00820007"/>
    <w:rPr>
      <w:rFonts w:ascii="Courier New" w:eastAsiaTheme="minorEastAsia" w:hAnsi="Courier New" w:cs="Courier New"/>
      <w:sz w:val="20"/>
      <w:szCs w:val="20"/>
    </w:rPr>
  </w:style>
  <w:style w:type="paragraph" w:styleId="Caption">
    <w:name w:val="caption"/>
    <w:basedOn w:val="Normal"/>
    <w:next w:val="Normal"/>
    <w:qFormat/>
    <w:rsid w:val="00A3683A"/>
    <w:pPr>
      <w:spacing w:before="120" w:after="120" w:line="240" w:lineRule="auto"/>
      <w:jc w:val="center"/>
    </w:pPr>
    <w:rPr>
      <w:rFonts w:ascii="Arial" w:eastAsia="MS Mincho" w:hAnsi="Arial"/>
      <w:b/>
      <w:bCs/>
      <w:lang w:eastAsia="en-US"/>
    </w:rPr>
  </w:style>
  <w:style w:type="paragraph" w:customStyle="1" w:styleId="Diagramheading1">
    <w:name w:val="Diagram heading 1"/>
    <w:basedOn w:val="Normal"/>
    <w:rsid w:val="00A3683A"/>
    <w:pPr>
      <w:spacing w:before="0" w:line="240" w:lineRule="auto"/>
    </w:pPr>
    <w:rPr>
      <w:rFonts w:ascii="Arial" w:eastAsia="MS Mincho" w:hAnsi="Arial"/>
      <w:b/>
      <w:i/>
      <w:sz w:val="22"/>
      <w:szCs w:val="24"/>
      <w:lang w:eastAsia="en-US"/>
    </w:rPr>
  </w:style>
  <w:style w:type="paragraph" w:styleId="IntenseQuote">
    <w:name w:val="Intense Quote"/>
    <w:basedOn w:val="Normal"/>
    <w:next w:val="Normal"/>
    <w:link w:val="IntenseQuoteChar"/>
    <w:uiPriority w:val="30"/>
    <w:qFormat/>
    <w:rsid w:val="00BB17B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B17BB"/>
    <w:rPr>
      <w:rFonts w:ascii="Georgia" w:hAnsi="Georgia"/>
      <w:b/>
      <w:bCs/>
      <w:i/>
      <w:iCs/>
      <w:color w:val="4F81BD" w:themeColor="accent1"/>
      <w:sz w:val="20"/>
      <w:szCs w:val="20"/>
      <w:lang w:eastAsia="en-GB"/>
    </w:rPr>
  </w:style>
  <w:style w:type="character" w:styleId="IntenseEmphasis">
    <w:name w:val="Intense Emphasis"/>
    <w:basedOn w:val="DefaultParagraphFont"/>
    <w:uiPriority w:val="21"/>
    <w:qFormat/>
    <w:rsid w:val="00BB17BB"/>
    <w:rPr>
      <w:b/>
      <w:bCs/>
      <w:i/>
      <w:iCs/>
      <w:color w:val="4F81BD" w:themeColor="accent1"/>
    </w:rPr>
  </w:style>
  <w:style w:type="character" w:styleId="SubtleEmphasis">
    <w:name w:val="Subtle Emphasis"/>
    <w:basedOn w:val="DefaultParagraphFont"/>
    <w:uiPriority w:val="19"/>
    <w:qFormat/>
    <w:rsid w:val="00BB17BB"/>
    <w:rPr>
      <w:i/>
      <w:iCs/>
      <w:color w:val="808080" w:themeColor="text1" w:themeTint="7F"/>
    </w:rPr>
  </w:style>
  <w:style w:type="paragraph" w:customStyle="1" w:styleId="intro-text">
    <w:name w:val="intro-text"/>
    <w:basedOn w:val="Normal"/>
    <w:rsid w:val="00356C5B"/>
    <w:pPr>
      <w:spacing w:before="277" w:after="277" w:line="320" w:lineRule="atLeast"/>
    </w:pPr>
    <w:rPr>
      <w:sz w:val="33"/>
      <w:szCs w:val="33"/>
      <w:lang w:eastAsia="en-NZ"/>
    </w:rPr>
  </w:style>
  <w:style w:type="character" w:styleId="BookTitle">
    <w:name w:val="Book Title"/>
    <w:basedOn w:val="DefaultParagraphFont"/>
    <w:uiPriority w:val="33"/>
    <w:qFormat/>
    <w:rsid w:val="00D37010"/>
    <w:rPr>
      <w:b/>
      <w:bCs/>
      <w:smallCaps/>
      <w:spacing w:val="5"/>
    </w:rPr>
  </w:style>
  <w:style w:type="paragraph" w:customStyle="1" w:styleId="Normallarge">
    <w:name w:val="Normal large"/>
    <w:basedOn w:val="Normal"/>
    <w:rsid w:val="003443EB"/>
    <w:pPr>
      <w:tabs>
        <w:tab w:val="left" w:pos="0"/>
      </w:tabs>
      <w:spacing w:before="120" w:after="240" w:line="240" w:lineRule="auto"/>
    </w:pPr>
    <w:rPr>
      <w:rFonts w:ascii="Arial" w:hAnsi="Arial"/>
      <w:b/>
      <w:sz w:val="3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58987">
      <w:bodyDiv w:val="1"/>
      <w:marLeft w:val="0"/>
      <w:marRight w:val="0"/>
      <w:marTop w:val="0"/>
      <w:marBottom w:val="0"/>
      <w:divBdr>
        <w:top w:val="none" w:sz="0" w:space="0" w:color="auto"/>
        <w:left w:val="none" w:sz="0" w:space="0" w:color="auto"/>
        <w:bottom w:val="none" w:sz="0" w:space="0" w:color="auto"/>
        <w:right w:val="none" w:sz="0" w:space="0" w:color="auto"/>
      </w:divBdr>
    </w:div>
    <w:div w:id="830829665">
      <w:bodyDiv w:val="1"/>
      <w:marLeft w:val="0"/>
      <w:marRight w:val="0"/>
      <w:marTop w:val="0"/>
      <w:marBottom w:val="0"/>
      <w:divBdr>
        <w:top w:val="none" w:sz="0" w:space="0" w:color="auto"/>
        <w:left w:val="none" w:sz="0" w:space="0" w:color="auto"/>
        <w:bottom w:val="none" w:sz="0" w:space="0" w:color="auto"/>
        <w:right w:val="none" w:sz="0" w:space="0" w:color="auto"/>
      </w:divBdr>
    </w:div>
    <w:div w:id="967205779">
      <w:bodyDiv w:val="1"/>
      <w:marLeft w:val="0"/>
      <w:marRight w:val="0"/>
      <w:marTop w:val="0"/>
      <w:marBottom w:val="0"/>
      <w:divBdr>
        <w:top w:val="none" w:sz="0" w:space="0" w:color="auto"/>
        <w:left w:val="none" w:sz="0" w:space="0" w:color="auto"/>
        <w:bottom w:val="none" w:sz="0" w:space="0" w:color="auto"/>
        <w:right w:val="none" w:sz="0" w:space="0" w:color="auto"/>
      </w:divBdr>
    </w:div>
    <w:div w:id="1332104526">
      <w:bodyDiv w:val="1"/>
      <w:marLeft w:val="0"/>
      <w:marRight w:val="0"/>
      <w:marTop w:val="0"/>
      <w:marBottom w:val="0"/>
      <w:divBdr>
        <w:top w:val="none" w:sz="0" w:space="0" w:color="auto"/>
        <w:left w:val="none" w:sz="0" w:space="0" w:color="auto"/>
        <w:bottom w:val="none" w:sz="0" w:space="0" w:color="auto"/>
        <w:right w:val="none" w:sz="0" w:space="0" w:color="auto"/>
      </w:divBdr>
      <w:divsChild>
        <w:div w:id="161052022">
          <w:marLeft w:val="0"/>
          <w:marRight w:val="0"/>
          <w:marTop w:val="0"/>
          <w:marBottom w:val="0"/>
          <w:divBdr>
            <w:top w:val="none" w:sz="0" w:space="0" w:color="auto"/>
            <w:left w:val="none" w:sz="0" w:space="0" w:color="auto"/>
            <w:bottom w:val="none" w:sz="0" w:space="0" w:color="auto"/>
            <w:right w:val="none" w:sz="0" w:space="0" w:color="auto"/>
          </w:divBdr>
          <w:divsChild>
            <w:div w:id="80100933">
              <w:marLeft w:val="0"/>
              <w:marRight w:val="0"/>
              <w:marTop w:val="0"/>
              <w:marBottom w:val="0"/>
              <w:divBdr>
                <w:top w:val="none" w:sz="0" w:space="0" w:color="auto"/>
                <w:left w:val="none" w:sz="0" w:space="0" w:color="auto"/>
                <w:bottom w:val="none" w:sz="0" w:space="0" w:color="auto"/>
                <w:right w:val="none" w:sz="0" w:space="0" w:color="auto"/>
              </w:divBdr>
              <w:divsChild>
                <w:div w:id="1490167434">
                  <w:marLeft w:val="-225"/>
                  <w:marRight w:val="-225"/>
                  <w:marTop w:val="0"/>
                  <w:marBottom w:val="0"/>
                  <w:divBdr>
                    <w:top w:val="none" w:sz="0" w:space="0" w:color="auto"/>
                    <w:left w:val="none" w:sz="0" w:space="0" w:color="auto"/>
                    <w:bottom w:val="none" w:sz="0" w:space="0" w:color="auto"/>
                    <w:right w:val="none" w:sz="0" w:space="0" w:color="auto"/>
                  </w:divBdr>
                  <w:divsChild>
                    <w:div w:id="1245266250">
                      <w:marLeft w:val="0"/>
                      <w:marRight w:val="0"/>
                      <w:marTop w:val="0"/>
                      <w:marBottom w:val="0"/>
                      <w:divBdr>
                        <w:top w:val="none" w:sz="0" w:space="0" w:color="auto"/>
                        <w:left w:val="none" w:sz="0" w:space="0" w:color="auto"/>
                        <w:bottom w:val="none" w:sz="0" w:space="0" w:color="auto"/>
                        <w:right w:val="none" w:sz="0" w:space="0" w:color="auto"/>
                      </w:divBdr>
                      <w:divsChild>
                        <w:div w:id="1466465104">
                          <w:marLeft w:val="0"/>
                          <w:marRight w:val="0"/>
                          <w:marTop w:val="0"/>
                          <w:marBottom w:val="0"/>
                          <w:divBdr>
                            <w:top w:val="none" w:sz="0" w:space="0" w:color="auto"/>
                            <w:left w:val="none" w:sz="0" w:space="0" w:color="auto"/>
                            <w:bottom w:val="none" w:sz="0" w:space="0" w:color="auto"/>
                            <w:right w:val="none" w:sz="0" w:space="0" w:color="auto"/>
                          </w:divBdr>
                          <w:divsChild>
                            <w:div w:id="847449515">
                              <w:marLeft w:val="-225"/>
                              <w:marRight w:val="-225"/>
                              <w:marTop w:val="0"/>
                              <w:marBottom w:val="0"/>
                              <w:divBdr>
                                <w:top w:val="none" w:sz="0" w:space="0" w:color="auto"/>
                                <w:left w:val="none" w:sz="0" w:space="0" w:color="auto"/>
                                <w:bottom w:val="none" w:sz="0" w:space="0" w:color="auto"/>
                                <w:right w:val="none" w:sz="0" w:space="0" w:color="auto"/>
                              </w:divBdr>
                              <w:divsChild>
                                <w:div w:id="28577527">
                                  <w:marLeft w:val="0"/>
                                  <w:marRight w:val="0"/>
                                  <w:marTop w:val="0"/>
                                  <w:marBottom w:val="0"/>
                                  <w:divBdr>
                                    <w:top w:val="none" w:sz="0" w:space="0" w:color="auto"/>
                                    <w:left w:val="none" w:sz="0" w:space="0" w:color="auto"/>
                                    <w:bottom w:val="none" w:sz="0" w:space="0" w:color="auto"/>
                                    <w:right w:val="none" w:sz="0" w:space="0" w:color="auto"/>
                                  </w:divBdr>
                                  <w:divsChild>
                                    <w:div w:id="938566579">
                                      <w:marLeft w:val="0"/>
                                      <w:marRight w:val="0"/>
                                      <w:marTop w:val="0"/>
                                      <w:marBottom w:val="0"/>
                                      <w:divBdr>
                                        <w:top w:val="none" w:sz="0" w:space="0" w:color="auto"/>
                                        <w:left w:val="none" w:sz="0" w:space="0" w:color="auto"/>
                                        <w:bottom w:val="none" w:sz="0" w:space="0" w:color="auto"/>
                                        <w:right w:val="none" w:sz="0" w:space="0" w:color="auto"/>
                                      </w:divBdr>
                                      <w:divsChild>
                                        <w:div w:id="1847406493">
                                          <w:marLeft w:val="0"/>
                                          <w:marRight w:val="0"/>
                                          <w:marTop w:val="0"/>
                                          <w:marBottom w:val="0"/>
                                          <w:divBdr>
                                            <w:top w:val="none" w:sz="0" w:space="0" w:color="auto"/>
                                            <w:left w:val="none" w:sz="0" w:space="0" w:color="auto"/>
                                            <w:bottom w:val="none" w:sz="0" w:space="0" w:color="auto"/>
                                            <w:right w:val="none" w:sz="0" w:space="0" w:color="auto"/>
                                          </w:divBdr>
                                          <w:divsChild>
                                            <w:div w:id="233394814">
                                              <w:marLeft w:val="0"/>
                                              <w:marRight w:val="0"/>
                                              <w:marTop w:val="0"/>
                                              <w:marBottom w:val="0"/>
                                              <w:divBdr>
                                                <w:top w:val="none" w:sz="0" w:space="0" w:color="auto"/>
                                                <w:left w:val="none" w:sz="0" w:space="0" w:color="auto"/>
                                                <w:bottom w:val="none" w:sz="0" w:space="0" w:color="auto"/>
                                                <w:right w:val="none" w:sz="0" w:space="0" w:color="auto"/>
                                              </w:divBdr>
                                              <w:divsChild>
                                                <w:div w:id="540214733">
                                                  <w:marLeft w:val="0"/>
                                                  <w:marRight w:val="0"/>
                                                  <w:marTop w:val="0"/>
                                                  <w:marBottom w:val="0"/>
                                                  <w:divBdr>
                                                    <w:top w:val="none" w:sz="0" w:space="0" w:color="auto"/>
                                                    <w:left w:val="none" w:sz="0" w:space="0" w:color="auto"/>
                                                    <w:bottom w:val="none" w:sz="0" w:space="0" w:color="auto"/>
                                                    <w:right w:val="none" w:sz="0" w:space="0" w:color="auto"/>
                                                  </w:divBdr>
                                                  <w:divsChild>
                                                    <w:div w:id="12543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7893">
                                              <w:marLeft w:val="0"/>
                                              <w:marRight w:val="0"/>
                                              <w:marTop w:val="0"/>
                                              <w:marBottom w:val="0"/>
                                              <w:divBdr>
                                                <w:top w:val="none" w:sz="0" w:space="0" w:color="auto"/>
                                                <w:left w:val="none" w:sz="0" w:space="0" w:color="auto"/>
                                                <w:bottom w:val="none" w:sz="0" w:space="0" w:color="auto"/>
                                                <w:right w:val="none" w:sz="0" w:space="0" w:color="auto"/>
                                              </w:divBdr>
                                              <w:divsChild>
                                                <w:div w:id="1322078447">
                                                  <w:marLeft w:val="0"/>
                                                  <w:marRight w:val="0"/>
                                                  <w:marTop w:val="0"/>
                                                  <w:marBottom w:val="0"/>
                                                  <w:divBdr>
                                                    <w:top w:val="none" w:sz="0" w:space="0" w:color="auto"/>
                                                    <w:left w:val="none" w:sz="0" w:space="0" w:color="auto"/>
                                                    <w:bottom w:val="none" w:sz="0" w:space="0" w:color="auto"/>
                                                    <w:right w:val="none" w:sz="0" w:space="0" w:color="auto"/>
                                                  </w:divBdr>
                                                  <w:divsChild>
                                                    <w:div w:id="18232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0578335">
      <w:bodyDiv w:val="1"/>
      <w:marLeft w:val="0"/>
      <w:marRight w:val="0"/>
      <w:marTop w:val="0"/>
      <w:marBottom w:val="0"/>
      <w:divBdr>
        <w:top w:val="none" w:sz="0" w:space="0" w:color="auto"/>
        <w:left w:val="none" w:sz="0" w:space="0" w:color="auto"/>
        <w:bottom w:val="none" w:sz="0" w:space="0" w:color="auto"/>
        <w:right w:val="none" w:sz="0" w:space="0" w:color="auto"/>
      </w:divBdr>
    </w:div>
    <w:div w:id="1508062610">
      <w:bodyDiv w:val="1"/>
      <w:marLeft w:val="0"/>
      <w:marRight w:val="0"/>
      <w:marTop w:val="0"/>
      <w:marBottom w:val="0"/>
      <w:divBdr>
        <w:top w:val="none" w:sz="0" w:space="0" w:color="auto"/>
        <w:left w:val="none" w:sz="0" w:space="0" w:color="auto"/>
        <w:bottom w:val="none" w:sz="0" w:space="0" w:color="auto"/>
        <w:right w:val="none" w:sz="0" w:space="0" w:color="auto"/>
      </w:divBdr>
    </w:div>
    <w:div w:id="1515919257">
      <w:bodyDiv w:val="1"/>
      <w:marLeft w:val="0"/>
      <w:marRight w:val="0"/>
      <w:marTop w:val="0"/>
      <w:marBottom w:val="0"/>
      <w:divBdr>
        <w:top w:val="none" w:sz="0" w:space="0" w:color="auto"/>
        <w:left w:val="none" w:sz="0" w:space="0" w:color="auto"/>
        <w:bottom w:val="none" w:sz="0" w:space="0" w:color="auto"/>
        <w:right w:val="none" w:sz="0" w:space="0" w:color="auto"/>
      </w:divBdr>
    </w:div>
    <w:div w:id="1977299275">
      <w:bodyDiv w:val="1"/>
      <w:marLeft w:val="0"/>
      <w:marRight w:val="0"/>
      <w:marTop w:val="0"/>
      <w:marBottom w:val="0"/>
      <w:divBdr>
        <w:top w:val="none" w:sz="0" w:space="0" w:color="auto"/>
        <w:left w:val="none" w:sz="0" w:space="0" w:color="auto"/>
        <w:bottom w:val="none" w:sz="0" w:space="0" w:color="auto"/>
        <w:right w:val="none" w:sz="0" w:space="0" w:color="auto"/>
      </w:divBdr>
    </w:div>
    <w:div w:id="2038581671">
      <w:bodyDiv w:val="1"/>
      <w:marLeft w:val="0"/>
      <w:marRight w:val="0"/>
      <w:marTop w:val="0"/>
      <w:marBottom w:val="0"/>
      <w:divBdr>
        <w:top w:val="none" w:sz="0" w:space="0" w:color="auto"/>
        <w:left w:val="none" w:sz="0" w:space="0" w:color="auto"/>
        <w:bottom w:val="none" w:sz="0" w:space="0" w:color="auto"/>
        <w:right w:val="none" w:sz="0" w:space="0" w:color="auto"/>
      </w:divBdr>
    </w:div>
    <w:div w:id="208529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tandards@moh.govt.nz" TargetMode="External"/><Relationship Id="rId18" Type="http://schemas.openxmlformats.org/officeDocument/2006/relationships/hyperlink" Target="http://wiki.hl7.org/index.php?title=Laboratory_Order_Conceptual_Specification" TargetMode="External"/><Relationship Id="rId26" Type="http://schemas.openxmlformats.org/officeDocument/2006/relationships/hyperlink" Target="http://ithealthboard.health.nz/national-health-it-plan" TargetMode="External"/><Relationship Id="rId39" Type="http://schemas.openxmlformats.org/officeDocument/2006/relationships/hyperlink" Target="http://www.health.govt.nz/our-work/health-identity/national-health-index" TargetMode="External"/><Relationship Id="rId3" Type="http://schemas.openxmlformats.org/officeDocument/2006/relationships/styles" Target="styles.xml"/><Relationship Id="rId21" Type="http://schemas.openxmlformats.org/officeDocument/2006/relationships/hyperlink" Target="http://wiki.hl7.org/index.php?title=Laboratory_Order_Conceptual_Specification" TargetMode="External"/><Relationship Id="rId34" Type="http://schemas.openxmlformats.org/officeDocument/2006/relationships/image" Target="media/image9.wmf"/><Relationship Id="rId42"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creativecommons.org/licenses/by-nd/4.0/" TargetMode="External"/><Relationship Id="rId17" Type="http://schemas.openxmlformats.org/officeDocument/2006/relationships/footer" Target="footer3.xml"/><Relationship Id="rId25" Type="http://schemas.openxmlformats.org/officeDocument/2006/relationships/hyperlink" Target="http://www.health.govt.nz/our-work/health-identity/national-health-index" TargetMode="External"/><Relationship Id="rId33" Type="http://schemas.openxmlformats.org/officeDocument/2006/relationships/image" Target="media/image8.wmf"/><Relationship Id="rId38" Type="http://schemas.openxmlformats.org/officeDocument/2006/relationships/hyperlink" Target="http://www.health.govt.nz/our-work/health-identity/health-practitioner-index"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hl7.org/implement/standards/product_brief.cfm?product_id=185" TargetMode="External"/><Relationship Id="rId29" Type="http://schemas.openxmlformats.org/officeDocument/2006/relationships/hyperlink" Target="http://ithealthboard.health.nz/hiso-10004-new-zealand-pathology-observation-code-sets"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health.govt.nz/our-work/health-identity/health-practitioner-index" TargetMode="External"/><Relationship Id="rId32" Type="http://schemas.openxmlformats.org/officeDocument/2006/relationships/image" Target="media/image7.wmf"/><Relationship Id="rId37" Type="http://schemas.openxmlformats.org/officeDocument/2006/relationships/hyperlink" Target="http://www.hl7.org.nz/new-zealand-oid-registry" TargetMode="External"/><Relationship Id="rId40" Type="http://schemas.openxmlformats.org/officeDocument/2006/relationships/hyperlink" Target="http://ithealthboard.health.nz/system/files/documents/publications/10004-nzpocs-information-business-process-v4.pdf"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ithealthboard.health.nz/standards/approved-standards" TargetMode="External"/><Relationship Id="rId28" Type="http://schemas.openxmlformats.org/officeDocument/2006/relationships/hyperlink" Target="http://www.hl7.org/implement/standards/product_brief.cfm?product_id=142" TargetMode="External"/><Relationship Id="rId36" Type="http://schemas.openxmlformats.org/officeDocument/2006/relationships/hyperlink" Target="http://www.health.govt.nz/our-work/health-identity/addressing-and-geocoding" TargetMode="External"/><Relationship Id="rId10" Type="http://schemas.openxmlformats.org/officeDocument/2006/relationships/hyperlink" Target="http://ithealthboard.health.nz/standards" TargetMode="External"/><Relationship Id="rId19" Type="http://schemas.openxmlformats.org/officeDocument/2006/relationships/hyperlink" Target="http://www.hl7.org/" TargetMode="External"/><Relationship Id="rId31" Type="http://schemas.openxmlformats.org/officeDocument/2006/relationships/image" Target="media/image6.w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ithealthboard.health.nz/standards/approved-standards" TargetMode="External"/><Relationship Id="rId27" Type="http://schemas.openxmlformats.org/officeDocument/2006/relationships/hyperlink" Target="http://wiki.hl7.org/index.php?title=Laboratory_Order_Conceptual_Specification" TargetMode="External"/><Relationship Id="rId30" Type="http://schemas.openxmlformats.org/officeDocument/2006/relationships/image" Target="media/image5.wmf"/><Relationship Id="rId35" Type="http://schemas.openxmlformats.org/officeDocument/2006/relationships/image" Target="media/image10.wmf"/><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1BEF6-02E4-436E-A3E3-01AFF9DC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0</TotalTime>
  <Pages>35</Pages>
  <Words>7273</Words>
  <Characters>41459</Characters>
  <Application>Microsoft Office Word</Application>
  <DocSecurity>4</DocSecurity>
  <Lines>345</Lines>
  <Paragraphs>97</Paragraphs>
  <ScaleCrop>false</ScaleCrop>
  <HeadingPairs>
    <vt:vector size="2" baseType="variant">
      <vt:variant>
        <vt:lpstr>Title</vt:lpstr>
      </vt:variant>
      <vt:variant>
        <vt:i4>1</vt:i4>
      </vt:variant>
    </vt:vector>
  </HeadingPairs>
  <TitlesOfParts>
    <vt:vector size="1" baseType="lpstr">
      <vt:lpstr>HISO 10004 : 2015</vt:lpstr>
    </vt:vector>
  </TitlesOfParts>
  <Company>Microsoft</Company>
  <LinksUpToDate>false</LinksUpToDate>
  <CharactersWithSpaces>48635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HISO 10008.1:2015 Pathology and Radiology Implementation Guide</dc:title>
  <dc:creator>Ministry of Health</dc:creator>
  <cp:lastModifiedBy>Ministry of Health</cp:lastModifiedBy>
  <cp:revision>2</cp:revision>
  <cp:lastPrinted>2015-10-15T21:43:00Z</cp:lastPrinted>
  <dcterms:created xsi:type="dcterms:W3CDTF">2016-12-09T02:31:00Z</dcterms:created>
  <dcterms:modified xsi:type="dcterms:W3CDTF">2016-12-09T02:31:00Z</dcterms:modified>
</cp:coreProperties>
</file>