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6"/>
        <w:gridCol w:w="3782"/>
      </w:tblGrid>
      <w:tr w:rsidR="00D70D97" w:rsidRPr="003406FB" w14:paraId="0C3D1D83" w14:textId="77777777" w:rsidTr="003406FB">
        <w:tc>
          <w:tcPr>
            <w:tcW w:w="6048" w:type="dxa"/>
            <w:tcBorders>
              <w:top w:val="nil"/>
              <w:bottom w:val="single" w:sz="12" w:space="0" w:color="F4B083"/>
              <w:right w:val="nil"/>
            </w:tcBorders>
            <w:shd w:val="clear" w:color="auto" w:fill="FFFFFF"/>
          </w:tcPr>
          <w:p w14:paraId="0C3D1D7D"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0C3D1D7E" w14:textId="450B2E9A" w:rsidR="00F13542" w:rsidRPr="00F866EA" w:rsidRDefault="00F13542" w:rsidP="003C2B13">
            <w:pPr>
              <w:rPr>
                <w:rFonts w:ascii="Segoe UI" w:hAnsi="Segoe UI" w:cs="Segoe UI"/>
                <w:bCs/>
                <w:sz w:val="20"/>
                <w:szCs w:val="20"/>
                <w:lang w:val="en-NZ"/>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ED0198">
              <w:rPr>
                <w:rFonts w:ascii="Segoe UI" w:hAnsi="Segoe UI" w:cs="Segoe UI"/>
                <w:bCs/>
                <w:sz w:val="20"/>
                <w:szCs w:val="20"/>
                <w:lang w:val="en-NZ"/>
              </w:rPr>
              <w:t>2</w:t>
            </w:r>
            <w:r w:rsidRPr="00F866EA">
              <w:rPr>
                <w:rFonts w:ascii="Segoe UI" w:hAnsi="Segoe UI" w:cs="Segoe UI"/>
                <w:bCs/>
                <w:sz w:val="20"/>
                <w:szCs w:val="20"/>
                <w:lang w:val="en-NZ"/>
              </w:rPr>
              <w:t>_NCAMP_</w:t>
            </w:r>
            <w:r w:rsidR="00846EAA" w:rsidRPr="00846EAA">
              <w:rPr>
                <w:rFonts w:ascii="Segoe UI" w:hAnsi="Segoe UI" w:cs="Segoe UI"/>
                <w:bCs/>
                <w:sz w:val="20"/>
                <w:szCs w:val="20"/>
                <w:lang w:val="en-NZ"/>
              </w:rPr>
              <w:t>Increase the Length of NNPAC_PMS_UNIQUE_ID and NNPAC_CLIENT_SYS_ID</w:t>
            </w:r>
            <w:r w:rsidR="008F78C2">
              <w:rPr>
                <w:rFonts w:ascii="Segoe UI" w:hAnsi="Segoe UI" w:cs="Segoe UI"/>
                <w:bCs/>
                <w:sz w:val="20"/>
                <w:szCs w:val="20"/>
                <w:lang w:val="en-NZ"/>
              </w:rPr>
              <w:t xml:space="preserve">_v1.0 </w:t>
            </w:r>
          </w:p>
          <w:p w14:paraId="0C3D1D7F"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0C3D1D80"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0C3D1D81" w14:textId="34C4071A" w:rsidR="00D70D97" w:rsidRPr="00F866EA" w:rsidRDefault="00682B8A" w:rsidP="00D475AD">
            <w:pPr>
              <w:rPr>
                <w:rFonts w:ascii="Segoe UI" w:hAnsi="Segoe UI" w:cs="Segoe UI"/>
                <w:bCs/>
                <w:sz w:val="20"/>
                <w:szCs w:val="20"/>
                <w:lang w:val="en-NZ"/>
              </w:rPr>
            </w:pPr>
            <w:r>
              <w:rPr>
                <w:rFonts w:ascii="Segoe UI" w:hAnsi="Segoe UI" w:cs="Segoe UI"/>
                <w:bCs/>
                <w:sz w:val="20"/>
                <w:szCs w:val="20"/>
                <w:lang w:val="en-NZ"/>
              </w:rPr>
              <w:t>6</w:t>
            </w:r>
            <w:r w:rsidR="00E92110">
              <w:rPr>
                <w:rFonts w:ascii="Segoe UI" w:hAnsi="Segoe UI" w:cs="Segoe UI"/>
                <w:bCs/>
                <w:sz w:val="20"/>
                <w:szCs w:val="20"/>
                <w:lang w:val="en-NZ"/>
              </w:rPr>
              <w:t xml:space="preserve"> December 20</w:t>
            </w:r>
            <w:r>
              <w:rPr>
                <w:rFonts w:ascii="Segoe UI" w:hAnsi="Segoe UI" w:cs="Segoe UI"/>
                <w:bCs/>
                <w:sz w:val="20"/>
                <w:szCs w:val="20"/>
                <w:lang w:val="en-NZ"/>
              </w:rPr>
              <w:t>21</w:t>
            </w:r>
          </w:p>
        </w:tc>
        <w:tc>
          <w:tcPr>
            <w:tcW w:w="3806" w:type="dxa"/>
            <w:tcBorders>
              <w:top w:val="nil"/>
              <w:left w:val="nil"/>
              <w:bottom w:val="single" w:sz="12" w:space="0" w:color="F4B083"/>
            </w:tcBorders>
            <w:shd w:val="clear" w:color="auto" w:fill="FFFFFF"/>
          </w:tcPr>
          <w:p w14:paraId="0C3D1D82"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0C3D1DF6" wp14:editId="0C3D1DF7">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0C3D1D84"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0C3D1D88" w14:textId="77777777" w:rsidTr="003406FB">
        <w:trPr>
          <w:trHeight w:val="587"/>
        </w:trPr>
        <w:tc>
          <w:tcPr>
            <w:tcW w:w="4253" w:type="dxa"/>
            <w:tcBorders>
              <w:top w:val="nil"/>
              <w:bottom w:val="single" w:sz="12" w:space="0" w:color="F4B083"/>
              <w:right w:val="nil"/>
            </w:tcBorders>
            <w:shd w:val="clear" w:color="auto" w:fill="FFFFFF"/>
          </w:tcPr>
          <w:p w14:paraId="0C3D1D85" w14:textId="1B388C06"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Proposed Impleme</w:t>
            </w:r>
            <w:r w:rsidR="00682B8A">
              <w:rPr>
                <w:rFonts w:ascii="Segoe UI" w:hAnsi="Segoe UI" w:cs="Segoe UI"/>
                <w:b/>
                <w:bCs/>
                <w:sz w:val="20"/>
                <w:szCs w:val="20"/>
                <w:lang w:val="en-NZ"/>
              </w:rPr>
              <w:t>n</w:t>
            </w:r>
            <w:r w:rsidRPr="003406FB">
              <w:rPr>
                <w:rFonts w:ascii="Segoe UI" w:hAnsi="Segoe UI" w:cs="Segoe UI"/>
                <w:b/>
                <w:bCs/>
                <w:sz w:val="20"/>
                <w:szCs w:val="20"/>
                <w:lang w:val="en-NZ"/>
              </w:rPr>
              <w:t xml:space="preserve">tation Date: </w:t>
            </w:r>
            <w:r w:rsidR="00A1750D" w:rsidRPr="003406FB">
              <w:rPr>
                <w:rFonts w:ascii="Segoe UI" w:hAnsi="Segoe UI" w:cs="Segoe UI"/>
                <w:b/>
                <w:bCs/>
                <w:sz w:val="20"/>
                <w:szCs w:val="20"/>
                <w:lang w:val="en-NZ"/>
              </w:rPr>
              <w:t xml:space="preserve"> </w:t>
            </w:r>
          </w:p>
          <w:p w14:paraId="0C3D1D86" w14:textId="088B48D1"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682B8A">
              <w:rPr>
                <w:rFonts w:ascii="Segoe UI" w:hAnsi="Segoe UI" w:cs="Segoe UI"/>
                <w:bCs/>
                <w:sz w:val="20"/>
                <w:szCs w:val="20"/>
                <w:lang w:val="en-NZ"/>
              </w:rPr>
              <w:t>2</w:t>
            </w:r>
          </w:p>
        </w:tc>
        <w:tc>
          <w:tcPr>
            <w:tcW w:w="6096" w:type="dxa"/>
            <w:tcBorders>
              <w:top w:val="nil"/>
              <w:left w:val="nil"/>
              <w:bottom w:val="single" w:sz="12" w:space="0" w:color="F4B083"/>
            </w:tcBorders>
            <w:shd w:val="clear" w:color="auto" w:fill="FFFFFF"/>
          </w:tcPr>
          <w:p w14:paraId="0C3D1D87" w14:textId="3563081D"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846EAA" w:rsidRPr="00846EAA">
              <w:rPr>
                <w:rFonts w:ascii="Segoe UI" w:hAnsi="Segoe UI" w:cs="Segoe UI"/>
                <w:sz w:val="20"/>
                <w:szCs w:val="20"/>
                <w:lang w:val="en-NZ"/>
              </w:rPr>
              <w:t>Increase the Length of NNPAC_PMS_UNIQUE_ID and NNPAC_CLIENT_SYS_ID</w:t>
            </w:r>
          </w:p>
        </w:tc>
      </w:tr>
      <w:tr w:rsidR="00D70D97" w:rsidRPr="003406FB" w14:paraId="0C3D1D8A" w14:textId="77777777" w:rsidTr="003406FB">
        <w:tc>
          <w:tcPr>
            <w:tcW w:w="10349" w:type="dxa"/>
            <w:gridSpan w:val="2"/>
            <w:shd w:val="clear" w:color="auto" w:fill="FBE4D5"/>
          </w:tcPr>
          <w:p w14:paraId="0C3D1D89"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0C3D1D8D" w14:textId="77777777" w:rsidTr="003406FB">
        <w:trPr>
          <w:trHeight w:val="926"/>
        </w:trPr>
        <w:tc>
          <w:tcPr>
            <w:tcW w:w="10349" w:type="dxa"/>
            <w:gridSpan w:val="2"/>
            <w:shd w:val="clear" w:color="auto" w:fill="auto"/>
          </w:tcPr>
          <w:p w14:paraId="0C3D1D8B"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p>
          <w:p w14:paraId="2A1B5C4E" w14:textId="77777777" w:rsidR="00171242" w:rsidRPr="00171242" w:rsidRDefault="00171242" w:rsidP="00171242">
            <w:pPr>
              <w:rPr>
                <w:rFonts w:ascii="Segoe UI" w:hAnsi="Segoe UI" w:cs="Segoe UI"/>
                <w:bCs/>
                <w:sz w:val="20"/>
                <w:szCs w:val="20"/>
                <w:lang w:val="en-NZ" w:eastAsia="en-NZ"/>
              </w:rPr>
            </w:pPr>
            <w:r w:rsidRPr="00171242">
              <w:rPr>
                <w:rFonts w:ascii="Segoe UI" w:hAnsi="Segoe UI" w:cs="Segoe UI"/>
                <w:bCs/>
                <w:sz w:val="20"/>
                <w:szCs w:val="20"/>
                <w:lang w:val="en-NZ" w:eastAsia="en-NZ"/>
              </w:rPr>
              <w:t>In the NPF Collection there is a field length restriction on:</w:t>
            </w:r>
          </w:p>
          <w:p w14:paraId="76B0E71D" w14:textId="77777777" w:rsidR="00171242" w:rsidRPr="00171242" w:rsidRDefault="00171242" w:rsidP="00171242">
            <w:pPr>
              <w:pStyle w:val="ListParagraph"/>
              <w:numPr>
                <w:ilvl w:val="0"/>
                <w:numId w:val="33"/>
              </w:numPr>
              <w:spacing w:after="160" w:line="256" w:lineRule="auto"/>
              <w:ind w:left="561" w:hanging="284"/>
              <w:rPr>
                <w:rFonts w:ascii="Segoe UI" w:hAnsi="Segoe UI" w:cs="Segoe UI"/>
                <w:bCs/>
                <w:sz w:val="20"/>
                <w:szCs w:val="20"/>
                <w:lang w:val="en-NZ" w:eastAsia="en-NZ"/>
              </w:rPr>
            </w:pPr>
            <w:r w:rsidRPr="00171242">
              <w:rPr>
                <w:rFonts w:ascii="Segoe UI" w:hAnsi="Segoe UI" w:cs="Segoe UI"/>
                <w:bCs/>
                <w:sz w:val="20"/>
                <w:szCs w:val="20"/>
                <w:lang w:val="en-NZ" w:eastAsia="en-NZ"/>
              </w:rPr>
              <w:t>NNPAC Client System ID (xs:element name="nnpacClientSystemId" type="cor:String10")</w:t>
            </w:r>
          </w:p>
          <w:p w14:paraId="7B9F2803" w14:textId="77777777" w:rsidR="00171242" w:rsidRPr="00171242" w:rsidRDefault="00171242" w:rsidP="00171242">
            <w:pPr>
              <w:pStyle w:val="ListParagraph"/>
              <w:numPr>
                <w:ilvl w:val="0"/>
                <w:numId w:val="33"/>
              </w:numPr>
              <w:spacing w:after="160" w:line="256" w:lineRule="auto"/>
              <w:ind w:left="561" w:hanging="284"/>
              <w:rPr>
                <w:rFonts w:ascii="Segoe UI" w:hAnsi="Segoe UI" w:cs="Segoe UI"/>
                <w:bCs/>
                <w:sz w:val="20"/>
                <w:szCs w:val="20"/>
                <w:lang w:val="en-NZ" w:eastAsia="en-NZ"/>
              </w:rPr>
            </w:pPr>
            <w:r w:rsidRPr="00171242">
              <w:rPr>
                <w:rFonts w:ascii="Segoe UI" w:hAnsi="Segoe UI" w:cs="Segoe UI"/>
                <w:bCs/>
                <w:sz w:val="20"/>
                <w:szCs w:val="20"/>
                <w:lang w:val="en-NZ" w:eastAsia="en-NZ"/>
              </w:rPr>
              <w:t>NNPAC PMS Unique ID (xs:element name="nnpacPMSUniqueId" type="cor:String14")</w:t>
            </w:r>
          </w:p>
          <w:p w14:paraId="542419AB" w14:textId="3F100A7C" w:rsidR="00171242" w:rsidRPr="00171242" w:rsidRDefault="00171242" w:rsidP="00171242">
            <w:pPr>
              <w:autoSpaceDE w:val="0"/>
              <w:autoSpaceDN w:val="0"/>
              <w:adjustRightInd w:val="0"/>
              <w:rPr>
                <w:rFonts w:ascii="Segoe UI" w:hAnsi="Segoe UI" w:cs="Segoe UI"/>
                <w:bCs/>
                <w:sz w:val="20"/>
                <w:szCs w:val="20"/>
                <w:lang w:val="en-NZ" w:eastAsia="en-NZ"/>
              </w:rPr>
            </w:pPr>
            <w:r w:rsidRPr="00171242">
              <w:rPr>
                <w:rFonts w:ascii="Segoe UI" w:hAnsi="Segoe UI" w:cs="Segoe UI"/>
                <w:bCs/>
                <w:sz w:val="20"/>
                <w:szCs w:val="20"/>
                <w:lang w:val="en-NZ" w:eastAsia="en-NZ"/>
              </w:rPr>
              <w:t>This was put in place to match the field length restriction in the NNPAC File Specification.</w:t>
            </w:r>
          </w:p>
          <w:p w14:paraId="0C3D1D8C" w14:textId="597C53B0" w:rsidR="00B536E0" w:rsidRPr="00F866EA" w:rsidRDefault="00B536E0" w:rsidP="00A45840">
            <w:pPr>
              <w:rPr>
                <w:rFonts w:ascii="Segoe UI" w:hAnsi="Segoe UI" w:cs="Segoe UI"/>
                <w:bCs/>
                <w:sz w:val="20"/>
                <w:szCs w:val="20"/>
                <w:lang w:val="en-NZ"/>
              </w:rPr>
            </w:pPr>
          </w:p>
        </w:tc>
      </w:tr>
      <w:tr w:rsidR="00B16717" w:rsidRPr="003406FB" w14:paraId="0C3D1D90" w14:textId="77777777" w:rsidTr="003406FB">
        <w:trPr>
          <w:trHeight w:val="312"/>
        </w:trPr>
        <w:tc>
          <w:tcPr>
            <w:tcW w:w="4253" w:type="dxa"/>
            <w:shd w:val="clear" w:color="auto" w:fill="FBE4D5"/>
          </w:tcPr>
          <w:p w14:paraId="0C3D1D8E"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0C3D1D8F" w14:textId="3E4631B1" w:rsidR="00B16717" w:rsidRPr="00821E21" w:rsidRDefault="000E6E88" w:rsidP="003406FB">
            <w:pPr>
              <w:spacing w:before="120" w:after="120" w:line="240" w:lineRule="exact"/>
              <w:jc w:val="both"/>
              <w:rPr>
                <w:rFonts w:ascii="Segoe UI" w:hAnsi="Segoe UI" w:cs="Segoe UI"/>
                <w:sz w:val="20"/>
                <w:szCs w:val="20"/>
                <w:lang w:val="en-NZ"/>
              </w:rPr>
            </w:pPr>
            <w:r w:rsidRPr="000E6E88">
              <w:rPr>
                <w:rFonts w:ascii="Segoe UI" w:hAnsi="Segoe UI" w:cs="Segoe UI"/>
                <w:sz w:val="20"/>
                <w:szCs w:val="20"/>
                <w:lang w:val="en-NZ"/>
              </w:rPr>
              <w:t xml:space="preserve">National </w:t>
            </w:r>
            <w:r w:rsidR="00FA7C78">
              <w:rPr>
                <w:rFonts w:ascii="Segoe UI" w:hAnsi="Segoe UI" w:cs="Segoe UI"/>
                <w:sz w:val="20"/>
                <w:szCs w:val="20"/>
                <w:lang w:val="en-NZ"/>
              </w:rPr>
              <w:t>Patient Flow</w:t>
            </w:r>
          </w:p>
        </w:tc>
      </w:tr>
      <w:tr w:rsidR="00D70D97" w:rsidRPr="003406FB" w14:paraId="0C3D1D94" w14:textId="77777777" w:rsidTr="003406FB">
        <w:trPr>
          <w:trHeight w:val="936"/>
        </w:trPr>
        <w:tc>
          <w:tcPr>
            <w:tcW w:w="10349" w:type="dxa"/>
            <w:gridSpan w:val="2"/>
            <w:shd w:val="clear" w:color="auto" w:fill="auto"/>
          </w:tcPr>
          <w:p w14:paraId="0C3D1D91" w14:textId="77777777" w:rsidR="003A05A1" w:rsidRPr="00CC3B58" w:rsidRDefault="00D70D97" w:rsidP="003406FB">
            <w:pPr>
              <w:pStyle w:val="Style2"/>
              <w:spacing w:before="120" w:after="120" w:line="240" w:lineRule="auto"/>
              <w:jc w:val="left"/>
              <w:rPr>
                <w:rFonts w:ascii="Segoe UI" w:hAnsi="Segoe UI" w:cs="Segoe UI"/>
                <w:bCs/>
                <w:sz w:val="20"/>
                <w:szCs w:val="20"/>
                <w:lang w:val="en-NZ"/>
              </w:rPr>
            </w:pPr>
            <w:r w:rsidRPr="00CC3B58">
              <w:rPr>
                <w:rFonts w:ascii="Segoe UI" w:hAnsi="Segoe UI" w:cs="Segoe UI"/>
                <w:bCs/>
                <w:sz w:val="20"/>
                <w:szCs w:val="20"/>
                <w:lang w:val="en-NZ"/>
              </w:rPr>
              <w:t>Context of the Change:</w:t>
            </w:r>
            <w:r w:rsidR="003237E8" w:rsidRPr="00CC3B58">
              <w:rPr>
                <w:rFonts w:ascii="Segoe UI" w:hAnsi="Segoe UI" w:cs="Segoe UI"/>
                <w:bCs/>
                <w:sz w:val="20"/>
                <w:szCs w:val="20"/>
                <w:lang w:val="en-NZ"/>
              </w:rPr>
              <w:t xml:space="preserve"> </w:t>
            </w:r>
          </w:p>
          <w:p w14:paraId="28A18126" w14:textId="77777777" w:rsidR="00A45840" w:rsidRDefault="00A45840" w:rsidP="00A45840">
            <w:pPr>
              <w:rPr>
                <w:rFonts w:ascii="Segoe UI" w:hAnsi="Segoe UI" w:cs="Segoe UI"/>
                <w:bCs/>
                <w:sz w:val="20"/>
                <w:szCs w:val="20"/>
                <w:lang w:val="en-NZ" w:eastAsia="en-NZ"/>
              </w:rPr>
            </w:pPr>
            <w:r w:rsidRPr="00171242">
              <w:rPr>
                <w:rFonts w:ascii="Segoe UI" w:hAnsi="Segoe UI" w:cs="Segoe UI"/>
                <w:bCs/>
                <w:sz w:val="20"/>
                <w:szCs w:val="20"/>
                <w:lang w:val="en-NZ" w:eastAsia="en-NZ"/>
              </w:rPr>
              <w:t>The NNPAC collection allows up to 64 characters to be submitted without rejection/error and many DHBs have been submitting identifiers greater than 10-14 characters for several years.</w:t>
            </w:r>
          </w:p>
          <w:p w14:paraId="56E449FF" w14:textId="77777777" w:rsidR="00A45840" w:rsidRPr="00171242" w:rsidRDefault="00A45840" w:rsidP="00A45840">
            <w:pPr>
              <w:rPr>
                <w:rFonts w:ascii="Segoe UI" w:hAnsi="Segoe UI" w:cs="Segoe UI"/>
                <w:bCs/>
                <w:sz w:val="20"/>
                <w:szCs w:val="20"/>
                <w:lang w:val="en-NZ" w:eastAsia="en-NZ"/>
              </w:rPr>
            </w:pPr>
          </w:p>
          <w:p w14:paraId="0525FCCC" w14:textId="77777777" w:rsidR="00F150D5" w:rsidRDefault="00A45840" w:rsidP="00F150D5">
            <w:pPr>
              <w:rPr>
                <w:rFonts w:ascii="Segoe UI" w:hAnsi="Segoe UI" w:cs="Segoe UI"/>
                <w:bCs/>
                <w:sz w:val="20"/>
                <w:szCs w:val="20"/>
                <w:lang w:val="en-NZ" w:eastAsia="en-NZ"/>
              </w:rPr>
            </w:pPr>
            <w:r w:rsidRPr="00171242">
              <w:rPr>
                <w:rFonts w:ascii="Segoe UI" w:hAnsi="Segoe UI" w:cs="Segoe UI"/>
                <w:bCs/>
                <w:sz w:val="20"/>
                <w:szCs w:val="20"/>
                <w:lang w:val="en-NZ" w:eastAsia="en-NZ"/>
              </w:rPr>
              <w:t xml:space="preserve">As a result, messages to NPF that should contain the correct NNPAC identifiers so that records can be matched across the two collections are being rejected or are having to be truncated by the DHB prior to submission to NPF. This makes matching events recorded in the two collections difficult. </w:t>
            </w:r>
          </w:p>
          <w:p w14:paraId="0C3D1D93" w14:textId="2DB49E34" w:rsidR="00991BDD" w:rsidRPr="00F150D5" w:rsidRDefault="00991BDD" w:rsidP="00F150D5">
            <w:pPr>
              <w:rPr>
                <w:rFonts w:ascii="Segoe UI" w:hAnsi="Segoe UI" w:cs="Segoe UI"/>
                <w:bCs/>
                <w:sz w:val="20"/>
                <w:szCs w:val="20"/>
                <w:lang w:val="en-NZ" w:eastAsia="en-NZ"/>
              </w:rPr>
            </w:pPr>
          </w:p>
        </w:tc>
      </w:tr>
      <w:tr w:rsidR="00D70D97" w:rsidRPr="003406FB" w14:paraId="0C3D1DE9" w14:textId="77777777" w:rsidTr="00BE6A21">
        <w:trPr>
          <w:trHeight w:val="2168"/>
        </w:trPr>
        <w:tc>
          <w:tcPr>
            <w:tcW w:w="10349" w:type="dxa"/>
            <w:gridSpan w:val="2"/>
            <w:shd w:val="clear" w:color="auto" w:fill="FBE4D5"/>
          </w:tcPr>
          <w:p w14:paraId="0C3D1D95" w14:textId="77777777" w:rsidR="00D70D97" w:rsidRPr="00527B21" w:rsidRDefault="00D70D97" w:rsidP="003406FB">
            <w:pPr>
              <w:pStyle w:val="BodyText"/>
              <w:spacing w:line="240" w:lineRule="exact"/>
              <w:rPr>
                <w:rFonts w:ascii="Segoe UI" w:hAnsi="Segoe UI" w:cs="Segoe UI"/>
                <w:b/>
                <w:bCs/>
                <w:szCs w:val="20"/>
                <w:lang w:val="en-NZ" w:eastAsia="en-NZ"/>
              </w:rPr>
            </w:pPr>
            <w:r w:rsidRPr="00527B21">
              <w:rPr>
                <w:rFonts w:ascii="Segoe UI" w:hAnsi="Segoe UI" w:cs="Segoe UI"/>
                <w:b/>
                <w:bCs/>
                <w:szCs w:val="20"/>
                <w:lang w:val="en-NZ" w:eastAsia="en-NZ"/>
              </w:rPr>
              <w:t xml:space="preserve">Details of Proposed Change: </w:t>
            </w:r>
          </w:p>
          <w:tbl>
            <w:tblPr>
              <w:tblStyle w:val="TableGrid"/>
              <w:tblW w:w="0" w:type="auto"/>
              <w:tblLook w:val="04A0" w:firstRow="1" w:lastRow="0" w:firstColumn="1" w:lastColumn="0" w:noHBand="0" w:noVBand="1"/>
            </w:tblPr>
            <w:tblGrid>
              <w:gridCol w:w="1625"/>
              <w:gridCol w:w="8498"/>
            </w:tblGrid>
            <w:tr w:rsidR="00527B21" w:rsidRPr="00527B21" w14:paraId="17F3DC25" w14:textId="77777777" w:rsidTr="00C5143E">
              <w:tc>
                <w:tcPr>
                  <w:tcW w:w="1625" w:type="dxa"/>
                </w:tcPr>
                <w:p w14:paraId="35D3BB8D" w14:textId="523AA13B" w:rsidR="00C5143E" w:rsidRPr="00527B21" w:rsidRDefault="00C5143E" w:rsidP="003406FB">
                  <w:pPr>
                    <w:pStyle w:val="BodyText"/>
                    <w:spacing w:line="240" w:lineRule="exact"/>
                    <w:rPr>
                      <w:rFonts w:ascii="Segoe UI" w:hAnsi="Segoe UI" w:cs="Segoe UI"/>
                      <w:b/>
                      <w:szCs w:val="20"/>
                      <w:lang w:val="en-NZ"/>
                    </w:rPr>
                  </w:pPr>
                  <w:r w:rsidRPr="00527B21">
                    <w:rPr>
                      <w:rFonts w:ascii="Segoe UI" w:hAnsi="Segoe UI" w:cs="Segoe UI"/>
                      <w:b/>
                      <w:szCs w:val="20"/>
                      <w:lang w:val="en-NZ" w:eastAsia="en-NZ"/>
                    </w:rPr>
                    <w:t>Change 1</w:t>
                  </w:r>
                </w:p>
              </w:tc>
              <w:tc>
                <w:tcPr>
                  <w:tcW w:w="8498" w:type="dxa"/>
                </w:tcPr>
                <w:p w14:paraId="59844834" w14:textId="77777777" w:rsidR="00167B25" w:rsidRPr="00527B21" w:rsidRDefault="00167B25" w:rsidP="00167B25">
                  <w:pPr>
                    <w:pStyle w:val="BodyText"/>
                    <w:spacing w:line="240" w:lineRule="exact"/>
                    <w:rPr>
                      <w:rFonts w:ascii="Segoe UI" w:hAnsi="Segoe UI" w:cs="Segoe UI"/>
                      <w:bCs/>
                      <w:szCs w:val="20"/>
                      <w:lang w:val="en-NZ"/>
                    </w:rPr>
                  </w:pPr>
                  <w:r w:rsidRPr="00527B21">
                    <w:rPr>
                      <w:rFonts w:ascii="Segoe UI" w:hAnsi="Segoe UI" w:cs="Segoe UI"/>
                      <w:bCs/>
                      <w:szCs w:val="20"/>
                      <w:lang w:val="en-NZ"/>
                    </w:rPr>
                    <w:t xml:space="preserve">Change the NPF Encounter Activity.xsd (XML) for the following fields to: </w:t>
                  </w:r>
                </w:p>
                <w:p w14:paraId="42D2DCB1" w14:textId="77777777" w:rsidR="00167B25" w:rsidRPr="00527B21" w:rsidRDefault="00167B25" w:rsidP="00167B25">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(xs:element name="nnpacClientSystemId" type="cor:String64")</w:t>
                  </w:r>
                </w:p>
                <w:p w14:paraId="16CED5FC" w14:textId="2E69380F" w:rsidR="00C5143E" w:rsidRPr="00527B21" w:rsidRDefault="00167B25" w:rsidP="00167B25">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(xs:element name="nnpacPMSUniqueId" type="cor:String64")</w:t>
                  </w:r>
                </w:p>
              </w:tc>
            </w:tr>
            <w:tr w:rsidR="00527B21" w:rsidRPr="00527B21" w14:paraId="590C5EDF" w14:textId="77777777" w:rsidTr="00C5143E">
              <w:tc>
                <w:tcPr>
                  <w:tcW w:w="1625" w:type="dxa"/>
                </w:tcPr>
                <w:p w14:paraId="015148BE" w14:textId="1030D34C" w:rsidR="00D85878" w:rsidRPr="00527B21" w:rsidRDefault="00D85878" w:rsidP="00D85878">
                  <w:pPr>
                    <w:pStyle w:val="BodyText"/>
                    <w:spacing w:line="240" w:lineRule="exact"/>
                    <w:rPr>
                      <w:rFonts w:ascii="Segoe UI" w:hAnsi="Segoe UI" w:cs="Segoe UI"/>
                      <w:bCs/>
                      <w:szCs w:val="20"/>
                      <w:lang w:val="en-NZ"/>
                    </w:rPr>
                  </w:pPr>
                  <w:r w:rsidRPr="00527B21">
                    <w:rPr>
                      <w:rFonts w:ascii="Segoe UI" w:hAnsi="Segoe UI" w:cs="Segoe UI"/>
                      <w:b/>
                      <w:szCs w:val="20"/>
                      <w:lang w:val="en-NZ" w:eastAsia="en-NZ"/>
                    </w:rPr>
                    <w:t>Change 2</w:t>
                  </w:r>
                </w:p>
              </w:tc>
              <w:tc>
                <w:tcPr>
                  <w:tcW w:w="8498" w:type="dxa"/>
                </w:tcPr>
                <w:p w14:paraId="71AA9954" w14:textId="77777777" w:rsidR="0072488D" w:rsidRPr="00527B21" w:rsidRDefault="0072488D" w:rsidP="0072488D">
                  <w:pPr>
                    <w:pStyle w:val="BodyText"/>
                    <w:spacing w:line="240" w:lineRule="exact"/>
                    <w:rPr>
                      <w:rFonts w:ascii="Segoe UI" w:hAnsi="Segoe UI" w:cs="Segoe UI"/>
                      <w:bCs/>
                      <w:szCs w:val="20"/>
                      <w:lang w:val="en-NZ"/>
                    </w:rPr>
                  </w:pPr>
                  <w:r w:rsidRPr="00527B21">
                    <w:rPr>
                      <w:rFonts w:ascii="Segoe UI" w:hAnsi="Segoe UI" w:cs="Segoe UI"/>
                      <w:bCs/>
                      <w:szCs w:val="20"/>
                      <w:lang w:val="en-NZ"/>
                    </w:rPr>
                    <w:t>Enable the NPF File specification to allow up to 64 varchar characters in length 64(X) in the following fields in the Encounter Activity data segment:</w:t>
                  </w:r>
                </w:p>
                <w:p w14:paraId="38C91670" w14:textId="77777777" w:rsidR="0072488D" w:rsidRPr="00527B21" w:rsidRDefault="0072488D" w:rsidP="0072488D">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 xml:space="preserve">NNPAC Client System ID </w:t>
                  </w:r>
                </w:p>
                <w:p w14:paraId="26605793" w14:textId="156EA852" w:rsidR="00D85878" w:rsidRPr="00527B21" w:rsidRDefault="0072488D" w:rsidP="0072488D">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NNPAC PMS Unique ID</w:t>
                  </w:r>
                </w:p>
              </w:tc>
            </w:tr>
            <w:tr w:rsidR="00527B21" w:rsidRPr="00527B21" w14:paraId="35F2579C" w14:textId="77777777" w:rsidTr="00C5143E">
              <w:tc>
                <w:tcPr>
                  <w:tcW w:w="1625" w:type="dxa"/>
                </w:tcPr>
                <w:p w14:paraId="4AA06664" w14:textId="37B2C882" w:rsidR="00D85878" w:rsidRPr="00527B21" w:rsidRDefault="00D85878" w:rsidP="00D85878">
                  <w:pPr>
                    <w:pStyle w:val="BodyText"/>
                    <w:spacing w:line="240" w:lineRule="exact"/>
                    <w:rPr>
                      <w:rFonts w:ascii="Segoe UI" w:hAnsi="Segoe UI" w:cs="Segoe UI"/>
                      <w:bCs/>
                      <w:szCs w:val="20"/>
                      <w:lang w:val="en-NZ"/>
                    </w:rPr>
                  </w:pPr>
                  <w:r w:rsidRPr="00527B21">
                    <w:rPr>
                      <w:rFonts w:ascii="Segoe UI" w:hAnsi="Segoe UI" w:cs="Segoe UI"/>
                      <w:b/>
                      <w:szCs w:val="20"/>
                      <w:lang w:val="en-NZ" w:eastAsia="en-NZ"/>
                    </w:rPr>
                    <w:t>Change 3</w:t>
                  </w:r>
                </w:p>
              </w:tc>
              <w:tc>
                <w:tcPr>
                  <w:tcW w:w="8498" w:type="dxa"/>
                </w:tcPr>
                <w:p w14:paraId="2DDDD606" w14:textId="77777777" w:rsidR="00EB11CB" w:rsidRPr="00527B21" w:rsidRDefault="00EB11CB" w:rsidP="00EB11CB">
                  <w:pPr>
                    <w:pStyle w:val="BodyText"/>
                    <w:spacing w:line="240" w:lineRule="exact"/>
                    <w:rPr>
                      <w:rFonts w:ascii="Segoe UI" w:hAnsi="Segoe UI" w:cs="Segoe UI"/>
                      <w:bCs/>
                      <w:szCs w:val="20"/>
                      <w:lang w:val="en-NZ"/>
                    </w:rPr>
                  </w:pPr>
                  <w:r w:rsidRPr="00527B21">
                    <w:rPr>
                      <w:rFonts w:ascii="Segoe UI" w:hAnsi="Segoe UI" w:cs="Segoe UI"/>
                      <w:bCs/>
                      <w:szCs w:val="20"/>
                      <w:lang w:val="en-NZ"/>
                    </w:rPr>
                    <w:t>Enable the NPF transactional system validation to accept up to 64 varchar characters in length 64(X) in the following fields in the Encounter Activity data segment:</w:t>
                  </w:r>
                </w:p>
                <w:p w14:paraId="32685D34" w14:textId="77777777" w:rsidR="00EB11CB" w:rsidRPr="00527B21" w:rsidRDefault="00EB11CB" w:rsidP="00EB11CB">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 xml:space="preserve">NNPAC Client System ID </w:t>
                  </w:r>
                </w:p>
                <w:p w14:paraId="0684F687" w14:textId="68CC5021" w:rsidR="00D85878" w:rsidRPr="00527B21" w:rsidRDefault="00EB11CB" w:rsidP="00EB11CB">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NNPAC PMS Unique ID</w:t>
                  </w:r>
                </w:p>
              </w:tc>
            </w:tr>
            <w:tr w:rsidR="00527B21" w:rsidRPr="00527B21" w14:paraId="656E0035" w14:textId="77777777" w:rsidTr="00C5143E">
              <w:tc>
                <w:tcPr>
                  <w:tcW w:w="1625" w:type="dxa"/>
                </w:tcPr>
                <w:p w14:paraId="2D17C8D9" w14:textId="302BEC9D" w:rsidR="00D85878" w:rsidRPr="00527B21" w:rsidRDefault="00D85878" w:rsidP="00D85878">
                  <w:pPr>
                    <w:pStyle w:val="BodyText"/>
                    <w:spacing w:line="240" w:lineRule="exact"/>
                    <w:rPr>
                      <w:rFonts w:ascii="Segoe UI" w:hAnsi="Segoe UI" w:cs="Segoe UI"/>
                      <w:bCs/>
                      <w:szCs w:val="20"/>
                      <w:lang w:val="en-NZ"/>
                    </w:rPr>
                  </w:pPr>
                  <w:r w:rsidRPr="00527B21">
                    <w:rPr>
                      <w:rFonts w:ascii="Segoe UI" w:hAnsi="Segoe UI" w:cs="Segoe UI"/>
                      <w:b/>
                      <w:szCs w:val="20"/>
                      <w:lang w:val="en-NZ" w:eastAsia="en-NZ"/>
                    </w:rPr>
                    <w:t>Change 4</w:t>
                  </w:r>
                </w:p>
              </w:tc>
              <w:tc>
                <w:tcPr>
                  <w:tcW w:w="8498" w:type="dxa"/>
                </w:tcPr>
                <w:p w14:paraId="2B181293" w14:textId="77777777" w:rsidR="00A65730" w:rsidRPr="00527B21" w:rsidRDefault="00A65730" w:rsidP="00A65730">
                  <w:pPr>
                    <w:pStyle w:val="BodyText"/>
                    <w:spacing w:line="240" w:lineRule="exact"/>
                    <w:rPr>
                      <w:rFonts w:ascii="Segoe UI" w:hAnsi="Segoe UI" w:cs="Segoe UI"/>
                      <w:bCs/>
                      <w:szCs w:val="20"/>
                      <w:lang w:val="en-NZ"/>
                    </w:rPr>
                  </w:pPr>
                  <w:r w:rsidRPr="00527B21">
                    <w:rPr>
                      <w:rFonts w:ascii="Segoe UI" w:hAnsi="Segoe UI" w:cs="Segoe UI"/>
                      <w:bCs/>
                      <w:szCs w:val="20"/>
                      <w:lang w:val="en-NZ"/>
                    </w:rPr>
                    <w:t>Update NPF transactional and HADR data tables to capture up to 64 varchar characters in length 64(X) in the following fields in the Encounter Activity data segment:</w:t>
                  </w:r>
                </w:p>
                <w:p w14:paraId="558D5AC2" w14:textId="77777777" w:rsidR="00A65730" w:rsidRPr="00527B21" w:rsidRDefault="00A65730" w:rsidP="00A65730">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 xml:space="preserve">NNPAC Client System ID </w:t>
                  </w:r>
                </w:p>
                <w:p w14:paraId="04810A1F" w14:textId="2ADF97A6" w:rsidR="00D85878" w:rsidRPr="00527B21" w:rsidRDefault="00A65730" w:rsidP="00A65730">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NNPAC PMS Unique ID</w:t>
                  </w:r>
                </w:p>
              </w:tc>
            </w:tr>
            <w:tr w:rsidR="00527B21" w:rsidRPr="00527B21" w14:paraId="33C0A818" w14:textId="77777777" w:rsidTr="00C5143E">
              <w:tc>
                <w:tcPr>
                  <w:tcW w:w="1625" w:type="dxa"/>
                </w:tcPr>
                <w:p w14:paraId="480ACCE4" w14:textId="2DA8F9BA" w:rsidR="00D85878" w:rsidRPr="00527B21" w:rsidRDefault="00D85878" w:rsidP="00D85878">
                  <w:pPr>
                    <w:pStyle w:val="BodyText"/>
                    <w:spacing w:line="240" w:lineRule="exact"/>
                    <w:rPr>
                      <w:rFonts w:ascii="Segoe UI" w:hAnsi="Segoe UI" w:cs="Segoe UI"/>
                      <w:bCs/>
                      <w:szCs w:val="20"/>
                      <w:lang w:val="en-NZ"/>
                    </w:rPr>
                  </w:pPr>
                  <w:r w:rsidRPr="00527B21">
                    <w:rPr>
                      <w:rFonts w:ascii="Segoe UI" w:hAnsi="Segoe UI" w:cs="Segoe UI"/>
                      <w:b/>
                      <w:szCs w:val="20"/>
                      <w:lang w:val="en-NZ" w:eastAsia="en-NZ"/>
                    </w:rPr>
                    <w:t>Change 5</w:t>
                  </w:r>
                </w:p>
              </w:tc>
              <w:tc>
                <w:tcPr>
                  <w:tcW w:w="8498" w:type="dxa"/>
                </w:tcPr>
                <w:p w14:paraId="7C4C4FB5" w14:textId="77777777" w:rsidR="006161AC" w:rsidRPr="00527B21" w:rsidRDefault="006161AC" w:rsidP="006161AC">
                  <w:pPr>
                    <w:pStyle w:val="BodyText"/>
                    <w:spacing w:line="240" w:lineRule="exact"/>
                    <w:rPr>
                      <w:rFonts w:ascii="Segoe UI" w:hAnsi="Segoe UI" w:cs="Segoe UI"/>
                      <w:bCs/>
                      <w:szCs w:val="20"/>
                      <w:lang w:val="en-NZ"/>
                    </w:rPr>
                  </w:pPr>
                  <w:r w:rsidRPr="00527B21">
                    <w:rPr>
                      <w:rFonts w:ascii="Segoe UI" w:hAnsi="Segoe UI" w:cs="Segoe UI"/>
                      <w:bCs/>
                      <w:szCs w:val="20"/>
                      <w:lang w:val="en-NZ"/>
                    </w:rPr>
                    <w:t>Enable Data warehouse tables to capture up to 64 varchar characters in length 64(X) in the following fields in the Encounter Activity data segment:</w:t>
                  </w:r>
                </w:p>
                <w:p w14:paraId="169ABA75" w14:textId="77777777" w:rsidR="006161AC" w:rsidRPr="00527B21" w:rsidRDefault="006161AC" w:rsidP="006161AC">
                  <w:pPr>
                    <w:pStyle w:val="BodyText"/>
                    <w:spacing w:line="240" w:lineRule="exact"/>
                    <w:rPr>
                      <w:rFonts w:ascii="Segoe UI" w:hAnsi="Segoe UI" w:cs="Segoe UI"/>
                      <w:bCs/>
                      <w:szCs w:val="20"/>
                      <w:lang w:val="en-NZ"/>
                    </w:rPr>
                  </w:pPr>
                  <w:r w:rsidRPr="00527B21">
                    <w:rPr>
                      <w:rFonts w:ascii="Segoe UI" w:hAnsi="Segoe UI" w:cs="Segoe UI"/>
                      <w:bCs/>
                      <w:szCs w:val="20"/>
                      <w:lang w:val="en-NZ"/>
                    </w:rPr>
                    <w:lastRenderedPageBreak/>
                    <w:t>•</w:t>
                  </w:r>
                  <w:r w:rsidRPr="00527B21">
                    <w:rPr>
                      <w:rFonts w:ascii="Segoe UI" w:hAnsi="Segoe UI" w:cs="Segoe UI"/>
                      <w:bCs/>
                      <w:szCs w:val="20"/>
                      <w:lang w:val="en-NZ"/>
                    </w:rPr>
                    <w:tab/>
                    <w:t xml:space="preserve">NNPAC Client System ID </w:t>
                  </w:r>
                </w:p>
                <w:p w14:paraId="61632649" w14:textId="48EFDCF7" w:rsidR="00D85878" w:rsidRPr="00527B21" w:rsidRDefault="006161AC" w:rsidP="006161AC">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NNPAC PMS Unique ID</w:t>
                  </w:r>
                </w:p>
              </w:tc>
            </w:tr>
            <w:tr w:rsidR="00527B21" w:rsidRPr="00527B21" w14:paraId="6865DFFA" w14:textId="77777777" w:rsidTr="00C5143E">
              <w:tc>
                <w:tcPr>
                  <w:tcW w:w="1625" w:type="dxa"/>
                </w:tcPr>
                <w:p w14:paraId="00FD77F1" w14:textId="61A2690F" w:rsidR="00D85878" w:rsidRPr="00527B21" w:rsidRDefault="00D85878" w:rsidP="00D85878">
                  <w:pPr>
                    <w:pStyle w:val="BodyText"/>
                    <w:spacing w:line="240" w:lineRule="exact"/>
                    <w:rPr>
                      <w:rFonts w:ascii="Segoe UI" w:hAnsi="Segoe UI" w:cs="Segoe UI"/>
                      <w:bCs/>
                      <w:szCs w:val="20"/>
                      <w:lang w:val="en-NZ"/>
                    </w:rPr>
                  </w:pPr>
                  <w:r w:rsidRPr="00527B21">
                    <w:rPr>
                      <w:rFonts w:ascii="Segoe UI" w:hAnsi="Segoe UI" w:cs="Segoe UI"/>
                      <w:b/>
                      <w:szCs w:val="20"/>
                      <w:lang w:val="en-NZ" w:eastAsia="en-NZ"/>
                    </w:rPr>
                    <w:lastRenderedPageBreak/>
                    <w:t>Change 6</w:t>
                  </w:r>
                </w:p>
              </w:tc>
              <w:tc>
                <w:tcPr>
                  <w:tcW w:w="8498" w:type="dxa"/>
                </w:tcPr>
                <w:p w14:paraId="3A30801F" w14:textId="77777777" w:rsidR="0096537E" w:rsidRPr="00527B21" w:rsidRDefault="0096537E" w:rsidP="0096537E">
                  <w:pPr>
                    <w:pStyle w:val="BodyText"/>
                    <w:spacing w:line="240" w:lineRule="exact"/>
                    <w:rPr>
                      <w:rFonts w:ascii="Segoe UI" w:hAnsi="Segoe UI" w:cs="Segoe UI"/>
                      <w:bCs/>
                      <w:szCs w:val="20"/>
                      <w:lang w:val="en-NZ"/>
                    </w:rPr>
                  </w:pPr>
                  <w:r w:rsidRPr="00527B21">
                    <w:rPr>
                      <w:rFonts w:ascii="Segoe UI" w:hAnsi="Segoe UI" w:cs="Segoe UI"/>
                      <w:bCs/>
                      <w:szCs w:val="20"/>
                      <w:lang w:val="en-NZ"/>
                    </w:rPr>
                    <w:t>Update NNPAC and NPF File Specifications to reflect field length changes to allow up to 64 varchar characters in length 64(X) in the following fields in the Encounter Activity data segment:</w:t>
                  </w:r>
                </w:p>
                <w:p w14:paraId="71B0058B" w14:textId="77777777" w:rsidR="0096537E" w:rsidRPr="00527B21" w:rsidRDefault="0096537E" w:rsidP="0096537E">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 xml:space="preserve">NNPAC Client System ID </w:t>
                  </w:r>
                </w:p>
                <w:p w14:paraId="16EEF626" w14:textId="08D18F00" w:rsidR="00D85878" w:rsidRPr="00527B21" w:rsidRDefault="0096537E" w:rsidP="0096537E">
                  <w:pPr>
                    <w:pStyle w:val="BodyText"/>
                    <w:spacing w:line="240" w:lineRule="exact"/>
                    <w:rPr>
                      <w:rFonts w:ascii="Segoe UI" w:hAnsi="Segoe UI" w:cs="Segoe UI"/>
                      <w:bCs/>
                      <w:szCs w:val="20"/>
                      <w:lang w:val="en-NZ"/>
                    </w:rPr>
                  </w:pPr>
                  <w:r w:rsidRPr="00527B21">
                    <w:rPr>
                      <w:rFonts w:ascii="Segoe UI" w:hAnsi="Segoe UI" w:cs="Segoe UI"/>
                      <w:bCs/>
                      <w:szCs w:val="20"/>
                      <w:lang w:val="en-NZ"/>
                    </w:rPr>
                    <w:t>•</w:t>
                  </w:r>
                  <w:r w:rsidRPr="00527B21">
                    <w:rPr>
                      <w:rFonts w:ascii="Segoe UI" w:hAnsi="Segoe UI" w:cs="Segoe UI"/>
                      <w:bCs/>
                      <w:szCs w:val="20"/>
                      <w:lang w:val="en-NZ"/>
                    </w:rPr>
                    <w:tab/>
                    <w:t>NNPAC PMS Unique ID</w:t>
                  </w:r>
                </w:p>
              </w:tc>
            </w:tr>
          </w:tbl>
          <w:p w14:paraId="0C3D1DE8" w14:textId="77777777" w:rsidR="005C17EA" w:rsidRPr="00527B21" w:rsidRDefault="005C17EA" w:rsidP="003406FB">
            <w:pPr>
              <w:pStyle w:val="BodyText"/>
              <w:spacing w:line="240" w:lineRule="exact"/>
              <w:rPr>
                <w:rFonts w:ascii="Segoe UI" w:hAnsi="Segoe UI" w:cs="Segoe UI"/>
                <w:bCs/>
                <w:szCs w:val="20"/>
                <w:lang w:val="en-NZ"/>
              </w:rPr>
            </w:pPr>
          </w:p>
        </w:tc>
      </w:tr>
      <w:tr w:rsidR="00D70D97" w:rsidRPr="003406FB" w14:paraId="0C3D1DEC" w14:textId="77777777" w:rsidTr="003406FB">
        <w:tc>
          <w:tcPr>
            <w:tcW w:w="10349" w:type="dxa"/>
            <w:gridSpan w:val="2"/>
            <w:shd w:val="clear" w:color="auto" w:fill="auto"/>
          </w:tcPr>
          <w:p w14:paraId="0C3D1DEA"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lastRenderedPageBreak/>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Sector: </w:t>
            </w:r>
          </w:p>
          <w:p w14:paraId="0C3D1DEB" w14:textId="732C980C" w:rsidR="00DD244A" w:rsidRPr="00F866EA" w:rsidRDefault="00B42126" w:rsidP="00F13542">
            <w:pPr>
              <w:autoSpaceDE w:val="0"/>
              <w:autoSpaceDN w:val="0"/>
              <w:adjustRightInd w:val="0"/>
              <w:spacing w:before="120" w:after="120"/>
              <w:rPr>
                <w:rFonts w:ascii="Segoe UI" w:hAnsi="Segoe UI" w:cs="Segoe UI"/>
                <w:bCs/>
                <w:sz w:val="20"/>
                <w:szCs w:val="20"/>
                <w:lang w:val="en-NZ"/>
              </w:rPr>
            </w:pPr>
            <w:r>
              <w:rPr>
                <w:rFonts w:ascii="Segoe UI" w:hAnsi="Segoe UI" w:cs="Segoe UI"/>
                <w:bCs/>
                <w:sz w:val="20"/>
                <w:szCs w:val="20"/>
                <w:lang w:val="en-NZ"/>
              </w:rPr>
              <w:t>Communication to teams regarding the new number of varchar c</w:t>
            </w:r>
            <w:r w:rsidR="00DF39DD">
              <w:rPr>
                <w:rFonts w:ascii="Segoe UI" w:hAnsi="Segoe UI" w:cs="Segoe UI"/>
                <w:bCs/>
                <w:sz w:val="20"/>
                <w:szCs w:val="20"/>
                <w:lang w:val="en-NZ"/>
              </w:rPr>
              <w:t>haracters accepted.</w:t>
            </w:r>
            <w:r w:rsidR="00642D68">
              <w:rPr>
                <w:rFonts w:ascii="Segoe UI" w:hAnsi="Segoe UI" w:cs="Segoe UI"/>
                <w:bCs/>
                <w:sz w:val="20"/>
                <w:szCs w:val="20"/>
                <w:lang w:val="en-NZ"/>
              </w:rPr>
              <w:t xml:space="preserve"> Those in the sector who have been submitting anything other than the corresponding NNPAC identifier due to field length restrictions should link their systems so they can send the corresponding NNPAC event identifiers in National Patient Flow Encounter records.</w:t>
            </w:r>
          </w:p>
        </w:tc>
      </w:tr>
      <w:tr w:rsidR="00D70D97" w:rsidRPr="003406FB" w14:paraId="0C3D1DEF" w14:textId="77777777" w:rsidTr="003406FB">
        <w:trPr>
          <w:trHeight w:val="329"/>
        </w:trPr>
        <w:tc>
          <w:tcPr>
            <w:tcW w:w="10349" w:type="dxa"/>
            <w:gridSpan w:val="2"/>
            <w:shd w:val="clear" w:color="auto" w:fill="FBE4D5"/>
          </w:tcPr>
          <w:p w14:paraId="0C3D1DED"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0C3D1DEE" w14:textId="7E483A9C" w:rsidR="008F5ED9" w:rsidRPr="00F866EA" w:rsidRDefault="00CD0B38"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The quality of dat</w:t>
            </w:r>
            <w:r w:rsidR="00905099">
              <w:rPr>
                <w:rFonts w:ascii="Segoe UI" w:hAnsi="Segoe UI" w:cs="Segoe UI"/>
                <w:bCs/>
                <w:sz w:val="20"/>
                <w:szCs w:val="20"/>
                <w:lang w:val="en-NZ"/>
              </w:rPr>
              <w:t>a</w:t>
            </w:r>
            <w:r>
              <w:rPr>
                <w:rFonts w:ascii="Segoe UI" w:hAnsi="Segoe UI" w:cs="Segoe UI"/>
                <w:bCs/>
                <w:sz w:val="20"/>
                <w:szCs w:val="20"/>
                <w:lang w:val="en-NZ"/>
              </w:rPr>
              <w:t xml:space="preserve"> will be </w:t>
            </w:r>
            <w:r w:rsidR="00905099">
              <w:rPr>
                <w:rFonts w:ascii="Segoe UI" w:hAnsi="Segoe UI" w:cs="Segoe UI"/>
                <w:bCs/>
                <w:sz w:val="20"/>
                <w:szCs w:val="20"/>
                <w:lang w:val="en-NZ"/>
              </w:rPr>
              <w:t>accurate as per the data submitted by DHBs.</w:t>
            </w:r>
            <w:r w:rsidR="00642D68">
              <w:rPr>
                <w:rFonts w:ascii="Segoe UI" w:hAnsi="Segoe UI" w:cs="Segoe UI"/>
                <w:bCs/>
                <w:sz w:val="20"/>
                <w:szCs w:val="20"/>
                <w:lang w:val="en-NZ"/>
              </w:rPr>
              <w:t xml:space="preserve"> The field length in the XML, Data warehouse and transactional data tables will need to change. National Collections will now have the ability to link NPAC events to NPF encounters.</w:t>
            </w:r>
          </w:p>
        </w:tc>
      </w:tr>
      <w:tr w:rsidR="00D70D97" w:rsidRPr="003406FB" w14:paraId="0C3D1DF2" w14:textId="77777777" w:rsidTr="003406FB">
        <w:tc>
          <w:tcPr>
            <w:tcW w:w="10349" w:type="dxa"/>
            <w:gridSpan w:val="2"/>
            <w:shd w:val="clear" w:color="auto" w:fill="auto"/>
          </w:tcPr>
          <w:p w14:paraId="0C3D1DF1" w14:textId="51BCAE75" w:rsidR="00D70D97" w:rsidRPr="00F866EA" w:rsidRDefault="00D70D97" w:rsidP="003406FB">
            <w:pPr>
              <w:spacing w:before="120" w:after="120" w:line="240" w:lineRule="exact"/>
              <w:rPr>
                <w:rFonts w:ascii="Segoe UI" w:hAnsi="Segoe UI" w:cs="Segoe UI"/>
                <w:bCs/>
                <w:sz w:val="20"/>
                <w:szCs w:val="20"/>
                <w:lang w:val="en-NZ"/>
              </w:rPr>
            </w:pPr>
          </w:p>
        </w:tc>
      </w:tr>
      <w:tr w:rsidR="00D70D97" w:rsidRPr="003406FB" w14:paraId="0C3D1DF4" w14:textId="77777777" w:rsidTr="003406FB">
        <w:tc>
          <w:tcPr>
            <w:tcW w:w="10349" w:type="dxa"/>
            <w:gridSpan w:val="2"/>
            <w:shd w:val="clear" w:color="auto" w:fill="FBE4D5"/>
          </w:tcPr>
          <w:p w14:paraId="0C3D1DF3"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0" w:history="1">
              <w:r w:rsidR="008C692F" w:rsidRPr="004F4B38">
                <w:rPr>
                  <w:rStyle w:val="Hyperlink"/>
                  <w:rFonts w:ascii="Segoe UI" w:hAnsi="Segoe UI" w:cs="Segoe UI"/>
                  <w:bCs/>
                  <w:sz w:val="20"/>
                  <w:szCs w:val="20"/>
                  <w:lang w:val="en-NZ" w:eastAsia="en-NZ"/>
                </w:rPr>
                <w:t>ncamp@health.govt.nz</w:t>
              </w:r>
            </w:hyperlink>
          </w:p>
        </w:tc>
      </w:tr>
    </w:tbl>
    <w:p w14:paraId="0C3D1DF5" w14:textId="77777777" w:rsidR="00023664" w:rsidRPr="00F74208" w:rsidRDefault="00023664" w:rsidP="00851ED5">
      <w:pPr>
        <w:rPr>
          <w:rFonts w:ascii="Segoe UI" w:hAnsi="Segoe UI" w:cs="Segoe UI"/>
          <w:sz w:val="20"/>
          <w:szCs w:val="20"/>
          <w:lang w:val="en-NZ"/>
        </w:rPr>
      </w:pPr>
    </w:p>
    <w:sectPr w:rsidR="00023664" w:rsidRPr="00F74208" w:rsidSect="009C1439">
      <w:footerReference w:type="default" r:id="rId11"/>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A727" w14:textId="77777777" w:rsidR="00DE01E4" w:rsidRDefault="00DE01E4" w:rsidP="00FA49DF">
      <w:pPr>
        <w:pStyle w:val="TableText"/>
      </w:pPr>
      <w:r>
        <w:separator/>
      </w:r>
    </w:p>
  </w:endnote>
  <w:endnote w:type="continuationSeparator" w:id="0">
    <w:p w14:paraId="380B68E5" w14:textId="77777777" w:rsidR="00DE01E4" w:rsidRDefault="00DE01E4"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2964"/>
      <w:gridCol w:w="5250"/>
      <w:gridCol w:w="1424"/>
    </w:tblGrid>
    <w:tr w:rsidR="00DB09EC" w:rsidRPr="00E036EE" w14:paraId="0C3D1E00" w14:textId="77777777" w:rsidTr="00E036EE">
      <w:tc>
        <w:tcPr>
          <w:tcW w:w="3008" w:type="dxa"/>
          <w:tcBorders>
            <w:top w:val="single" w:sz="8" w:space="0" w:color="auto"/>
          </w:tcBorders>
          <w:shd w:val="clear" w:color="auto" w:fill="auto"/>
        </w:tcPr>
        <w:p w14:paraId="0C3D1DFC" w14:textId="4C38F045"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F076DB">
            <w:rPr>
              <w:rFonts w:ascii="Arial" w:hAnsi="Arial" w:cs="Arial"/>
              <w:b/>
              <w:sz w:val="18"/>
              <w:szCs w:val="18"/>
            </w:rPr>
            <w:t>06</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532880">
            <w:rPr>
              <w:rFonts w:ascii="Arial" w:hAnsi="Arial" w:cs="Arial"/>
              <w:b/>
              <w:sz w:val="18"/>
              <w:szCs w:val="18"/>
            </w:rPr>
            <w:t>21</w:t>
          </w:r>
        </w:p>
      </w:tc>
      <w:tc>
        <w:tcPr>
          <w:tcW w:w="5400" w:type="dxa"/>
          <w:tcBorders>
            <w:top w:val="single" w:sz="8" w:space="0" w:color="auto"/>
          </w:tcBorders>
          <w:shd w:val="clear" w:color="auto" w:fill="auto"/>
        </w:tcPr>
        <w:p w14:paraId="0C3D1DFE" w14:textId="77777777" w:rsidR="00DB09EC" w:rsidRPr="00E036EE" w:rsidRDefault="00DB09EC" w:rsidP="00A724C1">
          <w:pPr>
            <w:rPr>
              <w:rFonts w:ascii="Arial" w:hAnsi="Arial" w:cs="Arial"/>
              <w:b/>
              <w:sz w:val="18"/>
              <w:szCs w:val="18"/>
            </w:rPr>
          </w:pPr>
        </w:p>
      </w:tc>
      <w:tc>
        <w:tcPr>
          <w:tcW w:w="1447" w:type="dxa"/>
          <w:tcBorders>
            <w:top w:val="single" w:sz="8" w:space="0" w:color="auto"/>
          </w:tcBorders>
          <w:shd w:val="clear" w:color="auto" w:fill="auto"/>
        </w:tcPr>
        <w:p w14:paraId="0C3D1DFF"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0C3D1E01" w14:textId="77777777" w:rsidR="00DB09EC" w:rsidRDefault="00DB09EC" w:rsidP="00D8462E">
    <w:pPr>
      <w:pStyle w:val="TOCStem"/>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638E2" w14:textId="77777777" w:rsidR="00DE01E4" w:rsidRDefault="00DE01E4" w:rsidP="00FA49DF">
      <w:pPr>
        <w:pStyle w:val="TableText"/>
      </w:pPr>
      <w:r>
        <w:separator/>
      </w:r>
    </w:p>
  </w:footnote>
  <w:footnote w:type="continuationSeparator" w:id="0">
    <w:p w14:paraId="46186786" w14:textId="77777777" w:rsidR="00DE01E4" w:rsidRDefault="00DE01E4"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1"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F2B33"/>
    <w:multiLevelType w:val="hybridMultilevel"/>
    <w:tmpl w:val="0A3015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9"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7"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0"/>
  </w:num>
  <w:num w:numId="4">
    <w:abstractNumId w:val="31"/>
  </w:num>
  <w:num w:numId="5">
    <w:abstractNumId w:val="3"/>
  </w:num>
  <w:num w:numId="6">
    <w:abstractNumId w:val="13"/>
  </w:num>
  <w:num w:numId="7">
    <w:abstractNumId w:val="7"/>
  </w:num>
  <w:num w:numId="8">
    <w:abstractNumId w:val="7"/>
  </w:num>
  <w:num w:numId="9">
    <w:abstractNumId w:val="15"/>
  </w:num>
  <w:num w:numId="10">
    <w:abstractNumId w:val="16"/>
  </w:num>
  <w:num w:numId="11">
    <w:abstractNumId w:val="32"/>
  </w:num>
  <w:num w:numId="12">
    <w:abstractNumId w:val="34"/>
  </w:num>
  <w:num w:numId="13">
    <w:abstractNumId w:val="1"/>
  </w:num>
  <w:num w:numId="14">
    <w:abstractNumId w:val="28"/>
  </w:num>
  <w:num w:numId="15">
    <w:abstractNumId w:val="7"/>
  </w:num>
  <w:num w:numId="16">
    <w:abstractNumId w:val="21"/>
  </w:num>
  <w:num w:numId="17">
    <w:abstractNumId w:val="9"/>
  </w:num>
  <w:num w:numId="18">
    <w:abstractNumId w:val="0"/>
  </w:num>
  <w:num w:numId="19">
    <w:abstractNumId w:val="19"/>
  </w:num>
  <w:num w:numId="20">
    <w:abstractNumId w:val="29"/>
  </w:num>
  <w:num w:numId="21">
    <w:abstractNumId w:val="36"/>
  </w:num>
  <w:num w:numId="22">
    <w:abstractNumId w:val="11"/>
  </w:num>
  <w:num w:numId="23">
    <w:abstractNumId w:val="27"/>
  </w:num>
  <w:num w:numId="24">
    <w:abstractNumId w:val="26"/>
  </w:num>
  <w:num w:numId="25">
    <w:abstractNumId w:val="12"/>
  </w:num>
  <w:num w:numId="26">
    <w:abstractNumId w:val="22"/>
  </w:num>
  <w:num w:numId="27">
    <w:abstractNumId w:val="25"/>
  </w:num>
  <w:num w:numId="28">
    <w:abstractNumId w:val="20"/>
  </w:num>
  <w:num w:numId="29">
    <w:abstractNumId w:val="6"/>
  </w:num>
  <w:num w:numId="30">
    <w:abstractNumId w:val="24"/>
  </w:num>
  <w:num w:numId="31">
    <w:abstractNumId w:val="18"/>
  </w:num>
  <w:num w:numId="32">
    <w:abstractNumId w:val="17"/>
  </w:num>
  <w:num w:numId="33">
    <w:abstractNumId w:val="23"/>
  </w:num>
  <w:num w:numId="34">
    <w:abstractNumId w:val="35"/>
  </w:num>
  <w:num w:numId="35">
    <w:abstractNumId w:val="8"/>
  </w:num>
  <w:num w:numId="36">
    <w:abstractNumId w:val="10"/>
  </w:num>
  <w:num w:numId="37">
    <w:abstractNumId w:val="5"/>
  </w:num>
  <w:num w:numId="38">
    <w:abstractNumId w:val="3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2D79"/>
    <w:rsid w:val="00023664"/>
    <w:rsid w:val="00027DE1"/>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4929"/>
    <w:rsid w:val="000B5203"/>
    <w:rsid w:val="000C127B"/>
    <w:rsid w:val="000C2C51"/>
    <w:rsid w:val="000C3FAB"/>
    <w:rsid w:val="000C4288"/>
    <w:rsid w:val="000C51AE"/>
    <w:rsid w:val="000C6E8C"/>
    <w:rsid w:val="000E663B"/>
    <w:rsid w:val="000E6E88"/>
    <w:rsid w:val="000F177E"/>
    <w:rsid w:val="000F300C"/>
    <w:rsid w:val="00102749"/>
    <w:rsid w:val="00104649"/>
    <w:rsid w:val="00106297"/>
    <w:rsid w:val="001122B2"/>
    <w:rsid w:val="00115BAE"/>
    <w:rsid w:val="00126628"/>
    <w:rsid w:val="00132A18"/>
    <w:rsid w:val="00132F5F"/>
    <w:rsid w:val="00137EDB"/>
    <w:rsid w:val="00151D40"/>
    <w:rsid w:val="00157416"/>
    <w:rsid w:val="00162B26"/>
    <w:rsid w:val="00167B25"/>
    <w:rsid w:val="00171242"/>
    <w:rsid w:val="00183B7B"/>
    <w:rsid w:val="00184272"/>
    <w:rsid w:val="00192024"/>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27F7"/>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4A7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53DAD"/>
    <w:rsid w:val="00360395"/>
    <w:rsid w:val="00365A58"/>
    <w:rsid w:val="003663A6"/>
    <w:rsid w:val="003678AC"/>
    <w:rsid w:val="0037596F"/>
    <w:rsid w:val="00377FA8"/>
    <w:rsid w:val="00384982"/>
    <w:rsid w:val="00384CB6"/>
    <w:rsid w:val="00390378"/>
    <w:rsid w:val="003910BC"/>
    <w:rsid w:val="00391536"/>
    <w:rsid w:val="00396EE4"/>
    <w:rsid w:val="003A05A1"/>
    <w:rsid w:val="003A4AE0"/>
    <w:rsid w:val="003A5DB5"/>
    <w:rsid w:val="003A61B4"/>
    <w:rsid w:val="003B61B9"/>
    <w:rsid w:val="003C1D91"/>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65AF9"/>
    <w:rsid w:val="00473857"/>
    <w:rsid w:val="0049026D"/>
    <w:rsid w:val="0049308F"/>
    <w:rsid w:val="00496717"/>
    <w:rsid w:val="004A797E"/>
    <w:rsid w:val="004B1C3F"/>
    <w:rsid w:val="004B3CB2"/>
    <w:rsid w:val="004D277B"/>
    <w:rsid w:val="004E3BEA"/>
    <w:rsid w:val="004F20C6"/>
    <w:rsid w:val="004F4C25"/>
    <w:rsid w:val="004F4E85"/>
    <w:rsid w:val="004F772D"/>
    <w:rsid w:val="004F7836"/>
    <w:rsid w:val="005030D4"/>
    <w:rsid w:val="00506CDB"/>
    <w:rsid w:val="005103D8"/>
    <w:rsid w:val="005128C3"/>
    <w:rsid w:val="00522FE7"/>
    <w:rsid w:val="00524D24"/>
    <w:rsid w:val="005278A0"/>
    <w:rsid w:val="00527B21"/>
    <w:rsid w:val="00530731"/>
    <w:rsid w:val="00532529"/>
    <w:rsid w:val="00532880"/>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161AC"/>
    <w:rsid w:val="00622BF7"/>
    <w:rsid w:val="00630EB1"/>
    <w:rsid w:val="006419CC"/>
    <w:rsid w:val="00642D68"/>
    <w:rsid w:val="006523B0"/>
    <w:rsid w:val="006526CE"/>
    <w:rsid w:val="00655A0F"/>
    <w:rsid w:val="00656E7A"/>
    <w:rsid w:val="00661177"/>
    <w:rsid w:val="006617DD"/>
    <w:rsid w:val="00662E37"/>
    <w:rsid w:val="00663ED8"/>
    <w:rsid w:val="0066579F"/>
    <w:rsid w:val="00672F61"/>
    <w:rsid w:val="00682B8A"/>
    <w:rsid w:val="00684B18"/>
    <w:rsid w:val="006B0187"/>
    <w:rsid w:val="006B1454"/>
    <w:rsid w:val="006B1DD3"/>
    <w:rsid w:val="006B5837"/>
    <w:rsid w:val="006D14F9"/>
    <w:rsid w:val="006E402B"/>
    <w:rsid w:val="006E7423"/>
    <w:rsid w:val="006F03B9"/>
    <w:rsid w:val="006F2544"/>
    <w:rsid w:val="007061BE"/>
    <w:rsid w:val="00711EE5"/>
    <w:rsid w:val="00712F3C"/>
    <w:rsid w:val="00713254"/>
    <w:rsid w:val="00716CCB"/>
    <w:rsid w:val="0072488D"/>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46EAA"/>
    <w:rsid w:val="00850BD4"/>
    <w:rsid w:val="00851ED5"/>
    <w:rsid w:val="00853774"/>
    <w:rsid w:val="00856A3D"/>
    <w:rsid w:val="00857CF1"/>
    <w:rsid w:val="0086554D"/>
    <w:rsid w:val="00865CF3"/>
    <w:rsid w:val="00872DB1"/>
    <w:rsid w:val="00873B0B"/>
    <w:rsid w:val="008772CD"/>
    <w:rsid w:val="008820D0"/>
    <w:rsid w:val="00891E94"/>
    <w:rsid w:val="00892E09"/>
    <w:rsid w:val="00895B96"/>
    <w:rsid w:val="008A7BA8"/>
    <w:rsid w:val="008B0543"/>
    <w:rsid w:val="008B1FAF"/>
    <w:rsid w:val="008B2FC6"/>
    <w:rsid w:val="008C5DC9"/>
    <w:rsid w:val="008C692F"/>
    <w:rsid w:val="008D172C"/>
    <w:rsid w:val="008E0ABB"/>
    <w:rsid w:val="008E35DF"/>
    <w:rsid w:val="008E3AA7"/>
    <w:rsid w:val="008F5ED9"/>
    <w:rsid w:val="008F78C2"/>
    <w:rsid w:val="00905099"/>
    <w:rsid w:val="00916BED"/>
    <w:rsid w:val="00922EDC"/>
    <w:rsid w:val="009340BF"/>
    <w:rsid w:val="00934298"/>
    <w:rsid w:val="0094537A"/>
    <w:rsid w:val="0096537E"/>
    <w:rsid w:val="00967A90"/>
    <w:rsid w:val="00975251"/>
    <w:rsid w:val="00975749"/>
    <w:rsid w:val="00975C59"/>
    <w:rsid w:val="00977ACA"/>
    <w:rsid w:val="00991BDD"/>
    <w:rsid w:val="009938BF"/>
    <w:rsid w:val="0099586B"/>
    <w:rsid w:val="00996182"/>
    <w:rsid w:val="009A6204"/>
    <w:rsid w:val="009A63B1"/>
    <w:rsid w:val="009B2499"/>
    <w:rsid w:val="009C0D34"/>
    <w:rsid w:val="009C1439"/>
    <w:rsid w:val="009D07E6"/>
    <w:rsid w:val="009D6385"/>
    <w:rsid w:val="009F3C50"/>
    <w:rsid w:val="009F3F66"/>
    <w:rsid w:val="009F6133"/>
    <w:rsid w:val="009F779F"/>
    <w:rsid w:val="00A0172D"/>
    <w:rsid w:val="00A017F9"/>
    <w:rsid w:val="00A11584"/>
    <w:rsid w:val="00A1750D"/>
    <w:rsid w:val="00A216D7"/>
    <w:rsid w:val="00A248CF"/>
    <w:rsid w:val="00A33160"/>
    <w:rsid w:val="00A33523"/>
    <w:rsid w:val="00A33BC6"/>
    <w:rsid w:val="00A36D03"/>
    <w:rsid w:val="00A45840"/>
    <w:rsid w:val="00A46F7B"/>
    <w:rsid w:val="00A50927"/>
    <w:rsid w:val="00A6044B"/>
    <w:rsid w:val="00A6347D"/>
    <w:rsid w:val="00A64AAC"/>
    <w:rsid w:val="00A65730"/>
    <w:rsid w:val="00A67984"/>
    <w:rsid w:val="00A724C1"/>
    <w:rsid w:val="00A803B0"/>
    <w:rsid w:val="00A828D5"/>
    <w:rsid w:val="00A84384"/>
    <w:rsid w:val="00A85294"/>
    <w:rsid w:val="00A854FA"/>
    <w:rsid w:val="00A874C4"/>
    <w:rsid w:val="00A90D19"/>
    <w:rsid w:val="00AA1F57"/>
    <w:rsid w:val="00AA438C"/>
    <w:rsid w:val="00AA6330"/>
    <w:rsid w:val="00AA6A7F"/>
    <w:rsid w:val="00AC2D30"/>
    <w:rsid w:val="00AC52FE"/>
    <w:rsid w:val="00AD753C"/>
    <w:rsid w:val="00AD7EE5"/>
    <w:rsid w:val="00AE2E60"/>
    <w:rsid w:val="00AE56A0"/>
    <w:rsid w:val="00AE57A4"/>
    <w:rsid w:val="00AF1B42"/>
    <w:rsid w:val="00AF487C"/>
    <w:rsid w:val="00B0750A"/>
    <w:rsid w:val="00B16717"/>
    <w:rsid w:val="00B34648"/>
    <w:rsid w:val="00B349EA"/>
    <w:rsid w:val="00B3665A"/>
    <w:rsid w:val="00B42126"/>
    <w:rsid w:val="00B474A8"/>
    <w:rsid w:val="00B50A87"/>
    <w:rsid w:val="00B536E0"/>
    <w:rsid w:val="00B53950"/>
    <w:rsid w:val="00B540BE"/>
    <w:rsid w:val="00B607F6"/>
    <w:rsid w:val="00B75C3B"/>
    <w:rsid w:val="00B80F00"/>
    <w:rsid w:val="00B92588"/>
    <w:rsid w:val="00BA2B52"/>
    <w:rsid w:val="00BA5B1E"/>
    <w:rsid w:val="00BE0597"/>
    <w:rsid w:val="00BE6A21"/>
    <w:rsid w:val="00BF538D"/>
    <w:rsid w:val="00BF6015"/>
    <w:rsid w:val="00C03D23"/>
    <w:rsid w:val="00C053CE"/>
    <w:rsid w:val="00C228FA"/>
    <w:rsid w:val="00C2430C"/>
    <w:rsid w:val="00C30496"/>
    <w:rsid w:val="00C328A1"/>
    <w:rsid w:val="00C3381F"/>
    <w:rsid w:val="00C33EFD"/>
    <w:rsid w:val="00C35075"/>
    <w:rsid w:val="00C43271"/>
    <w:rsid w:val="00C4503C"/>
    <w:rsid w:val="00C5143E"/>
    <w:rsid w:val="00C54E8B"/>
    <w:rsid w:val="00C630C3"/>
    <w:rsid w:val="00C641A8"/>
    <w:rsid w:val="00C723F9"/>
    <w:rsid w:val="00C729AE"/>
    <w:rsid w:val="00C72A75"/>
    <w:rsid w:val="00C73DE4"/>
    <w:rsid w:val="00C84F28"/>
    <w:rsid w:val="00C90682"/>
    <w:rsid w:val="00C96FAB"/>
    <w:rsid w:val="00C979E4"/>
    <w:rsid w:val="00C97D68"/>
    <w:rsid w:val="00CA01A4"/>
    <w:rsid w:val="00CA34CF"/>
    <w:rsid w:val="00CB4862"/>
    <w:rsid w:val="00CC10B3"/>
    <w:rsid w:val="00CC1F1C"/>
    <w:rsid w:val="00CC20CB"/>
    <w:rsid w:val="00CC3B58"/>
    <w:rsid w:val="00CC5CFD"/>
    <w:rsid w:val="00CD0B38"/>
    <w:rsid w:val="00CD474A"/>
    <w:rsid w:val="00CD7657"/>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8462E"/>
    <w:rsid w:val="00D85878"/>
    <w:rsid w:val="00D975A1"/>
    <w:rsid w:val="00DA624A"/>
    <w:rsid w:val="00DB051C"/>
    <w:rsid w:val="00DB09EC"/>
    <w:rsid w:val="00DB71BA"/>
    <w:rsid w:val="00DC101E"/>
    <w:rsid w:val="00DC21F1"/>
    <w:rsid w:val="00DC2A61"/>
    <w:rsid w:val="00DC48C5"/>
    <w:rsid w:val="00DD244A"/>
    <w:rsid w:val="00DD3685"/>
    <w:rsid w:val="00DD609D"/>
    <w:rsid w:val="00DE01E4"/>
    <w:rsid w:val="00DE61DB"/>
    <w:rsid w:val="00DE6957"/>
    <w:rsid w:val="00DF1D45"/>
    <w:rsid w:val="00DF39DD"/>
    <w:rsid w:val="00DF5A0E"/>
    <w:rsid w:val="00E01C96"/>
    <w:rsid w:val="00E02E8A"/>
    <w:rsid w:val="00E03680"/>
    <w:rsid w:val="00E036EE"/>
    <w:rsid w:val="00E049DE"/>
    <w:rsid w:val="00E069F3"/>
    <w:rsid w:val="00E10AE5"/>
    <w:rsid w:val="00E15821"/>
    <w:rsid w:val="00E26741"/>
    <w:rsid w:val="00E30142"/>
    <w:rsid w:val="00E45005"/>
    <w:rsid w:val="00E45CCE"/>
    <w:rsid w:val="00E47238"/>
    <w:rsid w:val="00E514A4"/>
    <w:rsid w:val="00E61F05"/>
    <w:rsid w:val="00E657B6"/>
    <w:rsid w:val="00E65EF0"/>
    <w:rsid w:val="00E92110"/>
    <w:rsid w:val="00E9791A"/>
    <w:rsid w:val="00EB01F2"/>
    <w:rsid w:val="00EB11CB"/>
    <w:rsid w:val="00ED0198"/>
    <w:rsid w:val="00ED158B"/>
    <w:rsid w:val="00EE35CE"/>
    <w:rsid w:val="00EE4C5D"/>
    <w:rsid w:val="00EE4D3F"/>
    <w:rsid w:val="00EE7535"/>
    <w:rsid w:val="00EF3E38"/>
    <w:rsid w:val="00F02B09"/>
    <w:rsid w:val="00F076DB"/>
    <w:rsid w:val="00F07E24"/>
    <w:rsid w:val="00F13542"/>
    <w:rsid w:val="00F150D5"/>
    <w:rsid w:val="00F15CC9"/>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92DF3"/>
    <w:rsid w:val="00F971AC"/>
    <w:rsid w:val="00FA27FA"/>
    <w:rsid w:val="00FA49DF"/>
    <w:rsid w:val="00FA7C78"/>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3D1D7D"/>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aliases w:val="Normal text,List Paragraph1"/>
    <w:basedOn w:val="Normal"/>
    <w:link w:val="ListParagraphChar"/>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 w:type="character" w:customStyle="1" w:styleId="ListParagraphChar">
    <w:name w:val="List Paragraph Char"/>
    <w:aliases w:val="Normal text Char,List Paragraph1 Char"/>
    <w:link w:val="ListParagraph"/>
    <w:uiPriority w:val="34"/>
    <w:rsid w:val="001712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D666-75BB-405C-A25B-E265047E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3350</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WoodR</dc:creator>
  <cp:keywords/>
  <cp:lastModifiedBy>Alison De Leon</cp:lastModifiedBy>
  <cp:revision>3</cp:revision>
  <cp:lastPrinted>2018-11-27T02:44:00Z</cp:lastPrinted>
  <dcterms:created xsi:type="dcterms:W3CDTF">2021-11-30T03:33:00Z</dcterms:created>
  <dcterms:modified xsi:type="dcterms:W3CDTF">2021-12-02T23:39:00Z</dcterms:modified>
</cp:coreProperties>
</file>