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5860"/>
        <w:gridCol w:w="3778"/>
      </w:tblGrid>
      <w:tr w:rsidR="00D70D97" w:rsidRPr="003406FB" w14:paraId="41837B12" w14:textId="77777777" w:rsidTr="003406FB">
        <w:tc>
          <w:tcPr>
            <w:tcW w:w="6048" w:type="dxa"/>
            <w:tcBorders>
              <w:top w:val="nil"/>
              <w:bottom w:val="single" w:sz="12" w:space="0" w:color="F4B083"/>
              <w:right w:val="nil"/>
            </w:tcBorders>
            <w:shd w:val="clear" w:color="auto" w:fill="FFFFFF"/>
          </w:tcPr>
          <w:p w14:paraId="52D6BE87" w14:textId="77777777" w:rsidR="006B0187" w:rsidRPr="003406FB" w:rsidRDefault="00D70D97" w:rsidP="003C2B13">
            <w:pPr>
              <w:rPr>
                <w:rFonts w:ascii="Segoe UI" w:hAnsi="Segoe UI" w:cs="Segoe UI"/>
                <w:b/>
                <w:bCs/>
                <w:sz w:val="20"/>
                <w:szCs w:val="20"/>
                <w:lang w:val="en-NZ"/>
              </w:rPr>
            </w:pPr>
            <w:r w:rsidRPr="003406FB">
              <w:rPr>
                <w:rFonts w:ascii="Segoe UI" w:hAnsi="Segoe UI" w:cs="Segoe UI"/>
                <w:b/>
                <w:bCs/>
                <w:sz w:val="20"/>
                <w:szCs w:val="20"/>
                <w:lang w:val="en-NZ"/>
              </w:rPr>
              <w:t xml:space="preserve">Change Notification: </w:t>
            </w:r>
            <w:r w:rsidR="003C2B13" w:rsidRPr="003406FB">
              <w:rPr>
                <w:rFonts w:ascii="Segoe UI" w:hAnsi="Segoe UI" w:cs="Segoe UI"/>
                <w:b/>
                <w:bCs/>
                <w:sz w:val="20"/>
                <w:szCs w:val="20"/>
                <w:lang w:val="en-NZ"/>
              </w:rPr>
              <w:t xml:space="preserve"> </w:t>
            </w:r>
          </w:p>
          <w:p w14:paraId="13583170" w14:textId="30D0EF6C" w:rsidR="00F13542" w:rsidRPr="00F866EA" w:rsidRDefault="00180E7F" w:rsidP="003C2B13">
            <w:pPr>
              <w:rPr>
                <w:rFonts w:ascii="Segoe UI" w:hAnsi="Segoe UI" w:cs="Segoe UI"/>
                <w:bCs/>
                <w:sz w:val="20"/>
                <w:szCs w:val="20"/>
                <w:lang w:val="en-NZ"/>
              </w:rPr>
            </w:pPr>
            <w:r>
              <w:rPr>
                <w:rFonts w:ascii="Segoe UI" w:hAnsi="Segoe UI" w:cs="Segoe UI"/>
                <w:bCs/>
                <w:sz w:val="20"/>
                <w:szCs w:val="20"/>
                <w:lang w:val="en-NZ"/>
              </w:rPr>
              <w:t>ad</w:t>
            </w:r>
            <w:r w:rsidR="00BD670D">
              <w:rPr>
                <w:rFonts w:ascii="Segoe UI" w:hAnsi="Segoe UI" w:cs="Segoe UI"/>
                <w:bCs/>
                <w:sz w:val="20"/>
                <w:szCs w:val="20"/>
                <w:lang w:val="en-NZ"/>
              </w:rPr>
              <w:t>isory</w:t>
            </w:r>
            <w:r w:rsidR="00F13542" w:rsidRPr="00F866EA">
              <w:rPr>
                <w:rFonts w:ascii="Segoe UI" w:hAnsi="Segoe UI" w:cs="Segoe UI"/>
                <w:bCs/>
                <w:sz w:val="20"/>
                <w:szCs w:val="20"/>
                <w:lang w:val="en-NZ"/>
              </w:rPr>
              <w:t>_20</w:t>
            </w:r>
            <w:r w:rsidR="00102749">
              <w:rPr>
                <w:rFonts w:ascii="Segoe UI" w:hAnsi="Segoe UI" w:cs="Segoe UI"/>
                <w:bCs/>
                <w:sz w:val="20"/>
                <w:szCs w:val="20"/>
                <w:lang w:val="en-NZ"/>
              </w:rPr>
              <w:t>2</w:t>
            </w:r>
            <w:r w:rsidR="00873B0B">
              <w:rPr>
                <w:rFonts w:ascii="Segoe UI" w:hAnsi="Segoe UI" w:cs="Segoe UI"/>
                <w:bCs/>
                <w:sz w:val="20"/>
                <w:szCs w:val="20"/>
                <w:lang w:val="en-NZ"/>
              </w:rPr>
              <w:t>1</w:t>
            </w:r>
            <w:r w:rsidR="00F13542" w:rsidRPr="00F866EA">
              <w:rPr>
                <w:rFonts w:ascii="Segoe UI" w:hAnsi="Segoe UI" w:cs="Segoe UI"/>
                <w:bCs/>
                <w:sz w:val="20"/>
                <w:szCs w:val="20"/>
                <w:lang w:val="en-NZ"/>
              </w:rPr>
              <w:t>_NCAMP_</w:t>
            </w:r>
            <w:r w:rsidR="00930F77">
              <w:rPr>
                <w:rFonts w:ascii="Segoe UI" w:hAnsi="Segoe UI" w:cs="Segoe UI"/>
                <w:bCs/>
                <w:sz w:val="20"/>
                <w:szCs w:val="20"/>
                <w:lang w:val="en-NZ"/>
              </w:rPr>
              <w:t>HoNOS_v</w:t>
            </w:r>
            <w:r w:rsidR="00804B30">
              <w:rPr>
                <w:rFonts w:ascii="Segoe UI" w:hAnsi="Segoe UI" w:cs="Segoe UI"/>
                <w:bCs/>
                <w:sz w:val="20"/>
                <w:szCs w:val="20"/>
                <w:lang w:val="en-NZ"/>
              </w:rPr>
              <w:t>2</w:t>
            </w:r>
            <w:r w:rsidR="00930F77">
              <w:rPr>
                <w:rFonts w:ascii="Segoe UI" w:hAnsi="Segoe UI" w:cs="Segoe UI"/>
                <w:bCs/>
                <w:sz w:val="20"/>
                <w:szCs w:val="20"/>
                <w:lang w:val="en-NZ"/>
              </w:rPr>
              <w:t>.0</w:t>
            </w:r>
          </w:p>
          <w:p w14:paraId="396D5AD9" w14:textId="77777777" w:rsidR="00D70D97" w:rsidRPr="003406FB" w:rsidRDefault="00E02E8A" w:rsidP="003C2B13">
            <w:pPr>
              <w:rPr>
                <w:rFonts w:ascii="Segoe UI" w:hAnsi="Segoe UI" w:cs="Segoe UI"/>
                <w:b/>
                <w:bCs/>
                <w:sz w:val="20"/>
                <w:szCs w:val="20"/>
                <w:lang w:val="en-NZ"/>
              </w:rPr>
            </w:pPr>
            <w:r w:rsidRPr="003406FB">
              <w:rPr>
                <w:rFonts w:ascii="Segoe UI" w:hAnsi="Segoe UI" w:cs="Segoe UI"/>
                <w:b/>
                <w:bCs/>
                <w:sz w:val="20"/>
                <w:szCs w:val="20"/>
                <w:lang w:val="en-NZ"/>
              </w:rPr>
              <w:t xml:space="preserve"> </w:t>
            </w:r>
          </w:p>
          <w:p w14:paraId="33430369" w14:textId="77777777" w:rsidR="00F74208" w:rsidRPr="003406FB" w:rsidRDefault="00D70D97" w:rsidP="00D475AD">
            <w:pPr>
              <w:rPr>
                <w:rFonts w:ascii="Segoe UI" w:hAnsi="Segoe UI" w:cs="Segoe UI"/>
                <w:b/>
                <w:bCs/>
                <w:sz w:val="20"/>
                <w:szCs w:val="20"/>
                <w:lang w:val="en-NZ"/>
              </w:rPr>
            </w:pPr>
            <w:r w:rsidRPr="003406FB">
              <w:rPr>
                <w:rFonts w:ascii="Segoe UI" w:hAnsi="Segoe UI" w:cs="Segoe UI"/>
                <w:b/>
                <w:bCs/>
                <w:sz w:val="20"/>
                <w:szCs w:val="20"/>
                <w:lang w:val="en-NZ"/>
              </w:rPr>
              <w:t xml:space="preserve">Date of Issue: </w:t>
            </w:r>
            <w:r w:rsidR="003C2B13" w:rsidRPr="003406FB">
              <w:rPr>
                <w:rFonts w:ascii="Segoe UI" w:hAnsi="Segoe UI" w:cs="Segoe UI"/>
                <w:b/>
                <w:bCs/>
                <w:color w:val="FF0000"/>
                <w:sz w:val="20"/>
                <w:szCs w:val="20"/>
                <w:lang w:val="en-NZ"/>
              </w:rPr>
              <w:t xml:space="preserve"> </w:t>
            </w:r>
          </w:p>
          <w:p w14:paraId="2CE69F0C" w14:textId="6AA1FE66" w:rsidR="00D70D97" w:rsidRPr="00F866EA" w:rsidRDefault="00E92110" w:rsidP="00D475AD">
            <w:pPr>
              <w:rPr>
                <w:rFonts w:ascii="Segoe UI" w:hAnsi="Segoe UI" w:cs="Segoe UI"/>
                <w:bCs/>
                <w:sz w:val="20"/>
                <w:szCs w:val="20"/>
                <w:lang w:val="en-NZ"/>
              </w:rPr>
            </w:pPr>
            <w:r>
              <w:rPr>
                <w:rFonts w:ascii="Segoe UI" w:hAnsi="Segoe UI" w:cs="Segoe UI"/>
                <w:bCs/>
                <w:sz w:val="20"/>
                <w:szCs w:val="20"/>
                <w:lang w:val="en-NZ"/>
              </w:rPr>
              <w:t>11 December 20</w:t>
            </w:r>
            <w:r w:rsidR="00763B2F">
              <w:rPr>
                <w:rFonts w:ascii="Segoe UI" w:hAnsi="Segoe UI" w:cs="Segoe UI"/>
                <w:bCs/>
                <w:sz w:val="20"/>
                <w:szCs w:val="20"/>
                <w:lang w:val="en-NZ"/>
              </w:rPr>
              <w:t>20</w:t>
            </w:r>
          </w:p>
        </w:tc>
        <w:tc>
          <w:tcPr>
            <w:tcW w:w="3806" w:type="dxa"/>
            <w:tcBorders>
              <w:top w:val="nil"/>
              <w:left w:val="nil"/>
              <w:bottom w:val="single" w:sz="12" w:space="0" w:color="F4B083"/>
            </w:tcBorders>
            <w:shd w:val="clear" w:color="auto" w:fill="FFFFFF"/>
          </w:tcPr>
          <w:p w14:paraId="26706946" w14:textId="77777777" w:rsidR="00D70D97" w:rsidRPr="003406FB" w:rsidRDefault="005336FF" w:rsidP="003406FB">
            <w:pPr>
              <w:jc w:val="right"/>
              <w:rPr>
                <w:rFonts w:ascii="Segoe UI" w:hAnsi="Segoe UI" w:cs="Segoe UI"/>
                <w:b/>
                <w:bCs/>
                <w:sz w:val="20"/>
                <w:szCs w:val="20"/>
                <w:lang w:val="en-NZ"/>
              </w:rPr>
            </w:pPr>
            <w:r w:rsidRPr="003406FB">
              <w:rPr>
                <w:rFonts w:ascii="Segoe UI" w:hAnsi="Segoe UI" w:cs="Segoe UI"/>
                <w:b/>
                <w:bCs/>
                <w:noProof/>
                <w:sz w:val="20"/>
                <w:szCs w:val="20"/>
                <w:lang w:val="en-NZ" w:eastAsia="en-NZ"/>
              </w:rPr>
              <w:drawing>
                <wp:inline distT="0" distB="0" distL="0" distR="0" wp14:anchorId="062ABD72" wp14:editId="30B27BDB">
                  <wp:extent cx="2009775" cy="923925"/>
                  <wp:effectExtent l="0" t="0" r="9525" b="9525"/>
                  <wp:docPr id="1" name="Picture 1" descr="http://www.peoplenet.co.nz/Images/Logos/MinistryOf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net.co.nz/Images/Logos/MinistryOfHealth.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09775" cy="923925"/>
                          </a:xfrm>
                          <a:prstGeom prst="rect">
                            <a:avLst/>
                          </a:prstGeom>
                          <a:noFill/>
                          <a:ln>
                            <a:noFill/>
                          </a:ln>
                        </pic:spPr>
                      </pic:pic>
                    </a:graphicData>
                  </a:graphic>
                </wp:inline>
              </w:drawing>
            </w:r>
          </w:p>
        </w:tc>
      </w:tr>
    </w:tbl>
    <w:p w14:paraId="6C1536CE" w14:textId="77777777" w:rsidR="00E036EE" w:rsidRPr="00F74208" w:rsidRDefault="00E036EE" w:rsidP="00E036EE">
      <w:pPr>
        <w:rPr>
          <w:rFonts w:ascii="Segoe UI" w:hAnsi="Segoe UI" w:cs="Segoe UI"/>
          <w:vanish/>
          <w:sz w:val="20"/>
          <w:szCs w:val="20"/>
        </w:rPr>
      </w:pPr>
    </w:p>
    <w:tbl>
      <w:tblPr>
        <w:tblW w:w="10349" w:type="dxa"/>
        <w:tblInd w:w="-176" w:type="dxa"/>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4253"/>
        <w:gridCol w:w="6096"/>
      </w:tblGrid>
      <w:tr w:rsidR="00D70D97" w:rsidRPr="003406FB" w14:paraId="7720E845" w14:textId="77777777" w:rsidTr="003406FB">
        <w:trPr>
          <w:trHeight w:val="587"/>
        </w:trPr>
        <w:tc>
          <w:tcPr>
            <w:tcW w:w="4253" w:type="dxa"/>
            <w:tcBorders>
              <w:top w:val="nil"/>
              <w:bottom w:val="single" w:sz="12" w:space="0" w:color="F4B083"/>
              <w:right w:val="nil"/>
            </w:tcBorders>
            <w:shd w:val="clear" w:color="auto" w:fill="FFFFFF"/>
          </w:tcPr>
          <w:p w14:paraId="04E471CE" w14:textId="77777777" w:rsidR="00F74208" w:rsidRPr="003406FB" w:rsidRDefault="00D70D9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 xml:space="preserve">Proposed Implementation Date: </w:t>
            </w:r>
            <w:r w:rsidR="00A1750D" w:rsidRPr="003406FB">
              <w:rPr>
                <w:rFonts w:ascii="Segoe UI" w:hAnsi="Segoe UI" w:cs="Segoe UI"/>
                <w:b/>
                <w:bCs/>
                <w:sz w:val="20"/>
                <w:szCs w:val="20"/>
                <w:lang w:val="en-NZ"/>
              </w:rPr>
              <w:t xml:space="preserve"> </w:t>
            </w:r>
          </w:p>
          <w:p w14:paraId="4AEE8DC7" w14:textId="77777777" w:rsidR="00D70D97" w:rsidRPr="00F866EA" w:rsidRDefault="00AA1F57" w:rsidP="003406FB">
            <w:pPr>
              <w:spacing w:before="120" w:after="120" w:line="240" w:lineRule="exact"/>
              <w:rPr>
                <w:rFonts w:ascii="Segoe UI" w:hAnsi="Segoe UI" w:cs="Segoe UI"/>
                <w:bCs/>
                <w:sz w:val="20"/>
                <w:szCs w:val="20"/>
                <w:lang w:val="en-NZ"/>
              </w:rPr>
            </w:pPr>
            <w:r w:rsidRPr="00F866EA">
              <w:rPr>
                <w:rFonts w:ascii="Segoe UI" w:hAnsi="Segoe UI" w:cs="Segoe UI"/>
                <w:bCs/>
                <w:sz w:val="20"/>
                <w:szCs w:val="20"/>
                <w:lang w:val="en-NZ"/>
              </w:rPr>
              <w:t>0</w:t>
            </w:r>
            <w:r w:rsidR="00D70D97" w:rsidRPr="00F866EA">
              <w:rPr>
                <w:rFonts w:ascii="Segoe UI" w:hAnsi="Segoe UI" w:cs="Segoe UI"/>
                <w:bCs/>
                <w:sz w:val="20"/>
                <w:szCs w:val="20"/>
                <w:lang w:val="en-NZ"/>
              </w:rPr>
              <w:t>1 J</w:t>
            </w:r>
            <w:r w:rsidRPr="00F866EA">
              <w:rPr>
                <w:rFonts w:ascii="Segoe UI" w:hAnsi="Segoe UI" w:cs="Segoe UI"/>
                <w:bCs/>
                <w:sz w:val="20"/>
                <w:szCs w:val="20"/>
                <w:lang w:val="en-NZ"/>
              </w:rPr>
              <w:t>uly</w:t>
            </w:r>
            <w:r w:rsidR="00D70D97" w:rsidRPr="00F866EA">
              <w:rPr>
                <w:rFonts w:ascii="Segoe UI" w:hAnsi="Segoe UI" w:cs="Segoe UI"/>
                <w:bCs/>
                <w:sz w:val="20"/>
                <w:szCs w:val="20"/>
                <w:lang w:val="en-NZ"/>
              </w:rPr>
              <w:t xml:space="preserve"> 20</w:t>
            </w:r>
            <w:r w:rsidR="00102749">
              <w:rPr>
                <w:rFonts w:ascii="Segoe UI" w:hAnsi="Segoe UI" w:cs="Segoe UI"/>
                <w:bCs/>
                <w:sz w:val="20"/>
                <w:szCs w:val="20"/>
                <w:lang w:val="en-NZ"/>
              </w:rPr>
              <w:t>2</w:t>
            </w:r>
            <w:r w:rsidR="00873B0B">
              <w:rPr>
                <w:rFonts w:ascii="Segoe UI" w:hAnsi="Segoe UI" w:cs="Segoe UI"/>
                <w:bCs/>
                <w:sz w:val="20"/>
                <w:szCs w:val="20"/>
                <w:lang w:val="en-NZ"/>
              </w:rPr>
              <w:t>1</w:t>
            </w:r>
          </w:p>
        </w:tc>
        <w:tc>
          <w:tcPr>
            <w:tcW w:w="6096" w:type="dxa"/>
            <w:tcBorders>
              <w:top w:val="nil"/>
              <w:left w:val="nil"/>
              <w:bottom w:val="single" w:sz="12" w:space="0" w:color="F4B083"/>
            </w:tcBorders>
            <w:shd w:val="clear" w:color="auto" w:fill="FFFFFF"/>
          </w:tcPr>
          <w:p w14:paraId="3CC1EFFF" w14:textId="2DED6701" w:rsidR="00D70D97" w:rsidRPr="003406FB" w:rsidRDefault="00D70D97" w:rsidP="00F13542">
            <w:pPr>
              <w:autoSpaceDE w:val="0"/>
              <w:autoSpaceDN w:val="0"/>
              <w:adjustRightInd w:val="0"/>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Subject:</w:t>
            </w:r>
            <w:r w:rsidR="00C979E4" w:rsidRPr="003406FB">
              <w:rPr>
                <w:rFonts w:ascii="Segoe UI" w:hAnsi="Segoe UI" w:cs="Segoe UI"/>
                <w:b/>
                <w:bCs/>
                <w:sz w:val="20"/>
                <w:szCs w:val="20"/>
                <w:lang w:val="en-NZ"/>
              </w:rPr>
              <w:t xml:space="preserve"> </w:t>
            </w:r>
            <w:r w:rsidR="00180E7F" w:rsidRPr="00180E7F">
              <w:rPr>
                <w:rFonts w:ascii="Segoe UI" w:hAnsi="Segoe UI" w:cs="Segoe UI"/>
                <w:bCs/>
                <w:sz w:val="20"/>
                <w:szCs w:val="20"/>
                <w:lang w:val="en-NZ"/>
              </w:rPr>
              <w:t>Advisory: HoNOS Reasons for Collection for Community and Inpatient Transfers</w:t>
            </w:r>
          </w:p>
        </w:tc>
      </w:tr>
      <w:tr w:rsidR="00D70D97" w:rsidRPr="003406FB" w14:paraId="5238B2D0" w14:textId="77777777" w:rsidTr="003406FB">
        <w:tc>
          <w:tcPr>
            <w:tcW w:w="10349" w:type="dxa"/>
            <w:gridSpan w:val="2"/>
            <w:shd w:val="clear" w:color="auto" w:fill="FBE4D5"/>
          </w:tcPr>
          <w:p w14:paraId="447B88B7" w14:textId="77777777" w:rsidR="00D70D97" w:rsidRPr="00F866EA" w:rsidRDefault="00F866EA" w:rsidP="003406FB">
            <w:pPr>
              <w:spacing w:before="120" w:after="120" w:line="240" w:lineRule="exact"/>
              <w:jc w:val="center"/>
              <w:rPr>
                <w:rFonts w:ascii="Segoe UI" w:hAnsi="Segoe UI" w:cs="Segoe UI"/>
                <w:b/>
                <w:bCs/>
                <w:lang w:val="en-NZ"/>
              </w:rPr>
            </w:pPr>
            <w:r w:rsidRPr="00F866EA">
              <w:rPr>
                <w:rFonts w:ascii="Segoe UI" w:hAnsi="Segoe UI" w:cs="Segoe UI"/>
                <w:b/>
                <w:bCs/>
                <w:lang w:val="en-NZ"/>
              </w:rPr>
              <w:t>CHANGE NOTIFICATION</w:t>
            </w:r>
          </w:p>
        </w:tc>
      </w:tr>
      <w:tr w:rsidR="00D70D97" w:rsidRPr="003406FB" w14:paraId="04F17F5F" w14:textId="77777777" w:rsidTr="003406FB">
        <w:trPr>
          <w:trHeight w:val="926"/>
        </w:trPr>
        <w:tc>
          <w:tcPr>
            <w:tcW w:w="10349" w:type="dxa"/>
            <w:gridSpan w:val="2"/>
            <w:shd w:val="clear" w:color="auto" w:fill="auto"/>
          </w:tcPr>
          <w:p w14:paraId="6430C9B3" w14:textId="77777777" w:rsidR="00023664" w:rsidRPr="00F866EA" w:rsidRDefault="009C0D34" w:rsidP="003406FB">
            <w:pPr>
              <w:pStyle w:val="Style2"/>
              <w:spacing w:before="120" w:after="120"/>
              <w:rPr>
                <w:rFonts w:ascii="Segoe UI" w:hAnsi="Segoe UI" w:cs="Segoe UI"/>
                <w:bCs/>
                <w:sz w:val="20"/>
                <w:szCs w:val="20"/>
              </w:rPr>
            </w:pPr>
            <w:r w:rsidRPr="00F866EA">
              <w:rPr>
                <w:rFonts w:ascii="Segoe UI" w:hAnsi="Segoe UI" w:cs="Segoe UI"/>
                <w:bCs/>
                <w:sz w:val="20"/>
                <w:szCs w:val="20"/>
              </w:rPr>
              <w:t>Summary:</w:t>
            </w:r>
          </w:p>
          <w:p w14:paraId="530F8920" w14:textId="77777777" w:rsidR="00180E7F" w:rsidRPr="00180E7F" w:rsidRDefault="00180E7F" w:rsidP="00180E7F">
            <w:pPr>
              <w:autoSpaceDE w:val="0"/>
              <w:autoSpaceDN w:val="0"/>
              <w:adjustRightInd w:val="0"/>
              <w:rPr>
                <w:rFonts w:ascii="Segoe UI" w:hAnsi="Segoe UI" w:cs="Segoe UI"/>
                <w:bCs/>
                <w:sz w:val="20"/>
                <w:szCs w:val="20"/>
                <w:lang w:val="en-NZ"/>
              </w:rPr>
            </w:pPr>
            <w:r w:rsidRPr="00180E7F">
              <w:rPr>
                <w:rFonts w:ascii="Segoe UI" w:hAnsi="Segoe UI" w:cs="Segoe UI"/>
                <w:bCs/>
                <w:sz w:val="20"/>
                <w:szCs w:val="20"/>
                <w:lang w:val="en-NZ"/>
              </w:rPr>
              <w:t>PRIMHD was introduced in 2008. Accompanying its introduction was an ICP for the HoNOS family of measures (information collection protocol). The ICP has remained largely unchanged since its introduction. In the ICP community and inpatient are seen as two equally important settings and transfers between them require an end of treatment setting and admission collection to the new setting. This requires clinicians to complete two collections each time a transfer occurs or 4 collections for a transfer back to the originating setting.</w:t>
            </w:r>
          </w:p>
          <w:p w14:paraId="3EB6C6B2" w14:textId="5A5052CA" w:rsidR="00C96FAB" w:rsidRPr="00F866EA" w:rsidRDefault="00180E7F" w:rsidP="00180E7F">
            <w:pPr>
              <w:autoSpaceDE w:val="0"/>
              <w:autoSpaceDN w:val="0"/>
              <w:adjustRightInd w:val="0"/>
              <w:rPr>
                <w:rFonts w:ascii="Segoe UI" w:hAnsi="Segoe UI" w:cs="Segoe UI"/>
                <w:bCs/>
                <w:sz w:val="20"/>
                <w:szCs w:val="20"/>
                <w:lang w:val="en-NZ" w:eastAsia="en-NZ"/>
              </w:rPr>
            </w:pPr>
            <w:r w:rsidRPr="00180E7F">
              <w:rPr>
                <w:rFonts w:ascii="Segoe UI" w:hAnsi="Segoe UI" w:cs="Segoe UI"/>
                <w:bCs/>
                <w:sz w:val="20"/>
                <w:szCs w:val="20"/>
                <w:lang w:val="en-NZ"/>
              </w:rPr>
              <w:t>Implications of ICP rules</w:t>
            </w:r>
            <w:r>
              <w:rPr>
                <w:rFonts w:ascii="Segoe UI" w:hAnsi="Segoe UI" w:cs="Segoe UI"/>
                <w:bCs/>
                <w:sz w:val="20"/>
                <w:szCs w:val="20"/>
                <w:lang w:val="en-NZ"/>
              </w:rPr>
              <w:t>.</w:t>
            </w:r>
          </w:p>
        </w:tc>
      </w:tr>
      <w:tr w:rsidR="00B16717" w:rsidRPr="003406FB" w14:paraId="0275B786" w14:textId="77777777" w:rsidTr="003406FB">
        <w:trPr>
          <w:trHeight w:val="312"/>
        </w:trPr>
        <w:tc>
          <w:tcPr>
            <w:tcW w:w="4253" w:type="dxa"/>
            <w:shd w:val="clear" w:color="auto" w:fill="FBE4D5"/>
          </w:tcPr>
          <w:p w14:paraId="3FB017C9" w14:textId="77777777" w:rsidR="00B16717" w:rsidRPr="003406FB" w:rsidRDefault="00B1671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National Collections Impacted by Change:</w:t>
            </w:r>
          </w:p>
        </w:tc>
        <w:tc>
          <w:tcPr>
            <w:tcW w:w="6096" w:type="dxa"/>
            <w:shd w:val="clear" w:color="auto" w:fill="FBE4D5"/>
          </w:tcPr>
          <w:p w14:paraId="618D3D4E" w14:textId="14474FB7" w:rsidR="00B16717" w:rsidRPr="00821E21" w:rsidRDefault="00180E7F" w:rsidP="003406FB">
            <w:pPr>
              <w:spacing w:before="120" w:after="120" w:line="240" w:lineRule="exact"/>
              <w:jc w:val="both"/>
              <w:rPr>
                <w:rFonts w:ascii="Segoe UI" w:hAnsi="Segoe UI" w:cs="Segoe UI"/>
                <w:sz w:val="20"/>
                <w:szCs w:val="20"/>
                <w:lang w:val="en-NZ"/>
              </w:rPr>
            </w:pPr>
            <w:r>
              <w:rPr>
                <w:rFonts w:ascii="Segoe UI" w:hAnsi="Segoe UI" w:cs="Segoe UI"/>
                <w:bCs/>
                <w:sz w:val="20"/>
                <w:szCs w:val="20"/>
                <w:lang w:val="en-NZ"/>
              </w:rPr>
              <w:t>Programme for the Integration of Mental Health Data (PRIMHD)</w:t>
            </w:r>
          </w:p>
        </w:tc>
      </w:tr>
      <w:tr w:rsidR="00D70D97" w:rsidRPr="003406FB" w14:paraId="5FD6263E" w14:textId="77777777" w:rsidTr="003406FB">
        <w:trPr>
          <w:trHeight w:val="936"/>
        </w:trPr>
        <w:tc>
          <w:tcPr>
            <w:tcW w:w="10349" w:type="dxa"/>
            <w:gridSpan w:val="2"/>
            <w:shd w:val="clear" w:color="auto" w:fill="auto"/>
          </w:tcPr>
          <w:p w14:paraId="790E4F84" w14:textId="77777777" w:rsidR="003A05A1" w:rsidRPr="00F866EA" w:rsidRDefault="00D70D97" w:rsidP="003406FB">
            <w:pPr>
              <w:pStyle w:val="Style2"/>
              <w:spacing w:before="120" w:after="120" w:line="240" w:lineRule="auto"/>
              <w:jc w:val="left"/>
              <w:rPr>
                <w:rFonts w:ascii="Segoe UI" w:hAnsi="Segoe UI" w:cs="Segoe UI"/>
                <w:bCs/>
                <w:sz w:val="20"/>
                <w:szCs w:val="20"/>
                <w:lang w:val="en-NZ"/>
              </w:rPr>
            </w:pPr>
            <w:r w:rsidRPr="00F866EA">
              <w:rPr>
                <w:rFonts w:ascii="Segoe UI" w:hAnsi="Segoe UI" w:cs="Segoe UI"/>
                <w:bCs/>
                <w:sz w:val="20"/>
                <w:szCs w:val="20"/>
                <w:lang w:val="en-NZ"/>
              </w:rPr>
              <w:t>Context of the Change:</w:t>
            </w:r>
            <w:r w:rsidR="003237E8" w:rsidRPr="00F866EA">
              <w:rPr>
                <w:rFonts w:ascii="Segoe UI" w:hAnsi="Segoe UI" w:cs="Segoe UI"/>
                <w:bCs/>
                <w:sz w:val="20"/>
                <w:szCs w:val="20"/>
                <w:lang w:val="en-NZ"/>
              </w:rPr>
              <w:t xml:space="preserve"> </w:t>
            </w:r>
          </w:p>
          <w:p w14:paraId="498FB2ED" w14:textId="77777777" w:rsidR="00180E7F" w:rsidRPr="00180E7F" w:rsidRDefault="00180E7F" w:rsidP="00180E7F">
            <w:pPr>
              <w:autoSpaceDE w:val="0"/>
              <w:autoSpaceDN w:val="0"/>
              <w:adjustRightInd w:val="0"/>
              <w:rPr>
                <w:rFonts w:ascii="Segoe UI" w:hAnsi="Segoe UI" w:cs="Segoe UI"/>
                <w:bCs/>
                <w:sz w:val="20"/>
                <w:szCs w:val="20"/>
                <w:lang w:val="en-NZ"/>
              </w:rPr>
            </w:pPr>
            <w:r w:rsidRPr="00180E7F">
              <w:rPr>
                <w:rFonts w:ascii="Segoe UI" w:hAnsi="Segoe UI" w:cs="Segoe UI"/>
                <w:bCs/>
                <w:sz w:val="20"/>
                <w:szCs w:val="20"/>
                <w:lang w:val="en-NZ"/>
              </w:rPr>
              <w:t xml:space="preserve">There are three main implications to the current transfer collections in the ICP:- </w:t>
            </w:r>
          </w:p>
          <w:p w14:paraId="28D016D9" w14:textId="77777777" w:rsidR="00180E7F" w:rsidRPr="00180E7F" w:rsidRDefault="00180E7F" w:rsidP="00180E7F">
            <w:pPr>
              <w:autoSpaceDE w:val="0"/>
              <w:autoSpaceDN w:val="0"/>
              <w:adjustRightInd w:val="0"/>
              <w:spacing w:after="39"/>
              <w:rPr>
                <w:rFonts w:ascii="Segoe UI" w:hAnsi="Segoe UI" w:cs="Segoe UI"/>
                <w:bCs/>
                <w:sz w:val="20"/>
                <w:szCs w:val="20"/>
                <w:lang w:val="en-NZ"/>
              </w:rPr>
            </w:pPr>
            <w:r w:rsidRPr="00180E7F">
              <w:rPr>
                <w:rFonts w:ascii="Segoe UI" w:hAnsi="Segoe UI" w:cs="Segoe UI"/>
                <w:bCs/>
                <w:sz w:val="20"/>
                <w:szCs w:val="20"/>
                <w:lang w:val="en-NZ"/>
              </w:rPr>
              <w:t xml:space="preserve">1. Confusion for clinicians around when to complete and whether the same ratings can be used </w:t>
            </w:r>
          </w:p>
          <w:p w14:paraId="52095A1F" w14:textId="77777777" w:rsidR="00180E7F" w:rsidRPr="00180E7F" w:rsidRDefault="00180E7F" w:rsidP="00180E7F">
            <w:pPr>
              <w:autoSpaceDE w:val="0"/>
              <w:autoSpaceDN w:val="0"/>
              <w:adjustRightInd w:val="0"/>
              <w:spacing w:after="39"/>
              <w:rPr>
                <w:rFonts w:ascii="Segoe UI" w:hAnsi="Segoe UI" w:cs="Segoe UI"/>
                <w:bCs/>
                <w:sz w:val="20"/>
                <w:szCs w:val="20"/>
                <w:lang w:val="en-NZ"/>
              </w:rPr>
            </w:pPr>
            <w:r w:rsidRPr="00180E7F">
              <w:rPr>
                <w:rFonts w:ascii="Segoe UI" w:hAnsi="Segoe UI" w:cs="Segoe UI"/>
                <w:bCs/>
                <w:sz w:val="20"/>
                <w:szCs w:val="20"/>
                <w:lang w:val="en-NZ"/>
              </w:rPr>
              <w:t xml:space="preserve">2. Compliance with the ICP given four collections are required for transfers back to the originating setting. This places additional expectations upon clinicians completing the ratings. </w:t>
            </w:r>
          </w:p>
          <w:p w14:paraId="4BD3488E" w14:textId="77777777" w:rsidR="00180E7F" w:rsidRPr="00180E7F" w:rsidRDefault="00180E7F" w:rsidP="00180E7F">
            <w:pPr>
              <w:autoSpaceDE w:val="0"/>
              <w:autoSpaceDN w:val="0"/>
              <w:adjustRightInd w:val="0"/>
              <w:rPr>
                <w:rFonts w:ascii="Segoe UI" w:hAnsi="Segoe UI" w:cs="Segoe UI"/>
                <w:bCs/>
                <w:sz w:val="20"/>
                <w:szCs w:val="20"/>
                <w:lang w:val="en-NZ"/>
              </w:rPr>
            </w:pPr>
            <w:r w:rsidRPr="00180E7F">
              <w:rPr>
                <w:rFonts w:ascii="Segoe UI" w:hAnsi="Segoe UI" w:cs="Segoe UI"/>
                <w:bCs/>
                <w:sz w:val="20"/>
                <w:szCs w:val="20"/>
                <w:lang w:val="en-NZ"/>
              </w:rPr>
              <w:t xml:space="preserve">3. Quality of collection ratings, given different clinicians often complete these four ratings. </w:t>
            </w:r>
          </w:p>
          <w:p w14:paraId="350D71DE" w14:textId="7A2A44B9" w:rsidR="00102749" w:rsidRPr="00F866EA" w:rsidRDefault="00102749" w:rsidP="00845101">
            <w:pPr>
              <w:pStyle w:val="NormalWeb"/>
              <w:shd w:val="clear" w:color="auto" w:fill="FFFFFF"/>
              <w:spacing w:before="120" w:beforeAutospacing="0" w:after="120" w:afterAutospacing="0"/>
              <w:rPr>
                <w:rFonts w:ascii="Segoe UI" w:hAnsi="Segoe UI" w:cs="Segoe UI"/>
                <w:bCs/>
                <w:color w:val="FF0000"/>
                <w:sz w:val="20"/>
                <w:szCs w:val="20"/>
              </w:rPr>
            </w:pPr>
          </w:p>
        </w:tc>
      </w:tr>
      <w:tr w:rsidR="00D70D97" w:rsidRPr="003406FB" w14:paraId="3C4D3A97" w14:textId="77777777" w:rsidTr="003406FB">
        <w:tc>
          <w:tcPr>
            <w:tcW w:w="10349" w:type="dxa"/>
            <w:gridSpan w:val="2"/>
            <w:shd w:val="clear" w:color="auto" w:fill="FBE4D5"/>
          </w:tcPr>
          <w:p w14:paraId="3585F523" w14:textId="77777777" w:rsidR="00D70D97" w:rsidRPr="00F866EA" w:rsidRDefault="00D70D97" w:rsidP="003406FB">
            <w:pPr>
              <w:pStyle w:val="BodyText"/>
              <w:spacing w:line="240" w:lineRule="exact"/>
              <w:rPr>
                <w:rFonts w:ascii="Segoe UI" w:hAnsi="Segoe UI" w:cs="Segoe UI"/>
                <w:b/>
                <w:bCs/>
                <w:szCs w:val="20"/>
                <w:lang w:val="en-NZ" w:eastAsia="en-NZ"/>
              </w:rPr>
            </w:pPr>
            <w:r w:rsidRPr="00F866EA">
              <w:rPr>
                <w:rFonts w:ascii="Segoe UI" w:hAnsi="Segoe UI" w:cs="Segoe UI"/>
                <w:b/>
                <w:bCs/>
                <w:szCs w:val="20"/>
                <w:lang w:val="en-NZ" w:eastAsia="en-NZ"/>
              </w:rPr>
              <w:t xml:space="preserve">Details of Proposed Change: </w:t>
            </w:r>
          </w:p>
          <w:tbl>
            <w:tblPr>
              <w:tblW w:w="9306" w:type="dxa"/>
              <w:tblLook w:val="00A0" w:firstRow="1" w:lastRow="0" w:firstColumn="1" w:lastColumn="0" w:noHBand="0" w:noVBand="0"/>
            </w:tblPr>
            <w:tblGrid>
              <w:gridCol w:w="9306"/>
            </w:tblGrid>
            <w:tr w:rsidR="00F13542" w:rsidRPr="00F866EA" w14:paraId="547ECED9" w14:textId="77777777" w:rsidTr="00180E7F">
              <w:trPr>
                <w:trHeight w:val="84"/>
              </w:trPr>
              <w:tc>
                <w:tcPr>
                  <w:tcW w:w="9306" w:type="dxa"/>
                  <w:shd w:val="clear" w:color="auto" w:fill="auto"/>
                </w:tcPr>
                <w:p w14:paraId="3F189801" w14:textId="77777777" w:rsidR="00F13542" w:rsidRDefault="00180E7F" w:rsidP="00873B0B">
                  <w:pPr>
                    <w:rPr>
                      <w:rFonts w:ascii="Segoe UI" w:hAnsi="Segoe UI" w:cs="Segoe UI"/>
                      <w:bCs/>
                      <w:sz w:val="20"/>
                      <w:szCs w:val="20"/>
                    </w:rPr>
                  </w:pPr>
                  <w:r w:rsidRPr="00180E7F">
                    <w:rPr>
                      <w:rFonts w:ascii="Segoe UI" w:hAnsi="Segoe UI" w:cs="Segoe UI"/>
                      <w:bCs/>
                      <w:sz w:val="20"/>
                      <w:szCs w:val="20"/>
                    </w:rPr>
                    <w:t>Te Pou published a discussion document with two options. The outcome from that paper was a preference for option two to be adopted.</w:t>
                  </w:r>
                </w:p>
                <w:p w14:paraId="73F0DB9E" w14:textId="77777777" w:rsidR="00180E7F" w:rsidRDefault="00180E7F" w:rsidP="00873B0B">
                  <w:pPr>
                    <w:rPr>
                      <w:rFonts w:ascii="Segoe UI" w:hAnsi="Segoe UI" w:cs="Segoe UI"/>
                      <w:bCs/>
                      <w:sz w:val="20"/>
                      <w:szCs w:val="20"/>
                    </w:rPr>
                  </w:pPr>
                </w:p>
                <w:p w14:paraId="6E4AD0C5" w14:textId="05DB1B90" w:rsidR="00180E7F" w:rsidRPr="00180E7F" w:rsidRDefault="00180E7F" w:rsidP="00180E7F">
                  <w:pPr>
                    <w:autoSpaceDE w:val="0"/>
                    <w:autoSpaceDN w:val="0"/>
                    <w:adjustRightInd w:val="0"/>
                    <w:rPr>
                      <w:rFonts w:ascii="Segoe UI" w:hAnsi="Segoe UI" w:cs="Segoe UI"/>
                      <w:bCs/>
                      <w:sz w:val="20"/>
                      <w:szCs w:val="20"/>
                    </w:rPr>
                  </w:pPr>
                  <w:r w:rsidRPr="00180E7F">
                    <w:rPr>
                      <w:rFonts w:ascii="Segoe UI" w:hAnsi="Segoe UI" w:cs="Segoe UI"/>
                      <w:bCs/>
                      <w:sz w:val="20"/>
                      <w:szCs w:val="20"/>
                    </w:rPr>
                    <w:t xml:space="preserve">Option 2: </w:t>
                  </w:r>
                  <w:r w:rsidRPr="00180E7F">
                    <w:rPr>
                      <w:rFonts w:ascii="Segoe UI" w:hAnsi="Segoe UI" w:cs="Segoe UI"/>
                      <w:b/>
                      <w:sz w:val="20"/>
                      <w:szCs w:val="20"/>
                    </w:rPr>
                    <w:t>No transfer rule</w:t>
                  </w:r>
                  <w:r w:rsidRPr="00180E7F">
                    <w:rPr>
                      <w:rFonts w:ascii="Segoe UI" w:hAnsi="Segoe UI" w:cs="Segoe UI"/>
                      <w:bCs/>
                      <w:sz w:val="20"/>
                      <w:szCs w:val="20"/>
                    </w:rPr>
                    <w:t xml:space="preserve"> This option involves removing transfer collections altogether and simply having inpatient admission and discharge contain</w:t>
                  </w:r>
                  <w:r>
                    <w:rPr>
                      <w:rFonts w:ascii="Segoe UI" w:hAnsi="Segoe UI" w:cs="Segoe UI"/>
                      <w:bCs/>
                      <w:sz w:val="20"/>
                      <w:szCs w:val="20"/>
                    </w:rPr>
                    <w:t>ed</w:t>
                  </w:r>
                  <w:r w:rsidRPr="00180E7F">
                    <w:rPr>
                      <w:rFonts w:ascii="Segoe UI" w:hAnsi="Segoe UI" w:cs="Segoe UI"/>
                      <w:bCs/>
                      <w:sz w:val="20"/>
                      <w:szCs w:val="20"/>
                    </w:rPr>
                    <w:t xml:space="preserve"> within the community episodes. The rationale for this option is to align collections with the client journey which is essentially a community-based experience. This option may well result in batter collections in the community settings.</w:t>
                  </w:r>
                </w:p>
                <w:p w14:paraId="4A2CE067" w14:textId="70DA0C74" w:rsidR="00180E7F" w:rsidRDefault="00180E7F" w:rsidP="00180E7F">
                  <w:pPr>
                    <w:autoSpaceDE w:val="0"/>
                    <w:autoSpaceDN w:val="0"/>
                    <w:adjustRightInd w:val="0"/>
                    <w:rPr>
                      <w:rFonts w:ascii="Segoe UI" w:hAnsi="Segoe UI" w:cs="Segoe UI"/>
                      <w:bCs/>
                      <w:sz w:val="20"/>
                      <w:szCs w:val="20"/>
                    </w:rPr>
                  </w:pPr>
                  <w:r w:rsidRPr="00180E7F">
                    <w:rPr>
                      <w:rFonts w:ascii="Segoe UI" w:hAnsi="Segoe UI" w:cs="Segoe UI"/>
                      <w:bCs/>
                      <w:sz w:val="20"/>
                      <w:szCs w:val="20"/>
                    </w:rPr>
                    <w:t>This option may involve changes to current systems in use.</w:t>
                  </w:r>
                </w:p>
                <w:p w14:paraId="781CA3D1" w14:textId="77777777" w:rsidR="00180E7F" w:rsidRDefault="00180E7F" w:rsidP="00180E7F">
                  <w:pPr>
                    <w:autoSpaceDE w:val="0"/>
                    <w:autoSpaceDN w:val="0"/>
                    <w:adjustRightInd w:val="0"/>
                    <w:rPr>
                      <w:sz w:val="20"/>
                      <w:szCs w:val="20"/>
                    </w:rPr>
                  </w:pPr>
                </w:p>
                <w:p w14:paraId="6F1A06AB" w14:textId="5D5FBDAF" w:rsidR="00180E7F" w:rsidRPr="00F866EA" w:rsidRDefault="00180E7F" w:rsidP="00873B0B">
                  <w:pPr>
                    <w:rPr>
                      <w:rFonts w:ascii="Segoe UI" w:hAnsi="Segoe UI" w:cs="Segoe UI"/>
                      <w:bCs/>
                      <w:sz w:val="20"/>
                      <w:szCs w:val="20"/>
                    </w:rPr>
                  </w:pPr>
                  <w:r>
                    <w:rPr>
                      <w:noProof/>
                    </w:rPr>
                    <w:drawing>
                      <wp:inline distT="0" distB="0" distL="0" distR="0" wp14:anchorId="3CFCBB84" wp14:editId="7859C74E">
                        <wp:extent cx="5772150" cy="1952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72150" cy="1952625"/>
                                </a:xfrm>
                                <a:prstGeom prst="rect">
                                  <a:avLst/>
                                </a:prstGeom>
                              </pic:spPr>
                            </pic:pic>
                          </a:graphicData>
                        </a:graphic>
                      </wp:inline>
                    </w:drawing>
                  </w:r>
                </w:p>
              </w:tc>
            </w:tr>
            <w:tr w:rsidR="00F13542" w:rsidRPr="00F866EA" w14:paraId="1865310F" w14:textId="77777777" w:rsidTr="00180E7F">
              <w:trPr>
                <w:trHeight w:val="84"/>
              </w:trPr>
              <w:tc>
                <w:tcPr>
                  <w:tcW w:w="9306" w:type="dxa"/>
                  <w:shd w:val="clear" w:color="auto" w:fill="auto"/>
                </w:tcPr>
                <w:p w14:paraId="2C8B523D" w14:textId="77777777" w:rsidR="00F13542" w:rsidRDefault="00F13542" w:rsidP="00873B0B">
                  <w:pPr>
                    <w:pStyle w:val="TableContents"/>
                    <w:spacing w:before="60" w:after="60"/>
                    <w:rPr>
                      <w:rFonts w:ascii="Segoe UI" w:hAnsi="Segoe UI" w:cs="Segoe UI"/>
                      <w:bCs/>
                      <w:color w:val="FF0000"/>
                      <w:sz w:val="20"/>
                      <w:szCs w:val="20"/>
                      <w:lang w:eastAsia="en-US"/>
                    </w:rPr>
                  </w:pPr>
                </w:p>
                <w:p w14:paraId="6219F1FC" w14:textId="77DECAD8" w:rsidR="00930F77" w:rsidRPr="00930F77" w:rsidRDefault="00930F77" w:rsidP="00930F77">
                  <w:pPr>
                    <w:tabs>
                      <w:tab w:val="left" w:pos="5250"/>
                    </w:tabs>
                    <w:rPr>
                      <w:lang w:val="en-NZ"/>
                    </w:rPr>
                  </w:pPr>
                  <w:r>
                    <w:rPr>
                      <w:lang w:val="en-NZ"/>
                    </w:rPr>
                    <w:tab/>
                  </w:r>
                </w:p>
              </w:tc>
            </w:tr>
          </w:tbl>
          <w:p w14:paraId="33D4AB19" w14:textId="77777777" w:rsidR="005C17EA" w:rsidRDefault="005C17EA" w:rsidP="003406FB">
            <w:pPr>
              <w:pStyle w:val="BodyText"/>
              <w:spacing w:line="240" w:lineRule="exact"/>
              <w:rPr>
                <w:rFonts w:ascii="Segoe UI" w:hAnsi="Segoe UI" w:cs="Segoe UI"/>
                <w:bCs/>
                <w:color w:val="FF0000"/>
                <w:szCs w:val="20"/>
                <w:lang w:val="en-NZ"/>
              </w:rPr>
            </w:pPr>
          </w:p>
          <w:p w14:paraId="4D9DDDA7" w14:textId="3248F466" w:rsidR="00930F77" w:rsidRPr="00930F77" w:rsidRDefault="00930F77" w:rsidP="00930F77">
            <w:pPr>
              <w:rPr>
                <w:lang w:val="en-NZ"/>
              </w:rPr>
            </w:pPr>
          </w:p>
        </w:tc>
      </w:tr>
      <w:tr w:rsidR="00D70D97" w:rsidRPr="003406FB" w14:paraId="0A3A0973" w14:textId="77777777" w:rsidTr="003406FB">
        <w:tc>
          <w:tcPr>
            <w:tcW w:w="10349" w:type="dxa"/>
            <w:gridSpan w:val="2"/>
            <w:shd w:val="clear" w:color="auto" w:fill="auto"/>
          </w:tcPr>
          <w:p w14:paraId="79CD9469" w14:textId="77777777" w:rsidR="00D70D97" w:rsidRPr="00F866EA" w:rsidRDefault="00D70D97" w:rsidP="003406FB">
            <w:pPr>
              <w:spacing w:before="120" w:after="120" w:line="240" w:lineRule="exact"/>
              <w:rPr>
                <w:rFonts w:ascii="Segoe UI" w:hAnsi="Segoe UI" w:cs="Segoe UI"/>
                <w:b/>
                <w:bCs/>
                <w:sz w:val="20"/>
                <w:szCs w:val="20"/>
                <w:lang w:val="en-NZ"/>
              </w:rPr>
            </w:pPr>
            <w:r w:rsidRPr="00F866EA">
              <w:rPr>
                <w:rFonts w:ascii="Segoe UI" w:hAnsi="Segoe UI" w:cs="Segoe UI"/>
                <w:b/>
                <w:bCs/>
                <w:sz w:val="20"/>
                <w:szCs w:val="20"/>
                <w:lang w:val="en-NZ"/>
              </w:rPr>
              <w:lastRenderedPageBreak/>
              <w:t xml:space="preserve">What is </w:t>
            </w:r>
            <w:r w:rsidR="00215215" w:rsidRPr="00F866EA">
              <w:rPr>
                <w:rFonts w:ascii="Segoe UI" w:hAnsi="Segoe UI" w:cs="Segoe UI"/>
                <w:b/>
                <w:bCs/>
                <w:sz w:val="20"/>
                <w:szCs w:val="20"/>
                <w:lang w:val="en-NZ"/>
              </w:rPr>
              <w:t>E</w:t>
            </w:r>
            <w:r w:rsidRPr="00F866EA">
              <w:rPr>
                <w:rFonts w:ascii="Segoe UI" w:hAnsi="Segoe UI" w:cs="Segoe UI"/>
                <w:b/>
                <w:bCs/>
                <w:sz w:val="20"/>
                <w:szCs w:val="20"/>
                <w:lang w:val="en-NZ"/>
              </w:rPr>
              <w:t xml:space="preserve">xpected of the Sector: </w:t>
            </w:r>
          </w:p>
          <w:p w14:paraId="5EC36D04" w14:textId="75C9090E" w:rsidR="00DD244A" w:rsidRPr="00F866EA" w:rsidRDefault="00180E7F" w:rsidP="00F13542">
            <w:pPr>
              <w:autoSpaceDE w:val="0"/>
              <w:autoSpaceDN w:val="0"/>
              <w:adjustRightInd w:val="0"/>
              <w:spacing w:before="120" w:after="120"/>
              <w:rPr>
                <w:rFonts w:ascii="Segoe UI" w:hAnsi="Segoe UI" w:cs="Segoe UI"/>
                <w:bCs/>
                <w:sz w:val="20"/>
                <w:szCs w:val="20"/>
                <w:lang w:val="en-NZ"/>
              </w:rPr>
            </w:pPr>
            <w:r>
              <w:rPr>
                <w:rFonts w:ascii="Segoe UI" w:hAnsi="Segoe UI" w:cs="Segoe UI"/>
                <w:bCs/>
                <w:sz w:val="20"/>
                <w:szCs w:val="20"/>
                <w:lang w:val="en-NZ"/>
              </w:rPr>
              <w:t xml:space="preserve">That the Sector adopts option 2 as above. This may </w:t>
            </w:r>
            <w:r w:rsidR="00A87C67">
              <w:rPr>
                <w:rFonts w:ascii="Segoe UI" w:hAnsi="Segoe UI" w:cs="Segoe UI"/>
                <w:bCs/>
                <w:sz w:val="20"/>
                <w:szCs w:val="20"/>
                <w:lang w:val="en-NZ"/>
              </w:rPr>
              <w:t xml:space="preserve">possibly </w:t>
            </w:r>
            <w:r>
              <w:rPr>
                <w:rFonts w:ascii="Segoe UI" w:hAnsi="Segoe UI" w:cs="Segoe UI"/>
                <w:bCs/>
                <w:sz w:val="20"/>
                <w:szCs w:val="20"/>
                <w:lang w:val="en-NZ"/>
              </w:rPr>
              <w:t xml:space="preserve">require a </w:t>
            </w:r>
            <w:bookmarkStart w:id="0" w:name="_GoBack"/>
            <w:bookmarkEnd w:id="0"/>
            <w:r>
              <w:rPr>
                <w:rFonts w:ascii="Segoe UI" w:hAnsi="Segoe UI" w:cs="Segoe UI"/>
                <w:bCs/>
                <w:sz w:val="20"/>
                <w:szCs w:val="20"/>
                <w:lang w:val="en-NZ"/>
              </w:rPr>
              <w:t>change to some Sector systems</w:t>
            </w:r>
          </w:p>
        </w:tc>
      </w:tr>
      <w:tr w:rsidR="00D70D97" w:rsidRPr="003406FB" w14:paraId="0B672970" w14:textId="77777777" w:rsidTr="003406FB">
        <w:trPr>
          <w:trHeight w:val="329"/>
        </w:trPr>
        <w:tc>
          <w:tcPr>
            <w:tcW w:w="10349" w:type="dxa"/>
            <w:gridSpan w:val="2"/>
            <w:shd w:val="clear" w:color="auto" w:fill="FBE4D5"/>
          </w:tcPr>
          <w:p w14:paraId="6F892FD4" w14:textId="77777777" w:rsidR="0023328F" w:rsidRPr="00F866EA" w:rsidRDefault="00D70D97" w:rsidP="003406FB">
            <w:pPr>
              <w:spacing w:before="120" w:after="120" w:line="240" w:lineRule="exact"/>
              <w:rPr>
                <w:rFonts w:ascii="Segoe UI" w:hAnsi="Segoe UI" w:cs="Segoe UI"/>
                <w:b/>
                <w:bCs/>
                <w:sz w:val="20"/>
                <w:szCs w:val="20"/>
                <w:lang w:val="en-NZ"/>
              </w:rPr>
            </w:pPr>
            <w:r w:rsidRPr="00F866EA">
              <w:rPr>
                <w:rFonts w:ascii="Segoe UI" w:hAnsi="Segoe UI" w:cs="Segoe UI"/>
                <w:b/>
                <w:bCs/>
                <w:sz w:val="20"/>
                <w:szCs w:val="20"/>
                <w:lang w:val="en-NZ"/>
              </w:rPr>
              <w:t>Impact of Change on National Collection(s):</w:t>
            </w:r>
            <w:r w:rsidR="0037596F" w:rsidRPr="00F866EA">
              <w:rPr>
                <w:rFonts w:ascii="Segoe UI" w:hAnsi="Segoe UI" w:cs="Segoe UI"/>
                <w:b/>
                <w:bCs/>
                <w:sz w:val="20"/>
                <w:szCs w:val="20"/>
                <w:lang w:val="en-NZ"/>
              </w:rPr>
              <w:t xml:space="preserve"> </w:t>
            </w:r>
          </w:p>
          <w:p w14:paraId="7CFCDAE9" w14:textId="68A8B896" w:rsidR="008F5ED9" w:rsidRPr="00F866EA" w:rsidRDefault="00180E7F" w:rsidP="00F13542">
            <w:pPr>
              <w:spacing w:before="120" w:after="120" w:line="240" w:lineRule="exact"/>
              <w:rPr>
                <w:rFonts w:ascii="Segoe UI" w:hAnsi="Segoe UI" w:cs="Segoe UI"/>
                <w:bCs/>
                <w:sz w:val="20"/>
                <w:szCs w:val="20"/>
                <w:lang w:val="en-NZ"/>
              </w:rPr>
            </w:pPr>
            <w:r>
              <w:rPr>
                <w:rFonts w:ascii="Segoe UI" w:hAnsi="Segoe UI" w:cs="Segoe UI"/>
                <w:bCs/>
                <w:sz w:val="20"/>
                <w:szCs w:val="20"/>
                <w:lang w:val="en-NZ"/>
              </w:rPr>
              <w:t>None.</w:t>
            </w:r>
          </w:p>
        </w:tc>
      </w:tr>
      <w:tr w:rsidR="00D70D97" w:rsidRPr="003406FB" w14:paraId="28F05FCC" w14:textId="77777777" w:rsidTr="003406FB">
        <w:tc>
          <w:tcPr>
            <w:tcW w:w="10349" w:type="dxa"/>
            <w:gridSpan w:val="2"/>
            <w:shd w:val="clear" w:color="auto" w:fill="auto"/>
          </w:tcPr>
          <w:p w14:paraId="0FAD6CDB" w14:textId="77777777" w:rsidR="0023328F" w:rsidRPr="00F866EA" w:rsidRDefault="00D70D97" w:rsidP="003406FB">
            <w:pPr>
              <w:spacing w:before="120" w:after="120" w:line="240" w:lineRule="exact"/>
              <w:rPr>
                <w:rFonts w:ascii="Segoe UI" w:hAnsi="Segoe UI" w:cs="Segoe UI"/>
                <w:b/>
                <w:bCs/>
                <w:sz w:val="20"/>
                <w:szCs w:val="20"/>
                <w:lang w:val="en-NZ"/>
              </w:rPr>
            </w:pPr>
            <w:r w:rsidRPr="00F866EA">
              <w:rPr>
                <w:rFonts w:ascii="Segoe UI" w:hAnsi="Segoe UI" w:cs="Segoe UI"/>
                <w:b/>
                <w:bCs/>
                <w:sz w:val="20"/>
                <w:szCs w:val="20"/>
                <w:lang w:val="en-NZ"/>
              </w:rPr>
              <w:t>Comments:</w:t>
            </w:r>
            <w:r w:rsidR="003B61B9" w:rsidRPr="00F866EA">
              <w:rPr>
                <w:rFonts w:ascii="Segoe UI" w:hAnsi="Segoe UI" w:cs="Segoe UI"/>
                <w:b/>
                <w:bCs/>
                <w:sz w:val="20"/>
                <w:szCs w:val="20"/>
                <w:lang w:val="en-NZ"/>
              </w:rPr>
              <w:t xml:space="preserve"> </w:t>
            </w:r>
          </w:p>
          <w:p w14:paraId="0B35C5C2" w14:textId="77777777" w:rsidR="00D70D97" w:rsidRPr="00F866EA" w:rsidRDefault="00D70D97" w:rsidP="003406FB">
            <w:pPr>
              <w:spacing w:before="120" w:after="120" w:line="240" w:lineRule="exact"/>
              <w:rPr>
                <w:rFonts w:ascii="Segoe UI" w:hAnsi="Segoe UI" w:cs="Segoe UI"/>
                <w:bCs/>
                <w:sz w:val="20"/>
                <w:szCs w:val="20"/>
                <w:lang w:val="en-NZ"/>
              </w:rPr>
            </w:pPr>
          </w:p>
        </w:tc>
      </w:tr>
      <w:tr w:rsidR="00D70D97" w:rsidRPr="003406FB" w14:paraId="633BC58C" w14:textId="77777777" w:rsidTr="003406FB">
        <w:tc>
          <w:tcPr>
            <w:tcW w:w="10349" w:type="dxa"/>
            <w:gridSpan w:val="2"/>
            <w:shd w:val="clear" w:color="auto" w:fill="FBE4D5"/>
          </w:tcPr>
          <w:p w14:paraId="2897D10E" w14:textId="77777777" w:rsidR="00D70D97" w:rsidRPr="003406FB" w:rsidRDefault="00D70D97" w:rsidP="003406FB">
            <w:pPr>
              <w:autoSpaceDE w:val="0"/>
              <w:autoSpaceDN w:val="0"/>
              <w:adjustRightInd w:val="0"/>
              <w:spacing w:before="120" w:after="120" w:line="240" w:lineRule="atLeast"/>
              <w:rPr>
                <w:rFonts w:ascii="Segoe UI" w:hAnsi="Segoe UI" w:cs="Segoe UI"/>
                <w:b/>
                <w:bCs/>
                <w:color w:val="000000"/>
                <w:sz w:val="20"/>
                <w:szCs w:val="20"/>
              </w:rPr>
            </w:pPr>
            <w:r w:rsidRPr="003406FB">
              <w:rPr>
                <w:rFonts w:ascii="Segoe UI" w:hAnsi="Segoe UI" w:cs="Segoe UI"/>
                <w:b/>
                <w:bCs/>
                <w:sz w:val="20"/>
                <w:szCs w:val="20"/>
                <w:lang w:val="en-NZ"/>
              </w:rPr>
              <w:t>Contact</w:t>
            </w:r>
            <w:r w:rsidR="001D6B46" w:rsidRPr="003406FB">
              <w:rPr>
                <w:rFonts w:ascii="Segoe UI" w:hAnsi="Segoe UI" w:cs="Segoe UI"/>
                <w:b/>
                <w:bCs/>
                <w:sz w:val="20"/>
                <w:szCs w:val="20"/>
                <w:lang w:val="en-NZ"/>
              </w:rPr>
              <w:t xml:space="preserve">: </w:t>
            </w:r>
            <w:r w:rsidRPr="00F866EA">
              <w:rPr>
                <w:rFonts w:ascii="Segoe UI" w:hAnsi="Segoe UI" w:cs="Segoe UI"/>
                <w:bCs/>
                <w:sz w:val="20"/>
                <w:szCs w:val="20"/>
                <w:lang w:val="en-NZ" w:eastAsia="en-NZ"/>
              </w:rPr>
              <w:t xml:space="preserve">If you have any questions regarding this change notice, please email </w:t>
            </w:r>
            <w:hyperlink r:id="rId14" w:history="1">
              <w:r w:rsidR="008C692F" w:rsidRPr="004F4B38">
                <w:rPr>
                  <w:rStyle w:val="Hyperlink"/>
                  <w:rFonts w:ascii="Segoe UI" w:hAnsi="Segoe UI" w:cs="Segoe UI"/>
                  <w:bCs/>
                  <w:sz w:val="20"/>
                  <w:szCs w:val="20"/>
                  <w:lang w:val="en-NZ" w:eastAsia="en-NZ"/>
                </w:rPr>
                <w:t>ncamp@health.govt.nz</w:t>
              </w:r>
            </w:hyperlink>
          </w:p>
        </w:tc>
      </w:tr>
    </w:tbl>
    <w:p w14:paraId="0716864C" w14:textId="77777777" w:rsidR="00023664" w:rsidRPr="00F74208" w:rsidRDefault="00023664" w:rsidP="00851ED5">
      <w:pPr>
        <w:rPr>
          <w:rFonts w:ascii="Segoe UI" w:hAnsi="Segoe UI" w:cs="Segoe UI"/>
          <w:sz w:val="20"/>
          <w:szCs w:val="20"/>
          <w:lang w:val="en-NZ"/>
        </w:rPr>
      </w:pPr>
    </w:p>
    <w:sectPr w:rsidR="00023664" w:rsidRPr="00F74208" w:rsidSect="009C1439">
      <w:footerReference w:type="default" r:id="rId15"/>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B97A3" w14:textId="77777777" w:rsidR="00180E7F" w:rsidRDefault="00180E7F" w:rsidP="00FA49DF">
      <w:pPr>
        <w:pStyle w:val="TableText"/>
      </w:pPr>
      <w:r>
        <w:separator/>
      </w:r>
    </w:p>
  </w:endnote>
  <w:endnote w:type="continuationSeparator" w:id="0">
    <w:p w14:paraId="5EDDB7E1" w14:textId="77777777" w:rsidR="00180E7F" w:rsidRDefault="00180E7F" w:rsidP="00FA49DF">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2940"/>
      <w:gridCol w:w="5287"/>
      <w:gridCol w:w="1411"/>
    </w:tblGrid>
    <w:tr w:rsidR="00DB09EC" w:rsidRPr="00E036EE" w14:paraId="3B2F8598" w14:textId="77777777" w:rsidTr="00E036EE">
      <w:tc>
        <w:tcPr>
          <w:tcW w:w="3008" w:type="dxa"/>
          <w:tcBorders>
            <w:top w:val="single" w:sz="8" w:space="0" w:color="auto"/>
          </w:tcBorders>
          <w:shd w:val="clear" w:color="auto" w:fill="auto"/>
        </w:tcPr>
        <w:p w14:paraId="1A46B177" w14:textId="4FB87D66" w:rsidR="00DB09EC" w:rsidRPr="00E036EE" w:rsidRDefault="00DB09EC" w:rsidP="00C54E8B">
          <w:pPr>
            <w:pStyle w:val="Footer"/>
            <w:ind w:right="357"/>
            <w:rPr>
              <w:rFonts w:ascii="Arial" w:hAnsi="Arial" w:cs="Arial"/>
              <w:b/>
              <w:sz w:val="18"/>
              <w:szCs w:val="18"/>
            </w:rPr>
          </w:pPr>
          <w:r w:rsidRPr="00E036EE">
            <w:rPr>
              <w:rFonts w:ascii="Arial" w:hAnsi="Arial" w:cs="Arial"/>
              <w:b/>
              <w:sz w:val="18"/>
              <w:szCs w:val="18"/>
            </w:rPr>
            <w:t xml:space="preserve">Date </w:t>
          </w:r>
          <w:r w:rsidR="00E92110">
            <w:rPr>
              <w:rFonts w:ascii="Arial" w:hAnsi="Arial" w:cs="Arial"/>
              <w:b/>
              <w:sz w:val="18"/>
              <w:szCs w:val="18"/>
            </w:rPr>
            <w:t>11</w:t>
          </w:r>
          <w:r w:rsidRPr="00D475AD">
            <w:rPr>
              <w:rFonts w:ascii="Arial" w:hAnsi="Arial" w:cs="Arial"/>
              <w:b/>
              <w:sz w:val="18"/>
              <w:szCs w:val="18"/>
            </w:rPr>
            <w:t>/1</w:t>
          </w:r>
          <w:r w:rsidR="00E92110">
            <w:rPr>
              <w:rFonts w:ascii="Arial" w:hAnsi="Arial" w:cs="Arial"/>
              <w:b/>
              <w:sz w:val="18"/>
              <w:szCs w:val="18"/>
            </w:rPr>
            <w:t>2</w:t>
          </w:r>
          <w:r w:rsidRPr="00D475AD">
            <w:rPr>
              <w:rFonts w:ascii="Arial" w:hAnsi="Arial" w:cs="Arial"/>
              <w:b/>
              <w:sz w:val="18"/>
              <w:szCs w:val="18"/>
            </w:rPr>
            <w:t>/20</w:t>
          </w:r>
          <w:r w:rsidR="00763B2F">
            <w:rPr>
              <w:rFonts w:ascii="Arial" w:hAnsi="Arial" w:cs="Arial"/>
              <w:b/>
              <w:sz w:val="18"/>
              <w:szCs w:val="18"/>
            </w:rPr>
            <w:t>20</w:t>
          </w:r>
        </w:p>
      </w:tc>
      <w:tc>
        <w:tcPr>
          <w:tcW w:w="5400" w:type="dxa"/>
          <w:tcBorders>
            <w:top w:val="single" w:sz="8" w:space="0" w:color="auto"/>
          </w:tcBorders>
          <w:shd w:val="clear" w:color="auto" w:fill="auto"/>
        </w:tcPr>
        <w:p w14:paraId="5E07D926" w14:textId="7BF2C221" w:rsidR="00DB09EC" w:rsidRPr="00E036EE" w:rsidRDefault="00BF7CC9" w:rsidP="00930F77">
          <w:pPr>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FILENAME \* MERGEFORMAT </w:instrText>
          </w:r>
          <w:r>
            <w:rPr>
              <w:rFonts w:ascii="Arial" w:hAnsi="Arial" w:cs="Arial"/>
              <w:b/>
              <w:sz w:val="18"/>
              <w:szCs w:val="18"/>
            </w:rPr>
            <w:fldChar w:fldCharType="separate"/>
          </w:r>
          <w:r>
            <w:rPr>
              <w:rFonts w:ascii="Arial" w:hAnsi="Arial" w:cs="Arial"/>
              <w:b/>
              <w:noProof/>
              <w:sz w:val="18"/>
              <w:szCs w:val="18"/>
            </w:rPr>
            <w:t>ad_2021_NCAMP_HoNOS_v</w:t>
          </w:r>
          <w:r w:rsidR="00804B30">
            <w:rPr>
              <w:rFonts w:ascii="Arial" w:hAnsi="Arial" w:cs="Arial"/>
              <w:b/>
              <w:noProof/>
              <w:sz w:val="18"/>
              <w:szCs w:val="18"/>
            </w:rPr>
            <w:t>2</w:t>
          </w:r>
          <w:r>
            <w:rPr>
              <w:rFonts w:ascii="Arial" w:hAnsi="Arial" w:cs="Arial"/>
              <w:b/>
              <w:noProof/>
              <w:sz w:val="18"/>
              <w:szCs w:val="18"/>
            </w:rPr>
            <w:t>.0</w:t>
          </w:r>
          <w:r>
            <w:rPr>
              <w:rFonts w:ascii="Arial" w:hAnsi="Arial" w:cs="Arial"/>
              <w:b/>
              <w:sz w:val="18"/>
              <w:szCs w:val="18"/>
            </w:rPr>
            <w:fldChar w:fldCharType="end"/>
          </w:r>
        </w:p>
      </w:tc>
      <w:tc>
        <w:tcPr>
          <w:tcW w:w="1447" w:type="dxa"/>
          <w:tcBorders>
            <w:top w:val="single" w:sz="8" w:space="0" w:color="auto"/>
          </w:tcBorders>
          <w:shd w:val="clear" w:color="auto" w:fill="auto"/>
        </w:tcPr>
        <w:p w14:paraId="6E2276AC" w14:textId="77777777" w:rsidR="00DB09EC" w:rsidRPr="00E036EE" w:rsidRDefault="00DB09EC" w:rsidP="00E036EE">
          <w:pPr>
            <w:pStyle w:val="Footer"/>
            <w:jc w:val="right"/>
            <w:rPr>
              <w:rFonts w:ascii="Arial" w:hAnsi="Arial" w:cs="Arial"/>
              <w:b/>
              <w:sz w:val="18"/>
              <w:szCs w:val="18"/>
            </w:rPr>
          </w:pPr>
          <w:r w:rsidRPr="00E036EE">
            <w:rPr>
              <w:rStyle w:val="PageNumber"/>
              <w:rFonts w:ascii="Arial" w:hAnsi="Arial" w:cs="Arial"/>
              <w:b/>
              <w:sz w:val="18"/>
              <w:szCs w:val="18"/>
            </w:rPr>
            <w:t xml:space="preserve">Page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PAGE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3</w:t>
          </w:r>
          <w:r w:rsidRPr="00E036EE">
            <w:rPr>
              <w:rStyle w:val="PageNumber"/>
              <w:rFonts w:ascii="Arial" w:hAnsi="Arial" w:cs="Arial"/>
              <w:b/>
              <w:sz w:val="18"/>
              <w:szCs w:val="18"/>
            </w:rPr>
            <w:fldChar w:fldCharType="end"/>
          </w:r>
          <w:r w:rsidRPr="00E036EE">
            <w:rPr>
              <w:rStyle w:val="PageNumber"/>
              <w:rFonts w:ascii="Arial" w:hAnsi="Arial" w:cs="Arial"/>
              <w:b/>
              <w:sz w:val="18"/>
              <w:szCs w:val="18"/>
            </w:rPr>
            <w:t xml:space="preserve"> of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NUMPAGES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3</w:t>
          </w:r>
          <w:r w:rsidRPr="00E036EE">
            <w:rPr>
              <w:rStyle w:val="PageNumber"/>
              <w:rFonts w:ascii="Arial" w:hAnsi="Arial" w:cs="Arial"/>
              <w:b/>
              <w:sz w:val="18"/>
              <w:szCs w:val="18"/>
            </w:rPr>
            <w:fldChar w:fldCharType="end"/>
          </w:r>
        </w:p>
      </w:tc>
    </w:tr>
  </w:tbl>
  <w:p w14:paraId="2924DB48" w14:textId="77777777" w:rsidR="00DB09EC" w:rsidRDefault="00DB09EC" w:rsidP="00D8462E">
    <w:pPr>
      <w:pStyle w:val="TOCStem"/>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6584D" w14:textId="77777777" w:rsidR="00180E7F" w:rsidRDefault="00180E7F" w:rsidP="00FA49DF">
      <w:pPr>
        <w:pStyle w:val="TableText"/>
      </w:pPr>
      <w:r>
        <w:separator/>
      </w:r>
    </w:p>
  </w:footnote>
  <w:footnote w:type="continuationSeparator" w:id="0">
    <w:p w14:paraId="78354005" w14:textId="77777777" w:rsidR="00180E7F" w:rsidRDefault="00180E7F" w:rsidP="00FA49DF">
      <w:pPr>
        <w:pStyle w:val="Tabl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9B23F1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DD0E3D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DD106F7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A8672E8"/>
    <w:lvl w:ilvl="0">
      <w:start w:val="1"/>
      <w:numFmt w:val="decimal"/>
      <w:pStyle w:val="Heading5"/>
      <w:lvlText w:val="%1."/>
      <w:lvlJc w:val="left"/>
      <w:pPr>
        <w:tabs>
          <w:tab w:val="num" w:pos="360"/>
        </w:tabs>
        <w:ind w:left="360" w:hanging="360"/>
      </w:pPr>
    </w:lvl>
  </w:abstractNum>
  <w:abstractNum w:abstractNumId="4" w15:restartNumberingAfterBreak="0">
    <w:nsid w:val="FFFFFF89"/>
    <w:multiLevelType w:val="singleLevel"/>
    <w:tmpl w:val="F48C4D1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676743C"/>
    <w:multiLevelType w:val="hybridMultilevel"/>
    <w:tmpl w:val="1AE4ECC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8193F0E"/>
    <w:multiLevelType w:val="hybridMultilevel"/>
    <w:tmpl w:val="2BDE53B4"/>
    <w:lvl w:ilvl="0" w:tplc="87A6723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662BD"/>
    <w:multiLevelType w:val="hybridMultilevel"/>
    <w:tmpl w:val="3FDC423E"/>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054D7"/>
    <w:multiLevelType w:val="hybridMultilevel"/>
    <w:tmpl w:val="16A4E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12F1DCA"/>
    <w:multiLevelType w:val="hybridMultilevel"/>
    <w:tmpl w:val="A4CCD7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572029B"/>
    <w:multiLevelType w:val="hybridMultilevel"/>
    <w:tmpl w:val="A1085960"/>
    <w:lvl w:ilvl="0" w:tplc="04090001">
      <w:start w:val="1"/>
      <w:numFmt w:val="decimal"/>
      <w:lvlText w:val="%1."/>
      <w:lvlJc w:val="left"/>
      <w:pPr>
        <w:tabs>
          <w:tab w:val="num" w:pos="720"/>
        </w:tabs>
        <w:ind w:left="720" w:hanging="360"/>
      </w:pPr>
    </w:lvl>
    <w:lvl w:ilvl="1" w:tplc="19B48D7E">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41784DA9"/>
    <w:multiLevelType w:val="hybridMultilevel"/>
    <w:tmpl w:val="58449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8B60BE"/>
    <w:multiLevelType w:val="hybridMultilevel"/>
    <w:tmpl w:val="03B8ECCC"/>
    <w:lvl w:ilvl="0" w:tplc="04090001">
      <w:start w:val="1"/>
      <w:numFmt w:val="bullet"/>
      <w:pStyle w:val="ListBullet6"/>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21ADC"/>
    <w:multiLevelType w:val="hybridMultilevel"/>
    <w:tmpl w:val="E3082FCA"/>
    <w:lvl w:ilvl="0" w:tplc="14090001">
      <w:start w:val="1"/>
      <w:numFmt w:val="bullet"/>
      <w:lvlText w:val=""/>
      <w:lvlJc w:val="left"/>
      <w:pPr>
        <w:ind w:left="885" w:hanging="360"/>
      </w:pPr>
      <w:rPr>
        <w:rFonts w:ascii="Symbol" w:hAnsi="Symbol" w:hint="default"/>
      </w:rPr>
    </w:lvl>
    <w:lvl w:ilvl="1" w:tplc="14090003" w:tentative="1">
      <w:start w:val="1"/>
      <w:numFmt w:val="bullet"/>
      <w:lvlText w:val="o"/>
      <w:lvlJc w:val="left"/>
      <w:pPr>
        <w:ind w:left="1605" w:hanging="360"/>
      </w:pPr>
      <w:rPr>
        <w:rFonts w:ascii="Courier New" w:hAnsi="Courier New" w:cs="Courier New" w:hint="default"/>
      </w:rPr>
    </w:lvl>
    <w:lvl w:ilvl="2" w:tplc="14090005" w:tentative="1">
      <w:start w:val="1"/>
      <w:numFmt w:val="bullet"/>
      <w:lvlText w:val=""/>
      <w:lvlJc w:val="left"/>
      <w:pPr>
        <w:ind w:left="2325" w:hanging="360"/>
      </w:pPr>
      <w:rPr>
        <w:rFonts w:ascii="Wingdings" w:hAnsi="Wingdings" w:hint="default"/>
      </w:rPr>
    </w:lvl>
    <w:lvl w:ilvl="3" w:tplc="14090001" w:tentative="1">
      <w:start w:val="1"/>
      <w:numFmt w:val="bullet"/>
      <w:lvlText w:val=""/>
      <w:lvlJc w:val="left"/>
      <w:pPr>
        <w:ind w:left="3045" w:hanging="360"/>
      </w:pPr>
      <w:rPr>
        <w:rFonts w:ascii="Symbol" w:hAnsi="Symbol" w:hint="default"/>
      </w:rPr>
    </w:lvl>
    <w:lvl w:ilvl="4" w:tplc="14090003" w:tentative="1">
      <w:start w:val="1"/>
      <w:numFmt w:val="bullet"/>
      <w:lvlText w:val="o"/>
      <w:lvlJc w:val="left"/>
      <w:pPr>
        <w:ind w:left="3765" w:hanging="360"/>
      </w:pPr>
      <w:rPr>
        <w:rFonts w:ascii="Courier New" w:hAnsi="Courier New" w:cs="Courier New" w:hint="default"/>
      </w:rPr>
    </w:lvl>
    <w:lvl w:ilvl="5" w:tplc="14090005" w:tentative="1">
      <w:start w:val="1"/>
      <w:numFmt w:val="bullet"/>
      <w:lvlText w:val=""/>
      <w:lvlJc w:val="left"/>
      <w:pPr>
        <w:ind w:left="4485" w:hanging="360"/>
      </w:pPr>
      <w:rPr>
        <w:rFonts w:ascii="Wingdings" w:hAnsi="Wingdings" w:hint="default"/>
      </w:rPr>
    </w:lvl>
    <w:lvl w:ilvl="6" w:tplc="14090001" w:tentative="1">
      <w:start w:val="1"/>
      <w:numFmt w:val="bullet"/>
      <w:lvlText w:val=""/>
      <w:lvlJc w:val="left"/>
      <w:pPr>
        <w:ind w:left="5205" w:hanging="360"/>
      </w:pPr>
      <w:rPr>
        <w:rFonts w:ascii="Symbol" w:hAnsi="Symbol" w:hint="default"/>
      </w:rPr>
    </w:lvl>
    <w:lvl w:ilvl="7" w:tplc="14090003" w:tentative="1">
      <w:start w:val="1"/>
      <w:numFmt w:val="bullet"/>
      <w:lvlText w:val="o"/>
      <w:lvlJc w:val="left"/>
      <w:pPr>
        <w:ind w:left="5925" w:hanging="360"/>
      </w:pPr>
      <w:rPr>
        <w:rFonts w:ascii="Courier New" w:hAnsi="Courier New" w:cs="Courier New" w:hint="default"/>
      </w:rPr>
    </w:lvl>
    <w:lvl w:ilvl="8" w:tplc="14090005" w:tentative="1">
      <w:start w:val="1"/>
      <w:numFmt w:val="bullet"/>
      <w:lvlText w:val=""/>
      <w:lvlJc w:val="left"/>
      <w:pPr>
        <w:ind w:left="6645" w:hanging="360"/>
      </w:pPr>
      <w:rPr>
        <w:rFonts w:ascii="Wingdings" w:hAnsi="Wingdings" w:hint="default"/>
      </w:rPr>
    </w:lvl>
  </w:abstractNum>
  <w:abstractNum w:abstractNumId="14" w15:restartNumberingAfterBreak="0">
    <w:nsid w:val="52D57832"/>
    <w:multiLevelType w:val="hybridMultilevel"/>
    <w:tmpl w:val="AF643AF6"/>
    <w:lvl w:ilvl="0" w:tplc="04090003">
      <w:start w:val="1"/>
      <w:numFmt w:val="bullet"/>
      <w:lvlText w:val="o"/>
      <w:lvlJc w:val="left"/>
      <w:pPr>
        <w:tabs>
          <w:tab w:val="num" w:pos="720"/>
        </w:tabs>
        <w:ind w:left="720" w:hanging="360"/>
      </w:pPr>
      <w:rPr>
        <w:rFonts w:ascii="Courier New" w:hAnsi="Courier New" w:cs="Courier New" w:hint="default"/>
      </w:rPr>
    </w:lvl>
    <w:lvl w:ilvl="1" w:tplc="90A2210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6E7425"/>
    <w:multiLevelType w:val="hybridMultilevel"/>
    <w:tmpl w:val="51ACAD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79C31BE"/>
    <w:multiLevelType w:val="hybridMultilevel"/>
    <w:tmpl w:val="2180756A"/>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A92B1A"/>
    <w:multiLevelType w:val="hybridMultilevel"/>
    <w:tmpl w:val="7D0818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DF96DE9"/>
    <w:multiLevelType w:val="hybridMultilevel"/>
    <w:tmpl w:val="B2B0A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E6F1567"/>
    <w:multiLevelType w:val="hybridMultilevel"/>
    <w:tmpl w:val="AC7ED6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3127F4A"/>
    <w:multiLevelType w:val="hybridMultilevel"/>
    <w:tmpl w:val="0C4C25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1" w15:restartNumberingAfterBreak="0">
    <w:nsid w:val="672D0774"/>
    <w:multiLevelType w:val="hybridMultilevel"/>
    <w:tmpl w:val="A398A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9E55194"/>
    <w:multiLevelType w:val="hybridMultilevel"/>
    <w:tmpl w:val="7B7261E6"/>
    <w:lvl w:ilvl="0" w:tplc="47DAF2E4">
      <w:start w:val="1"/>
      <w:numFmt w:val="bullet"/>
      <w:pStyle w:val="Style3"/>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B23F23"/>
    <w:multiLevelType w:val="hybridMultilevel"/>
    <w:tmpl w:val="39C0C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18F47C8"/>
    <w:multiLevelType w:val="hybridMultilevel"/>
    <w:tmpl w:val="2E68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EE5D03"/>
    <w:multiLevelType w:val="multilevel"/>
    <w:tmpl w:val="59825A34"/>
    <w:lvl w:ilvl="0">
      <w:start w:val="1"/>
      <w:numFmt w:val="decimal"/>
      <w:lvlText w:val="%1."/>
      <w:lvlJc w:val="left"/>
      <w:pPr>
        <w:tabs>
          <w:tab w:val="num" w:pos="432"/>
        </w:tabs>
        <w:ind w:left="432" w:hanging="432"/>
      </w:pPr>
      <w:rPr>
        <w:rFonts w:ascii="Arial" w:hAnsi="Arial" w:hint="default"/>
        <w:b/>
        <w:i w:val="0"/>
        <w:sz w:val="36"/>
        <w:szCs w:val="36"/>
      </w:rPr>
    </w:lvl>
    <w:lvl w:ilvl="1">
      <w:start w:val="1"/>
      <w:numFmt w:val="decimal"/>
      <w:lvlText w:val="%1."/>
      <w:lvlJc w:val="left"/>
      <w:pPr>
        <w:tabs>
          <w:tab w:val="num" w:pos="576"/>
        </w:tabs>
        <w:ind w:left="576" w:hanging="576"/>
      </w:pPr>
      <w:rPr>
        <w:rFonts w:ascii="Arial" w:hAnsi="Arial" w:hint="default"/>
        <w:b/>
        <w:i w:val="0"/>
        <w:sz w:val="36"/>
        <w:szCs w:val="36"/>
      </w:rPr>
    </w:lvl>
    <w:lvl w:ilvl="2">
      <w:start w:val="1"/>
      <w:numFmt w:val="decimal"/>
      <w:lvlText w:val="%3."/>
      <w:lvlJc w:val="left"/>
      <w:pPr>
        <w:tabs>
          <w:tab w:val="num" w:pos="720"/>
        </w:tabs>
        <w:ind w:left="720" w:hanging="720"/>
      </w:pPr>
      <w:rPr>
        <w:rFonts w:ascii="Arial" w:hAnsi="Arial" w:hint="default"/>
        <w:b/>
        <w:i w:val="0"/>
        <w:sz w:val="36"/>
        <w:szCs w:val="36"/>
      </w:rPr>
    </w:lvl>
    <w:lvl w:ilvl="3">
      <w:start w:val="1"/>
      <w:numFmt w:val="decimal"/>
      <w:lvlText w:val="%1.%4"/>
      <w:lvlJc w:val="left"/>
      <w:pPr>
        <w:tabs>
          <w:tab w:val="num" w:pos="864"/>
        </w:tabs>
        <w:ind w:left="864" w:hanging="864"/>
      </w:pPr>
      <w:rPr>
        <w:rFonts w:ascii="Arial" w:hAnsi="Arial" w:hint="default"/>
        <w:b/>
        <w:i w:val="0"/>
        <w:sz w:val="32"/>
        <w:szCs w:val="32"/>
      </w:rPr>
    </w:lvl>
    <w:lvl w:ilvl="4">
      <w:start w:val="1"/>
      <w:numFmt w:val="decimal"/>
      <w:lvlText w:val="%1.%4.%5"/>
      <w:lvlJc w:val="left"/>
      <w:pPr>
        <w:tabs>
          <w:tab w:val="num" w:pos="0"/>
        </w:tabs>
        <w:ind w:left="0" w:firstLine="0"/>
      </w:pPr>
      <w:rPr>
        <w:rFonts w:ascii="Arial" w:hAnsi="Arial" w:hint="default"/>
        <w:b/>
        <w:i w:val="0"/>
        <w:sz w:val="20"/>
        <w:szCs w:val="20"/>
      </w:rPr>
    </w:lvl>
    <w:lvl w:ilvl="5">
      <w:start w:val="1"/>
      <w:numFmt w:val="decimal"/>
      <w:pStyle w:val="Heading6"/>
      <w:lvlText w:val="%1.%4.%5.%6"/>
      <w:lvlJc w:val="left"/>
      <w:pPr>
        <w:tabs>
          <w:tab w:val="num" w:pos="1152"/>
        </w:tabs>
        <w:ind w:left="1152" w:hanging="1152"/>
      </w:pPr>
      <w:rPr>
        <w:rFonts w:ascii="Arial" w:hAnsi="Arial" w:hint="default"/>
        <w:b/>
        <w:i w:val="0"/>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6DD4FFC"/>
    <w:multiLevelType w:val="hybridMultilevel"/>
    <w:tmpl w:val="573E4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F26DC4"/>
    <w:multiLevelType w:val="multilevel"/>
    <w:tmpl w:val="861C68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CD2ADC"/>
    <w:multiLevelType w:val="hybridMultilevel"/>
    <w:tmpl w:val="D98ED5C0"/>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24"/>
  </w:num>
  <w:num w:numId="4">
    <w:abstractNumId w:val="25"/>
  </w:num>
  <w:num w:numId="5">
    <w:abstractNumId w:val="3"/>
  </w:num>
  <w:num w:numId="6">
    <w:abstractNumId w:val="10"/>
  </w:num>
  <w:num w:numId="7">
    <w:abstractNumId w:val="6"/>
  </w:num>
  <w:num w:numId="8">
    <w:abstractNumId w:val="6"/>
  </w:num>
  <w:num w:numId="9">
    <w:abstractNumId w:val="11"/>
  </w:num>
  <w:num w:numId="10">
    <w:abstractNumId w:val="12"/>
  </w:num>
  <w:num w:numId="11">
    <w:abstractNumId w:val="26"/>
  </w:num>
  <w:num w:numId="12">
    <w:abstractNumId w:val="27"/>
  </w:num>
  <w:num w:numId="13">
    <w:abstractNumId w:val="1"/>
  </w:num>
  <w:num w:numId="14">
    <w:abstractNumId w:val="22"/>
  </w:num>
  <w:num w:numId="15">
    <w:abstractNumId w:val="6"/>
  </w:num>
  <w:num w:numId="16">
    <w:abstractNumId w:val="16"/>
  </w:num>
  <w:num w:numId="17">
    <w:abstractNumId w:val="7"/>
  </w:num>
  <w:num w:numId="18">
    <w:abstractNumId w:val="0"/>
  </w:num>
  <w:num w:numId="19">
    <w:abstractNumId w:val="14"/>
  </w:num>
  <w:num w:numId="20">
    <w:abstractNumId w:val="23"/>
  </w:num>
  <w:num w:numId="21">
    <w:abstractNumId w:val="28"/>
  </w:num>
  <w:num w:numId="22">
    <w:abstractNumId w:val="8"/>
  </w:num>
  <w:num w:numId="23">
    <w:abstractNumId w:val="21"/>
  </w:num>
  <w:num w:numId="24">
    <w:abstractNumId w:val="20"/>
  </w:num>
  <w:num w:numId="25">
    <w:abstractNumId w:val="9"/>
  </w:num>
  <w:num w:numId="26">
    <w:abstractNumId w:val="17"/>
  </w:num>
  <w:num w:numId="27">
    <w:abstractNumId w:val="19"/>
  </w:num>
  <w:num w:numId="28">
    <w:abstractNumId w:val="15"/>
  </w:num>
  <w:num w:numId="29">
    <w:abstractNumId w:val="5"/>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542"/>
    <w:rsid w:val="000010AF"/>
    <w:rsid w:val="000129B8"/>
    <w:rsid w:val="00015C02"/>
    <w:rsid w:val="00022D79"/>
    <w:rsid w:val="00023664"/>
    <w:rsid w:val="000378F9"/>
    <w:rsid w:val="00040912"/>
    <w:rsid w:val="00042ABF"/>
    <w:rsid w:val="00045F4A"/>
    <w:rsid w:val="0004680F"/>
    <w:rsid w:val="00052544"/>
    <w:rsid w:val="000539F6"/>
    <w:rsid w:val="00060A6F"/>
    <w:rsid w:val="000630FB"/>
    <w:rsid w:val="000642FD"/>
    <w:rsid w:val="00065AD4"/>
    <w:rsid w:val="00066623"/>
    <w:rsid w:val="00066BF4"/>
    <w:rsid w:val="00081F01"/>
    <w:rsid w:val="0008596E"/>
    <w:rsid w:val="000878EF"/>
    <w:rsid w:val="000A2F39"/>
    <w:rsid w:val="000B5203"/>
    <w:rsid w:val="000C127B"/>
    <w:rsid w:val="000C2C51"/>
    <w:rsid w:val="000C3FAB"/>
    <w:rsid w:val="000C4288"/>
    <w:rsid w:val="000C51AE"/>
    <w:rsid w:val="000C6E8C"/>
    <w:rsid w:val="000E663B"/>
    <w:rsid w:val="000F177E"/>
    <w:rsid w:val="000F300C"/>
    <w:rsid w:val="00102749"/>
    <w:rsid w:val="00104649"/>
    <w:rsid w:val="00106297"/>
    <w:rsid w:val="00115BAE"/>
    <w:rsid w:val="00132A18"/>
    <w:rsid w:val="00132F5F"/>
    <w:rsid w:val="00137EDB"/>
    <w:rsid w:val="00151D40"/>
    <w:rsid w:val="00157416"/>
    <w:rsid w:val="00162B26"/>
    <w:rsid w:val="00180E7F"/>
    <w:rsid w:val="00183B7B"/>
    <w:rsid w:val="00184272"/>
    <w:rsid w:val="00192024"/>
    <w:rsid w:val="001A5FDA"/>
    <w:rsid w:val="001B179A"/>
    <w:rsid w:val="001D29EA"/>
    <w:rsid w:val="001D5AA9"/>
    <w:rsid w:val="001D6021"/>
    <w:rsid w:val="001D6B46"/>
    <w:rsid w:val="001E1897"/>
    <w:rsid w:val="001E1BF7"/>
    <w:rsid w:val="001E30DB"/>
    <w:rsid w:val="001F0986"/>
    <w:rsid w:val="001F39D7"/>
    <w:rsid w:val="001F427F"/>
    <w:rsid w:val="001F4EB3"/>
    <w:rsid w:val="00202F18"/>
    <w:rsid w:val="0020304B"/>
    <w:rsid w:val="00205CE0"/>
    <w:rsid w:val="00215215"/>
    <w:rsid w:val="002162D5"/>
    <w:rsid w:val="00222329"/>
    <w:rsid w:val="00223D4F"/>
    <w:rsid w:val="00232360"/>
    <w:rsid w:val="0023328F"/>
    <w:rsid w:val="00235F86"/>
    <w:rsid w:val="00237BF6"/>
    <w:rsid w:val="002431B2"/>
    <w:rsid w:val="0025026C"/>
    <w:rsid w:val="00251FEE"/>
    <w:rsid w:val="00253AA0"/>
    <w:rsid w:val="00256193"/>
    <w:rsid w:val="00261014"/>
    <w:rsid w:val="00263CA4"/>
    <w:rsid w:val="002644CC"/>
    <w:rsid w:val="00264BEA"/>
    <w:rsid w:val="002655B1"/>
    <w:rsid w:val="002660A2"/>
    <w:rsid w:val="00270E8F"/>
    <w:rsid w:val="00271561"/>
    <w:rsid w:val="00274D63"/>
    <w:rsid w:val="00284A73"/>
    <w:rsid w:val="00286C22"/>
    <w:rsid w:val="00290673"/>
    <w:rsid w:val="00294A42"/>
    <w:rsid w:val="002970DA"/>
    <w:rsid w:val="002B01C0"/>
    <w:rsid w:val="002B54BA"/>
    <w:rsid w:val="002C2506"/>
    <w:rsid w:val="002D0416"/>
    <w:rsid w:val="002D631B"/>
    <w:rsid w:val="002E0D0B"/>
    <w:rsid w:val="002E250D"/>
    <w:rsid w:val="002E7830"/>
    <w:rsid w:val="002F2F95"/>
    <w:rsid w:val="002F683B"/>
    <w:rsid w:val="00301530"/>
    <w:rsid w:val="003016D0"/>
    <w:rsid w:val="003037B1"/>
    <w:rsid w:val="00305076"/>
    <w:rsid w:val="00312ECB"/>
    <w:rsid w:val="00313579"/>
    <w:rsid w:val="003176B5"/>
    <w:rsid w:val="003237E8"/>
    <w:rsid w:val="00327E21"/>
    <w:rsid w:val="00330901"/>
    <w:rsid w:val="0033111A"/>
    <w:rsid w:val="003406FB"/>
    <w:rsid w:val="00353555"/>
    <w:rsid w:val="00353DAD"/>
    <w:rsid w:val="00360395"/>
    <w:rsid w:val="00365A58"/>
    <w:rsid w:val="003663A6"/>
    <w:rsid w:val="003678AC"/>
    <w:rsid w:val="0037596F"/>
    <w:rsid w:val="00377FA8"/>
    <w:rsid w:val="00384982"/>
    <w:rsid w:val="00384CB6"/>
    <w:rsid w:val="00390378"/>
    <w:rsid w:val="003910BC"/>
    <w:rsid w:val="00391536"/>
    <w:rsid w:val="00396EE4"/>
    <w:rsid w:val="003A05A1"/>
    <w:rsid w:val="003A4AE0"/>
    <w:rsid w:val="003A5DB5"/>
    <w:rsid w:val="003B61B9"/>
    <w:rsid w:val="003C2B13"/>
    <w:rsid w:val="003D6F1A"/>
    <w:rsid w:val="003E1192"/>
    <w:rsid w:val="003E1A3A"/>
    <w:rsid w:val="003E767B"/>
    <w:rsid w:val="003F0E35"/>
    <w:rsid w:val="00406B4D"/>
    <w:rsid w:val="0041025E"/>
    <w:rsid w:val="00417072"/>
    <w:rsid w:val="00423013"/>
    <w:rsid w:val="0043054F"/>
    <w:rsid w:val="004323B8"/>
    <w:rsid w:val="00434025"/>
    <w:rsid w:val="00434AFB"/>
    <w:rsid w:val="004362CA"/>
    <w:rsid w:val="00441E1A"/>
    <w:rsid w:val="00445B98"/>
    <w:rsid w:val="00446B3D"/>
    <w:rsid w:val="0045124C"/>
    <w:rsid w:val="00456EC0"/>
    <w:rsid w:val="00461165"/>
    <w:rsid w:val="00463DFF"/>
    <w:rsid w:val="00473857"/>
    <w:rsid w:val="0049026D"/>
    <w:rsid w:val="0049308F"/>
    <w:rsid w:val="00496717"/>
    <w:rsid w:val="004A797E"/>
    <w:rsid w:val="004B1C3F"/>
    <w:rsid w:val="004B3CB2"/>
    <w:rsid w:val="004D277B"/>
    <w:rsid w:val="004E3BEA"/>
    <w:rsid w:val="004F20C6"/>
    <w:rsid w:val="004F4C25"/>
    <w:rsid w:val="004F4E85"/>
    <w:rsid w:val="004F772D"/>
    <w:rsid w:val="004F7836"/>
    <w:rsid w:val="005030D4"/>
    <w:rsid w:val="005056A5"/>
    <w:rsid w:val="00506CDB"/>
    <w:rsid w:val="005103D8"/>
    <w:rsid w:val="005128C3"/>
    <w:rsid w:val="00524D24"/>
    <w:rsid w:val="005278A0"/>
    <w:rsid w:val="00530731"/>
    <w:rsid w:val="00532529"/>
    <w:rsid w:val="00533571"/>
    <w:rsid w:val="005336FF"/>
    <w:rsid w:val="00541656"/>
    <w:rsid w:val="0054543F"/>
    <w:rsid w:val="00546CE6"/>
    <w:rsid w:val="005557FF"/>
    <w:rsid w:val="00556809"/>
    <w:rsid w:val="00560A99"/>
    <w:rsid w:val="005612F0"/>
    <w:rsid w:val="005740A7"/>
    <w:rsid w:val="00583F14"/>
    <w:rsid w:val="00584813"/>
    <w:rsid w:val="005906CB"/>
    <w:rsid w:val="005910BD"/>
    <w:rsid w:val="005A00BE"/>
    <w:rsid w:val="005A39EB"/>
    <w:rsid w:val="005A3F73"/>
    <w:rsid w:val="005B6039"/>
    <w:rsid w:val="005C01C5"/>
    <w:rsid w:val="005C0FDD"/>
    <w:rsid w:val="005C17EA"/>
    <w:rsid w:val="005D5816"/>
    <w:rsid w:val="005D64F5"/>
    <w:rsid w:val="005E1B8A"/>
    <w:rsid w:val="005E1EF5"/>
    <w:rsid w:val="005F250C"/>
    <w:rsid w:val="005F26B2"/>
    <w:rsid w:val="005F3E8C"/>
    <w:rsid w:val="00601E1F"/>
    <w:rsid w:val="00602447"/>
    <w:rsid w:val="00607B39"/>
    <w:rsid w:val="00610B9B"/>
    <w:rsid w:val="00622BF7"/>
    <w:rsid w:val="00630EB1"/>
    <w:rsid w:val="006419CC"/>
    <w:rsid w:val="006523B0"/>
    <w:rsid w:val="006526CE"/>
    <w:rsid w:val="00655A0F"/>
    <w:rsid w:val="00656E7A"/>
    <w:rsid w:val="00661177"/>
    <w:rsid w:val="006617DD"/>
    <w:rsid w:val="00662E37"/>
    <w:rsid w:val="00663ED8"/>
    <w:rsid w:val="00672F61"/>
    <w:rsid w:val="00684B18"/>
    <w:rsid w:val="006B0187"/>
    <w:rsid w:val="006B1454"/>
    <w:rsid w:val="006B1DD3"/>
    <w:rsid w:val="006B5837"/>
    <w:rsid w:val="006D14F9"/>
    <w:rsid w:val="006E402B"/>
    <w:rsid w:val="006E7423"/>
    <w:rsid w:val="006F03B9"/>
    <w:rsid w:val="007061BE"/>
    <w:rsid w:val="00711EE5"/>
    <w:rsid w:val="00712F3C"/>
    <w:rsid w:val="00713254"/>
    <w:rsid w:val="00716CCB"/>
    <w:rsid w:val="00726F75"/>
    <w:rsid w:val="00727741"/>
    <w:rsid w:val="007345A6"/>
    <w:rsid w:val="00741357"/>
    <w:rsid w:val="00745A35"/>
    <w:rsid w:val="00751300"/>
    <w:rsid w:val="00753275"/>
    <w:rsid w:val="00753809"/>
    <w:rsid w:val="0075469F"/>
    <w:rsid w:val="00761E10"/>
    <w:rsid w:val="00763B2F"/>
    <w:rsid w:val="00770B20"/>
    <w:rsid w:val="00786F7C"/>
    <w:rsid w:val="00790FFC"/>
    <w:rsid w:val="0079297D"/>
    <w:rsid w:val="00793470"/>
    <w:rsid w:val="00795ABD"/>
    <w:rsid w:val="007B18EA"/>
    <w:rsid w:val="007B634C"/>
    <w:rsid w:val="007C6D84"/>
    <w:rsid w:val="007D1B0A"/>
    <w:rsid w:val="007D4A2D"/>
    <w:rsid w:val="007E3B0E"/>
    <w:rsid w:val="007F0884"/>
    <w:rsid w:val="007F7F64"/>
    <w:rsid w:val="00800CAD"/>
    <w:rsid w:val="00804071"/>
    <w:rsid w:val="00804875"/>
    <w:rsid w:val="00804B30"/>
    <w:rsid w:val="008101ED"/>
    <w:rsid w:val="008179A2"/>
    <w:rsid w:val="00817F10"/>
    <w:rsid w:val="00817F36"/>
    <w:rsid w:val="008202AD"/>
    <w:rsid w:val="00821E21"/>
    <w:rsid w:val="0082203D"/>
    <w:rsid w:val="008233F6"/>
    <w:rsid w:val="0082741F"/>
    <w:rsid w:val="00831A77"/>
    <w:rsid w:val="00834339"/>
    <w:rsid w:val="0084284E"/>
    <w:rsid w:val="00845101"/>
    <w:rsid w:val="008466C0"/>
    <w:rsid w:val="00850BD4"/>
    <w:rsid w:val="00851ED5"/>
    <w:rsid w:val="00853774"/>
    <w:rsid w:val="00856A3D"/>
    <w:rsid w:val="00857CF1"/>
    <w:rsid w:val="0086554D"/>
    <w:rsid w:val="00865CF3"/>
    <w:rsid w:val="00872DB1"/>
    <w:rsid w:val="00873B0B"/>
    <w:rsid w:val="008772CD"/>
    <w:rsid w:val="00891E94"/>
    <w:rsid w:val="00892E09"/>
    <w:rsid w:val="00895B96"/>
    <w:rsid w:val="008B0543"/>
    <w:rsid w:val="008B1FAF"/>
    <w:rsid w:val="008B2FC6"/>
    <w:rsid w:val="008C5DC9"/>
    <w:rsid w:val="008C692F"/>
    <w:rsid w:val="008D172C"/>
    <w:rsid w:val="008E0ABB"/>
    <w:rsid w:val="008E35DF"/>
    <w:rsid w:val="008E3AA7"/>
    <w:rsid w:val="008F5ED9"/>
    <w:rsid w:val="00916BED"/>
    <w:rsid w:val="00922EDC"/>
    <w:rsid w:val="00930F77"/>
    <w:rsid w:val="009340BF"/>
    <w:rsid w:val="00934298"/>
    <w:rsid w:val="0094537A"/>
    <w:rsid w:val="00967A90"/>
    <w:rsid w:val="00975749"/>
    <w:rsid w:val="00975C59"/>
    <w:rsid w:val="009938BF"/>
    <w:rsid w:val="0099586B"/>
    <w:rsid w:val="00996182"/>
    <w:rsid w:val="009A6204"/>
    <w:rsid w:val="009A63B1"/>
    <w:rsid w:val="009B2499"/>
    <w:rsid w:val="009C0D34"/>
    <w:rsid w:val="009C1439"/>
    <w:rsid w:val="009D07E6"/>
    <w:rsid w:val="009D6385"/>
    <w:rsid w:val="009F3F66"/>
    <w:rsid w:val="009F6133"/>
    <w:rsid w:val="009F779F"/>
    <w:rsid w:val="00A0172D"/>
    <w:rsid w:val="00A017F9"/>
    <w:rsid w:val="00A11584"/>
    <w:rsid w:val="00A1750D"/>
    <w:rsid w:val="00A216D7"/>
    <w:rsid w:val="00A33160"/>
    <w:rsid w:val="00A33523"/>
    <w:rsid w:val="00A33BC6"/>
    <w:rsid w:val="00A36D03"/>
    <w:rsid w:val="00A46F7B"/>
    <w:rsid w:val="00A50927"/>
    <w:rsid w:val="00A6044B"/>
    <w:rsid w:val="00A6347D"/>
    <w:rsid w:val="00A64AAC"/>
    <w:rsid w:val="00A67984"/>
    <w:rsid w:val="00A803B0"/>
    <w:rsid w:val="00A828D5"/>
    <w:rsid w:val="00A84384"/>
    <w:rsid w:val="00A85294"/>
    <w:rsid w:val="00A854FA"/>
    <w:rsid w:val="00A874C4"/>
    <w:rsid w:val="00A87C67"/>
    <w:rsid w:val="00A90D19"/>
    <w:rsid w:val="00AA1F57"/>
    <w:rsid w:val="00AA438C"/>
    <w:rsid w:val="00AA6330"/>
    <w:rsid w:val="00AA6A7F"/>
    <w:rsid w:val="00AC2D30"/>
    <w:rsid w:val="00AD7EE5"/>
    <w:rsid w:val="00AE2E60"/>
    <w:rsid w:val="00AE56A0"/>
    <w:rsid w:val="00AE57A4"/>
    <w:rsid w:val="00AF1B42"/>
    <w:rsid w:val="00AF487C"/>
    <w:rsid w:val="00B0750A"/>
    <w:rsid w:val="00B16717"/>
    <w:rsid w:val="00B34648"/>
    <w:rsid w:val="00B349EA"/>
    <w:rsid w:val="00B3665A"/>
    <w:rsid w:val="00B474A8"/>
    <w:rsid w:val="00B50A87"/>
    <w:rsid w:val="00B53950"/>
    <w:rsid w:val="00B540BE"/>
    <w:rsid w:val="00B607F6"/>
    <w:rsid w:val="00B75C3B"/>
    <w:rsid w:val="00B80F00"/>
    <w:rsid w:val="00B92588"/>
    <w:rsid w:val="00BA2B52"/>
    <w:rsid w:val="00BA5B1E"/>
    <w:rsid w:val="00BD670D"/>
    <w:rsid w:val="00BE0597"/>
    <w:rsid w:val="00BF6015"/>
    <w:rsid w:val="00BF7CC9"/>
    <w:rsid w:val="00C03D23"/>
    <w:rsid w:val="00C053CE"/>
    <w:rsid w:val="00C228FA"/>
    <w:rsid w:val="00C2430C"/>
    <w:rsid w:val="00C328A1"/>
    <w:rsid w:val="00C3381F"/>
    <w:rsid w:val="00C33EFD"/>
    <w:rsid w:val="00C43271"/>
    <w:rsid w:val="00C4503C"/>
    <w:rsid w:val="00C54E8B"/>
    <w:rsid w:val="00C630C3"/>
    <w:rsid w:val="00C641A8"/>
    <w:rsid w:val="00C729AE"/>
    <w:rsid w:val="00C72A75"/>
    <w:rsid w:val="00C84F28"/>
    <w:rsid w:val="00C90682"/>
    <w:rsid w:val="00C96FAB"/>
    <w:rsid w:val="00C979E4"/>
    <w:rsid w:val="00C97D68"/>
    <w:rsid w:val="00CA01A4"/>
    <w:rsid w:val="00CA34CF"/>
    <w:rsid w:val="00CB4862"/>
    <w:rsid w:val="00CC10B3"/>
    <w:rsid w:val="00CC1F1C"/>
    <w:rsid w:val="00CC20CB"/>
    <w:rsid w:val="00CC5CFD"/>
    <w:rsid w:val="00CD474A"/>
    <w:rsid w:val="00CD7A6A"/>
    <w:rsid w:val="00CF0EAB"/>
    <w:rsid w:val="00CF20BD"/>
    <w:rsid w:val="00CF2BB3"/>
    <w:rsid w:val="00D00ADB"/>
    <w:rsid w:val="00D31DD1"/>
    <w:rsid w:val="00D33C98"/>
    <w:rsid w:val="00D46205"/>
    <w:rsid w:val="00D463C0"/>
    <w:rsid w:val="00D475AD"/>
    <w:rsid w:val="00D479AB"/>
    <w:rsid w:val="00D51DCD"/>
    <w:rsid w:val="00D5243F"/>
    <w:rsid w:val="00D701DD"/>
    <w:rsid w:val="00D70D97"/>
    <w:rsid w:val="00D80410"/>
    <w:rsid w:val="00D842FE"/>
    <w:rsid w:val="00D8462E"/>
    <w:rsid w:val="00D975A1"/>
    <w:rsid w:val="00DA624A"/>
    <w:rsid w:val="00DB051C"/>
    <w:rsid w:val="00DB09EC"/>
    <w:rsid w:val="00DB71BA"/>
    <w:rsid w:val="00DC101E"/>
    <w:rsid w:val="00DC21F1"/>
    <w:rsid w:val="00DC2A61"/>
    <w:rsid w:val="00DC48C5"/>
    <w:rsid w:val="00DD244A"/>
    <w:rsid w:val="00DD3685"/>
    <w:rsid w:val="00DD609D"/>
    <w:rsid w:val="00DE61DB"/>
    <w:rsid w:val="00DE6957"/>
    <w:rsid w:val="00DF1D45"/>
    <w:rsid w:val="00DF5A0E"/>
    <w:rsid w:val="00E01C96"/>
    <w:rsid w:val="00E02E8A"/>
    <w:rsid w:val="00E03680"/>
    <w:rsid w:val="00E036EE"/>
    <w:rsid w:val="00E049DE"/>
    <w:rsid w:val="00E10AE5"/>
    <w:rsid w:val="00E15821"/>
    <w:rsid w:val="00E26741"/>
    <w:rsid w:val="00E30142"/>
    <w:rsid w:val="00E45005"/>
    <w:rsid w:val="00E45CCE"/>
    <w:rsid w:val="00E47238"/>
    <w:rsid w:val="00E514A4"/>
    <w:rsid w:val="00E61F05"/>
    <w:rsid w:val="00E65EF0"/>
    <w:rsid w:val="00E92110"/>
    <w:rsid w:val="00E9791A"/>
    <w:rsid w:val="00EA738F"/>
    <w:rsid w:val="00EB01F2"/>
    <w:rsid w:val="00ED158B"/>
    <w:rsid w:val="00EE35CE"/>
    <w:rsid w:val="00EE4C5D"/>
    <w:rsid w:val="00EE4D3F"/>
    <w:rsid w:val="00EE7535"/>
    <w:rsid w:val="00EF3E38"/>
    <w:rsid w:val="00F02B09"/>
    <w:rsid w:val="00F07E24"/>
    <w:rsid w:val="00F13542"/>
    <w:rsid w:val="00F15CC9"/>
    <w:rsid w:val="00F2014A"/>
    <w:rsid w:val="00F2086D"/>
    <w:rsid w:val="00F30DAC"/>
    <w:rsid w:val="00F33159"/>
    <w:rsid w:val="00F40987"/>
    <w:rsid w:val="00F411D0"/>
    <w:rsid w:val="00F422DB"/>
    <w:rsid w:val="00F45E22"/>
    <w:rsid w:val="00F461F5"/>
    <w:rsid w:val="00F4651E"/>
    <w:rsid w:val="00F50031"/>
    <w:rsid w:val="00F61F9B"/>
    <w:rsid w:val="00F67C70"/>
    <w:rsid w:val="00F74208"/>
    <w:rsid w:val="00F802B0"/>
    <w:rsid w:val="00F831C0"/>
    <w:rsid w:val="00F866EA"/>
    <w:rsid w:val="00F92DF3"/>
    <w:rsid w:val="00F971AC"/>
    <w:rsid w:val="00FA27FA"/>
    <w:rsid w:val="00FA49DF"/>
    <w:rsid w:val="00FC7321"/>
    <w:rsid w:val="00FC7B79"/>
    <w:rsid w:val="00FD6220"/>
    <w:rsid w:val="00FD6A07"/>
    <w:rsid w:val="00FE0E2D"/>
    <w:rsid w:val="00FE1AA6"/>
    <w:rsid w:val="00FE2FAF"/>
    <w:rsid w:val="00FE46D7"/>
    <w:rsid w:val="00FE540D"/>
    <w:rsid w:val="00FE5DBD"/>
    <w:rsid w:val="00FF3CBD"/>
    <w:rsid w:val="00FF4E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6CA531"/>
  <w15:chartTrackingRefBased/>
  <w15:docId w15:val="{1442212D-2781-4A15-961F-59BF7F7D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aliases w:val="Part Title,Part"/>
    <w:basedOn w:val="Normal"/>
    <w:next w:val="Heading4"/>
    <w:qFormat/>
    <w:rsid w:val="00AE57A4"/>
    <w:pPr>
      <w:tabs>
        <w:tab w:val="num" w:pos="432"/>
      </w:tabs>
      <w:spacing w:after="120"/>
      <w:ind w:left="432" w:hanging="432"/>
      <w:outlineLvl w:val="0"/>
    </w:pPr>
    <w:rPr>
      <w:rFonts w:ascii="Arial" w:hAnsi="Arial"/>
      <w:b/>
      <w:sz w:val="32"/>
      <w:szCs w:val="20"/>
      <w:lang w:val="en-GB"/>
    </w:rPr>
  </w:style>
  <w:style w:type="paragraph" w:styleId="Heading3">
    <w:name w:val="heading 3"/>
    <w:basedOn w:val="Normal"/>
    <w:next w:val="Normal"/>
    <w:link w:val="Heading3Char"/>
    <w:uiPriority w:val="9"/>
    <w:unhideWhenUsed/>
    <w:qFormat/>
    <w:rsid w:val="005F250C"/>
    <w:pPr>
      <w:keepNext/>
      <w:spacing w:before="240" w:after="60"/>
      <w:outlineLvl w:val="2"/>
    </w:pPr>
    <w:rPr>
      <w:rFonts w:ascii="Calibri Light" w:hAnsi="Calibri Light"/>
      <w:b/>
      <w:bCs/>
      <w:sz w:val="26"/>
      <w:szCs w:val="26"/>
    </w:rPr>
  </w:style>
  <w:style w:type="paragraph" w:styleId="Heading4">
    <w:name w:val="heading 4"/>
    <w:aliases w:val="Map Title"/>
    <w:basedOn w:val="Normal"/>
    <w:next w:val="Normal"/>
    <w:qFormat/>
    <w:rsid w:val="00FA49DF"/>
    <w:pPr>
      <w:keepNext/>
      <w:spacing w:before="240" w:after="60"/>
      <w:outlineLvl w:val="3"/>
    </w:pPr>
    <w:rPr>
      <w:b/>
      <w:bCs/>
      <w:sz w:val="28"/>
      <w:szCs w:val="28"/>
    </w:rPr>
  </w:style>
  <w:style w:type="paragraph" w:styleId="Heading5">
    <w:name w:val="heading 5"/>
    <w:aliases w:val="Block Label"/>
    <w:basedOn w:val="Normal"/>
    <w:qFormat/>
    <w:rsid w:val="00B80F00"/>
    <w:pPr>
      <w:numPr>
        <w:ilvl w:val="4"/>
        <w:numId w:val="5"/>
      </w:numPr>
      <w:outlineLvl w:val="4"/>
    </w:pPr>
    <w:rPr>
      <w:rFonts w:ascii="Arial" w:hAnsi="Arial"/>
      <w:b/>
      <w:sz w:val="22"/>
      <w:szCs w:val="20"/>
    </w:rPr>
  </w:style>
  <w:style w:type="paragraph" w:styleId="Heading6">
    <w:name w:val="heading 6"/>
    <w:aliases w:val="Sub Label"/>
    <w:basedOn w:val="Heading5"/>
    <w:next w:val="Normal"/>
    <w:qFormat/>
    <w:rsid w:val="00B80F00"/>
    <w:pPr>
      <w:numPr>
        <w:ilvl w:val="5"/>
        <w:numId w:val="4"/>
      </w:numPr>
      <w:tabs>
        <w:tab w:val="clear" w:pos="1152"/>
      </w:tabs>
      <w:spacing w:before="120" w:after="60"/>
      <w:ind w:left="720" w:hanging="72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semiHidden/>
    <w:rsid w:val="007E3B0E"/>
    <w:pPr>
      <w:spacing w:after="160" w:line="240" w:lineRule="exact"/>
      <w:jc w:val="both"/>
    </w:pPr>
    <w:rPr>
      <w:rFonts w:ascii="Arial" w:hAnsi="Arial"/>
      <w:sz w:val="20"/>
      <w:szCs w:val="22"/>
      <w:lang w:val="en-NZ"/>
    </w:rPr>
  </w:style>
  <w:style w:type="paragraph" w:customStyle="1" w:styleId="a">
    <w:basedOn w:val="Normal"/>
    <w:semiHidden/>
    <w:rsid w:val="00741357"/>
    <w:pPr>
      <w:spacing w:after="160" w:line="240" w:lineRule="exact"/>
      <w:jc w:val="both"/>
    </w:pPr>
    <w:rPr>
      <w:rFonts w:ascii="Arial" w:hAnsi="Arial"/>
      <w:sz w:val="20"/>
      <w:szCs w:val="22"/>
      <w:lang w:val="en-NZ"/>
    </w:rPr>
  </w:style>
  <w:style w:type="table" w:styleId="TableGrid">
    <w:name w:val="Table Grid"/>
    <w:basedOn w:val="TableNormal"/>
    <w:rsid w:val="007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
    <w:name w:val="Char Char1 Char Char Char Char Char Char"/>
    <w:basedOn w:val="Normal"/>
    <w:semiHidden/>
    <w:rsid w:val="009B2499"/>
    <w:pPr>
      <w:spacing w:after="160" w:line="240" w:lineRule="exact"/>
      <w:jc w:val="both"/>
    </w:pPr>
    <w:rPr>
      <w:rFonts w:ascii="Arial" w:hAnsi="Arial"/>
      <w:sz w:val="20"/>
      <w:szCs w:val="22"/>
      <w:lang w:val="en-NZ"/>
    </w:rPr>
  </w:style>
  <w:style w:type="paragraph" w:styleId="BodyTextIndent">
    <w:name w:val="Body Text Indent"/>
    <w:basedOn w:val="Normal"/>
    <w:rsid w:val="00A46F7B"/>
    <w:pPr>
      <w:ind w:left="357"/>
    </w:pPr>
    <w:rPr>
      <w:rFonts w:ascii="Arial" w:hAnsi="Arial"/>
      <w:sz w:val="20"/>
    </w:rPr>
  </w:style>
  <w:style w:type="paragraph" w:styleId="BlockText">
    <w:name w:val="Block Text"/>
    <w:basedOn w:val="Normal"/>
    <w:link w:val="BlockTextChar"/>
    <w:rsid w:val="00A46F7B"/>
    <w:rPr>
      <w:rFonts w:ascii="Arial" w:hAnsi="Arial"/>
      <w:lang w:val="en-GB"/>
    </w:rPr>
  </w:style>
  <w:style w:type="character" w:customStyle="1" w:styleId="BlockTextChar">
    <w:name w:val="Block Text Char"/>
    <w:link w:val="BlockText"/>
    <w:rsid w:val="00A46F7B"/>
    <w:rPr>
      <w:rFonts w:ascii="Arial" w:hAnsi="Arial"/>
      <w:sz w:val="24"/>
      <w:szCs w:val="24"/>
      <w:lang w:val="en-GB" w:eastAsia="en-US" w:bidi="ar-SA"/>
    </w:rPr>
  </w:style>
  <w:style w:type="paragraph" w:styleId="ListBullet">
    <w:name w:val="List Bullet"/>
    <w:basedOn w:val="Normal"/>
    <w:link w:val="ListBulletChar"/>
    <w:autoRedefine/>
    <w:rsid w:val="00A46F7B"/>
    <w:pPr>
      <w:numPr>
        <w:numId w:val="1"/>
      </w:numPr>
    </w:pPr>
    <w:rPr>
      <w:rFonts w:ascii="Arial" w:hAnsi="Arial"/>
    </w:rPr>
  </w:style>
  <w:style w:type="character" w:customStyle="1" w:styleId="ListBulletChar">
    <w:name w:val="List Bullet Char"/>
    <w:link w:val="ListBullet"/>
    <w:rsid w:val="00A46F7B"/>
    <w:rPr>
      <w:rFonts w:ascii="Arial" w:hAnsi="Arial"/>
      <w:sz w:val="24"/>
      <w:szCs w:val="24"/>
      <w:lang w:val="en-US" w:eastAsia="en-US" w:bidi="ar-SA"/>
    </w:rPr>
  </w:style>
  <w:style w:type="paragraph" w:styleId="ListBullet2">
    <w:name w:val="List Bullet 2"/>
    <w:basedOn w:val="Normal"/>
    <w:autoRedefine/>
    <w:rsid w:val="008E35DF"/>
    <w:pPr>
      <w:numPr>
        <w:numId w:val="7"/>
      </w:numPr>
      <w:spacing w:after="160" w:line="240" w:lineRule="exact"/>
      <w:ind w:left="714" w:hanging="357"/>
    </w:pPr>
    <w:rPr>
      <w:rFonts w:ascii="Arial" w:hAnsi="Arial" w:cs="Arial"/>
      <w:sz w:val="20"/>
      <w:szCs w:val="20"/>
    </w:rPr>
  </w:style>
  <w:style w:type="paragraph" w:customStyle="1" w:styleId="Style1">
    <w:name w:val="Style1"/>
    <w:link w:val="Style1Char"/>
    <w:autoRedefine/>
    <w:rsid w:val="00B80F00"/>
    <w:rPr>
      <w:rFonts w:ascii="Arial" w:hAnsi="Arial"/>
      <w:sz w:val="24"/>
      <w:szCs w:val="24"/>
      <w:lang w:val="en-US" w:eastAsia="en-US"/>
    </w:rPr>
  </w:style>
  <w:style w:type="character" w:customStyle="1" w:styleId="Style1Char">
    <w:name w:val="Style1 Char"/>
    <w:link w:val="Style1"/>
    <w:rsid w:val="00B80F00"/>
    <w:rPr>
      <w:rFonts w:ascii="Arial" w:hAnsi="Arial"/>
      <w:sz w:val="24"/>
      <w:szCs w:val="24"/>
      <w:lang w:val="en-US" w:eastAsia="en-US" w:bidi="ar-SA"/>
    </w:rPr>
  </w:style>
  <w:style w:type="paragraph" w:customStyle="1" w:styleId="TableHeaderTextLeft">
    <w:name w:val="Table Header Text Left"/>
    <w:basedOn w:val="Normal"/>
    <w:rsid w:val="00B80F00"/>
    <w:pPr>
      <w:spacing w:before="40" w:after="40"/>
    </w:pPr>
    <w:rPr>
      <w:rFonts w:ascii="Arial" w:hAnsi="Arial"/>
      <w:b/>
      <w:bCs/>
      <w:color w:val="FFFFFF"/>
      <w:sz w:val="20"/>
      <w:szCs w:val="20"/>
    </w:rPr>
  </w:style>
  <w:style w:type="paragraph" w:styleId="NormalIndent">
    <w:name w:val="Normal Indent"/>
    <w:basedOn w:val="Normal"/>
    <w:rsid w:val="002D631B"/>
    <w:pPr>
      <w:spacing w:before="120"/>
      <w:ind w:left="720"/>
      <w:jc w:val="both"/>
    </w:pPr>
    <w:rPr>
      <w:rFonts w:ascii="Arial" w:hAnsi="Arial"/>
      <w:sz w:val="18"/>
      <w:szCs w:val="20"/>
      <w:lang w:val="en-GB"/>
    </w:rPr>
  </w:style>
  <w:style w:type="paragraph" w:customStyle="1" w:styleId="CharChar1">
    <w:name w:val="Char Char1"/>
    <w:basedOn w:val="Normal"/>
    <w:semiHidden/>
    <w:rsid w:val="002D631B"/>
    <w:pPr>
      <w:spacing w:after="160" w:line="240" w:lineRule="exact"/>
      <w:jc w:val="both"/>
    </w:pPr>
    <w:rPr>
      <w:rFonts w:ascii="Arial" w:hAnsi="Arial"/>
      <w:bCs/>
      <w:iCs/>
      <w:noProof/>
      <w:sz w:val="22"/>
      <w:szCs w:val="22"/>
      <w:lang w:val="en-NZ"/>
    </w:rPr>
  </w:style>
  <w:style w:type="paragraph" w:customStyle="1" w:styleId="CharChar1CharCharCharCharCharCharCharCharCharChar">
    <w:name w:val="Char Char1 Char Char Char Char Char Char Char Char Char Char"/>
    <w:basedOn w:val="Normal"/>
    <w:semiHidden/>
    <w:rsid w:val="005E1EF5"/>
    <w:pPr>
      <w:spacing w:after="160" w:line="240" w:lineRule="exact"/>
      <w:jc w:val="both"/>
    </w:pPr>
    <w:rPr>
      <w:rFonts w:ascii="Arial" w:hAnsi="Arial"/>
      <w:sz w:val="20"/>
      <w:szCs w:val="22"/>
      <w:lang w:val="en-NZ"/>
    </w:rPr>
  </w:style>
  <w:style w:type="paragraph" w:customStyle="1" w:styleId="TableText">
    <w:name w:val="Table Text"/>
    <w:basedOn w:val="Normal"/>
    <w:rsid w:val="00434AFB"/>
    <w:rPr>
      <w:rFonts w:ascii="Arial" w:hAnsi="Arial"/>
      <w:sz w:val="20"/>
      <w:szCs w:val="20"/>
    </w:rPr>
  </w:style>
  <w:style w:type="paragraph" w:styleId="ListNumber">
    <w:name w:val="List Number"/>
    <w:basedOn w:val="Normal"/>
    <w:rsid w:val="00434AFB"/>
    <w:pPr>
      <w:tabs>
        <w:tab w:val="num" w:pos="360"/>
      </w:tabs>
      <w:ind w:left="360" w:hanging="360"/>
    </w:pPr>
    <w:rPr>
      <w:rFonts w:ascii="Arial" w:hAnsi="Arial"/>
      <w:sz w:val="20"/>
    </w:rPr>
  </w:style>
  <w:style w:type="paragraph" w:customStyle="1" w:styleId="PublicationTitle">
    <w:name w:val="Publication Title"/>
    <w:basedOn w:val="Normal"/>
    <w:next w:val="Heading4"/>
    <w:rsid w:val="00FA49DF"/>
    <w:pPr>
      <w:spacing w:after="240"/>
      <w:jc w:val="center"/>
    </w:pPr>
    <w:rPr>
      <w:rFonts w:ascii="Arial" w:hAnsi="Arial"/>
      <w:b/>
      <w:sz w:val="32"/>
      <w:szCs w:val="20"/>
    </w:rPr>
  </w:style>
  <w:style w:type="paragraph" w:customStyle="1" w:styleId="ContinuedOnNextPa">
    <w:name w:val="Continued On Next Pa"/>
    <w:basedOn w:val="Normal"/>
    <w:next w:val="Normal"/>
    <w:rsid w:val="00ED158B"/>
    <w:pPr>
      <w:pBdr>
        <w:top w:val="single" w:sz="6" w:space="1" w:color="auto"/>
        <w:between w:val="single" w:sz="6" w:space="1" w:color="auto"/>
      </w:pBdr>
      <w:spacing w:before="240"/>
      <w:ind w:left="1728"/>
      <w:jc w:val="right"/>
    </w:pPr>
    <w:rPr>
      <w:rFonts w:ascii="Arial" w:hAnsi="Arial"/>
      <w:i/>
      <w:sz w:val="20"/>
      <w:szCs w:val="20"/>
    </w:rPr>
  </w:style>
  <w:style w:type="paragraph" w:styleId="Header">
    <w:name w:val="header"/>
    <w:basedOn w:val="Normal"/>
    <w:rsid w:val="00ED158B"/>
    <w:pPr>
      <w:tabs>
        <w:tab w:val="center" w:pos="4320"/>
        <w:tab w:val="right" w:pos="8640"/>
      </w:tabs>
    </w:pPr>
  </w:style>
  <w:style w:type="paragraph" w:styleId="Footer">
    <w:name w:val="footer"/>
    <w:basedOn w:val="Normal"/>
    <w:rsid w:val="00ED158B"/>
    <w:pPr>
      <w:tabs>
        <w:tab w:val="center" w:pos="4320"/>
        <w:tab w:val="right" w:pos="8640"/>
      </w:tabs>
    </w:pPr>
  </w:style>
  <w:style w:type="paragraph" w:customStyle="1" w:styleId="TOCStem">
    <w:name w:val="TOCStem"/>
    <w:basedOn w:val="Normal"/>
    <w:rsid w:val="00ED158B"/>
    <w:rPr>
      <w:rFonts w:ascii="Arial" w:hAnsi="Arial"/>
      <w:sz w:val="20"/>
      <w:szCs w:val="20"/>
    </w:rPr>
  </w:style>
  <w:style w:type="paragraph" w:customStyle="1" w:styleId="DocumentType">
    <w:name w:val="Document Type"/>
    <w:rsid w:val="00ED158B"/>
    <w:pPr>
      <w:spacing w:before="100" w:beforeAutospacing="1" w:after="120"/>
      <w:jc w:val="center"/>
    </w:pPr>
    <w:rPr>
      <w:rFonts w:ascii="Arial" w:hAnsi="Arial"/>
      <w:b/>
      <w:sz w:val="36"/>
      <w:szCs w:val="24"/>
      <w:lang w:val="en-US" w:eastAsia="en-US"/>
    </w:rPr>
  </w:style>
  <w:style w:type="character" w:styleId="PageNumber">
    <w:name w:val="page number"/>
    <w:basedOn w:val="DefaultParagraphFont"/>
    <w:rsid w:val="00ED158B"/>
  </w:style>
  <w:style w:type="paragraph" w:customStyle="1" w:styleId="CharChar1CharCharCharCharCharCharChar">
    <w:name w:val="Char Char1 Char Char Char Char Char Char Char"/>
    <w:basedOn w:val="Normal"/>
    <w:semiHidden/>
    <w:rsid w:val="00A36D03"/>
    <w:pPr>
      <w:spacing w:after="160" w:line="240" w:lineRule="exact"/>
      <w:jc w:val="both"/>
    </w:pPr>
    <w:rPr>
      <w:rFonts w:ascii="Arial" w:hAnsi="Arial"/>
      <w:sz w:val="20"/>
      <w:szCs w:val="22"/>
      <w:lang w:val="en-NZ"/>
    </w:rPr>
  </w:style>
  <w:style w:type="paragraph" w:styleId="BodyText">
    <w:name w:val="Body Text"/>
    <w:basedOn w:val="Normal"/>
    <w:rsid w:val="00A36D03"/>
    <w:pPr>
      <w:spacing w:before="120" w:after="120"/>
      <w:jc w:val="both"/>
    </w:pPr>
    <w:rPr>
      <w:rFonts w:ascii="Arial" w:hAnsi="Arial"/>
      <w:sz w:val="20"/>
    </w:rPr>
  </w:style>
  <w:style w:type="paragraph" w:styleId="BalloonText">
    <w:name w:val="Balloon Text"/>
    <w:basedOn w:val="Normal"/>
    <w:semiHidden/>
    <w:rsid w:val="005612F0"/>
    <w:rPr>
      <w:rFonts w:ascii="Tahoma" w:hAnsi="Tahoma" w:cs="Tahoma"/>
      <w:sz w:val="16"/>
      <w:szCs w:val="16"/>
    </w:rPr>
  </w:style>
  <w:style w:type="paragraph" w:customStyle="1" w:styleId="MapTitleContinued">
    <w:name w:val="Map Title. Continued"/>
    <w:basedOn w:val="Normal"/>
    <w:rsid w:val="00DE6957"/>
    <w:pPr>
      <w:spacing w:after="240"/>
    </w:pPr>
    <w:rPr>
      <w:rFonts w:ascii="Arial" w:hAnsi="Arial"/>
      <w:b/>
      <w:sz w:val="32"/>
      <w:szCs w:val="20"/>
    </w:rPr>
  </w:style>
  <w:style w:type="character" w:customStyle="1" w:styleId="Char2">
    <w:name w:val="Char2"/>
    <w:rsid w:val="00DE6957"/>
    <w:rPr>
      <w:rFonts w:ascii="Arial" w:hAnsi="Arial"/>
      <w:szCs w:val="24"/>
      <w:lang w:val="en-GB" w:eastAsia="en-US" w:bidi="ar-SA"/>
    </w:rPr>
  </w:style>
  <w:style w:type="paragraph" w:styleId="TOC4">
    <w:name w:val="toc 4"/>
    <w:basedOn w:val="Normal"/>
    <w:next w:val="Normal"/>
    <w:autoRedefine/>
    <w:semiHidden/>
    <w:rsid w:val="00463DFF"/>
    <w:pPr>
      <w:spacing w:before="120"/>
      <w:ind w:left="600"/>
      <w:jc w:val="both"/>
    </w:pPr>
    <w:rPr>
      <w:rFonts w:ascii="Arial" w:hAnsi="Arial"/>
      <w:sz w:val="18"/>
      <w:szCs w:val="20"/>
      <w:lang w:val="en-GB"/>
    </w:rPr>
  </w:style>
  <w:style w:type="paragraph" w:styleId="FootnoteText">
    <w:name w:val="footnote text"/>
    <w:basedOn w:val="Normal"/>
    <w:semiHidden/>
    <w:rsid w:val="006B1454"/>
    <w:rPr>
      <w:sz w:val="20"/>
      <w:szCs w:val="20"/>
    </w:rPr>
  </w:style>
  <w:style w:type="character" w:styleId="FootnoteReference">
    <w:name w:val="footnote reference"/>
    <w:semiHidden/>
    <w:rsid w:val="006B1454"/>
    <w:rPr>
      <w:vertAlign w:val="superscript"/>
    </w:rPr>
  </w:style>
  <w:style w:type="paragraph" w:styleId="Caption">
    <w:name w:val="caption"/>
    <w:basedOn w:val="Normal"/>
    <w:next w:val="Normal"/>
    <w:qFormat/>
    <w:rsid w:val="00F61F9B"/>
    <w:pPr>
      <w:spacing w:before="120" w:after="120"/>
    </w:pPr>
    <w:rPr>
      <w:b/>
      <w:bCs/>
      <w:sz w:val="20"/>
      <w:szCs w:val="20"/>
    </w:rPr>
  </w:style>
  <w:style w:type="paragraph" w:customStyle="1" w:styleId="TableHeaderText">
    <w:name w:val="Table Header Text"/>
    <w:basedOn w:val="Normal"/>
    <w:rsid w:val="00AE57A4"/>
    <w:pPr>
      <w:jc w:val="center"/>
    </w:pPr>
    <w:rPr>
      <w:rFonts w:ascii="Arial" w:hAnsi="Arial"/>
      <w:b/>
      <w:sz w:val="20"/>
      <w:szCs w:val="20"/>
    </w:rPr>
  </w:style>
  <w:style w:type="paragraph" w:styleId="ListBullet5">
    <w:name w:val="List Bullet 5"/>
    <w:basedOn w:val="Normal"/>
    <w:autoRedefine/>
    <w:rsid w:val="00AE57A4"/>
    <w:pPr>
      <w:numPr>
        <w:numId w:val="13"/>
      </w:numPr>
    </w:pPr>
  </w:style>
  <w:style w:type="paragraph" w:customStyle="1" w:styleId="ListBullet6">
    <w:name w:val="List Bullet 6"/>
    <w:basedOn w:val="ListBullet5"/>
    <w:rsid w:val="00AE57A4"/>
    <w:pPr>
      <w:numPr>
        <w:numId w:val="10"/>
      </w:numPr>
      <w:tabs>
        <w:tab w:val="left" w:pos="2272"/>
      </w:tabs>
      <w:ind w:left="2058" w:hanging="357"/>
    </w:pPr>
    <w:rPr>
      <w:rFonts w:ascii="Arial" w:hAnsi="Arial"/>
      <w:sz w:val="20"/>
      <w:szCs w:val="20"/>
    </w:rPr>
  </w:style>
  <w:style w:type="character" w:styleId="Hyperlink">
    <w:name w:val="Hyperlink"/>
    <w:uiPriority w:val="99"/>
    <w:rsid w:val="00C84F28"/>
    <w:rPr>
      <w:color w:val="0000FF"/>
      <w:u w:val="single"/>
    </w:rPr>
  </w:style>
  <w:style w:type="paragraph" w:customStyle="1" w:styleId="tabletext0">
    <w:name w:val="table text"/>
    <w:basedOn w:val="Normal"/>
    <w:rsid w:val="00D701DD"/>
    <w:pPr>
      <w:widowControl w:val="0"/>
      <w:overflowPunct w:val="0"/>
      <w:autoSpaceDE w:val="0"/>
      <w:autoSpaceDN w:val="0"/>
      <w:adjustRightInd w:val="0"/>
      <w:jc w:val="both"/>
      <w:textAlignment w:val="baseline"/>
    </w:pPr>
    <w:rPr>
      <w:rFonts w:ascii="Univers Condensed" w:hAnsi="Univers Condensed"/>
      <w:sz w:val="21"/>
      <w:szCs w:val="20"/>
      <w:lang w:val="en-AU"/>
    </w:rPr>
  </w:style>
  <w:style w:type="paragraph" w:customStyle="1" w:styleId="NormalArial">
    <w:name w:val="Normal + Arial"/>
    <w:basedOn w:val="Normal"/>
    <w:rsid w:val="00D701DD"/>
    <w:rPr>
      <w:rFonts w:ascii="Arial" w:hAnsi="Arial"/>
      <w:szCs w:val="20"/>
      <w:lang w:val="en-NZ"/>
    </w:rPr>
  </w:style>
  <w:style w:type="paragraph" w:customStyle="1" w:styleId="Style2">
    <w:name w:val="Style2"/>
    <w:basedOn w:val="Normal"/>
    <w:rsid w:val="00F971AC"/>
    <w:pPr>
      <w:spacing w:after="40" w:line="240" w:lineRule="exact"/>
      <w:jc w:val="both"/>
    </w:pPr>
    <w:rPr>
      <w:rFonts w:ascii="Arial" w:hAnsi="Arial"/>
      <w:b/>
    </w:rPr>
  </w:style>
  <w:style w:type="paragraph" w:customStyle="1" w:styleId="Style3">
    <w:name w:val="Style3"/>
    <w:basedOn w:val="Normal"/>
    <w:rsid w:val="00F971AC"/>
    <w:pPr>
      <w:numPr>
        <w:numId w:val="14"/>
      </w:numPr>
      <w:spacing w:line="240" w:lineRule="exact"/>
      <w:jc w:val="both"/>
    </w:pPr>
    <w:rPr>
      <w:rFonts w:ascii="Arial" w:hAnsi="Arial"/>
      <w:sz w:val="20"/>
      <w:szCs w:val="20"/>
    </w:rPr>
  </w:style>
  <w:style w:type="character" w:styleId="CommentReference">
    <w:name w:val="annotation reference"/>
    <w:semiHidden/>
    <w:rsid w:val="00F461F5"/>
    <w:rPr>
      <w:sz w:val="16"/>
      <w:szCs w:val="16"/>
    </w:rPr>
  </w:style>
  <w:style w:type="paragraph" w:styleId="CommentText">
    <w:name w:val="annotation text"/>
    <w:basedOn w:val="Normal"/>
    <w:semiHidden/>
    <w:rsid w:val="00F461F5"/>
    <w:rPr>
      <w:sz w:val="20"/>
      <w:szCs w:val="20"/>
    </w:rPr>
  </w:style>
  <w:style w:type="paragraph" w:styleId="CommentSubject">
    <w:name w:val="annotation subject"/>
    <w:basedOn w:val="CommentText"/>
    <w:next w:val="CommentText"/>
    <w:semiHidden/>
    <w:rsid w:val="00F461F5"/>
    <w:rPr>
      <w:b/>
      <w:bCs/>
    </w:rPr>
  </w:style>
  <w:style w:type="paragraph" w:customStyle="1" w:styleId="TableContents">
    <w:name w:val="Table Contents"/>
    <w:basedOn w:val="Normal"/>
    <w:rsid w:val="00934298"/>
    <w:pPr>
      <w:suppressLineNumbers/>
      <w:suppressAutoHyphens/>
      <w:spacing w:after="100"/>
    </w:pPr>
    <w:rPr>
      <w:rFonts w:ascii="Arial" w:hAnsi="Arial"/>
      <w:sz w:val="22"/>
      <w:szCs w:val="22"/>
      <w:lang w:val="en-NZ" w:eastAsia="ar-SA"/>
    </w:rPr>
  </w:style>
  <w:style w:type="paragraph" w:styleId="Revision">
    <w:name w:val="Revision"/>
    <w:hidden/>
    <w:uiPriority w:val="99"/>
    <w:semiHidden/>
    <w:rsid w:val="00360395"/>
    <w:rPr>
      <w:sz w:val="24"/>
      <w:szCs w:val="24"/>
      <w:lang w:val="en-US" w:eastAsia="en-US"/>
    </w:rPr>
  </w:style>
  <w:style w:type="paragraph" w:styleId="NormalWeb">
    <w:name w:val="Normal (Web)"/>
    <w:basedOn w:val="Normal"/>
    <w:uiPriority w:val="99"/>
    <w:unhideWhenUsed/>
    <w:rsid w:val="00C96FAB"/>
    <w:pPr>
      <w:spacing w:before="100" w:beforeAutospacing="1" w:after="100" w:afterAutospacing="1"/>
    </w:pPr>
    <w:rPr>
      <w:lang w:val="en-NZ" w:eastAsia="en-NZ"/>
    </w:rPr>
  </w:style>
  <w:style w:type="character" w:customStyle="1" w:styleId="Heading3Char">
    <w:name w:val="Heading 3 Char"/>
    <w:link w:val="Heading3"/>
    <w:uiPriority w:val="9"/>
    <w:rsid w:val="005F250C"/>
    <w:rPr>
      <w:rFonts w:ascii="Calibri Light" w:eastAsia="Times New Roman" w:hAnsi="Calibri Light" w:cs="Times New Roman"/>
      <w:b/>
      <w:bCs/>
      <w:sz w:val="26"/>
      <w:szCs w:val="26"/>
      <w:lang w:val="en-US" w:eastAsia="en-US"/>
    </w:rPr>
  </w:style>
  <w:style w:type="table" w:styleId="GridTable2-Accent2">
    <w:name w:val="Grid Table 2 Accent 2"/>
    <w:basedOn w:val="TableNormal"/>
    <w:uiPriority w:val="47"/>
    <w:rsid w:val="00F74208"/>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ilfuvd">
    <w:name w:val="ilfuvd"/>
    <w:basedOn w:val="DefaultParagraphFont"/>
    <w:rsid w:val="00B349EA"/>
  </w:style>
  <w:style w:type="paragraph" w:styleId="ListParagraph">
    <w:name w:val="List Paragraph"/>
    <w:basedOn w:val="Normal"/>
    <w:uiPriority w:val="34"/>
    <w:qFormat/>
    <w:rsid w:val="00B349EA"/>
    <w:pPr>
      <w:ind w:left="720"/>
      <w:contextualSpacing/>
    </w:pPr>
  </w:style>
  <w:style w:type="character" w:styleId="UnresolvedMention">
    <w:name w:val="Unresolved Mention"/>
    <w:basedOn w:val="DefaultParagraphFont"/>
    <w:uiPriority w:val="99"/>
    <w:semiHidden/>
    <w:unhideWhenUsed/>
    <w:rsid w:val="00532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59288">
      <w:bodyDiv w:val="1"/>
      <w:marLeft w:val="0"/>
      <w:marRight w:val="0"/>
      <w:marTop w:val="0"/>
      <w:marBottom w:val="0"/>
      <w:divBdr>
        <w:top w:val="none" w:sz="0" w:space="0" w:color="auto"/>
        <w:left w:val="none" w:sz="0" w:space="0" w:color="auto"/>
        <w:bottom w:val="none" w:sz="0" w:space="0" w:color="auto"/>
        <w:right w:val="none" w:sz="0" w:space="0" w:color="auto"/>
      </w:divBdr>
    </w:div>
    <w:div w:id="959260409">
      <w:bodyDiv w:val="1"/>
      <w:marLeft w:val="0"/>
      <w:marRight w:val="0"/>
      <w:marTop w:val="0"/>
      <w:marBottom w:val="0"/>
      <w:divBdr>
        <w:top w:val="none" w:sz="0" w:space="0" w:color="auto"/>
        <w:left w:val="none" w:sz="0" w:space="0" w:color="auto"/>
        <w:bottom w:val="none" w:sz="0" w:space="0" w:color="auto"/>
        <w:right w:val="none" w:sz="0" w:space="0" w:color="auto"/>
      </w:divBdr>
    </w:div>
    <w:div w:id="1169640799">
      <w:bodyDiv w:val="1"/>
      <w:marLeft w:val="0"/>
      <w:marRight w:val="0"/>
      <w:marTop w:val="0"/>
      <w:marBottom w:val="0"/>
      <w:divBdr>
        <w:top w:val="none" w:sz="0" w:space="0" w:color="auto"/>
        <w:left w:val="none" w:sz="0" w:space="0" w:color="auto"/>
        <w:bottom w:val="none" w:sz="0" w:space="0" w:color="auto"/>
        <w:right w:val="none" w:sz="0" w:space="0" w:color="auto"/>
      </w:divBdr>
    </w:div>
    <w:div w:id="1283922170">
      <w:bodyDiv w:val="1"/>
      <w:marLeft w:val="0"/>
      <w:marRight w:val="0"/>
      <w:marTop w:val="0"/>
      <w:marBottom w:val="0"/>
      <w:divBdr>
        <w:top w:val="none" w:sz="0" w:space="0" w:color="auto"/>
        <w:left w:val="none" w:sz="0" w:space="0" w:color="auto"/>
        <w:bottom w:val="none" w:sz="0" w:space="0" w:color="auto"/>
        <w:right w:val="none" w:sz="0" w:space="0" w:color="auto"/>
      </w:divBdr>
    </w:div>
    <w:div w:id="1415585170">
      <w:bodyDiv w:val="1"/>
      <w:marLeft w:val="0"/>
      <w:marRight w:val="0"/>
      <w:marTop w:val="0"/>
      <w:marBottom w:val="0"/>
      <w:divBdr>
        <w:top w:val="none" w:sz="0" w:space="0" w:color="auto"/>
        <w:left w:val="none" w:sz="0" w:space="0" w:color="auto"/>
        <w:bottom w:val="none" w:sz="0" w:space="0" w:color="auto"/>
        <w:right w:val="none" w:sz="0" w:space="0" w:color="auto"/>
      </w:divBdr>
      <w:divsChild>
        <w:div w:id="332152869">
          <w:marLeft w:val="0"/>
          <w:marRight w:val="0"/>
          <w:marTop w:val="0"/>
          <w:marBottom w:val="0"/>
          <w:divBdr>
            <w:top w:val="none" w:sz="0" w:space="0" w:color="auto"/>
            <w:left w:val="none" w:sz="0" w:space="0" w:color="auto"/>
            <w:bottom w:val="none" w:sz="0" w:space="0" w:color="auto"/>
            <w:right w:val="none" w:sz="0" w:space="0" w:color="auto"/>
          </w:divBdr>
          <w:divsChild>
            <w:div w:id="182745017">
              <w:marLeft w:val="0"/>
              <w:marRight w:val="0"/>
              <w:marTop w:val="0"/>
              <w:marBottom w:val="0"/>
              <w:divBdr>
                <w:top w:val="none" w:sz="0" w:space="0" w:color="auto"/>
                <w:left w:val="none" w:sz="0" w:space="0" w:color="auto"/>
                <w:bottom w:val="none" w:sz="0" w:space="0" w:color="auto"/>
                <w:right w:val="none" w:sz="0" w:space="0" w:color="auto"/>
              </w:divBdr>
              <w:divsChild>
                <w:div w:id="540627874">
                  <w:marLeft w:val="0"/>
                  <w:marRight w:val="0"/>
                  <w:marTop w:val="0"/>
                  <w:marBottom w:val="0"/>
                  <w:divBdr>
                    <w:top w:val="none" w:sz="0" w:space="0" w:color="auto"/>
                    <w:left w:val="none" w:sz="0" w:space="0" w:color="auto"/>
                    <w:bottom w:val="none" w:sz="0" w:space="0" w:color="auto"/>
                    <w:right w:val="none" w:sz="0" w:space="0" w:color="auto"/>
                  </w:divBdr>
                  <w:divsChild>
                    <w:div w:id="1195655540">
                      <w:marLeft w:val="0"/>
                      <w:marRight w:val="0"/>
                      <w:marTop w:val="0"/>
                      <w:marBottom w:val="0"/>
                      <w:divBdr>
                        <w:top w:val="none" w:sz="0" w:space="0" w:color="auto"/>
                        <w:left w:val="none" w:sz="0" w:space="0" w:color="auto"/>
                        <w:bottom w:val="none" w:sz="0" w:space="0" w:color="auto"/>
                        <w:right w:val="none" w:sz="0" w:space="0" w:color="auto"/>
                      </w:divBdr>
                      <w:divsChild>
                        <w:div w:id="826946082">
                          <w:marLeft w:val="0"/>
                          <w:marRight w:val="0"/>
                          <w:marTop w:val="0"/>
                          <w:marBottom w:val="0"/>
                          <w:divBdr>
                            <w:top w:val="none" w:sz="0" w:space="0" w:color="auto"/>
                            <w:left w:val="none" w:sz="0" w:space="0" w:color="auto"/>
                            <w:bottom w:val="none" w:sz="0" w:space="0" w:color="auto"/>
                            <w:right w:val="none" w:sz="0" w:space="0" w:color="auto"/>
                          </w:divBdr>
                          <w:divsChild>
                            <w:div w:id="2101102611">
                              <w:marLeft w:val="0"/>
                              <w:marRight w:val="0"/>
                              <w:marTop w:val="0"/>
                              <w:marBottom w:val="0"/>
                              <w:divBdr>
                                <w:top w:val="none" w:sz="0" w:space="0" w:color="auto"/>
                                <w:left w:val="none" w:sz="0" w:space="0" w:color="auto"/>
                                <w:bottom w:val="none" w:sz="0" w:space="0" w:color="auto"/>
                                <w:right w:val="none" w:sz="0" w:space="0" w:color="auto"/>
                              </w:divBdr>
                              <w:divsChild>
                                <w:div w:id="2006468563">
                                  <w:marLeft w:val="0"/>
                                  <w:marRight w:val="0"/>
                                  <w:marTop w:val="0"/>
                                  <w:marBottom w:val="0"/>
                                  <w:divBdr>
                                    <w:top w:val="none" w:sz="0" w:space="0" w:color="auto"/>
                                    <w:left w:val="none" w:sz="0" w:space="0" w:color="auto"/>
                                    <w:bottom w:val="none" w:sz="0" w:space="0" w:color="auto"/>
                                    <w:right w:val="none" w:sz="0" w:space="0" w:color="auto"/>
                                  </w:divBdr>
                                  <w:divsChild>
                                    <w:div w:id="503859932">
                                      <w:marLeft w:val="0"/>
                                      <w:marRight w:val="0"/>
                                      <w:marTop w:val="0"/>
                                      <w:marBottom w:val="360"/>
                                      <w:divBdr>
                                        <w:top w:val="none" w:sz="0" w:space="0" w:color="auto"/>
                                        <w:left w:val="none" w:sz="0" w:space="0" w:color="auto"/>
                                        <w:bottom w:val="none" w:sz="0" w:space="0" w:color="auto"/>
                                        <w:right w:val="none" w:sz="0" w:space="0" w:color="auto"/>
                                      </w:divBdr>
                                      <w:divsChild>
                                        <w:div w:id="1529485391">
                                          <w:marLeft w:val="0"/>
                                          <w:marRight w:val="0"/>
                                          <w:marTop w:val="0"/>
                                          <w:marBottom w:val="0"/>
                                          <w:divBdr>
                                            <w:top w:val="none" w:sz="0" w:space="0" w:color="auto"/>
                                            <w:left w:val="none" w:sz="0" w:space="0" w:color="auto"/>
                                            <w:bottom w:val="none" w:sz="0" w:space="0" w:color="auto"/>
                                            <w:right w:val="none" w:sz="0" w:space="0" w:color="auto"/>
                                          </w:divBdr>
                                          <w:divsChild>
                                            <w:div w:id="1615013883">
                                              <w:marLeft w:val="0"/>
                                              <w:marRight w:val="0"/>
                                              <w:marTop w:val="0"/>
                                              <w:marBottom w:val="0"/>
                                              <w:divBdr>
                                                <w:top w:val="none" w:sz="0" w:space="0" w:color="auto"/>
                                                <w:left w:val="none" w:sz="0" w:space="0" w:color="auto"/>
                                                <w:bottom w:val="none" w:sz="0" w:space="0" w:color="auto"/>
                                                <w:right w:val="none" w:sz="0" w:space="0" w:color="auto"/>
                                              </w:divBdr>
                                              <w:divsChild>
                                                <w:div w:id="812992346">
                                                  <w:marLeft w:val="0"/>
                                                  <w:marRight w:val="0"/>
                                                  <w:marTop w:val="0"/>
                                                  <w:marBottom w:val="0"/>
                                                  <w:divBdr>
                                                    <w:top w:val="none" w:sz="0" w:space="0" w:color="auto"/>
                                                    <w:left w:val="none" w:sz="0" w:space="0" w:color="auto"/>
                                                    <w:bottom w:val="none" w:sz="0" w:space="0" w:color="auto"/>
                                                    <w:right w:val="none" w:sz="0" w:space="0" w:color="auto"/>
                                                  </w:divBdr>
                                                  <w:divsChild>
                                                    <w:div w:id="757293514">
                                                      <w:marLeft w:val="0"/>
                                                      <w:marRight w:val="0"/>
                                                      <w:marTop w:val="0"/>
                                                      <w:marBottom w:val="0"/>
                                                      <w:divBdr>
                                                        <w:top w:val="none" w:sz="0" w:space="0" w:color="auto"/>
                                                        <w:left w:val="none" w:sz="0" w:space="0" w:color="auto"/>
                                                        <w:bottom w:val="none" w:sz="0" w:space="0" w:color="auto"/>
                                                        <w:right w:val="none" w:sz="0" w:space="0" w:color="auto"/>
                                                      </w:divBdr>
                                                      <w:divsChild>
                                                        <w:div w:id="274407170">
                                                          <w:marLeft w:val="0"/>
                                                          <w:marRight w:val="0"/>
                                                          <w:marTop w:val="0"/>
                                                          <w:marBottom w:val="0"/>
                                                          <w:divBdr>
                                                            <w:top w:val="none" w:sz="0" w:space="0" w:color="auto"/>
                                                            <w:left w:val="none" w:sz="0" w:space="0" w:color="auto"/>
                                                            <w:bottom w:val="none" w:sz="0" w:space="0" w:color="auto"/>
                                                            <w:right w:val="none" w:sz="0" w:space="0" w:color="auto"/>
                                                          </w:divBdr>
                                                          <w:divsChild>
                                                            <w:div w:id="1783764574">
                                                              <w:marLeft w:val="0"/>
                                                              <w:marRight w:val="0"/>
                                                              <w:marTop w:val="0"/>
                                                              <w:marBottom w:val="0"/>
                                                              <w:divBdr>
                                                                <w:top w:val="none" w:sz="0" w:space="0" w:color="auto"/>
                                                                <w:left w:val="none" w:sz="0" w:space="0" w:color="auto"/>
                                                                <w:bottom w:val="none" w:sz="0" w:space="0" w:color="auto"/>
                                                                <w:right w:val="none" w:sz="0" w:space="0" w:color="auto"/>
                                                              </w:divBdr>
                                                              <w:divsChild>
                                                                <w:div w:id="1818647591">
                                                                  <w:marLeft w:val="0"/>
                                                                  <w:marRight w:val="0"/>
                                                                  <w:marTop w:val="0"/>
                                                                  <w:marBottom w:val="0"/>
                                                                  <w:divBdr>
                                                                    <w:top w:val="none" w:sz="0" w:space="0" w:color="auto"/>
                                                                    <w:left w:val="none" w:sz="0" w:space="0" w:color="auto"/>
                                                                    <w:bottom w:val="none" w:sz="0" w:space="0" w:color="auto"/>
                                                                    <w:right w:val="none" w:sz="0" w:space="0" w:color="auto"/>
                                                                  </w:divBdr>
                                                                  <w:divsChild>
                                                                    <w:div w:id="413552078">
                                                                      <w:marLeft w:val="0"/>
                                                                      <w:marRight w:val="0"/>
                                                                      <w:marTop w:val="0"/>
                                                                      <w:marBottom w:val="0"/>
                                                                      <w:divBdr>
                                                                        <w:top w:val="none" w:sz="0" w:space="0" w:color="auto"/>
                                                                        <w:left w:val="none" w:sz="0" w:space="0" w:color="auto"/>
                                                                        <w:bottom w:val="none" w:sz="0" w:space="0" w:color="auto"/>
                                                                        <w:right w:val="none" w:sz="0" w:space="0" w:color="auto"/>
                                                                      </w:divBdr>
                                                                      <w:divsChild>
                                                                        <w:div w:id="1341665821">
                                                                          <w:marLeft w:val="0"/>
                                                                          <w:marRight w:val="0"/>
                                                                          <w:marTop w:val="0"/>
                                                                          <w:marBottom w:val="0"/>
                                                                          <w:divBdr>
                                                                            <w:top w:val="none" w:sz="0" w:space="0" w:color="auto"/>
                                                                            <w:left w:val="none" w:sz="0" w:space="0" w:color="auto"/>
                                                                            <w:bottom w:val="none" w:sz="0" w:space="0" w:color="auto"/>
                                                                            <w:right w:val="none" w:sz="0" w:space="0" w:color="auto"/>
                                                                          </w:divBdr>
                                                                          <w:divsChild>
                                                                            <w:div w:id="2120180018">
                                                                              <w:marLeft w:val="0"/>
                                                                              <w:marRight w:val="0"/>
                                                                              <w:marTop w:val="0"/>
                                                                              <w:marBottom w:val="0"/>
                                                                              <w:divBdr>
                                                                                <w:top w:val="none" w:sz="0" w:space="0" w:color="auto"/>
                                                                                <w:left w:val="none" w:sz="0" w:space="0" w:color="auto"/>
                                                                                <w:bottom w:val="none" w:sz="0" w:space="0" w:color="auto"/>
                                                                                <w:right w:val="none" w:sz="0" w:space="0" w:color="auto"/>
                                                                              </w:divBdr>
                                                                              <w:divsChild>
                                                                                <w:div w:id="565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68294">
      <w:bodyDiv w:val="1"/>
      <w:marLeft w:val="0"/>
      <w:marRight w:val="0"/>
      <w:marTop w:val="0"/>
      <w:marBottom w:val="0"/>
      <w:divBdr>
        <w:top w:val="none" w:sz="0" w:space="0" w:color="auto"/>
        <w:left w:val="none" w:sz="0" w:space="0" w:color="auto"/>
        <w:bottom w:val="none" w:sz="0" w:space="0" w:color="auto"/>
        <w:right w:val="none" w:sz="0" w:space="0" w:color="auto"/>
      </w:divBdr>
    </w:div>
    <w:div w:id="19831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peoplenet.co.nz/Images/Logos/MinistryOfHealth.jp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camp@health.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oh.govt.nz\dfs-userdata\userstate\WoodR\Documents\Custom%20Office%20Templates\Chan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6934D3784C9F4CA34653B298C9EA1A" ma:contentTypeVersion="12" ma:contentTypeDescription="Create a new document." ma:contentTypeScope="" ma:versionID="ef7a2ea0400b72bcd91fb890de195b4e">
  <xsd:schema xmlns:xsd="http://www.w3.org/2001/XMLSchema" xmlns:xs="http://www.w3.org/2001/XMLSchema" xmlns:p="http://schemas.microsoft.com/office/2006/metadata/properties" xmlns:ns3="f00d56f7-8b24-4796-b7da-724e3ae74ffa" xmlns:ns4="c2ea8c41-bb8b-4ff5-881e-beaa38261e94" targetNamespace="http://schemas.microsoft.com/office/2006/metadata/properties" ma:root="true" ma:fieldsID="d3c50346696655aca5baf99dbff34948" ns3:_="" ns4:_="">
    <xsd:import namespace="f00d56f7-8b24-4796-b7da-724e3ae74ffa"/>
    <xsd:import namespace="c2ea8c41-bb8b-4ff5-881e-beaa38261e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d56f7-8b24-4796-b7da-724e3ae74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8c41-bb8b-4ff5-881e-beaa38261e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F76A9-20F9-4517-9059-327986531C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D36CF3-67B3-4C22-A223-5048BFE7FDF1}">
  <ds:schemaRefs>
    <ds:schemaRef ds:uri="http://schemas.microsoft.com/sharepoint/v3/contenttype/forms"/>
  </ds:schemaRefs>
</ds:datastoreItem>
</file>

<file path=customXml/itemProps3.xml><?xml version="1.0" encoding="utf-8"?>
<ds:datastoreItem xmlns:ds="http://schemas.openxmlformats.org/officeDocument/2006/customXml" ds:itemID="{339032F6-2BF8-4400-ABC5-9CA634585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d56f7-8b24-4796-b7da-724e3ae74ffa"/>
    <ds:schemaRef ds:uri="c2ea8c41-bb8b-4ff5-881e-beaa38261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58A0E3-D6E9-4B78-8682-B8D964CD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Template.dotx</Template>
  <TotalTime>1</TotalTime>
  <Pages>2</Pages>
  <Words>338</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Advance Notification:</vt:lpstr>
    </vt:vector>
  </TitlesOfParts>
  <Company>Ministry of Health</Company>
  <LinksUpToDate>false</LinksUpToDate>
  <CharactersWithSpaces>2369</CharactersWithSpaces>
  <SharedDoc>false</SharedDoc>
  <HLinks>
    <vt:vector size="12" baseType="variant">
      <vt:variant>
        <vt:i4>6094896</vt:i4>
      </vt:variant>
      <vt:variant>
        <vt:i4>3</vt:i4>
      </vt:variant>
      <vt:variant>
        <vt:i4>0</vt:i4>
      </vt:variant>
      <vt:variant>
        <vt:i4>5</vt:i4>
      </vt:variant>
      <vt:variant>
        <vt:lpwstr>mailto:ncamp@moh.govt.nz</vt:lpwstr>
      </vt:variant>
      <vt:variant>
        <vt:lpwstr/>
      </vt:variant>
      <vt:variant>
        <vt:i4>2031626</vt:i4>
      </vt:variant>
      <vt:variant>
        <vt:i4>2238</vt:i4>
      </vt:variant>
      <vt:variant>
        <vt:i4>1025</vt:i4>
      </vt:variant>
      <vt:variant>
        <vt:i4>1</vt:i4>
      </vt:variant>
      <vt:variant>
        <vt:lpwstr>http://www.peoplenet.co.nz/Images/Logos/MinistryOfHealth.jpg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Notification:</dc:title>
  <dc:subject/>
  <dc:creator>Ron Wood</dc:creator>
  <cp:keywords/>
  <cp:lastModifiedBy>Ron Wood</cp:lastModifiedBy>
  <cp:revision>4</cp:revision>
  <cp:lastPrinted>2018-11-27T02:44:00Z</cp:lastPrinted>
  <dcterms:created xsi:type="dcterms:W3CDTF">2020-12-10T22:35:00Z</dcterms:created>
  <dcterms:modified xsi:type="dcterms:W3CDTF">2020-12-10T22:36:00Z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0x010100FC6934D3784C9F4CA34653B298C9EA1A</vt:lpwstr>
  </property>
</Properties>
</file>