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5858"/>
        <w:gridCol w:w="3780"/>
      </w:tblGrid>
      <w:tr w:rsidR="00D70D97" w:rsidRPr="003406FB" w:rsidTr="003406FB">
        <w:tc>
          <w:tcPr>
            <w:tcW w:w="6048" w:type="dxa"/>
            <w:tcBorders>
              <w:top w:val="nil"/>
              <w:bottom w:val="single" w:sz="12" w:space="0" w:color="F4B083"/>
              <w:right w:val="nil"/>
            </w:tcBorders>
            <w:shd w:val="clear" w:color="auto" w:fill="FFFFFF"/>
          </w:tcPr>
          <w:p w:rsidR="006B0187" w:rsidRPr="003406FB" w:rsidRDefault="00D70D97" w:rsidP="003C2B13">
            <w:pPr>
              <w:rPr>
                <w:rFonts w:ascii="Segoe UI" w:hAnsi="Segoe UI" w:cs="Segoe UI"/>
                <w:b/>
                <w:bCs/>
                <w:sz w:val="20"/>
                <w:szCs w:val="20"/>
                <w:lang w:val="en-NZ"/>
              </w:rPr>
            </w:pPr>
            <w:r w:rsidRPr="003406FB">
              <w:rPr>
                <w:rFonts w:ascii="Segoe UI" w:hAnsi="Segoe UI" w:cs="Segoe UI"/>
                <w:b/>
                <w:bCs/>
                <w:sz w:val="20"/>
                <w:szCs w:val="20"/>
                <w:lang w:val="en-NZ"/>
              </w:rPr>
              <w:t xml:space="preserve">Change Notification: </w:t>
            </w:r>
            <w:r w:rsidR="003C2B13" w:rsidRPr="003406FB">
              <w:rPr>
                <w:rFonts w:ascii="Segoe UI" w:hAnsi="Segoe UI" w:cs="Segoe UI"/>
                <w:b/>
                <w:bCs/>
                <w:sz w:val="20"/>
                <w:szCs w:val="20"/>
                <w:lang w:val="en-NZ"/>
              </w:rPr>
              <w:t xml:space="preserve"> </w:t>
            </w:r>
          </w:p>
          <w:p w:rsidR="00D70D97" w:rsidRPr="003406FB" w:rsidRDefault="00EF00A9" w:rsidP="003C2B13">
            <w:pPr>
              <w:rPr>
                <w:rFonts w:ascii="Segoe UI" w:hAnsi="Segoe UI" w:cs="Segoe UI"/>
                <w:b/>
                <w:bCs/>
                <w:sz w:val="20"/>
                <w:szCs w:val="20"/>
                <w:lang w:val="en-NZ"/>
              </w:rPr>
            </w:pPr>
            <w:r w:rsidRPr="00EF00A9">
              <w:rPr>
                <w:rFonts w:ascii="Segoe UI" w:hAnsi="Segoe UI" w:cs="Segoe UI"/>
                <w:bCs/>
                <w:sz w:val="20"/>
                <w:szCs w:val="20"/>
                <w:lang w:val="en-NZ"/>
              </w:rPr>
              <w:t>cn_2020_NCAMP_</w:t>
            </w:r>
            <w:r>
              <w:rPr>
                <w:rFonts w:ascii="Segoe UI" w:hAnsi="Segoe UI" w:cs="Segoe UI"/>
                <w:bCs/>
                <w:sz w:val="20"/>
                <w:szCs w:val="20"/>
                <w:lang w:val="en-NZ"/>
              </w:rPr>
              <w:t>PRIMHD_N</w:t>
            </w:r>
            <w:r w:rsidRPr="00EF00A9">
              <w:rPr>
                <w:rFonts w:ascii="Segoe UI" w:hAnsi="Segoe UI" w:cs="Segoe UI"/>
                <w:bCs/>
                <w:sz w:val="20"/>
                <w:szCs w:val="20"/>
                <w:lang w:val="en-NZ"/>
              </w:rPr>
              <w:t xml:space="preserve">ew Referral </w:t>
            </w:r>
            <w:proofErr w:type="gramStart"/>
            <w:r w:rsidRPr="00EF00A9">
              <w:rPr>
                <w:rFonts w:ascii="Segoe UI" w:hAnsi="Segoe UI" w:cs="Segoe UI"/>
                <w:bCs/>
                <w:sz w:val="20"/>
                <w:szCs w:val="20"/>
                <w:lang w:val="en-NZ"/>
              </w:rPr>
              <w:t>From</w:t>
            </w:r>
            <w:proofErr w:type="gramEnd"/>
            <w:r w:rsidRPr="00EF00A9">
              <w:rPr>
                <w:rFonts w:ascii="Segoe UI" w:hAnsi="Segoe UI" w:cs="Segoe UI"/>
                <w:bCs/>
                <w:sz w:val="20"/>
                <w:szCs w:val="20"/>
                <w:lang w:val="en-NZ"/>
              </w:rPr>
              <w:t xml:space="preserve"> </w:t>
            </w:r>
            <w:r>
              <w:rPr>
                <w:rFonts w:ascii="Segoe UI" w:hAnsi="Segoe UI" w:cs="Segoe UI"/>
                <w:bCs/>
                <w:sz w:val="20"/>
                <w:szCs w:val="20"/>
                <w:lang w:val="en-NZ"/>
              </w:rPr>
              <w:t>C</w:t>
            </w:r>
            <w:r w:rsidRPr="00EF00A9">
              <w:rPr>
                <w:rFonts w:ascii="Segoe UI" w:hAnsi="Segoe UI" w:cs="Segoe UI"/>
                <w:bCs/>
                <w:sz w:val="20"/>
                <w:szCs w:val="20"/>
                <w:lang w:val="en-NZ"/>
              </w:rPr>
              <w:t xml:space="preserve">ode </w:t>
            </w:r>
            <w:r>
              <w:rPr>
                <w:rFonts w:ascii="Segoe UI" w:hAnsi="Segoe UI" w:cs="Segoe UI"/>
                <w:bCs/>
                <w:sz w:val="20"/>
                <w:szCs w:val="20"/>
                <w:lang w:val="en-NZ"/>
              </w:rPr>
              <w:t>AC</w:t>
            </w:r>
            <w:r w:rsidR="00E97392">
              <w:rPr>
                <w:rFonts w:ascii="Segoe UI" w:hAnsi="Segoe UI" w:cs="Segoe UI"/>
                <w:bCs/>
                <w:sz w:val="20"/>
                <w:szCs w:val="20"/>
                <w:lang w:val="en-NZ"/>
              </w:rPr>
              <w:t>_</w:t>
            </w:r>
            <w:r w:rsidR="0005612B">
              <w:rPr>
                <w:rFonts w:ascii="Segoe UI" w:hAnsi="Segoe UI" w:cs="Segoe UI"/>
                <w:bCs/>
                <w:sz w:val="20"/>
                <w:szCs w:val="20"/>
                <w:lang w:val="en-NZ"/>
              </w:rPr>
              <w:t>v2.0</w:t>
            </w:r>
          </w:p>
          <w:p w:rsidR="00E97392" w:rsidRDefault="00E97392" w:rsidP="00D475AD">
            <w:pPr>
              <w:rPr>
                <w:rFonts w:ascii="Segoe UI" w:hAnsi="Segoe UI" w:cs="Segoe UI"/>
                <w:b/>
                <w:bCs/>
                <w:sz w:val="20"/>
                <w:szCs w:val="20"/>
                <w:lang w:val="en-NZ"/>
              </w:rPr>
            </w:pPr>
          </w:p>
          <w:p w:rsidR="00F74208" w:rsidRPr="003406FB" w:rsidRDefault="00D70D97" w:rsidP="00D475AD">
            <w:pPr>
              <w:rPr>
                <w:rFonts w:ascii="Segoe UI" w:hAnsi="Segoe UI" w:cs="Segoe UI"/>
                <w:b/>
                <w:bCs/>
                <w:sz w:val="20"/>
                <w:szCs w:val="20"/>
                <w:lang w:val="en-NZ"/>
              </w:rPr>
            </w:pPr>
            <w:r w:rsidRPr="003406FB">
              <w:rPr>
                <w:rFonts w:ascii="Segoe UI" w:hAnsi="Segoe UI" w:cs="Segoe UI"/>
                <w:b/>
                <w:bCs/>
                <w:sz w:val="20"/>
                <w:szCs w:val="20"/>
                <w:lang w:val="en-NZ"/>
              </w:rPr>
              <w:t xml:space="preserve">Date of Issue: </w:t>
            </w:r>
            <w:r w:rsidR="003C2B13" w:rsidRPr="003406FB">
              <w:rPr>
                <w:rFonts w:ascii="Segoe UI" w:hAnsi="Segoe UI" w:cs="Segoe UI"/>
                <w:b/>
                <w:bCs/>
                <w:color w:val="FF0000"/>
                <w:sz w:val="20"/>
                <w:szCs w:val="20"/>
                <w:lang w:val="en-NZ"/>
              </w:rPr>
              <w:t xml:space="preserve"> </w:t>
            </w:r>
          </w:p>
          <w:p w:rsidR="00D70D97" w:rsidRPr="00A2222E" w:rsidRDefault="00941BE5" w:rsidP="00D475AD">
            <w:pPr>
              <w:rPr>
                <w:rFonts w:ascii="Segoe UI" w:hAnsi="Segoe UI" w:cs="Segoe UI"/>
                <w:bCs/>
                <w:sz w:val="20"/>
                <w:szCs w:val="20"/>
                <w:lang w:val="en-NZ"/>
              </w:rPr>
            </w:pPr>
            <w:r>
              <w:rPr>
                <w:rFonts w:ascii="Segoe UI" w:hAnsi="Segoe UI" w:cs="Segoe UI"/>
                <w:bCs/>
                <w:sz w:val="20"/>
                <w:szCs w:val="20"/>
                <w:lang w:val="en-NZ"/>
              </w:rPr>
              <w:t>11 December 2019</w:t>
            </w:r>
          </w:p>
        </w:tc>
        <w:tc>
          <w:tcPr>
            <w:tcW w:w="3806" w:type="dxa"/>
            <w:tcBorders>
              <w:top w:val="nil"/>
              <w:left w:val="nil"/>
              <w:bottom w:val="single" w:sz="12" w:space="0" w:color="F4B083"/>
            </w:tcBorders>
            <w:shd w:val="clear" w:color="auto" w:fill="FFFFFF"/>
          </w:tcPr>
          <w:p w:rsidR="00D70D97" w:rsidRPr="003406FB" w:rsidRDefault="005336FF" w:rsidP="003406FB">
            <w:pPr>
              <w:jc w:val="right"/>
              <w:rPr>
                <w:rFonts w:ascii="Segoe UI" w:hAnsi="Segoe UI" w:cs="Segoe UI"/>
                <w:b/>
                <w:bCs/>
                <w:sz w:val="20"/>
                <w:szCs w:val="20"/>
                <w:lang w:val="en-NZ"/>
              </w:rPr>
            </w:pPr>
            <w:r w:rsidRPr="003406FB">
              <w:rPr>
                <w:rFonts w:ascii="Segoe UI" w:hAnsi="Segoe UI" w:cs="Segoe UI"/>
                <w:b/>
                <w:bCs/>
                <w:noProof/>
                <w:sz w:val="20"/>
                <w:szCs w:val="20"/>
                <w:lang w:val="en-NZ" w:eastAsia="en-NZ"/>
              </w:rPr>
              <w:drawing>
                <wp:inline distT="0" distB="0" distL="0" distR="0">
                  <wp:extent cx="2009775" cy="923925"/>
                  <wp:effectExtent l="0" t="0" r="9525" b="9525"/>
                  <wp:docPr id="1" name="Picture 1" descr="http://www.peoplenet.co.nz/Images/Logos/MinistryOf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net.co.nz/Images/Logos/MinistryOfHealth.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9775" cy="923925"/>
                          </a:xfrm>
                          <a:prstGeom prst="rect">
                            <a:avLst/>
                          </a:prstGeom>
                          <a:noFill/>
                          <a:ln>
                            <a:noFill/>
                          </a:ln>
                        </pic:spPr>
                      </pic:pic>
                    </a:graphicData>
                  </a:graphic>
                </wp:inline>
              </w:drawing>
            </w:r>
          </w:p>
        </w:tc>
      </w:tr>
    </w:tbl>
    <w:p w:rsidR="00E036EE" w:rsidRPr="00F74208" w:rsidRDefault="00E036EE" w:rsidP="00E036EE">
      <w:pPr>
        <w:rPr>
          <w:rFonts w:ascii="Segoe UI" w:hAnsi="Segoe UI" w:cs="Segoe UI"/>
          <w:vanish/>
          <w:sz w:val="20"/>
          <w:szCs w:val="20"/>
        </w:rPr>
      </w:pPr>
    </w:p>
    <w:tbl>
      <w:tblPr>
        <w:tblW w:w="10349" w:type="dxa"/>
        <w:tblInd w:w="-176" w:type="dxa"/>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4253"/>
        <w:gridCol w:w="6096"/>
      </w:tblGrid>
      <w:tr w:rsidR="00D70D97" w:rsidRPr="003406FB" w:rsidTr="003406FB">
        <w:trPr>
          <w:trHeight w:val="587"/>
        </w:trPr>
        <w:tc>
          <w:tcPr>
            <w:tcW w:w="4253" w:type="dxa"/>
            <w:tcBorders>
              <w:top w:val="nil"/>
              <w:bottom w:val="single" w:sz="12" w:space="0" w:color="F4B083"/>
              <w:right w:val="nil"/>
            </w:tcBorders>
            <w:shd w:val="clear" w:color="auto" w:fill="FFFFFF"/>
          </w:tcPr>
          <w:p w:rsidR="00F74208" w:rsidRPr="003406FB" w:rsidRDefault="00D70D9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 xml:space="preserve">Proposed Implementation Date: </w:t>
            </w:r>
            <w:r w:rsidR="00A1750D" w:rsidRPr="003406FB">
              <w:rPr>
                <w:rFonts w:ascii="Segoe UI" w:hAnsi="Segoe UI" w:cs="Segoe UI"/>
                <w:b/>
                <w:bCs/>
                <w:sz w:val="20"/>
                <w:szCs w:val="20"/>
                <w:lang w:val="en-NZ"/>
              </w:rPr>
              <w:t xml:space="preserve"> </w:t>
            </w:r>
          </w:p>
          <w:p w:rsidR="00D70D97" w:rsidRPr="00A2222E" w:rsidRDefault="00AA1F57" w:rsidP="003406FB">
            <w:pPr>
              <w:spacing w:before="120" w:after="120" w:line="240" w:lineRule="exact"/>
              <w:rPr>
                <w:rFonts w:ascii="Segoe UI" w:hAnsi="Segoe UI" w:cs="Segoe UI"/>
                <w:bCs/>
                <w:sz w:val="20"/>
                <w:szCs w:val="20"/>
                <w:lang w:val="en-NZ"/>
              </w:rPr>
            </w:pPr>
            <w:r w:rsidRPr="00A2222E">
              <w:rPr>
                <w:rFonts w:ascii="Segoe UI" w:hAnsi="Segoe UI" w:cs="Segoe UI"/>
                <w:bCs/>
                <w:sz w:val="20"/>
                <w:szCs w:val="20"/>
                <w:lang w:val="en-NZ"/>
              </w:rPr>
              <w:t>0</w:t>
            </w:r>
            <w:r w:rsidR="00D70D97" w:rsidRPr="00A2222E">
              <w:rPr>
                <w:rFonts w:ascii="Segoe UI" w:hAnsi="Segoe UI" w:cs="Segoe UI"/>
                <w:bCs/>
                <w:sz w:val="20"/>
                <w:szCs w:val="20"/>
                <w:lang w:val="en-NZ"/>
              </w:rPr>
              <w:t>1 J</w:t>
            </w:r>
            <w:r w:rsidRPr="00A2222E">
              <w:rPr>
                <w:rFonts w:ascii="Segoe UI" w:hAnsi="Segoe UI" w:cs="Segoe UI"/>
                <w:bCs/>
                <w:sz w:val="20"/>
                <w:szCs w:val="20"/>
                <w:lang w:val="en-NZ"/>
              </w:rPr>
              <w:t>uly</w:t>
            </w:r>
            <w:r w:rsidR="00D70D97" w:rsidRPr="00A2222E">
              <w:rPr>
                <w:rFonts w:ascii="Segoe UI" w:hAnsi="Segoe UI" w:cs="Segoe UI"/>
                <w:bCs/>
                <w:sz w:val="20"/>
                <w:szCs w:val="20"/>
                <w:lang w:val="en-NZ"/>
              </w:rPr>
              <w:t xml:space="preserve"> 20</w:t>
            </w:r>
            <w:r w:rsidR="00B878BB">
              <w:rPr>
                <w:rFonts w:ascii="Segoe UI" w:hAnsi="Segoe UI" w:cs="Segoe UI"/>
                <w:bCs/>
                <w:sz w:val="20"/>
                <w:szCs w:val="20"/>
                <w:lang w:val="en-NZ"/>
              </w:rPr>
              <w:t>20</w:t>
            </w:r>
          </w:p>
        </w:tc>
        <w:tc>
          <w:tcPr>
            <w:tcW w:w="6096" w:type="dxa"/>
            <w:tcBorders>
              <w:top w:val="nil"/>
              <w:left w:val="nil"/>
              <w:bottom w:val="single" w:sz="12" w:space="0" w:color="F4B083"/>
            </w:tcBorders>
            <w:shd w:val="clear" w:color="auto" w:fill="FFFFFF"/>
          </w:tcPr>
          <w:p w:rsidR="00D70D97" w:rsidRPr="003406FB" w:rsidRDefault="00D70D97" w:rsidP="00EE59DD">
            <w:pPr>
              <w:autoSpaceDE w:val="0"/>
              <w:autoSpaceDN w:val="0"/>
              <w:adjustRightInd w:val="0"/>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Subject:</w:t>
            </w:r>
            <w:r w:rsidR="00C979E4" w:rsidRPr="003406FB">
              <w:rPr>
                <w:rFonts w:ascii="Segoe UI" w:hAnsi="Segoe UI" w:cs="Segoe UI"/>
                <w:b/>
                <w:bCs/>
                <w:sz w:val="20"/>
                <w:szCs w:val="20"/>
                <w:lang w:val="en-NZ"/>
              </w:rPr>
              <w:t xml:space="preserve"> </w:t>
            </w:r>
            <w:r w:rsidR="00EF00A9" w:rsidRPr="00EF00A9">
              <w:rPr>
                <w:rFonts w:ascii="Segoe UI" w:hAnsi="Segoe UI" w:cs="Segoe UI"/>
                <w:bCs/>
                <w:sz w:val="20"/>
                <w:szCs w:val="20"/>
                <w:lang w:val="en-NZ"/>
              </w:rPr>
              <w:t xml:space="preserve">New Referral From code AC Access and Choice </w:t>
            </w:r>
            <w:r w:rsidR="00EF00A9">
              <w:rPr>
                <w:rFonts w:ascii="Segoe UI" w:hAnsi="Segoe UI" w:cs="Segoe UI"/>
                <w:bCs/>
                <w:sz w:val="20"/>
                <w:szCs w:val="20"/>
                <w:lang w:val="en-NZ"/>
              </w:rPr>
              <w:t>G</w:t>
            </w:r>
            <w:r w:rsidR="00EF00A9" w:rsidRPr="00EF00A9">
              <w:rPr>
                <w:rFonts w:ascii="Segoe UI" w:hAnsi="Segoe UI" w:cs="Segoe UI"/>
                <w:bCs/>
                <w:sz w:val="20"/>
                <w:szCs w:val="20"/>
                <w:lang w:val="en-NZ"/>
              </w:rPr>
              <w:t xml:space="preserve">eneral </w:t>
            </w:r>
            <w:r w:rsidR="00EF00A9">
              <w:rPr>
                <w:rFonts w:ascii="Segoe UI" w:hAnsi="Segoe UI" w:cs="Segoe UI"/>
                <w:bCs/>
                <w:sz w:val="20"/>
                <w:szCs w:val="20"/>
                <w:lang w:val="en-NZ"/>
              </w:rPr>
              <w:t>P</w:t>
            </w:r>
            <w:r w:rsidR="00EF00A9" w:rsidRPr="00EF00A9">
              <w:rPr>
                <w:rFonts w:ascii="Segoe UI" w:hAnsi="Segoe UI" w:cs="Segoe UI"/>
                <w:bCs/>
                <w:sz w:val="20"/>
                <w:szCs w:val="20"/>
                <w:lang w:val="en-NZ"/>
              </w:rPr>
              <w:t>ractice</w:t>
            </w:r>
          </w:p>
        </w:tc>
      </w:tr>
      <w:tr w:rsidR="00D70D97" w:rsidRPr="003406FB" w:rsidTr="003406FB">
        <w:tc>
          <w:tcPr>
            <w:tcW w:w="10349" w:type="dxa"/>
            <w:gridSpan w:val="2"/>
            <w:shd w:val="clear" w:color="auto" w:fill="FBE4D5"/>
          </w:tcPr>
          <w:p w:rsidR="00D70D97" w:rsidRPr="00A2222E" w:rsidRDefault="00A2222E" w:rsidP="003406FB">
            <w:pPr>
              <w:spacing w:before="120" w:after="120" w:line="240" w:lineRule="exact"/>
              <w:jc w:val="center"/>
              <w:rPr>
                <w:rFonts w:ascii="Segoe UI" w:hAnsi="Segoe UI" w:cs="Segoe UI"/>
                <w:b/>
                <w:bCs/>
                <w:lang w:val="en-NZ"/>
              </w:rPr>
            </w:pPr>
            <w:r w:rsidRPr="00A2222E">
              <w:rPr>
                <w:rFonts w:ascii="Segoe UI" w:hAnsi="Segoe UI" w:cs="Segoe UI"/>
                <w:b/>
                <w:bCs/>
                <w:lang w:val="en-NZ"/>
              </w:rPr>
              <w:t>CHANGE NOTIFICATION</w:t>
            </w:r>
          </w:p>
        </w:tc>
      </w:tr>
      <w:tr w:rsidR="00D70D97" w:rsidRPr="003406FB" w:rsidTr="003406FB">
        <w:trPr>
          <w:trHeight w:val="926"/>
        </w:trPr>
        <w:tc>
          <w:tcPr>
            <w:tcW w:w="10349" w:type="dxa"/>
            <w:gridSpan w:val="2"/>
            <w:shd w:val="clear" w:color="auto" w:fill="auto"/>
          </w:tcPr>
          <w:p w:rsidR="00023664" w:rsidRPr="00A2222E" w:rsidRDefault="009C0D34" w:rsidP="003406FB">
            <w:pPr>
              <w:pStyle w:val="Style2"/>
              <w:spacing w:before="120" w:after="120"/>
              <w:rPr>
                <w:rFonts w:ascii="Segoe UI" w:hAnsi="Segoe UI" w:cs="Segoe UI"/>
                <w:bCs/>
                <w:sz w:val="20"/>
                <w:szCs w:val="20"/>
              </w:rPr>
            </w:pPr>
            <w:r w:rsidRPr="00A2222E">
              <w:rPr>
                <w:rFonts w:ascii="Segoe UI" w:hAnsi="Segoe UI" w:cs="Segoe UI"/>
                <w:bCs/>
                <w:sz w:val="20"/>
                <w:szCs w:val="20"/>
              </w:rPr>
              <w:t>Summary:</w:t>
            </w:r>
          </w:p>
          <w:p w:rsidR="00C96FAB" w:rsidRPr="00A2222E" w:rsidRDefault="00B13ADB" w:rsidP="00EF00A9">
            <w:pPr>
              <w:rPr>
                <w:rFonts w:ascii="Segoe UI" w:hAnsi="Segoe UI" w:cs="Segoe UI"/>
                <w:bCs/>
                <w:sz w:val="20"/>
                <w:szCs w:val="20"/>
                <w:lang w:val="en-NZ" w:eastAsia="en-NZ"/>
              </w:rPr>
            </w:pPr>
            <w:r>
              <w:rPr>
                <w:rFonts w:ascii="Segoe UI" w:hAnsi="Segoe UI" w:cs="Segoe UI"/>
                <w:bCs/>
                <w:sz w:val="20"/>
                <w:szCs w:val="20"/>
                <w:lang w:val="en-NZ" w:eastAsia="en-NZ"/>
              </w:rPr>
              <w:t>This change notification advises the sector of the c</w:t>
            </w:r>
            <w:r w:rsidRPr="00EF00A9">
              <w:rPr>
                <w:rFonts w:ascii="Segoe UI" w:hAnsi="Segoe UI" w:cs="Segoe UI"/>
                <w:bCs/>
                <w:sz w:val="20"/>
                <w:szCs w:val="20"/>
                <w:lang w:val="en-NZ"/>
              </w:rPr>
              <w:t>reat</w:t>
            </w:r>
            <w:r>
              <w:rPr>
                <w:rFonts w:ascii="Segoe UI" w:hAnsi="Segoe UI" w:cs="Segoe UI"/>
                <w:bCs/>
                <w:sz w:val="20"/>
                <w:szCs w:val="20"/>
                <w:lang w:val="en-NZ"/>
              </w:rPr>
              <w:t>ion of</w:t>
            </w:r>
            <w:r w:rsidR="00EF00A9" w:rsidRPr="00EF00A9">
              <w:rPr>
                <w:rFonts w:ascii="Segoe UI" w:hAnsi="Segoe UI" w:cs="Segoe UI"/>
                <w:bCs/>
                <w:sz w:val="20"/>
                <w:szCs w:val="20"/>
                <w:lang w:val="en-NZ"/>
              </w:rPr>
              <w:t xml:space="preserve"> </w:t>
            </w:r>
            <w:r>
              <w:rPr>
                <w:rFonts w:ascii="Segoe UI" w:hAnsi="Segoe UI" w:cs="Segoe UI"/>
                <w:bCs/>
                <w:sz w:val="20"/>
                <w:szCs w:val="20"/>
                <w:lang w:val="en-NZ"/>
              </w:rPr>
              <w:t xml:space="preserve">a </w:t>
            </w:r>
            <w:r w:rsidR="00EF00A9" w:rsidRPr="00EF00A9">
              <w:rPr>
                <w:rFonts w:ascii="Segoe UI" w:hAnsi="Segoe UI" w:cs="Segoe UI"/>
                <w:bCs/>
                <w:sz w:val="20"/>
                <w:szCs w:val="20"/>
                <w:lang w:val="en-NZ"/>
              </w:rPr>
              <w:t xml:space="preserve">new Referral From code AC </w:t>
            </w:r>
            <w:r>
              <w:rPr>
                <w:rFonts w:ascii="Segoe UI" w:hAnsi="Segoe UI" w:cs="Segoe UI"/>
                <w:bCs/>
                <w:sz w:val="20"/>
                <w:szCs w:val="20"/>
                <w:lang w:val="en-NZ"/>
              </w:rPr>
              <w:t>‘</w:t>
            </w:r>
            <w:r w:rsidR="00EF00A9" w:rsidRPr="00EF00A9">
              <w:rPr>
                <w:rFonts w:ascii="Segoe UI" w:hAnsi="Segoe UI" w:cs="Segoe UI"/>
                <w:bCs/>
                <w:sz w:val="20"/>
                <w:szCs w:val="20"/>
                <w:lang w:val="en-NZ"/>
              </w:rPr>
              <w:t xml:space="preserve">Access and Choice </w:t>
            </w:r>
            <w:r w:rsidR="00EF00A9">
              <w:rPr>
                <w:rFonts w:ascii="Segoe UI" w:hAnsi="Segoe UI" w:cs="Segoe UI"/>
                <w:bCs/>
                <w:sz w:val="20"/>
                <w:szCs w:val="20"/>
                <w:lang w:val="en-NZ"/>
              </w:rPr>
              <w:t>G</w:t>
            </w:r>
            <w:r w:rsidR="00EF00A9" w:rsidRPr="00EF00A9">
              <w:rPr>
                <w:rFonts w:ascii="Segoe UI" w:hAnsi="Segoe UI" w:cs="Segoe UI"/>
                <w:bCs/>
                <w:sz w:val="20"/>
                <w:szCs w:val="20"/>
                <w:lang w:val="en-NZ"/>
              </w:rPr>
              <w:t xml:space="preserve">eneral </w:t>
            </w:r>
            <w:r w:rsidR="00EF00A9">
              <w:rPr>
                <w:rFonts w:ascii="Segoe UI" w:hAnsi="Segoe UI" w:cs="Segoe UI"/>
                <w:bCs/>
                <w:sz w:val="20"/>
                <w:szCs w:val="20"/>
                <w:lang w:val="en-NZ"/>
              </w:rPr>
              <w:t>P</w:t>
            </w:r>
            <w:r w:rsidR="00EF00A9" w:rsidRPr="00EF00A9">
              <w:rPr>
                <w:rFonts w:ascii="Segoe UI" w:hAnsi="Segoe UI" w:cs="Segoe UI"/>
                <w:bCs/>
                <w:sz w:val="20"/>
                <w:szCs w:val="20"/>
                <w:lang w:val="en-NZ"/>
              </w:rPr>
              <w:t>ractic</w:t>
            </w:r>
            <w:r w:rsidR="00EF00A9">
              <w:rPr>
                <w:rFonts w:ascii="Segoe UI" w:hAnsi="Segoe UI" w:cs="Segoe UI"/>
                <w:bCs/>
                <w:sz w:val="20"/>
                <w:szCs w:val="20"/>
                <w:lang w:val="en-NZ"/>
              </w:rPr>
              <w:t>e</w:t>
            </w:r>
            <w:r>
              <w:rPr>
                <w:rFonts w:ascii="Segoe UI" w:hAnsi="Segoe UI" w:cs="Segoe UI"/>
                <w:bCs/>
                <w:sz w:val="20"/>
                <w:szCs w:val="20"/>
                <w:lang w:val="en-NZ"/>
              </w:rPr>
              <w:t xml:space="preserve">’ to </w:t>
            </w:r>
            <w:r>
              <w:rPr>
                <w:rFonts w:ascii="Segoe UI" w:hAnsi="Segoe UI" w:cs="Segoe UI"/>
                <w:bCs/>
                <w:sz w:val="20"/>
                <w:szCs w:val="20"/>
                <w:lang w:val="en-NZ" w:eastAsia="en-NZ"/>
              </w:rPr>
              <w:t>the Programme for the Integration of Mental Health Data (PRIMHD) collection.</w:t>
            </w:r>
          </w:p>
        </w:tc>
      </w:tr>
      <w:tr w:rsidR="00B16717" w:rsidRPr="003406FB" w:rsidTr="003406FB">
        <w:trPr>
          <w:trHeight w:val="312"/>
        </w:trPr>
        <w:tc>
          <w:tcPr>
            <w:tcW w:w="4253" w:type="dxa"/>
            <w:shd w:val="clear" w:color="auto" w:fill="FBE4D5"/>
          </w:tcPr>
          <w:p w:rsidR="00B16717" w:rsidRPr="003406FB" w:rsidRDefault="00B1671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National Collections Impacted by Change:</w:t>
            </w:r>
          </w:p>
        </w:tc>
        <w:tc>
          <w:tcPr>
            <w:tcW w:w="6096" w:type="dxa"/>
            <w:shd w:val="clear" w:color="auto" w:fill="FBE4D5"/>
          </w:tcPr>
          <w:p w:rsidR="00B16717" w:rsidRPr="003406FB" w:rsidRDefault="00C65A5F" w:rsidP="003406FB">
            <w:pPr>
              <w:spacing w:before="120" w:after="120" w:line="240" w:lineRule="exact"/>
              <w:jc w:val="both"/>
              <w:rPr>
                <w:rFonts w:ascii="Segoe UI" w:hAnsi="Segoe UI" w:cs="Segoe UI"/>
                <w:sz w:val="20"/>
                <w:szCs w:val="20"/>
                <w:lang w:val="en-NZ"/>
              </w:rPr>
            </w:pPr>
            <w:r w:rsidRPr="00C65A5F">
              <w:rPr>
                <w:rFonts w:ascii="Segoe UI" w:hAnsi="Segoe UI" w:cs="Segoe UI"/>
                <w:sz w:val="20"/>
                <w:szCs w:val="20"/>
                <w:lang w:val="en-NZ"/>
              </w:rPr>
              <w:t>Programme for the Integration of Mental Health Data (PRIMHD)</w:t>
            </w:r>
          </w:p>
        </w:tc>
      </w:tr>
      <w:tr w:rsidR="00D70D97" w:rsidRPr="003406FB" w:rsidTr="003406FB">
        <w:trPr>
          <w:trHeight w:val="936"/>
        </w:trPr>
        <w:tc>
          <w:tcPr>
            <w:tcW w:w="10349" w:type="dxa"/>
            <w:gridSpan w:val="2"/>
            <w:shd w:val="clear" w:color="auto" w:fill="auto"/>
          </w:tcPr>
          <w:p w:rsidR="003A05A1" w:rsidRPr="00A2222E" w:rsidRDefault="00D70D97" w:rsidP="003406FB">
            <w:pPr>
              <w:pStyle w:val="Style2"/>
              <w:spacing w:before="120" w:after="120" w:line="240" w:lineRule="auto"/>
              <w:jc w:val="left"/>
              <w:rPr>
                <w:rFonts w:ascii="Segoe UI" w:hAnsi="Segoe UI" w:cs="Segoe UI"/>
                <w:bCs/>
                <w:sz w:val="20"/>
                <w:szCs w:val="20"/>
                <w:lang w:val="en-NZ"/>
              </w:rPr>
            </w:pPr>
            <w:r w:rsidRPr="00A2222E">
              <w:rPr>
                <w:rFonts w:ascii="Segoe UI" w:hAnsi="Segoe UI" w:cs="Segoe UI"/>
                <w:bCs/>
                <w:sz w:val="20"/>
                <w:szCs w:val="20"/>
                <w:lang w:val="en-NZ"/>
              </w:rPr>
              <w:t>Context of the Change:</w:t>
            </w:r>
            <w:r w:rsidR="003237E8" w:rsidRPr="00A2222E">
              <w:rPr>
                <w:rFonts w:ascii="Segoe UI" w:hAnsi="Segoe UI" w:cs="Segoe UI"/>
                <w:bCs/>
                <w:sz w:val="20"/>
                <w:szCs w:val="20"/>
                <w:lang w:val="en-NZ"/>
              </w:rPr>
              <w:t xml:space="preserve"> </w:t>
            </w:r>
          </w:p>
          <w:p w:rsidR="00EF00A9" w:rsidRDefault="00EF00A9" w:rsidP="00EF00A9">
            <w:pPr>
              <w:rPr>
                <w:rFonts w:ascii="Segoe UI" w:hAnsi="Segoe UI" w:cs="Segoe UI"/>
                <w:bCs/>
                <w:sz w:val="20"/>
                <w:szCs w:val="20"/>
                <w:lang w:val="en-NZ"/>
              </w:rPr>
            </w:pPr>
            <w:r w:rsidRPr="00EF00A9">
              <w:rPr>
                <w:rFonts w:ascii="Segoe UI" w:hAnsi="Segoe UI" w:cs="Segoe UI"/>
                <w:bCs/>
                <w:sz w:val="20"/>
                <w:szCs w:val="20"/>
                <w:lang w:val="en-NZ"/>
              </w:rPr>
              <w:t>The Government recently announced a significant investment into primary/community care to improve access and choice for people with mild to moderate mental health conditions. It is imperative that the various components of access and choice services can be reported on.</w:t>
            </w:r>
          </w:p>
          <w:p w:rsidR="00EF00A9" w:rsidRDefault="00EF00A9" w:rsidP="00EF00A9">
            <w:pPr>
              <w:rPr>
                <w:rFonts w:ascii="Segoe UI" w:hAnsi="Segoe UI" w:cs="Segoe UI"/>
                <w:bCs/>
                <w:sz w:val="20"/>
                <w:szCs w:val="20"/>
                <w:lang w:val="en-NZ"/>
              </w:rPr>
            </w:pPr>
          </w:p>
          <w:p w:rsidR="00DB71BA" w:rsidRDefault="00EF00A9" w:rsidP="00EF00A9">
            <w:pPr>
              <w:rPr>
                <w:rFonts w:ascii="Segoe UI" w:hAnsi="Segoe UI" w:cs="Segoe UI"/>
                <w:bCs/>
                <w:sz w:val="20"/>
                <w:szCs w:val="20"/>
                <w:lang w:val="en-NZ"/>
              </w:rPr>
            </w:pPr>
            <w:r w:rsidRPr="00EF00A9">
              <w:rPr>
                <w:rFonts w:ascii="Segoe UI" w:hAnsi="Segoe UI" w:cs="Segoe UI"/>
                <w:bCs/>
                <w:sz w:val="20"/>
                <w:szCs w:val="20"/>
                <w:lang w:val="en-NZ"/>
              </w:rPr>
              <w:t>Currently there is no way of tracking access and choice general practice referrals into specialist mental health and addiction providers. This reporting will mainly affect non-governmental organisations.</w:t>
            </w:r>
          </w:p>
          <w:p w:rsidR="00880128" w:rsidRPr="00A2222E" w:rsidRDefault="00880128" w:rsidP="00EF00A9">
            <w:pPr>
              <w:rPr>
                <w:rFonts w:ascii="Segoe UI" w:hAnsi="Segoe UI" w:cs="Segoe UI"/>
                <w:bCs/>
                <w:color w:val="FF0000"/>
                <w:sz w:val="20"/>
                <w:szCs w:val="20"/>
              </w:rPr>
            </w:pPr>
          </w:p>
        </w:tc>
      </w:tr>
      <w:tr w:rsidR="00D70D97" w:rsidRPr="003406FB" w:rsidTr="003406FB">
        <w:tc>
          <w:tcPr>
            <w:tcW w:w="10349" w:type="dxa"/>
            <w:gridSpan w:val="2"/>
            <w:shd w:val="clear" w:color="auto" w:fill="FBE4D5"/>
          </w:tcPr>
          <w:p w:rsidR="00D70D97" w:rsidRDefault="00D70D97" w:rsidP="003406FB">
            <w:pPr>
              <w:pStyle w:val="BodyText"/>
              <w:spacing w:line="240" w:lineRule="exact"/>
              <w:rPr>
                <w:rFonts w:ascii="Segoe UI" w:hAnsi="Segoe UI" w:cs="Segoe UI"/>
                <w:b/>
                <w:bCs/>
                <w:szCs w:val="20"/>
                <w:lang w:val="en-NZ" w:eastAsia="en-NZ"/>
              </w:rPr>
            </w:pPr>
            <w:r w:rsidRPr="00A2222E">
              <w:rPr>
                <w:rFonts w:ascii="Segoe UI" w:hAnsi="Segoe UI" w:cs="Segoe UI"/>
                <w:b/>
                <w:bCs/>
                <w:szCs w:val="20"/>
                <w:lang w:val="en-NZ" w:eastAsia="en-NZ"/>
              </w:rPr>
              <w:t xml:space="preserve">Details of Proposed Change: </w:t>
            </w:r>
          </w:p>
          <w:tbl>
            <w:tblPr>
              <w:tblStyle w:val="TableGrid"/>
              <w:tblW w:w="9520" w:type="dxa"/>
              <w:tblLook w:val="04A0" w:firstRow="1" w:lastRow="0" w:firstColumn="1" w:lastColumn="0" w:noHBand="0" w:noVBand="1"/>
            </w:tblPr>
            <w:tblGrid>
              <w:gridCol w:w="749"/>
              <w:gridCol w:w="2021"/>
              <w:gridCol w:w="1350"/>
              <w:gridCol w:w="1170"/>
              <w:gridCol w:w="4230"/>
            </w:tblGrid>
            <w:tr w:rsidR="002456E3" w:rsidRPr="002F3793" w:rsidTr="002456E3">
              <w:tc>
                <w:tcPr>
                  <w:tcW w:w="749" w:type="dxa"/>
                  <w:shd w:val="clear" w:color="auto" w:fill="BFBFBF" w:themeFill="background1" w:themeFillShade="BF"/>
                </w:tcPr>
                <w:p w:rsidR="002456E3" w:rsidRPr="000E0862" w:rsidRDefault="002456E3" w:rsidP="002456E3">
                  <w:pPr>
                    <w:rPr>
                      <w:b/>
                      <w:sz w:val="20"/>
                      <w:szCs w:val="20"/>
                    </w:rPr>
                  </w:pPr>
                  <w:r w:rsidRPr="000E0862">
                    <w:rPr>
                      <w:b/>
                      <w:sz w:val="20"/>
                      <w:szCs w:val="20"/>
                    </w:rPr>
                    <w:t>Code</w:t>
                  </w:r>
                </w:p>
              </w:tc>
              <w:tc>
                <w:tcPr>
                  <w:tcW w:w="2021" w:type="dxa"/>
                  <w:shd w:val="clear" w:color="auto" w:fill="BFBFBF" w:themeFill="background1" w:themeFillShade="BF"/>
                </w:tcPr>
                <w:p w:rsidR="002456E3" w:rsidRPr="000E0862" w:rsidRDefault="002456E3" w:rsidP="002456E3">
                  <w:pPr>
                    <w:rPr>
                      <w:b/>
                      <w:sz w:val="20"/>
                      <w:szCs w:val="20"/>
                    </w:rPr>
                  </w:pPr>
                  <w:r w:rsidRPr="000E0862">
                    <w:rPr>
                      <w:b/>
                      <w:sz w:val="20"/>
                      <w:szCs w:val="20"/>
                    </w:rPr>
                    <w:t>Description</w:t>
                  </w:r>
                </w:p>
              </w:tc>
              <w:tc>
                <w:tcPr>
                  <w:tcW w:w="1350" w:type="dxa"/>
                  <w:shd w:val="clear" w:color="auto" w:fill="BFBFBF" w:themeFill="background1" w:themeFillShade="BF"/>
                </w:tcPr>
                <w:p w:rsidR="002456E3" w:rsidRPr="000E0862" w:rsidRDefault="002456E3" w:rsidP="002456E3">
                  <w:pPr>
                    <w:rPr>
                      <w:b/>
                      <w:sz w:val="20"/>
                      <w:szCs w:val="20"/>
                    </w:rPr>
                  </w:pPr>
                  <w:r w:rsidRPr="000E0862">
                    <w:rPr>
                      <w:b/>
                      <w:sz w:val="20"/>
                      <w:szCs w:val="20"/>
                    </w:rPr>
                    <w:t>Code Valid from</w:t>
                  </w:r>
                </w:p>
              </w:tc>
              <w:tc>
                <w:tcPr>
                  <w:tcW w:w="1170" w:type="dxa"/>
                  <w:shd w:val="clear" w:color="auto" w:fill="BFBFBF" w:themeFill="background1" w:themeFillShade="BF"/>
                </w:tcPr>
                <w:p w:rsidR="002456E3" w:rsidRPr="000E0862" w:rsidRDefault="002456E3" w:rsidP="002456E3">
                  <w:pPr>
                    <w:rPr>
                      <w:b/>
                      <w:sz w:val="20"/>
                      <w:szCs w:val="20"/>
                    </w:rPr>
                  </w:pPr>
                  <w:r w:rsidRPr="000E0862">
                    <w:rPr>
                      <w:b/>
                      <w:sz w:val="20"/>
                      <w:szCs w:val="20"/>
                    </w:rPr>
                    <w:t>Code Valid To</w:t>
                  </w:r>
                </w:p>
              </w:tc>
              <w:tc>
                <w:tcPr>
                  <w:tcW w:w="4230" w:type="dxa"/>
                  <w:shd w:val="clear" w:color="auto" w:fill="BFBFBF" w:themeFill="background1" w:themeFillShade="BF"/>
                </w:tcPr>
                <w:p w:rsidR="002456E3" w:rsidRPr="000E0862" w:rsidRDefault="002456E3" w:rsidP="002456E3">
                  <w:pPr>
                    <w:rPr>
                      <w:b/>
                      <w:sz w:val="20"/>
                      <w:szCs w:val="20"/>
                    </w:rPr>
                  </w:pPr>
                  <w:r w:rsidRPr="000E0862">
                    <w:rPr>
                      <w:b/>
                      <w:sz w:val="20"/>
                      <w:szCs w:val="20"/>
                    </w:rPr>
                    <w:t>Comment</w:t>
                  </w:r>
                </w:p>
              </w:tc>
            </w:tr>
            <w:tr w:rsidR="002456E3" w:rsidRPr="002F3793" w:rsidTr="002456E3">
              <w:trPr>
                <w:trHeight w:val="647"/>
              </w:trPr>
              <w:tc>
                <w:tcPr>
                  <w:tcW w:w="749" w:type="dxa"/>
                </w:tcPr>
                <w:p w:rsidR="002456E3" w:rsidRPr="000E0862" w:rsidRDefault="002456E3" w:rsidP="002456E3">
                  <w:pPr>
                    <w:rPr>
                      <w:sz w:val="20"/>
                      <w:szCs w:val="20"/>
                    </w:rPr>
                  </w:pPr>
                  <w:r w:rsidRPr="000E0862">
                    <w:rPr>
                      <w:sz w:val="20"/>
                      <w:szCs w:val="20"/>
                    </w:rPr>
                    <w:t>AC</w:t>
                  </w:r>
                </w:p>
              </w:tc>
              <w:tc>
                <w:tcPr>
                  <w:tcW w:w="2021" w:type="dxa"/>
                </w:tcPr>
                <w:p w:rsidR="002456E3" w:rsidRPr="000E0862" w:rsidRDefault="002456E3" w:rsidP="002456E3">
                  <w:pPr>
                    <w:spacing w:after="160" w:line="259" w:lineRule="auto"/>
                    <w:rPr>
                      <w:sz w:val="20"/>
                      <w:szCs w:val="20"/>
                    </w:rPr>
                  </w:pPr>
                  <w:r w:rsidRPr="000E0862">
                    <w:rPr>
                      <w:sz w:val="20"/>
                      <w:szCs w:val="20"/>
                    </w:rPr>
                    <w:t>Access and Choice General Practice</w:t>
                  </w:r>
                </w:p>
              </w:tc>
              <w:tc>
                <w:tcPr>
                  <w:tcW w:w="1350" w:type="dxa"/>
                </w:tcPr>
                <w:p w:rsidR="002456E3" w:rsidRPr="000E0862" w:rsidRDefault="002456E3" w:rsidP="002456E3">
                  <w:pPr>
                    <w:rPr>
                      <w:sz w:val="20"/>
                      <w:szCs w:val="20"/>
                    </w:rPr>
                  </w:pPr>
                  <w:r w:rsidRPr="000E0862">
                    <w:rPr>
                      <w:sz w:val="20"/>
                      <w:szCs w:val="20"/>
                    </w:rPr>
                    <w:t>01-07-2020</w:t>
                  </w:r>
                </w:p>
              </w:tc>
              <w:tc>
                <w:tcPr>
                  <w:tcW w:w="1170" w:type="dxa"/>
                </w:tcPr>
                <w:p w:rsidR="002456E3" w:rsidRPr="000E0862" w:rsidRDefault="002456E3" w:rsidP="002456E3">
                  <w:pPr>
                    <w:rPr>
                      <w:sz w:val="20"/>
                      <w:szCs w:val="20"/>
                    </w:rPr>
                  </w:pPr>
                  <w:r w:rsidRPr="000E0862">
                    <w:rPr>
                      <w:sz w:val="20"/>
                      <w:szCs w:val="20"/>
                    </w:rPr>
                    <w:t>30-06-2030</w:t>
                  </w:r>
                </w:p>
              </w:tc>
              <w:tc>
                <w:tcPr>
                  <w:tcW w:w="4230" w:type="dxa"/>
                </w:tcPr>
                <w:p w:rsidR="002456E3" w:rsidRPr="000E0862" w:rsidRDefault="002456E3" w:rsidP="002456E3">
                  <w:pPr>
                    <w:rPr>
                      <w:sz w:val="20"/>
                      <w:szCs w:val="20"/>
                    </w:rPr>
                  </w:pPr>
                  <w:r w:rsidRPr="000E0862">
                    <w:rPr>
                      <w:sz w:val="20"/>
                      <w:szCs w:val="20"/>
                    </w:rPr>
                    <w:t>Access and Choice General Practice Teams.</w:t>
                  </w:r>
                </w:p>
              </w:tc>
            </w:tr>
          </w:tbl>
          <w:p w:rsidR="005C17EA" w:rsidRPr="003733EE" w:rsidRDefault="003733EE" w:rsidP="003733EE">
            <w:pPr>
              <w:rPr>
                <w:rFonts w:ascii="Segoe UI" w:hAnsi="Segoe UI" w:cs="Segoe UI"/>
                <w:b/>
                <w:bCs/>
                <w:color w:val="FF0000"/>
                <w:szCs w:val="20"/>
              </w:rPr>
            </w:pPr>
            <w:r>
              <w:rPr>
                <w:rFonts w:ascii="Segoe UI" w:hAnsi="Segoe UI" w:cs="Segoe UI"/>
                <w:bCs/>
                <w:sz w:val="20"/>
                <w:szCs w:val="20"/>
                <w:lang w:val="en-NZ"/>
              </w:rPr>
              <w:t xml:space="preserve">Add </w:t>
            </w:r>
            <w:r w:rsidRPr="003733EE">
              <w:rPr>
                <w:rFonts w:ascii="Segoe UI" w:hAnsi="Segoe UI" w:cs="Segoe UI"/>
                <w:bCs/>
                <w:sz w:val="20"/>
                <w:szCs w:val="20"/>
                <w:lang w:val="en-NZ"/>
              </w:rPr>
              <w:t>Refe</w:t>
            </w:r>
            <w:r>
              <w:rPr>
                <w:rFonts w:ascii="Segoe UI" w:hAnsi="Segoe UI" w:cs="Segoe UI"/>
                <w:bCs/>
                <w:sz w:val="20"/>
                <w:szCs w:val="20"/>
                <w:lang w:val="en-NZ"/>
              </w:rPr>
              <w:t xml:space="preserve">rral From code AC </w:t>
            </w:r>
            <w:r w:rsidR="004F1BBE">
              <w:rPr>
                <w:rFonts w:ascii="Segoe UI" w:hAnsi="Segoe UI" w:cs="Segoe UI"/>
                <w:bCs/>
                <w:sz w:val="20"/>
                <w:szCs w:val="20"/>
                <w:lang w:val="en-NZ"/>
              </w:rPr>
              <w:t>‘</w:t>
            </w:r>
            <w:r w:rsidR="004F1BBE" w:rsidRPr="00EF00A9">
              <w:rPr>
                <w:rFonts w:ascii="Segoe UI" w:hAnsi="Segoe UI" w:cs="Segoe UI"/>
                <w:bCs/>
                <w:sz w:val="20"/>
                <w:szCs w:val="20"/>
                <w:lang w:val="en-NZ"/>
              </w:rPr>
              <w:t xml:space="preserve">Access and Choice </w:t>
            </w:r>
            <w:r w:rsidR="004F1BBE">
              <w:rPr>
                <w:rFonts w:ascii="Segoe UI" w:hAnsi="Segoe UI" w:cs="Segoe UI"/>
                <w:bCs/>
                <w:sz w:val="20"/>
                <w:szCs w:val="20"/>
                <w:lang w:val="en-NZ"/>
              </w:rPr>
              <w:t>G</w:t>
            </w:r>
            <w:r w:rsidR="004F1BBE" w:rsidRPr="00EF00A9">
              <w:rPr>
                <w:rFonts w:ascii="Segoe UI" w:hAnsi="Segoe UI" w:cs="Segoe UI"/>
                <w:bCs/>
                <w:sz w:val="20"/>
                <w:szCs w:val="20"/>
                <w:lang w:val="en-NZ"/>
              </w:rPr>
              <w:t xml:space="preserve">eneral </w:t>
            </w:r>
            <w:r w:rsidR="004F1BBE">
              <w:rPr>
                <w:rFonts w:ascii="Segoe UI" w:hAnsi="Segoe UI" w:cs="Segoe UI"/>
                <w:bCs/>
                <w:sz w:val="20"/>
                <w:szCs w:val="20"/>
                <w:lang w:val="en-NZ"/>
              </w:rPr>
              <w:t>P</w:t>
            </w:r>
            <w:r w:rsidR="004F1BBE" w:rsidRPr="00EF00A9">
              <w:rPr>
                <w:rFonts w:ascii="Segoe UI" w:hAnsi="Segoe UI" w:cs="Segoe UI"/>
                <w:bCs/>
                <w:sz w:val="20"/>
                <w:szCs w:val="20"/>
                <w:lang w:val="en-NZ"/>
              </w:rPr>
              <w:t>ractic</w:t>
            </w:r>
            <w:r w:rsidR="004F1BBE">
              <w:rPr>
                <w:rFonts w:ascii="Segoe UI" w:hAnsi="Segoe UI" w:cs="Segoe UI"/>
                <w:bCs/>
                <w:sz w:val="20"/>
                <w:szCs w:val="20"/>
                <w:lang w:val="en-NZ"/>
              </w:rPr>
              <w:t xml:space="preserve">e’ </w:t>
            </w:r>
            <w:r>
              <w:rPr>
                <w:rFonts w:ascii="Segoe UI" w:hAnsi="Segoe UI" w:cs="Segoe UI"/>
                <w:bCs/>
                <w:sz w:val="20"/>
                <w:szCs w:val="20"/>
                <w:lang w:val="en-NZ"/>
              </w:rPr>
              <w:t>as a valid code and make available for reporting to PRIMHD</w:t>
            </w:r>
            <w:r w:rsidR="002456E3">
              <w:rPr>
                <w:rFonts w:ascii="Segoe UI" w:hAnsi="Segoe UI" w:cs="Segoe UI"/>
                <w:bCs/>
                <w:sz w:val="20"/>
                <w:szCs w:val="20"/>
                <w:lang w:val="en-NZ"/>
              </w:rPr>
              <w:t xml:space="preserve"> from 01-07-2020</w:t>
            </w:r>
          </w:p>
        </w:tc>
      </w:tr>
      <w:tr w:rsidR="00D70D97" w:rsidRPr="003406FB" w:rsidTr="003406FB">
        <w:tc>
          <w:tcPr>
            <w:tcW w:w="10349" w:type="dxa"/>
            <w:gridSpan w:val="2"/>
            <w:shd w:val="clear" w:color="auto" w:fill="auto"/>
          </w:tcPr>
          <w:p w:rsidR="00D70D97"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t xml:space="preserve">What is </w:t>
            </w:r>
            <w:r w:rsidR="00215215" w:rsidRPr="00A2222E">
              <w:rPr>
                <w:rFonts w:ascii="Segoe UI" w:hAnsi="Segoe UI" w:cs="Segoe UI"/>
                <w:b/>
                <w:bCs/>
                <w:sz w:val="20"/>
                <w:szCs w:val="20"/>
                <w:lang w:val="en-NZ"/>
              </w:rPr>
              <w:t>E</w:t>
            </w:r>
            <w:r w:rsidRPr="00A2222E">
              <w:rPr>
                <w:rFonts w:ascii="Segoe UI" w:hAnsi="Segoe UI" w:cs="Segoe UI"/>
                <w:b/>
                <w:bCs/>
                <w:sz w:val="20"/>
                <w:szCs w:val="20"/>
                <w:lang w:val="en-NZ"/>
              </w:rPr>
              <w:t xml:space="preserve">xpected of the </w:t>
            </w:r>
            <w:proofErr w:type="gramStart"/>
            <w:r w:rsidRPr="00A2222E">
              <w:rPr>
                <w:rFonts w:ascii="Segoe UI" w:hAnsi="Segoe UI" w:cs="Segoe UI"/>
                <w:b/>
                <w:bCs/>
                <w:sz w:val="20"/>
                <w:szCs w:val="20"/>
                <w:lang w:val="en-NZ"/>
              </w:rPr>
              <w:t>Sector:</w:t>
            </w:r>
            <w:proofErr w:type="gramEnd"/>
            <w:r w:rsidRPr="00A2222E">
              <w:rPr>
                <w:rFonts w:ascii="Segoe UI" w:hAnsi="Segoe UI" w:cs="Segoe UI"/>
                <w:b/>
                <w:bCs/>
                <w:sz w:val="20"/>
                <w:szCs w:val="20"/>
                <w:lang w:val="en-NZ"/>
              </w:rPr>
              <w:t xml:space="preserve"> </w:t>
            </w:r>
          </w:p>
          <w:p w:rsidR="00F03C20" w:rsidRPr="003406FB" w:rsidRDefault="00F03C20" w:rsidP="0010348B">
            <w:pPr>
              <w:autoSpaceDE w:val="0"/>
              <w:autoSpaceDN w:val="0"/>
              <w:adjustRightInd w:val="0"/>
              <w:spacing w:before="120" w:after="120"/>
              <w:rPr>
                <w:rFonts w:ascii="Segoe UI" w:hAnsi="Segoe UI" w:cs="Segoe UI"/>
                <w:b/>
                <w:bCs/>
                <w:sz w:val="20"/>
                <w:szCs w:val="20"/>
                <w:lang w:val="en-NZ"/>
              </w:rPr>
            </w:pPr>
            <w:r w:rsidRPr="00492683">
              <w:rPr>
                <w:rFonts w:ascii="Segoe UI" w:hAnsi="Segoe UI" w:cs="Segoe UI"/>
                <w:bCs/>
                <w:sz w:val="20"/>
                <w:szCs w:val="20"/>
                <w:lang w:val="en-NZ" w:eastAsia="en-NZ"/>
              </w:rPr>
              <w:t>Referral</w:t>
            </w:r>
            <w:r>
              <w:rPr>
                <w:rFonts w:ascii="Segoe UI" w:hAnsi="Segoe UI" w:cs="Segoe UI"/>
                <w:bCs/>
                <w:sz w:val="20"/>
                <w:szCs w:val="20"/>
                <w:lang w:val="en-NZ" w:eastAsia="en-NZ"/>
              </w:rPr>
              <w:t xml:space="preserve"> From code AC is made available for use when reporting </w:t>
            </w:r>
            <w:r w:rsidR="00C10C4F">
              <w:rPr>
                <w:rFonts w:ascii="Segoe UI" w:hAnsi="Segoe UI" w:cs="Segoe UI"/>
                <w:bCs/>
                <w:sz w:val="20"/>
                <w:szCs w:val="20"/>
                <w:lang w:val="en-NZ" w:eastAsia="en-NZ"/>
              </w:rPr>
              <w:t>R</w:t>
            </w:r>
            <w:r>
              <w:rPr>
                <w:rFonts w:ascii="Segoe UI" w:hAnsi="Segoe UI" w:cs="Segoe UI"/>
                <w:bCs/>
                <w:sz w:val="20"/>
                <w:szCs w:val="20"/>
                <w:lang w:val="en-NZ" w:eastAsia="en-NZ"/>
              </w:rPr>
              <w:t xml:space="preserve">eferral </w:t>
            </w:r>
            <w:r w:rsidR="00C10C4F">
              <w:rPr>
                <w:rFonts w:ascii="Segoe UI" w:hAnsi="Segoe UI" w:cs="Segoe UI"/>
                <w:bCs/>
                <w:sz w:val="20"/>
                <w:szCs w:val="20"/>
                <w:lang w:val="en-NZ" w:eastAsia="en-NZ"/>
              </w:rPr>
              <w:t>F</w:t>
            </w:r>
            <w:r>
              <w:rPr>
                <w:rFonts w:ascii="Segoe UI" w:hAnsi="Segoe UI" w:cs="Segoe UI"/>
                <w:bCs/>
                <w:sz w:val="20"/>
                <w:szCs w:val="20"/>
                <w:lang w:val="en-NZ" w:eastAsia="en-NZ"/>
              </w:rPr>
              <w:t xml:space="preserve">rom </w:t>
            </w:r>
            <w:r>
              <w:rPr>
                <w:rFonts w:ascii="Segoe UI" w:hAnsi="Segoe UI" w:cs="Segoe UI"/>
                <w:bCs/>
                <w:sz w:val="20"/>
                <w:szCs w:val="20"/>
                <w:lang w:val="en-NZ"/>
              </w:rPr>
              <w:t>Acc</w:t>
            </w:r>
            <w:r w:rsidRPr="00EF00A9">
              <w:rPr>
                <w:rFonts w:ascii="Segoe UI" w:hAnsi="Segoe UI" w:cs="Segoe UI"/>
                <w:bCs/>
                <w:sz w:val="20"/>
                <w:szCs w:val="20"/>
                <w:lang w:val="en-NZ"/>
              </w:rPr>
              <w:t xml:space="preserve">ess and </w:t>
            </w:r>
            <w:r>
              <w:rPr>
                <w:rFonts w:ascii="Segoe UI" w:hAnsi="Segoe UI" w:cs="Segoe UI"/>
                <w:bCs/>
                <w:sz w:val="20"/>
                <w:szCs w:val="20"/>
                <w:lang w:val="en-NZ"/>
              </w:rPr>
              <w:t>C</w:t>
            </w:r>
            <w:r w:rsidRPr="00EF00A9">
              <w:rPr>
                <w:rFonts w:ascii="Segoe UI" w:hAnsi="Segoe UI" w:cs="Segoe UI"/>
                <w:bCs/>
                <w:sz w:val="20"/>
                <w:szCs w:val="20"/>
                <w:lang w:val="en-NZ"/>
              </w:rPr>
              <w:t xml:space="preserve">hoice </w:t>
            </w:r>
            <w:r>
              <w:rPr>
                <w:rFonts w:ascii="Segoe UI" w:hAnsi="Segoe UI" w:cs="Segoe UI"/>
                <w:bCs/>
                <w:sz w:val="20"/>
                <w:szCs w:val="20"/>
                <w:lang w:val="en-NZ"/>
              </w:rPr>
              <w:t>G</w:t>
            </w:r>
            <w:r w:rsidRPr="00EF00A9">
              <w:rPr>
                <w:rFonts w:ascii="Segoe UI" w:hAnsi="Segoe UI" w:cs="Segoe UI"/>
                <w:bCs/>
                <w:sz w:val="20"/>
                <w:szCs w:val="20"/>
                <w:lang w:val="en-NZ"/>
              </w:rPr>
              <w:t xml:space="preserve">eneral </w:t>
            </w:r>
            <w:r>
              <w:rPr>
                <w:rFonts w:ascii="Segoe UI" w:hAnsi="Segoe UI" w:cs="Segoe UI"/>
                <w:bCs/>
                <w:sz w:val="20"/>
                <w:szCs w:val="20"/>
                <w:lang w:val="en-NZ"/>
              </w:rPr>
              <w:t>P</w:t>
            </w:r>
            <w:r w:rsidRPr="00EF00A9">
              <w:rPr>
                <w:rFonts w:ascii="Segoe UI" w:hAnsi="Segoe UI" w:cs="Segoe UI"/>
                <w:bCs/>
                <w:sz w:val="20"/>
                <w:szCs w:val="20"/>
                <w:lang w:val="en-NZ"/>
              </w:rPr>
              <w:t>ractic</w:t>
            </w:r>
            <w:r>
              <w:rPr>
                <w:rFonts w:ascii="Segoe UI" w:hAnsi="Segoe UI" w:cs="Segoe UI"/>
                <w:bCs/>
                <w:sz w:val="20"/>
                <w:szCs w:val="20"/>
                <w:lang w:val="en-NZ"/>
              </w:rPr>
              <w:t>e</w:t>
            </w:r>
            <w:r>
              <w:rPr>
                <w:rFonts w:ascii="Segoe UI" w:hAnsi="Segoe UI" w:cs="Segoe UI"/>
                <w:bCs/>
                <w:sz w:val="20"/>
                <w:szCs w:val="20"/>
                <w:lang w:val="en-NZ" w:eastAsia="en-NZ"/>
              </w:rPr>
              <w:t xml:space="preserve">. </w:t>
            </w:r>
            <w:r w:rsidRPr="006C3787">
              <w:rPr>
                <w:rFonts w:ascii="Segoe UI" w:hAnsi="Segoe UI" w:cs="Segoe UI"/>
                <w:bCs/>
                <w:sz w:val="20"/>
                <w:szCs w:val="20"/>
                <w:lang w:val="en-NZ" w:eastAsia="en-NZ"/>
              </w:rPr>
              <w:t xml:space="preserve">Code </w:t>
            </w:r>
            <w:r>
              <w:rPr>
                <w:rFonts w:ascii="Segoe UI" w:hAnsi="Segoe UI" w:cs="Segoe UI"/>
                <w:bCs/>
                <w:sz w:val="20"/>
                <w:szCs w:val="20"/>
                <w:lang w:val="en-NZ" w:eastAsia="en-NZ"/>
              </w:rPr>
              <w:t>AC</w:t>
            </w:r>
            <w:r w:rsidRPr="006C3787">
              <w:rPr>
                <w:rFonts w:ascii="Segoe UI" w:hAnsi="Segoe UI" w:cs="Segoe UI"/>
                <w:bCs/>
                <w:sz w:val="20"/>
                <w:szCs w:val="20"/>
                <w:lang w:val="en-NZ" w:eastAsia="en-NZ"/>
              </w:rPr>
              <w:t xml:space="preserve"> </w:t>
            </w:r>
            <w:r w:rsidR="00B4734B">
              <w:rPr>
                <w:rFonts w:ascii="Segoe UI" w:hAnsi="Segoe UI" w:cs="Segoe UI"/>
                <w:bCs/>
                <w:sz w:val="20"/>
                <w:szCs w:val="20"/>
                <w:lang w:val="en-NZ" w:eastAsia="en-NZ"/>
              </w:rPr>
              <w:t>with</w:t>
            </w:r>
            <w:r w:rsidR="004F1BBE">
              <w:rPr>
                <w:rFonts w:ascii="Segoe UI" w:hAnsi="Segoe UI" w:cs="Segoe UI"/>
                <w:bCs/>
                <w:sz w:val="20"/>
                <w:szCs w:val="20"/>
                <w:lang w:val="en-NZ" w:eastAsia="en-NZ"/>
              </w:rPr>
              <w:t xml:space="preserve"> an</w:t>
            </w:r>
            <w:r w:rsidRPr="006C3787">
              <w:rPr>
                <w:rFonts w:ascii="Segoe UI" w:hAnsi="Segoe UI" w:cs="Segoe UI"/>
                <w:bCs/>
                <w:sz w:val="20"/>
                <w:szCs w:val="20"/>
                <w:lang w:val="en-NZ" w:eastAsia="en-NZ"/>
              </w:rPr>
              <w:t xml:space="preserve"> effective </w:t>
            </w:r>
            <w:r w:rsidR="004F1BBE">
              <w:rPr>
                <w:rFonts w:ascii="Segoe UI" w:hAnsi="Segoe UI" w:cs="Segoe UI"/>
                <w:bCs/>
                <w:sz w:val="20"/>
                <w:szCs w:val="20"/>
                <w:lang w:val="en-NZ" w:eastAsia="en-NZ"/>
              </w:rPr>
              <w:t>date of</w:t>
            </w:r>
            <w:r w:rsidRPr="006C3787">
              <w:rPr>
                <w:rFonts w:ascii="Segoe UI" w:hAnsi="Segoe UI" w:cs="Segoe UI"/>
                <w:bCs/>
                <w:sz w:val="20"/>
                <w:szCs w:val="20"/>
                <w:lang w:val="en-NZ" w:eastAsia="en-NZ"/>
              </w:rPr>
              <w:t xml:space="preserve"> 01/07/2020</w:t>
            </w:r>
            <w:r>
              <w:rPr>
                <w:rFonts w:ascii="Segoe UI" w:hAnsi="Segoe UI" w:cs="Segoe UI"/>
                <w:bCs/>
                <w:sz w:val="20"/>
                <w:szCs w:val="20"/>
                <w:lang w:val="en-NZ" w:eastAsia="en-NZ"/>
              </w:rPr>
              <w:t xml:space="preserve"> until 30/06/2030</w:t>
            </w:r>
          </w:p>
        </w:tc>
      </w:tr>
      <w:tr w:rsidR="00D70D97" w:rsidRPr="003406FB" w:rsidTr="003406FB">
        <w:trPr>
          <w:trHeight w:val="329"/>
        </w:trPr>
        <w:tc>
          <w:tcPr>
            <w:tcW w:w="10349" w:type="dxa"/>
            <w:gridSpan w:val="2"/>
            <w:shd w:val="clear" w:color="auto" w:fill="FBE4D5"/>
          </w:tcPr>
          <w:p w:rsidR="0023328F"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t>Impact of Change on National Collection(s):</w:t>
            </w:r>
            <w:r w:rsidR="0037596F" w:rsidRPr="00A2222E">
              <w:rPr>
                <w:rFonts w:ascii="Segoe UI" w:hAnsi="Segoe UI" w:cs="Segoe UI"/>
                <w:b/>
                <w:bCs/>
                <w:sz w:val="20"/>
                <w:szCs w:val="20"/>
                <w:lang w:val="en-NZ"/>
              </w:rPr>
              <w:t xml:space="preserve"> </w:t>
            </w:r>
          </w:p>
          <w:p w:rsidR="008F5ED9" w:rsidRPr="00A2222E" w:rsidRDefault="00A11A94" w:rsidP="0010348B">
            <w:pPr>
              <w:autoSpaceDE w:val="0"/>
              <w:autoSpaceDN w:val="0"/>
              <w:adjustRightInd w:val="0"/>
              <w:spacing w:before="40" w:after="80"/>
              <w:rPr>
                <w:rFonts w:ascii="Segoe UI" w:hAnsi="Segoe UI" w:cs="Segoe UI"/>
                <w:bCs/>
                <w:sz w:val="20"/>
                <w:szCs w:val="20"/>
                <w:lang w:val="en-NZ"/>
              </w:rPr>
            </w:pPr>
            <w:r>
              <w:rPr>
                <w:rFonts w:ascii="Segoe UI" w:hAnsi="Segoe UI" w:cs="Segoe UI"/>
                <w:bCs/>
                <w:sz w:val="20"/>
                <w:szCs w:val="20"/>
                <w:lang w:val="en-NZ"/>
              </w:rPr>
              <w:t xml:space="preserve">PRIMHD will able to record referrals from </w:t>
            </w:r>
            <w:r w:rsidRPr="00EF00A9">
              <w:rPr>
                <w:rFonts w:ascii="Segoe UI" w:hAnsi="Segoe UI" w:cs="Segoe UI"/>
                <w:bCs/>
                <w:sz w:val="20"/>
                <w:szCs w:val="20"/>
                <w:lang w:val="en-NZ"/>
              </w:rPr>
              <w:t xml:space="preserve">Access and Choice </w:t>
            </w:r>
            <w:r>
              <w:rPr>
                <w:rFonts w:ascii="Segoe UI" w:hAnsi="Segoe UI" w:cs="Segoe UI"/>
                <w:bCs/>
                <w:sz w:val="20"/>
                <w:szCs w:val="20"/>
                <w:lang w:val="en-NZ"/>
              </w:rPr>
              <w:t>G</w:t>
            </w:r>
            <w:r w:rsidRPr="00EF00A9">
              <w:rPr>
                <w:rFonts w:ascii="Segoe UI" w:hAnsi="Segoe UI" w:cs="Segoe UI"/>
                <w:bCs/>
                <w:sz w:val="20"/>
                <w:szCs w:val="20"/>
                <w:lang w:val="en-NZ"/>
              </w:rPr>
              <w:t xml:space="preserve">eneral </w:t>
            </w:r>
            <w:r>
              <w:rPr>
                <w:rFonts w:ascii="Segoe UI" w:hAnsi="Segoe UI" w:cs="Segoe UI"/>
                <w:bCs/>
                <w:sz w:val="20"/>
                <w:szCs w:val="20"/>
                <w:lang w:val="en-NZ"/>
              </w:rPr>
              <w:t>P</w:t>
            </w:r>
            <w:r w:rsidRPr="00EF00A9">
              <w:rPr>
                <w:rFonts w:ascii="Segoe UI" w:hAnsi="Segoe UI" w:cs="Segoe UI"/>
                <w:bCs/>
                <w:sz w:val="20"/>
                <w:szCs w:val="20"/>
                <w:lang w:val="en-NZ"/>
              </w:rPr>
              <w:t>ractic</w:t>
            </w:r>
            <w:r>
              <w:rPr>
                <w:rFonts w:ascii="Segoe UI" w:hAnsi="Segoe UI" w:cs="Segoe UI"/>
                <w:bCs/>
                <w:sz w:val="20"/>
                <w:szCs w:val="20"/>
                <w:lang w:val="en-NZ"/>
              </w:rPr>
              <w:t>e</w:t>
            </w:r>
          </w:p>
        </w:tc>
      </w:tr>
      <w:tr w:rsidR="00D70D97" w:rsidRPr="003406FB" w:rsidTr="003406FB">
        <w:tc>
          <w:tcPr>
            <w:tcW w:w="10349" w:type="dxa"/>
            <w:gridSpan w:val="2"/>
            <w:shd w:val="clear" w:color="auto" w:fill="auto"/>
          </w:tcPr>
          <w:p w:rsidR="00D70D97" w:rsidRDefault="003733EE" w:rsidP="001A4F87">
            <w:pPr>
              <w:spacing w:before="120" w:after="120" w:line="240" w:lineRule="exact"/>
              <w:rPr>
                <w:rFonts w:ascii="Segoe UI" w:hAnsi="Segoe UI" w:cs="Segoe UI"/>
                <w:b/>
                <w:bCs/>
                <w:sz w:val="20"/>
                <w:szCs w:val="20"/>
                <w:lang w:val="en-NZ"/>
              </w:rPr>
            </w:pPr>
            <w:r>
              <w:rPr>
                <w:rFonts w:ascii="Segoe UI" w:hAnsi="Segoe UI" w:cs="Segoe UI"/>
                <w:b/>
                <w:bCs/>
                <w:sz w:val="20"/>
                <w:szCs w:val="20"/>
                <w:lang w:val="en-NZ"/>
              </w:rPr>
              <w:t>Comments:</w:t>
            </w:r>
          </w:p>
          <w:p w:rsidR="00880128" w:rsidRPr="00880128" w:rsidRDefault="00880128" w:rsidP="001A4F87">
            <w:pPr>
              <w:spacing w:before="120" w:after="120" w:line="240" w:lineRule="exact"/>
              <w:rPr>
                <w:rFonts w:ascii="Segoe UI" w:hAnsi="Segoe UI" w:cs="Segoe UI"/>
                <w:bCs/>
                <w:sz w:val="20"/>
                <w:szCs w:val="20"/>
                <w:lang w:val="en-NZ"/>
              </w:rPr>
            </w:pPr>
            <w:r w:rsidRPr="006C3787">
              <w:rPr>
                <w:rFonts w:ascii="Segoe UI" w:hAnsi="Segoe UI" w:cs="Segoe UI"/>
                <w:bCs/>
                <w:sz w:val="20"/>
                <w:szCs w:val="20"/>
                <w:lang w:val="en-NZ" w:eastAsia="en-NZ"/>
              </w:rPr>
              <w:t>Refer</w:t>
            </w:r>
            <w:r>
              <w:rPr>
                <w:rFonts w:ascii="Segoe UI" w:hAnsi="Segoe UI" w:cs="Segoe UI"/>
                <w:bCs/>
                <w:sz w:val="20"/>
                <w:szCs w:val="20"/>
                <w:lang w:val="en-NZ" w:eastAsia="en-NZ"/>
              </w:rPr>
              <w:t>ence HISO PRIMHD Code Set Standard section 2.3.1.1</w:t>
            </w:r>
          </w:p>
        </w:tc>
      </w:tr>
      <w:tr w:rsidR="00D70D97" w:rsidRPr="003406FB" w:rsidTr="003406FB">
        <w:tc>
          <w:tcPr>
            <w:tcW w:w="10349" w:type="dxa"/>
            <w:gridSpan w:val="2"/>
            <w:shd w:val="clear" w:color="auto" w:fill="FBE4D5"/>
          </w:tcPr>
          <w:p w:rsidR="00D70D97" w:rsidRPr="003406FB" w:rsidRDefault="00D70D97" w:rsidP="003406FB">
            <w:pPr>
              <w:autoSpaceDE w:val="0"/>
              <w:autoSpaceDN w:val="0"/>
              <w:adjustRightInd w:val="0"/>
              <w:spacing w:before="120" w:after="120" w:line="240" w:lineRule="atLeast"/>
              <w:rPr>
                <w:rFonts w:ascii="Segoe UI" w:hAnsi="Segoe UI" w:cs="Segoe UI"/>
                <w:b/>
                <w:bCs/>
                <w:color w:val="000000"/>
                <w:sz w:val="20"/>
                <w:szCs w:val="20"/>
              </w:rPr>
            </w:pPr>
            <w:r w:rsidRPr="003406FB">
              <w:rPr>
                <w:rFonts w:ascii="Segoe UI" w:hAnsi="Segoe UI" w:cs="Segoe UI"/>
                <w:b/>
                <w:bCs/>
                <w:sz w:val="20"/>
                <w:szCs w:val="20"/>
                <w:lang w:val="en-NZ"/>
              </w:rPr>
              <w:t>Contact</w:t>
            </w:r>
            <w:r w:rsidR="001D6B46" w:rsidRPr="003406FB">
              <w:rPr>
                <w:rFonts w:ascii="Segoe UI" w:hAnsi="Segoe UI" w:cs="Segoe UI"/>
                <w:b/>
                <w:bCs/>
                <w:sz w:val="20"/>
                <w:szCs w:val="20"/>
                <w:lang w:val="en-NZ"/>
              </w:rPr>
              <w:t xml:space="preserve">: </w:t>
            </w:r>
            <w:r w:rsidRPr="00A2222E">
              <w:rPr>
                <w:rFonts w:ascii="Segoe UI" w:hAnsi="Segoe UI" w:cs="Segoe UI"/>
                <w:bCs/>
                <w:sz w:val="20"/>
                <w:szCs w:val="20"/>
                <w:lang w:val="en-NZ" w:eastAsia="en-NZ"/>
              </w:rPr>
              <w:t xml:space="preserve">If you have any questions regarding this change notice, please email </w:t>
            </w:r>
            <w:hyperlink r:id="rId10" w:history="1">
              <w:r w:rsidR="0005612B" w:rsidRPr="00495742">
                <w:rPr>
                  <w:rStyle w:val="Hyperlink"/>
                  <w:rFonts w:ascii="Segoe UI" w:hAnsi="Segoe UI" w:cs="Segoe UI"/>
                  <w:bCs/>
                  <w:sz w:val="20"/>
                  <w:szCs w:val="20"/>
                  <w:lang w:val="en-NZ" w:eastAsia="en-NZ"/>
                </w:rPr>
                <w:t>ncamp@health.govt.nz</w:t>
              </w:r>
            </w:hyperlink>
          </w:p>
        </w:tc>
      </w:tr>
    </w:tbl>
    <w:p w:rsidR="00023664" w:rsidRPr="00F74208" w:rsidRDefault="00023664" w:rsidP="00BF0760">
      <w:pPr>
        <w:rPr>
          <w:rFonts w:ascii="Segoe UI" w:hAnsi="Segoe UI" w:cs="Segoe UI"/>
          <w:sz w:val="20"/>
          <w:szCs w:val="20"/>
          <w:lang w:val="en-NZ"/>
        </w:rPr>
      </w:pPr>
      <w:bookmarkStart w:id="0" w:name="_GoBack"/>
      <w:bookmarkEnd w:id="0"/>
    </w:p>
    <w:sectPr w:rsidR="00023664" w:rsidRPr="00F74208" w:rsidSect="00F971AC">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34B" w:rsidRDefault="00B4734B" w:rsidP="00FA49DF">
      <w:pPr>
        <w:pStyle w:val="TableText"/>
      </w:pPr>
      <w:r>
        <w:separator/>
      </w:r>
    </w:p>
  </w:endnote>
  <w:endnote w:type="continuationSeparator" w:id="0">
    <w:p w:rsidR="00B4734B" w:rsidRDefault="00B4734B" w:rsidP="00FA49DF">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2160"/>
      <w:gridCol w:w="5490"/>
      <w:gridCol w:w="1411"/>
    </w:tblGrid>
    <w:tr w:rsidR="00B4734B" w:rsidRPr="00E036EE" w:rsidTr="0005612B">
      <w:tc>
        <w:tcPr>
          <w:tcW w:w="2160" w:type="dxa"/>
          <w:tcBorders>
            <w:top w:val="single" w:sz="8" w:space="0" w:color="auto"/>
          </w:tcBorders>
          <w:shd w:val="clear" w:color="auto" w:fill="auto"/>
        </w:tcPr>
        <w:p w:rsidR="00B4734B" w:rsidRPr="00E036EE" w:rsidRDefault="00B4734B" w:rsidP="001A4F87">
          <w:pPr>
            <w:pStyle w:val="Footer"/>
            <w:ind w:right="357"/>
            <w:rPr>
              <w:rFonts w:ascii="Arial" w:hAnsi="Arial" w:cs="Arial"/>
              <w:b/>
              <w:sz w:val="18"/>
              <w:szCs w:val="18"/>
            </w:rPr>
          </w:pPr>
          <w:r w:rsidRPr="00E036EE">
            <w:rPr>
              <w:rFonts w:ascii="Arial" w:hAnsi="Arial" w:cs="Arial"/>
              <w:b/>
              <w:sz w:val="18"/>
              <w:szCs w:val="18"/>
            </w:rPr>
            <w:t xml:space="preserve">Date </w:t>
          </w:r>
          <w:r w:rsidR="00941BE5">
            <w:rPr>
              <w:rFonts w:ascii="Arial" w:hAnsi="Arial" w:cs="Arial"/>
              <w:b/>
              <w:sz w:val="18"/>
              <w:szCs w:val="18"/>
            </w:rPr>
            <w:t>11</w:t>
          </w:r>
          <w:r w:rsidRPr="00D475AD">
            <w:rPr>
              <w:rFonts w:ascii="Arial" w:hAnsi="Arial" w:cs="Arial"/>
              <w:b/>
              <w:sz w:val="18"/>
              <w:szCs w:val="18"/>
            </w:rPr>
            <w:t>/1</w:t>
          </w:r>
          <w:r w:rsidR="00941BE5">
            <w:rPr>
              <w:rFonts w:ascii="Arial" w:hAnsi="Arial" w:cs="Arial"/>
              <w:b/>
              <w:sz w:val="18"/>
              <w:szCs w:val="18"/>
            </w:rPr>
            <w:t>2</w:t>
          </w:r>
          <w:r w:rsidRPr="00D475AD">
            <w:rPr>
              <w:rFonts w:ascii="Arial" w:hAnsi="Arial" w:cs="Arial"/>
              <w:b/>
              <w:sz w:val="18"/>
              <w:szCs w:val="18"/>
            </w:rPr>
            <w:t>/201</w:t>
          </w:r>
          <w:r w:rsidR="00941BE5">
            <w:rPr>
              <w:rFonts w:ascii="Arial" w:hAnsi="Arial" w:cs="Arial"/>
              <w:b/>
              <w:sz w:val="18"/>
              <w:szCs w:val="18"/>
            </w:rPr>
            <w:t>9</w:t>
          </w:r>
        </w:p>
      </w:tc>
      <w:tc>
        <w:tcPr>
          <w:tcW w:w="5490" w:type="dxa"/>
          <w:tcBorders>
            <w:top w:val="single" w:sz="8" w:space="0" w:color="auto"/>
          </w:tcBorders>
          <w:shd w:val="clear" w:color="auto" w:fill="auto"/>
        </w:tcPr>
        <w:p w:rsidR="0005612B" w:rsidRPr="0005612B" w:rsidRDefault="0005612B" w:rsidP="0005612B">
          <w:pPr>
            <w:rPr>
              <w:rFonts w:ascii="Arial" w:hAnsi="Arial" w:cs="Arial"/>
              <w:b/>
              <w:bCs/>
              <w:sz w:val="18"/>
              <w:szCs w:val="18"/>
              <w:lang w:val="en-NZ"/>
            </w:rPr>
          </w:pPr>
          <w:r w:rsidRPr="0005612B">
            <w:rPr>
              <w:rFonts w:ascii="Arial" w:hAnsi="Arial" w:cs="Arial"/>
              <w:bCs/>
              <w:sz w:val="18"/>
              <w:szCs w:val="18"/>
              <w:lang w:val="en-NZ"/>
            </w:rPr>
            <w:t xml:space="preserve">cn_2020_NCAMP_PRIMHD_New Referral </w:t>
          </w:r>
          <w:proofErr w:type="gramStart"/>
          <w:r w:rsidRPr="0005612B">
            <w:rPr>
              <w:rFonts w:ascii="Arial" w:hAnsi="Arial" w:cs="Arial"/>
              <w:bCs/>
              <w:sz w:val="18"/>
              <w:szCs w:val="18"/>
              <w:lang w:val="en-NZ"/>
            </w:rPr>
            <w:t>From</w:t>
          </w:r>
          <w:proofErr w:type="gramEnd"/>
          <w:r w:rsidRPr="0005612B">
            <w:rPr>
              <w:rFonts w:ascii="Arial" w:hAnsi="Arial" w:cs="Arial"/>
              <w:bCs/>
              <w:sz w:val="18"/>
              <w:szCs w:val="18"/>
              <w:lang w:val="en-NZ"/>
            </w:rPr>
            <w:t xml:space="preserve"> Code AC_v2.0</w:t>
          </w:r>
        </w:p>
        <w:p w:rsidR="00B4734B" w:rsidRPr="0005612B" w:rsidRDefault="00B4734B" w:rsidP="00B474A8">
          <w:pPr>
            <w:pStyle w:val="Footer"/>
            <w:rPr>
              <w:rFonts w:ascii="Arial" w:hAnsi="Arial" w:cs="Arial"/>
              <w:b/>
              <w:sz w:val="18"/>
              <w:szCs w:val="18"/>
            </w:rPr>
          </w:pPr>
        </w:p>
      </w:tc>
      <w:tc>
        <w:tcPr>
          <w:tcW w:w="1411" w:type="dxa"/>
          <w:tcBorders>
            <w:top w:val="single" w:sz="8" w:space="0" w:color="auto"/>
          </w:tcBorders>
          <w:shd w:val="clear" w:color="auto" w:fill="auto"/>
        </w:tcPr>
        <w:p w:rsidR="00B4734B" w:rsidRPr="00E036EE" w:rsidRDefault="00B4734B" w:rsidP="00E036EE">
          <w:pPr>
            <w:pStyle w:val="Footer"/>
            <w:jc w:val="right"/>
            <w:rPr>
              <w:rFonts w:ascii="Arial" w:hAnsi="Arial" w:cs="Arial"/>
              <w:b/>
              <w:sz w:val="18"/>
              <w:szCs w:val="18"/>
            </w:rPr>
          </w:pPr>
          <w:r w:rsidRPr="00E036EE">
            <w:rPr>
              <w:rStyle w:val="PageNumber"/>
              <w:rFonts w:ascii="Arial" w:hAnsi="Arial" w:cs="Arial"/>
              <w:b/>
              <w:sz w:val="18"/>
              <w:szCs w:val="18"/>
            </w:rPr>
            <w:t xml:space="preserve">Page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PAGE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2</w:t>
          </w:r>
          <w:r w:rsidRPr="00E036EE">
            <w:rPr>
              <w:rStyle w:val="PageNumber"/>
              <w:rFonts w:ascii="Arial" w:hAnsi="Arial" w:cs="Arial"/>
              <w:b/>
              <w:sz w:val="18"/>
              <w:szCs w:val="18"/>
            </w:rPr>
            <w:fldChar w:fldCharType="end"/>
          </w:r>
          <w:r w:rsidRPr="00E036EE">
            <w:rPr>
              <w:rStyle w:val="PageNumber"/>
              <w:rFonts w:ascii="Arial" w:hAnsi="Arial" w:cs="Arial"/>
              <w:b/>
              <w:sz w:val="18"/>
              <w:szCs w:val="18"/>
            </w:rPr>
            <w:t xml:space="preserve"> of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NUMPAGES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2</w:t>
          </w:r>
          <w:r w:rsidRPr="00E036EE">
            <w:rPr>
              <w:rStyle w:val="PageNumber"/>
              <w:rFonts w:ascii="Arial" w:hAnsi="Arial" w:cs="Arial"/>
              <w:b/>
              <w:sz w:val="18"/>
              <w:szCs w:val="18"/>
            </w:rPr>
            <w:fldChar w:fldCharType="end"/>
          </w:r>
        </w:p>
      </w:tc>
    </w:tr>
  </w:tbl>
  <w:p w:rsidR="00B4734B" w:rsidRDefault="00B4734B" w:rsidP="00ED158B">
    <w:pPr>
      <w:pStyle w:val="TOCSte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34B" w:rsidRDefault="00B4734B" w:rsidP="00FA49DF">
      <w:pPr>
        <w:pStyle w:val="TableText"/>
      </w:pPr>
      <w:r>
        <w:separator/>
      </w:r>
    </w:p>
  </w:footnote>
  <w:footnote w:type="continuationSeparator" w:id="0">
    <w:p w:rsidR="00B4734B" w:rsidRDefault="00B4734B" w:rsidP="00FA49DF">
      <w:pPr>
        <w:pStyle w:val="Tabl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9B23F1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DD0E3D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DD106F7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A8672E8"/>
    <w:lvl w:ilvl="0">
      <w:start w:val="1"/>
      <w:numFmt w:val="decimal"/>
      <w:pStyle w:val="Heading5"/>
      <w:lvlText w:val="%1."/>
      <w:lvlJc w:val="left"/>
      <w:pPr>
        <w:tabs>
          <w:tab w:val="num" w:pos="360"/>
        </w:tabs>
        <w:ind w:left="360" w:hanging="360"/>
      </w:pPr>
    </w:lvl>
  </w:abstractNum>
  <w:abstractNum w:abstractNumId="4" w15:restartNumberingAfterBreak="0">
    <w:nsid w:val="FFFFFF89"/>
    <w:multiLevelType w:val="singleLevel"/>
    <w:tmpl w:val="F48C4D1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8193F0E"/>
    <w:multiLevelType w:val="hybridMultilevel"/>
    <w:tmpl w:val="2BDE53B4"/>
    <w:lvl w:ilvl="0" w:tplc="87A6723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662BD"/>
    <w:multiLevelType w:val="hybridMultilevel"/>
    <w:tmpl w:val="3FDC423E"/>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054D7"/>
    <w:multiLevelType w:val="hybridMultilevel"/>
    <w:tmpl w:val="16A4E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572029B"/>
    <w:multiLevelType w:val="hybridMultilevel"/>
    <w:tmpl w:val="A1085960"/>
    <w:lvl w:ilvl="0" w:tplc="04090001">
      <w:start w:val="1"/>
      <w:numFmt w:val="decimal"/>
      <w:lvlText w:val="%1."/>
      <w:lvlJc w:val="left"/>
      <w:pPr>
        <w:tabs>
          <w:tab w:val="num" w:pos="720"/>
        </w:tabs>
        <w:ind w:left="720" w:hanging="360"/>
      </w:pPr>
    </w:lvl>
    <w:lvl w:ilvl="1" w:tplc="19B48D7E">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41784DA9"/>
    <w:multiLevelType w:val="hybridMultilevel"/>
    <w:tmpl w:val="58449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00189"/>
    <w:multiLevelType w:val="hybridMultilevel"/>
    <w:tmpl w:val="2174C420"/>
    <w:lvl w:ilvl="0" w:tplc="B0D42FD4">
      <w:start w:val="1"/>
      <w:numFmt w:val="bullet"/>
      <w:lvlText w:val=""/>
      <w:lvlJc w:val="left"/>
      <w:pPr>
        <w:ind w:left="1440" w:hanging="360"/>
      </w:pPr>
      <w:rPr>
        <w:rFonts w:ascii="Symbol" w:hAnsi="Symbol" w:hint="default"/>
        <w:color w:val="auto"/>
      </w:rPr>
    </w:lvl>
    <w:lvl w:ilvl="1" w:tplc="1409000B">
      <w:start w:val="1"/>
      <w:numFmt w:val="bullet"/>
      <w:lvlText w:val=""/>
      <w:lvlJc w:val="left"/>
      <w:pPr>
        <w:ind w:left="2160" w:hanging="360"/>
      </w:pPr>
      <w:rPr>
        <w:rFonts w:ascii="Wingdings" w:hAnsi="Wingdings"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1" w15:restartNumberingAfterBreak="0">
    <w:nsid w:val="438B60BE"/>
    <w:multiLevelType w:val="hybridMultilevel"/>
    <w:tmpl w:val="03B8ECCC"/>
    <w:lvl w:ilvl="0" w:tplc="04090001">
      <w:start w:val="1"/>
      <w:numFmt w:val="bullet"/>
      <w:pStyle w:val="ListBullet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57832"/>
    <w:multiLevelType w:val="hybridMultilevel"/>
    <w:tmpl w:val="AF643AF6"/>
    <w:lvl w:ilvl="0" w:tplc="04090003">
      <w:start w:val="1"/>
      <w:numFmt w:val="bullet"/>
      <w:lvlText w:val="o"/>
      <w:lvlJc w:val="left"/>
      <w:pPr>
        <w:tabs>
          <w:tab w:val="num" w:pos="720"/>
        </w:tabs>
        <w:ind w:left="720" w:hanging="360"/>
      </w:pPr>
      <w:rPr>
        <w:rFonts w:ascii="Courier New" w:hAnsi="Courier New" w:cs="Courier New" w:hint="default"/>
      </w:rPr>
    </w:lvl>
    <w:lvl w:ilvl="1" w:tplc="90A2210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9C31BE"/>
    <w:multiLevelType w:val="hybridMultilevel"/>
    <w:tmpl w:val="2180756A"/>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127F4A"/>
    <w:multiLevelType w:val="hybridMultilevel"/>
    <w:tmpl w:val="0C4C25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5" w15:restartNumberingAfterBreak="0">
    <w:nsid w:val="672D0774"/>
    <w:multiLevelType w:val="hybridMultilevel"/>
    <w:tmpl w:val="A398A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E55194"/>
    <w:multiLevelType w:val="hybridMultilevel"/>
    <w:tmpl w:val="7B7261E6"/>
    <w:lvl w:ilvl="0" w:tplc="47DAF2E4">
      <w:start w:val="1"/>
      <w:numFmt w:val="bullet"/>
      <w:pStyle w:val="Style3"/>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B23F23"/>
    <w:multiLevelType w:val="hybridMultilevel"/>
    <w:tmpl w:val="39C0C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8F47C8"/>
    <w:multiLevelType w:val="hybridMultilevel"/>
    <w:tmpl w:val="2E68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EE5D03"/>
    <w:multiLevelType w:val="multilevel"/>
    <w:tmpl w:val="59825A34"/>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lvlText w:val="%1."/>
      <w:lvlJc w:val="left"/>
      <w:pPr>
        <w:tabs>
          <w:tab w:val="num" w:pos="576"/>
        </w:tabs>
        <w:ind w:left="576" w:hanging="576"/>
      </w:pPr>
      <w:rPr>
        <w:rFonts w:ascii="Arial" w:hAnsi="Arial" w:hint="default"/>
        <w:b/>
        <w:i w:val="0"/>
        <w:sz w:val="36"/>
        <w:szCs w:val="36"/>
      </w:rPr>
    </w:lvl>
    <w:lvl w:ilvl="2">
      <w:start w:val="1"/>
      <w:numFmt w:val="decimal"/>
      <w:lvlText w:val="%3."/>
      <w:lvlJc w:val="left"/>
      <w:pPr>
        <w:tabs>
          <w:tab w:val="num" w:pos="720"/>
        </w:tabs>
        <w:ind w:left="720" w:hanging="720"/>
      </w:pPr>
      <w:rPr>
        <w:rFonts w:ascii="Arial" w:hAnsi="Arial" w:hint="default"/>
        <w:b/>
        <w:i w:val="0"/>
        <w:sz w:val="36"/>
        <w:szCs w:val="36"/>
      </w:rPr>
    </w:lvl>
    <w:lvl w:ilvl="3">
      <w:start w:val="1"/>
      <w:numFmt w:val="decimal"/>
      <w:lvlText w:val="%1.%4"/>
      <w:lvlJc w:val="left"/>
      <w:pPr>
        <w:tabs>
          <w:tab w:val="num" w:pos="864"/>
        </w:tabs>
        <w:ind w:left="864" w:hanging="864"/>
      </w:pPr>
      <w:rPr>
        <w:rFonts w:ascii="Arial" w:hAnsi="Arial" w:hint="default"/>
        <w:b/>
        <w:i w:val="0"/>
        <w:sz w:val="32"/>
        <w:szCs w:val="32"/>
      </w:rPr>
    </w:lvl>
    <w:lvl w:ilvl="4">
      <w:start w:val="1"/>
      <w:numFmt w:val="decimal"/>
      <w:lvlText w:val="%1.%4.%5"/>
      <w:lvlJc w:val="left"/>
      <w:pPr>
        <w:tabs>
          <w:tab w:val="num" w:pos="0"/>
        </w:tabs>
        <w:ind w:left="0" w:firstLine="0"/>
      </w:pPr>
      <w:rPr>
        <w:rFonts w:ascii="Arial" w:hAnsi="Arial" w:hint="default"/>
        <w:b/>
        <w:i w:val="0"/>
        <w:sz w:val="20"/>
        <w:szCs w:val="20"/>
      </w:rPr>
    </w:lvl>
    <w:lvl w:ilvl="5">
      <w:start w:val="1"/>
      <w:numFmt w:val="decimal"/>
      <w:pStyle w:val="Heading6"/>
      <w:lvlText w:val="%1.%4.%5.%6"/>
      <w:lvlJc w:val="left"/>
      <w:pPr>
        <w:tabs>
          <w:tab w:val="num" w:pos="1152"/>
        </w:tabs>
        <w:ind w:left="1152" w:hanging="1152"/>
      </w:pPr>
      <w:rPr>
        <w:rFonts w:ascii="Arial" w:hAnsi="Arial"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6DD4FFC"/>
    <w:multiLevelType w:val="hybridMultilevel"/>
    <w:tmpl w:val="573E4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F26DC4"/>
    <w:multiLevelType w:val="multilevel"/>
    <w:tmpl w:val="861C6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D2ADC"/>
    <w:multiLevelType w:val="hybridMultilevel"/>
    <w:tmpl w:val="D98ED5C0"/>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8"/>
  </w:num>
  <w:num w:numId="4">
    <w:abstractNumId w:val="19"/>
  </w:num>
  <w:num w:numId="5">
    <w:abstractNumId w:val="3"/>
  </w:num>
  <w:num w:numId="6">
    <w:abstractNumId w:val="8"/>
  </w:num>
  <w:num w:numId="7">
    <w:abstractNumId w:val="5"/>
  </w:num>
  <w:num w:numId="8">
    <w:abstractNumId w:val="5"/>
  </w:num>
  <w:num w:numId="9">
    <w:abstractNumId w:val="9"/>
  </w:num>
  <w:num w:numId="10">
    <w:abstractNumId w:val="11"/>
  </w:num>
  <w:num w:numId="11">
    <w:abstractNumId w:val="20"/>
  </w:num>
  <w:num w:numId="12">
    <w:abstractNumId w:val="21"/>
  </w:num>
  <w:num w:numId="13">
    <w:abstractNumId w:val="1"/>
  </w:num>
  <w:num w:numId="14">
    <w:abstractNumId w:val="16"/>
  </w:num>
  <w:num w:numId="15">
    <w:abstractNumId w:val="5"/>
  </w:num>
  <w:num w:numId="16">
    <w:abstractNumId w:val="13"/>
  </w:num>
  <w:num w:numId="17">
    <w:abstractNumId w:val="6"/>
  </w:num>
  <w:num w:numId="18">
    <w:abstractNumId w:val="0"/>
  </w:num>
  <w:num w:numId="19">
    <w:abstractNumId w:val="12"/>
  </w:num>
  <w:num w:numId="20">
    <w:abstractNumId w:val="17"/>
  </w:num>
  <w:num w:numId="21">
    <w:abstractNumId w:val="22"/>
  </w:num>
  <w:num w:numId="22">
    <w:abstractNumId w:val="7"/>
  </w:num>
  <w:num w:numId="23">
    <w:abstractNumId w:val="15"/>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8B"/>
    <w:rsid w:val="000010AF"/>
    <w:rsid w:val="000129B8"/>
    <w:rsid w:val="00022D79"/>
    <w:rsid w:val="00023664"/>
    <w:rsid w:val="000378F9"/>
    <w:rsid w:val="00040912"/>
    <w:rsid w:val="00042ABF"/>
    <w:rsid w:val="00045F4A"/>
    <w:rsid w:val="0004680F"/>
    <w:rsid w:val="00052544"/>
    <w:rsid w:val="000539F6"/>
    <w:rsid w:val="0005612B"/>
    <w:rsid w:val="00060A6F"/>
    <w:rsid w:val="000630FB"/>
    <w:rsid w:val="000642FD"/>
    <w:rsid w:val="00065AD4"/>
    <w:rsid w:val="00066623"/>
    <w:rsid w:val="00066BF4"/>
    <w:rsid w:val="00081F01"/>
    <w:rsid w:val="0008596E"/>
    <w:rsid w:val="000878EF"/>
    <w:rsid w:val="000A2F39"/>
    <w:rsid w:val="000B5203"/>
    <w:rsid w:val="000C127B"/>
    <w:rsid w:val="000C2C51"/>
    <w:rsid w:val="000C3FAB"/>
    <w:rsid w:val="000C4288"/>
    <w:rsid w:val="000C51AE"/>
    <w:rsid w:val="000C6E8C"/>
    <w:rsid w:val="000E663B"/>
    <w:rsid w:val="000F177E"/>
    <w:rsid w:val="000F300C"/>
    <w:rsid w:val="0010348B"/>
    <w:rsid w:val="00104649"/>
    <w:rsid w:val="00106297"/>
    <w:rsid w:val="00115BAE"/>
    <w:rsid w:val="00132A18"/>
    <w:rsid w:val="00132F5F"/>
    <w:rsid w:val="00137EDB"/>
    <w:rsid w:val="00151D40"/>
    <w:rsid w:val="00157416"/>
    <w:rsid w:val="00162B26"/>
    <w:rsid w:val="001649A6"/>
    <w:rsid w:val="00183B7B"/>
    <w:rsid w:val="00184272"/>
    <w:rsid w:val="00192024"/>
    <w:rsid w:val="001A4F87"/>
    <w:rsid w:val="001A5FDA"/>
    <w:rsid w:val="001B179A"/>
    <w:rsid w:val="001D29EA"/>
    <w:rsid w:val="001D5AA9"/>
    <w:rsid w:val="001D6021"/>
    <w:rsid w:val="001D6B46"/>
    <w:rsid w:val="001E1897"/>
    <w:rsid w:val="001E1BF7"/>
    <w:rsid w:val="001E30DB"/>
    <w:rsid w:val="001F0986"/>
    <w:rsid w:val="001F39D7"/>
    <w:rsid w:val="001F427F"/>
    <w:rsid w:val="001F4EB3"/>
    <w:rsid w:val="00202F18"/>
    <w:rsid w:val="0020304B"/>
    <w:rsid w:val="00205CE0"/>
    <w:rsid w:val="00215215"/>
    <w:rsid w:val="002162D5"/>
    <w:rsid w:val="00222329"/>
    <w:rsid w:val="00223D4F"/>
    <w:rsid w:val="00232360"/>
    <w:rsid w:val="0023328F"/>
    <w:rsid w:val="00235F86"/>
    <w:rsid w:val="00237BF6"/>
    <w:rsid w:val="002431B2"/>
    <w:rsid w:val="002456E3"/>
    <w:rsid w:val="0025026C"/>
    <w:rsid w:val="00251FEE"/>
    <w:rsid w:val="00253AA0"/>
    <w:rsid w:val="00256193"/>
    <w:rsid w:val="00261014"/>
    <w:rsid w:val="00263CA4"/>
    <w:rsid w:val="002644CC"/>
    <w:rsid w:val="00264BEA"/>
    <w:rsid w:val="002655B1"/>
    <w:rsid w:val="002660A2"/>
    <w:rsid w:val="00270E8F"/>
    <w:rsid w:val="00271561"/>
    <w:rsid w:val="00274D63"/>
    <w:rsid w:val="00286C22"/>
    <w:rsid w:val="00290673"/>
    <w:rsid w:val="00294A42"/>
    <w:rsid w:val="002970DA"/>
    <w:rsid w:val="002B01C0"/>
    <w:rsid w:val="002B54BA"/>
    <w:rsid w:val="002C2506"/>
    <w:rsid w:val="002D0416"/>
    <w:rsid w:val="002D631B"/>
    <w:rsid w:val="002E0D0B"/>
    <w:rsid w:val="002E250D"/>
    <w:rsid w:val="002E7830"/>
    <w:rsid w:val="002F2F95"/>
    <w:rsid w:val="002F683B"/>
    <w:rsid w:val="00301530"/>
    <w:rsid w:val="003016D0"/>
    <w:rsid w:val="003037B1"/>
    <w:rsid w:val="00305076"/>
    <w:rsid w:val="00312ECB"/>
    <w:rsid w:val="00313579"/>
    <w:rsid w:val="003176B5"/>
    <w:rsid w:val="003237E8"/>
    <w:rsid w:val="00327E21"/>
    <w:rsid w:val="00330901"/>
    <w:rsid w:val="0033111A"/>
    <w:rsid w:val="003406FB"/>
    <w:rsid w:val="00353555"/>
    <w:rsid w:val="00360395"/>
    <w:rsid w:val="00365A58"/>
    <w:rsid w:val="003663A6"/>
    <w:rsid w:val="003678AC"/>
    <w:rsid w:val="003733EE"/>
    <w:rsid w:val="0037596F"/>
    <w:rsid w:val="00377FA8"/>
    <w:rsid w:val="00384982"/>
    <w:rsid w:val="00384CB6"/>
    <w:rsid w:val="00390378"/>
    <w:rsid w:val="003910BC"/>
    <w:rsid w:val="00391536"/>
    <w:rsid w:val="00396EE4"/>
    <w:rsid w:val="003A05A1"/>
    <w:rsid w:val="003A5DB5"/>
    <w:rsid w:val="003B61B9"/>
    <w:rsid w:val="003C2B13"/>
    <w:rsid w:val="003E1192"/>
    <w:rsid w:val="003E1A3A"/>
    <w:rsid w:val="003E767B"/>
    <w:rsid w:val="003F0E35"/>
    <w:rsid w:val="00406B4D"/>
    <w:rsid w:val="0041025E"/>
    <w:rsid w:val="00417072"/>
    <w:rsid w:val="00423013"/>
    <w:rsid w:val="0043054F"/>
    <w:rsid w:val="004323B8"/>
    <w:rsid w:val="00434025"/>
    <w:rsid w:val="00434AFB"/>
    <w:rsid w:val="004362CA"/>
    <w:rsid w:val="00441E1A"/>
    <w:rsid w:val="00445B98"/>
    <w:rsid w:val="00446B3D"/>
    <w:rsid w:val="0045124C"/>
    <w:rsid w:val="00456EC0"/>
    <w:rsid w:val="00461165"/>
    <w:rsid w:val="00463DFF"/>
    <w:rsid w:val="00473857"/>
    <w:rsid w:val="0049026D"/>
    <w:rsid w:val="0049308F"/>
    <w:rsid w:val="00496717"/>
    <w:rsid w:val="004A797E"/>
    <w:rsid w:val="004B1C3F"/>
    <w:rsid w:val="004B3CB2"/>
    <w:rsid w:val="004D277B"/>
    <w:rsid w:val="004F1BBE"/>
    <w:rsid w:val="004F20C6"/>
    <w:rsid w:val="004F4C25"/>
    <w:rsid w:val="004F4E85"/>
    <w:rsid w:val="004F772D"/>
    <w:rsid w:val="004F7836"/>
    <w:rsid w:val="005030D4"/>
    <w:rsid w:val="00506CDB"/>
    <w:rsid w:val="005128C3"/>
    <w:rsid w:val="00524D24"/>
    <w:rsid w:val="005278A0"/>
    <w:rsid w:val="00530731"/>
    <w:rsid w:val="00533571"/>
    <w:rsid w:val="005336FF"/>
    <w:rsid w:val="00541656"/>
    <w:rsid w:val="0054543F"/>
    <w:rsid w:val="00546CE6"/>
    <w:rsid w:val="005557FF"/>
    <w:rsid w:val="00556809"/>
    <w:rsid w:val="00560A99"/>
    <w:rsid w:val="005612F0"/>
    <w:rsid w:val="005740A7"/>
    <w:rsid w:val="00583F14"/>
    <w:rsid w:val="00584813"/>
    <w:rsid w:val="005906CB"/>
    <w:rsid w:val="005910BD"/>
    <w:rsid w:val="005A00BE"/>
    <w:rsid w:val="005A39EB"/>
    <w:rsid w:val="005A3F73"/>
    <w:rsid w:val="005B6039"/>
    <w:rsid w:val="005C01C5"/>
    <w:rsid w:val="005C0FDD"/>
    <w:rsid w:val="005C17EA"/>
    <w:rsid w:val="005D5816"/>
    <w:rsid w:val="005D64F5"/>
    <w:rsid w:val="005E1B8A"/>
    <w:rsid w:val="005E1EF5"/>
    <w:rsid w:val="005F250C"/>
    <w:rsid w:val="005F26B2"/>
    <w:rsid w:val="005F3E8C"/>
    <w:rsid w:val="00601E1F"/>
    <w:rsid w:val="00602447"/>
    <w:rsid w:val="00607B39"/>
    <w:rsid w:val="00610B9B"/>
    <w:rsid w:val="00622BF7"/>
    <w:rsid w:val="00630EB1"/>
    <w:rsid w:val="006419CC"/>
    <w:rsid w:val="00644FEB"/>
    <w:rsid w:val="006523B0"/>
    <w:rsid w:val="006526CE"/>
    <w:rsid w:val="00655A0F"/>
    <w:rsid w:val="00656E7A"/>
    <w:rsid w:val="00661177"/>
    <w:rsid w:val="006617DD"/>
    <w:rsid w:val="00662E37"/>
    <w:rsid w:val="00663ED8"/>
    <w:rsid w:val="00672F61"/>
    <w:rsid w:val="00684B18"/>
    <w:rsid w:val="006B0187"/>
    <w:rsid w:val="006B1454"/>
    <w:rsid w:val="006B1DD3"/>
    <w:rsid w:val="006B5837"/>
    <w:rsid w:val="006D14F9"/>
    <w:rsid w:val="006E402B"/>
    <w:rsid w:val="006E7423"/>
    <w:rsid w:val="006F03B9"/>
    <w:rsid w:val="00711EE5"/>
    <w:rsid w:val="00712F3C"/>
    <w:rsid w:val="00713254"/>
    <w:rsid w:val="00716CCB"/>
    <w:rsid w:val="00726F75"/>
    <w:rsid w:val="00727741"/>
    <w:rsid w:val="007345A6"/>
    <w:rsid w:val="00741357"/>
    <w:rsid w:val="00745A35"/>
    <w:rsid w:val="00751300"/>
    <w:rsid w:val="00753275"/>
    <w:rsid w:val="00753809"/>
    <w:rsid w:val="0075469F"/>
    <w:rsid w:val="00761E10"/>
    <w:rsid w:val="00770B20"/>
    <w:rsid w:val="00786F7C"/>
    <w:rsid w:val="00790FFC"/>
    <w:rsid w:val="0079297D"/>
    <w:rsid w:val="00793470"/>
    <w:rsid w:val="00795ABD"/>
    <w:rsid w:val="007B18EA"/>
    <w:rsid w:val="007B634C"/>
    <w:rsid w:val="007C6D84"/>
    <w:rsid w:val="007D1B0A"/>
    <w:rsid w:val="007D4A2D"/>
    <w:rsid w:val="007E3B0E"/>
    <w:rsid w:val="007F0884"/>
    <w:rsid w:val="007F7F64"/>
    <w:rsid w:val="00800CAD"/>
    <w:rsid w:val="00804071"/>
    <w:rsid w:val="00804875"/>
    <w:rsid w:val="008101ED"/>
    <w:rsid w:val="008179A2"/>
    <w:rsid w:val="00817F10"/>
    <w:rsid w:val="00817F36"/>
    <w:rsid w:val="008202AD"/>
    <w:rsid w:val="0082203D"/>
    <w:rsid w:val="008233F6"/>
    <w:rsid w:val="0082741F"/>
    <w:rsid w:val="00827B80"/>
    <w:rsid w:val="00831A77"/>
    <w:rsid w:val="00834339"/>
    <w:rsid w:val="0084284E"/>
    <w:rsid w:val="008466C0"/>
    <w:rsid w:val="00850BD4"/>
    <w:rsid w:val="00851ED5"/>
    <w:rsid w:val="00853774"/>
    <w:rsid w:val="00856A3D"/>
    <w:rsid w:val="00857CF1"/>
    <w:rsid w:val="0086554D"/>
    <w:rsid w:val="00865CF3"/>
    <w:rsid w:val="00872DB1"/>
    <w:rsid w:val="008772CD"/>
    <w:rsid w:val="00880128"/>
    <w:rsid w:val="00891E94"/>
    <w:rsid w:val="00892E09"/>
    <w:rsid w:val="00895B96"/>
    <w:rsid w:val="008B0543"/>
    <w:rsid w:val="008B1FAF"/>
    <w:rsid w:val="008B2FC6"/>
    <w:rsid w:val="008C5DC9"/>
    <w:rsid w:val="008D172C"/>
    <w:rsid w:val="008E0ABB"/>
    <w:rsid w:val="008E35DF"/>
    <w:rsid w:val="008E3AA7"/>
    <w:rsid w:val="008F522E"/>
    <w:rsid w:val="008F5ED9"/>
    <w:rsid w:val="00916BED"/>
    <w:rsid w:val="00922EDC"/>
    <w:rsid w:val="009340BF"/>
    <w:rsid w:val="00934298"/>
    <w:rsid w:val="00941BE5"/>
    <w:rsid w:val="0094537A"/>
    <w:rsid w:val="00967A90"/>
    <w:rsid w:val="00975749"/>
    <w:rsid w:val="00975C59"/>
    <w:rsid w:val="009938BF"/>
    <w:rsid w:val="0099586B"/>
    <w:rsid w:val="00996182"/>
    <w:rsid w:val="009A6204"/>
    <w:rsid w:val="009A63B1"/>
    <w:rsid w:val="009B2499"/>
    <w:rsid w:val="009C0D34"/>
    <w:rsid w:val="009D6385"/>
    <w:rsid w:val="009F3F66"/>
    <w:rsid w:val="009F6133"/>
    <w:rsid w:val="009F779F"/>
    <w:rsid w:val="00A0172D"/>
    <w:rsid w:val="00A017F9"/>
    <w:rsid w:val="00A11584"/>
    <w:rsid w:val="00A11A94"/>
    <w:rsid w:val="00A1750D"/>
    <w:rsid w:val="00A216D7"/>
    <w:rsid w:val="00A2222E"/>
    <w:rsid w:val="00A33160"/>
    <w:rsid w:val="00A33523"/>
    <w:rsid w:val="00A33BC6"/>
    <w:rsid w:val="00A36D03"/>
    <w:rsid w:val="00A46F7B"/>
    <w:rsid w:val="00A50927"/>
    <w:rsid w:val="00A6044B"/>
    <w:rsid w:val="00A6347D"/>
    <w:rsid w:val="00A64AAC"/>
    <w:rsid w:val="00A67984"/>
    <w:rsid w:val="00A71D26"/>
    <w:rsid w:val="00A803B0"/>
    <w:rsid w:val="00A828D5"/>
    <w:rsid w:val="00A84384"/>
    <w:rsid w:val="00A85294"/>
    <w:rsid w:val="00A854FA"/>
    <w:rsid w:val="00A874C4"/>
    <w:rsid w:val="00A90D19"/>
    <w:rsid w:val="00AA1F57"/>
    <w:rsid w:val="00AA438C"/>
    <w:rsid w:val="00AA6330"/>
    <w:rsid w:val="00AA6A7F"/>
    <w:rsid w:val="00AB7C76"/>
    <w:rsid w:val="00AC2D30"/>
    <w:rsid w:val="00AD7EE5"/>
    <w:rsid w:val="00AE2E60"/>
    <w:rsid w:val="00AE56A0"/>
    <w:rsid w:val="00AE57A4"/>
    <w:rsid w:val="00AF1B42"/>
    <w:rsid w:val="00AF487C"/>
    <w:rsid w:val="00B0750A"/>
    <w:rsid w:val="00B13ADB"/>
    <w:rsid w:val="00B16717"/>
    <w:rsid w:val="00B34648"/>
    <w:rsid w:val="00B3665A"/>
    <w:rsid w:val="00B4734B"/>
    <w:rsid w:val="00B474A8"/>
    <w:rsid w:val="00B50A87"/>
    <w:rsid w:val="00B53950"/>
    <w:rsid w:val="00B540BE"/>
    <w:rsid w:val="00B607F6"/>
    <w:rsid w:val="00B75C3B"/>
    <w:rsid w:val="00B80F00"/>
    <w:rsid w:val="00B878BB"/>
    <w:rsid w:val="00B92588"/>
    <w:rsid w:val="00BA2B52"/>
    <w:rsid w:val="00BA5B1E"/>
    <w:rsid w:val="00BE0597"/>
    <w:rsid w:val="00BF0760"/>
    <w:rsid w:val="00BF6015"/>
    <w:rsid w:val="00C03D23"/>
    <w:rsid w:val="00C053CE"/>
    <w:rsid w:val="00C10C4F"/>
    <w:rsid w:val="00C228FA"/>
    <w:rsid w:val="00C2430C"/>
    <w:rsid w:val="00C328A1"/>
    <w:rsid w:val="00C3381F"/>
    <w:rsid w:val="00C33EFD"/>
    <w:rsid w:val="00C43271"/>
    <w:rsid w:val="00C4503C"/>
    <w:rsid w:val="00C630C3"/>
    <w:rsid w:val="00C641A8"/>
    <w:rsid w:val="00C65A5F"/>
    <w:rsid w:val="00C729AE"/>
    <w:rsid w:val="00C72A75"/>
    <w:rsid w:val="00C84F28"/>
    <w:rsid w:val="00C90682"/>
    <w:rsid w:val="00C96FAB"/>
    <w:rsid w:val="00C979E4"/>
    <w:rsid w:val="00C97D68"/>
    <w:rsid w:val="00CA01A4"/>
    <w:rsid w:val="00CA34CF"/>
    <w:rsid w:val="00CC10B3"/>
    <w:rsid w:val="00CC1F1C"/>
    <w:rsid w:val="00CC20CB"/>
    <w:rsid w:val="00CD474A"/>
    <w:rsid w:val="00CD7A6A"/>
    <w:rsid w:val="00CF0EAB"/>
    <w:rsid w:val="00CF20BD"/>
    <w:rsid w:val="00CF2BB3"/>
    <w:rsid w:val="00D00ADB"/>
    <w:rsid w:val="00D31DD1"/>
    <w:rsid w:val="00D33C98"/>
    <w:rsid w:val="00D46205"/>
    <w:rsid w:val="00D463C0"/>
    <w:rsid w:val="00D475AD"/>
    <w:rsid w:val="00D479AB"/>
    <w:rsid w:val="00D51DCD"/>
    <w:rsid w:val="00D5243F"/>
    <w:rsid w:val="00D701DD"/>
    <w:rsid w:val="00D70D97"/>
    <w:rsid w:val="00D80410"/>
    <w:rsid w:val="00D842FE"/>
    <w:rsid w:val="00D975A1"/>
    <w:rsid w:val="00DA624A"/>
    <w:rsid w:val="00DB051C"/>
    <w:rsid w:val="00DB0E49"/>
    <w:rsid w:val="00DB71BA"/>
    <w:rsid w:val="00DC101E"/>
    <w:rsid w:val="00DC21F1"/>
    <w:rsid w:val="00DC2A61"/>
    <w:rsid w:val="00DC48C5"/>
    <w:rsid w:val="00DD244A"/>
    <w:rsid w:val="00DD3685"/>
    <w:rsid w:val="00DD609D"/>
    <w:rsid w:val="00DE61DB"/>
    <w:rsid w:val="00DE6957"/>
    <w:rsid w:val="00DF1D45"/>
    <w:rsid w:val="00DF5A0E"/>
    <w:rsid w:val="00E01C96"/>
    <w:rsid w:val="00E02E8A"/>
    <w:rsid w:val="00E03680"/>
    <w:rsid w:val="00E036EE"/>
    <w:rsid w:val="00E049DE"/>
    <w:rsid w:val="00E10AE5"/>
    <w:rsid w:val="00E15821"/>
    <w:rsid w:val="00E26741"/>
    <w:rsid w:val="00E30142"/>
    <w:rsid w:val="00E45005"/>
    <w:rsid w:val="00E45CCE"/>
    <w:rsid w:val="00E47238"/>
    <w:rsid w:val="00E514A4"/>
    <w:rsid w:val="00E65EF0"/>
    <w:rsid w:val="00E97392"/>
    <w:rsid w:val="00E9791A"/>
    <w:rsid w:val="00E97E28"/>
    <w:rsid w:val="00EB01F2"/>
    <w:rsid w:val="00ED158B"/>
    <w:rsid w:val="00EE35CE"/>
    <w:rsid w:val="00EE4C5D"/>
    <w:rsid w:val="00EE4D3F"/>
    <w:rsid w:val="00EE59DD"/>
    <w:rsid w:val="00EE7535"/>
    <w:rsid w:val="00EF00A9"/>
    <w:rsid w:val="00EF3E38"/>
    <w:rsid w:val="00F02B09"/>
    <w:rsid w:val="00F03C20"/>
    <w:rsid w:val="00F07E24"/>
    <w:rsid w:val="00F2014A"/>
    <w:rsid w:val="00F2086D"/>
    <w:rsid w:val="00F30DAC"/>
    <w:rsid w:val="00F33159"/>
    <w:rsid w:val="00F40987"/>
    <w:rsid w:val="00F411D0"/>
    <w:rsid w:val="00F422DB"/>
    <w:rsid w:val="00F45E22"/>
    <w:rsid w:val="00F461F5"/>
    <w:rsid w:val="00F4651E"/>
    <w:rsid w:val="00F50031"/>
    <w:rsid w:val="00F61F9B"/>
    <w:rsid w:val="00F67C70"/>
    <w:rsid w:val="00F74208"/>
    <w:rsid w:val="00F831C0"/>
    <w:rsid w:val="00F92DF3"/>
    <w:rsid w:val="00F971AC"/>
    <w:rsid w:val="00FA27FA"/>
    <w:rsid w:val="00FA49DF"/>
    <w:rsid w:val="00FC7321"/>
    <w:rsid w:val="00FC7B79"/>
    <w:rsid w:val="00FD6220"/>
    <w:rsid w:val="00FD6A07"/>
    <w:rsid w:val="00FE0E2D"/>
    <w:rsid w:val="00FE1AA6"/>
    <w:rsid w:val="00FE2FAF"/>
    <w:rsid w:val="00FE46D7"/>
    <w:rsid w:val="00FE540D"/>
    <w:rsid w:val="00FE5DBD"/>
    <w:rsid w:val="00FF3CBD"/>
    <w:rsid w:val="00FF4E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3EE7A2"/>
  <w15:chartTrackingRefBased/>
  <w15:docId w15:val="{4DE48C17-B128-4360-AB0B-9DEBD6FF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aliases w:val="Part Title,Part"/>
    <w:basedOn w:val="Normal"/>
    <w:next w:val="Heading4"/>
    <w:qFormat/>
    <w:rsid w:val="00AE57A4"/>
    <w:pPr>
      <w:tabs>
        <w:tab w:val="num" w:pos="432"/>
      </w:tabs>
      <w:spacing w:after="120"/>
      <w:ind w:left="432" w:hanging="432"/>
      <w:outlineLvl w:val="0"/>
    </w:pPr>
    <w:rPr>
      <w:rFonts w:ascii="Arial" w:hAnsi="Arial"/>
      <w:b/>
      <w:sz w:val="32"/>
      <w:szCs w:val="20"/>
      <w:lang w:val="en-GB"/>
    </w:rPr>
  </w:style>
  <w:style w:type="paragraph" w:styleId="Heading3">
    <w:name w:val="heading 3"/>
    <w:basedOn w:val="Normal"/>
    <w:next w:val="Normal"/>
    <w:link w:val="Heading3Char"/>
    <w:uiPriority w:val="9"/>
    <w:unhideWhenUsed/>
    <w:qFormat/>
    <w:rsid w:val="005F250C"/>
    <w:pPr>
      <w:keepNext/>
      <w:spacing w:before="240" w:after="60"/>
      <w:outlineLvl w:val="2"/>
    </w:pPr>
    <w:rPr>
      <w:rFonts w:ascii="Calibri Light" w:hAnsi="Calibri Light"/>
      <w:b/>
      <w:bCs/>
      <w:sz w:val="26"/>
      <w:szCs w:val="26"/>
    </w:rPr>
  </w:style>
  <w:style w:type="paragraph" w:styleId="Heading4">
    <w:name w:val="heading 4"/>
    <w:aliases w:val="Map Title"/>
    <w:basedOn w:val="Normal"/>
    <w:next w:val="Normal"/>
    <w:qFormat/>
    <w:rsid w:val="00FA49DF"/>
    <w:pPr>
      <w:keepNext/>
      <w:spacing w:before="240" w:after="60"/>
      <w:outlineLvl w:val="3"/>
    </w:pPr>
    <w:rPr>
      <w:b/>
      <w:bCs/>
      <w:sz w:val="28"/>
      <w:szCs w:val="28"/>
    </w:rPr>
  </w:style>
  <w:style w:type="paragraph" w:styleId="Heading5">
    <w:name w:val="heading 5"/>
    <w:aliases w:val="Block Label"/>
    <w:basedOn w:val="Normal"/>
    <w:qFormat/>
    <w:rsid w:val="00B80F00"/>
    <w:pPr>
      <w:numPr>
        <w:ilvl w:val="4"/>
        <w:numId w:val="5"/>
      </w:numPr>
      <w:outlineLvl w:val="4"/>
    </w:pPr>
    <w:rPr>
      <w:rFonts w:ascii="Arial" w:hAnsi="Arial"/>
      <w:b/>
      <w:sz w:val="22"/>
      <w:szCs w:val="20"/>
    </w:rPr>
  </w:style>
  <w:style w:type="paragraph" w:styleId="Heading6">
    <w:name w:val="heading 6"/>
    <w:aliases w:val="Sub Label"/>
    <w:basedOn w:val="Heading5"/>
    <w:next w:val="Normal"/>
    <w:qFormat/>
    <w:rsid w:val="00B80F00"/>
    <w:pPr>
      <w:numPr>
        <w:ilvl w:val="5"/>
        <w:numId w:val="4"/>
      </w:numPr>
      <w:tabs>
        <w:tab w:val="clear" w:pos="1152"/>
      </w:tabs>
      <w:spacing w:before="120" w:after="60"/>
      <w:ind w:left="720" w:hanging="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semiHidden/>
    <w:rsid w:val="007E3B0E"/>
    <w:pPr>
      <w:spacing w:after="160" w:line="240" w:lineRule="exact"/>
      <w:jc w:val="both"/>
    </w:pPr>
    <w:rPr>
      <w:rFonts w:ascii="Arial" w:hAnsi="Arial"/>
      <w:sz w:val="20"/>
      <w:szCs w:val="22"/>
      <w:lang w:val="en-NZ"/>
    </w:rPr>
  </w:style>
  <w:style w:type="paragraph" w:customStyle="1" w:styleId="1">
    <w:name w:val="1"/>
    <w:basedOn w:val="Normal"/>
    <w:semiHidden/>
    <w:rsid w:val="00741357"/>
    <w:pPr>
      <w:spacing w:after="160" w:line="240" w:lineRule="exact"/>
      <w:jc w:val="both"/>
    </w:pPr>
    <w:rPr>
      <w:rFonts w:ascii="Arial" w:hAnsi="Arial"/>
      <w:sz w:val="20"/>
      <w:szCs w:val="22"/>
      <w:lang w:val="en-NZ"/>
    </w:rPr>
  </w:style>
  <w:style w:type="table" w:styleId="TableGrid">
    <w:name w:val="Table Grid"/>
    <w:basedOn w:val="TableNormal"/>
    <w:uiPriority w:val="59"/>
    <w:rsid w:val="007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
    <w:name w:val="Char Char1 Char Char Char Char Char Char"/>
    <w:basedOn w:val="Normal"/>
    <w:semiHidden/>
    <w:rsid w:val="009B2499"/>
    <w:pPr>
      <w:spacing w:after="160" w:line="240" w:lineRule="exact"/>
      <w:jc w:val="both"/>
    </w:pPr>
    <w:rPr>
      <w:rFonts w:ascii="Arial" w:hAnsi="Arial"/>
      <w:sz w:val="20"/>
      <w:szCs w:val="22"/>
      <w:lang w:val="en-NZ"/>
    </w:rPr>
  </w:style>
  <w:style w:type="paragraph" w:styleId="BodyTextIndent">
    <w:name w:val="Body Text Indent"/>
    <w:basedOn w:val="Normal"/>
    <w:rsid w:val="00A46F7B"/>
    <w:pPr>
      <w:ind w:left="357"/>
    </w:pPr>
    <w:rPr>
      <w:rFonts w:ascii="Arial" w:hAnsi="Arial"/>
      <w:sz w:val="20"/>
    </w:rPr>
  </w:style>
  <w:style w:type="paragraph" w:styleId="BlockText">
    <w:name w:val="Block Text"/>
    <w:basedOn w:val="Normal"/>
    <w:link w:val="BlockTextChar"/>
    <w:rsid w:val="00A46F7B"/>
    <w:rPr>
      <w:rFonts w:ascii="Arial" w:hAnsi="Arial"/>
      <w:lang w:val="en-GB"/>
    </w:rPr>
  </w:style>
  <w:style w:type="character" w:customStyle="1" w:styleId="BlockTextChar">
    <w:name w:val="Block Text Char"/>
    <w:link w:val="BlockText"/>
    <w:rsid w:val="00A46F7B"/>
    <w:rPr>
      <w:rFonts w:ascii="Arial" w:hAnsi="Arial"/>
      <w:sz w:val="24"/>
      <w:szCs w:val="24"/>
      <w:lang w:val="en-GB" w:eastAsia="en-US" w:bidi="ar-SA"/>
    </w:rPr>
  </w:style>
  <w:style w:type="paragraph" w:styleId="ListBullet">
    <w:name w:val="List Bullet"/>
    <w:basedOn w:val="Normal"/>
    <w:link w:val="ListBulletChar"/>
    <w:autoRedefine/>
    <w:rsid w:val="00A46F7B"/>
    <w:pPr>
      <w:numPr>
        <w:numId w:val="1"/>
      </w:numPr>
    </w:pPr>
    <w:rPr>
      <w:rFonts w:ascii="Arial" w:hAnsi="Arial"/>
    </w:rPr>
  </w:style>
  <w:style w:type="character" w:customStyle="1" w:styleId="ListBulletChar">
    <w:name w:val="List Bullet Char"/>
    <w:link w:val="ListBullet"/>
    <w:rsid w:val="00A46F7B"/>
    <w:rPr>
      <w:rFonts w:ascii="Arial" w:hAnsi="Arial"/>
      <w:sz w:val="24"/>
      <w:szCs w:val="24"/>
      <w:lang w:val="en-US" w:eastAsia="en-US" w:bidi="ar-SA"/>
    </w:rPr>
  </w:style>
  <w:style w:type="paragraph" w:styleId="ListBullet2">
    <w:name w:val="List Bullet 2"/>
    <w:basedOn w:val="Normal"/>
    <w:autoRedefine/>
    <w:rsid w:val="008E35DF"/>
    <w:pPr>
      <w:numPr>
        <w:numId w:val="7"/>
      </w:numPr>
      <w:spacing w:after="160" w:line="240" w:lineRule="exact"/>
      <w:ind w:left="714" w:hanging="357"/>
    </w:pPr>
    <w:rPr>
      <w:rFonts w:ascii="Arial" w:hAnsi="Arial" w:cs="Arial"/>
      <w:sz w:val="20"/>
      <w:szCs w:val="20"/>
    </w:rPr>
  </w:style>
  <w:style w:type="paragraph" w:customStyle="1" w:styleId="Style1">
    <w:name w:val="Style1"/>
    <w:link w:val="Style1Char"/>
    <w:autoRedefine/>
    <w:rsid w:val="00B80F00"/>
    <w:rPr>
      <w:rFonts w:ascii="Arial" w:hAnsi="Arial"/>
      <w:sz w:val="24"/>
      <w:szCs w:val="24"/>
      <w:lang w:val="en-US" w:eastAsia="en-US"/>
    </w:rPr>
  </w:style>
  <w:style w:type="character" w:customStyle="1" w:styleId="Style1Char">
    <w:name w:val="Style1 Char"/>
    <w:link w:val="Style1"/>
    <w:rsid w:val="00B80F00"/>
    <w:rPr>
      <w:rFonts w:ascii="Arial" w:hAnsi="Arial"/>
      <w:sz w:val="24"/>
      <w:szCs w:val="24"/>
      <w:lang w:val="en-US" w:eastAsia="en-US" w:bidi="ar-SA"/>
    </w:rPr>
  </w:style>
  <w:style w:type="paragraph" w:customStyle="1" w:styleId="TableHeaderTextLeft">
    <w:name w:val="Table Header Text Left"/>
    <w:basedOn w:val="Normal"/>
    <w:rsid w:val="00B80F00"/>
    <w:pPr>
      <w:spacing w:before="40" w:after="40"/>
    </w:pPr>
    <w:rPr>
      <w:rFonts w:ascii="Arial" w:hAnsi="Arial"/>
      <w:b/>
      <w:bCs/>
      <w:color w:val="FFFFFF"/>
      <w:sz w:val="20"/>
      <w:szCs w:val="20"/>
    </w:rPr>
  </w:style>
  <w:style w:type="paragraph" w:styleId="NormalIndent">
    <w:name w:val="Normal Indent"/>
    <w:basedOn w:val="Normal"/>
    <w:rsid w:val="002D631B"/>
    <w:pPr>
      <w:spacing w:before="120"/>
      <w:ind w:left="720"/>
      <w:jc w:val="both"/>
    </w:pPr>
    <w:rPr>
      <w:rFonts w:ascii="Arial" w:hAnsi="Arial"/>
      <w:sz w:val="18"/>
      <w:szCs w:val="20"/>
      <w:lang w:val="en-GB"/>
    </w:rPr>
  </w:style>
  <w:style w:type="paragraph" w:customStyle="1" w:styleId="CharChar1">
    <w:name w:val="Char Char1"/>
    <w:basedOn w:val="Normal"/>
    <w:semiHidden/>
    <w:rsid w:val="002D631B"/>
    <w:pPr>
      <w:spacing w:after="160" w:line="240" w:lineRule="exact"/>
      <w:jc w:val="both"/>
    </w:pPr>
    <w:rPr>
      <w:rFonts w:ascii="Arial" w:hAnsi="Arial"/>
      <w:bCs/>
      <w:iCs/>
      <w:noProof/>
      <w:sz w:val="22"/>
      <w:szCs w:val="22"/>
      <w:lang w:val="en-NZ"/>
    </w:rPr>
  </w:style>
  <w:style w:type="paragraph" w:customStyle="1" w:styleId="CharChar1CharCharCharCharCharCharCharCharCharChar">
    <w:name w:val="Char Char1 Char Char Char Char Char Char Char Char Char Char"/>
    <w:basedOn w:val="Normal"/>
    <w:semiHidden/>
    <w:rsid w:val="005E1EF5"/>
    <w:pPr>
      <w:spacing w:after="160" w:line="240" w:lineRule="exact"/>
      <w:jc w:val="both"/>
    </w:pPr>
    <w:rPr>
      <w:rFonts w:ascii="Arial" w:hAnsi="Arial"/>
      <w:sz w:val="20"/>
      <w:szCs w:val="22"/>
      <w:lang w:val="en-NZ"/>
    </w:rPr>
  </w:style>
  <w:style w:type="paragraph" w:customStyle="1" w:styleId="TableText">
    <w:name w:val="Table Text"/>
    <w:basedOn w:val="Normal"/>
    <w:rsid w:val="00434AFB"/>
    <w:rPr>
      <w:rFonts w:ascii="Arial" w:hAnsi="Arial"/>
      <w:sz w:val="20"/>
      <w:szCs w:val="20"/>
    </w:rPr>
  </w:style>
  <w:style w:type="paragraph" w:styleId="ListNumber">
    <w:name w:val="List Number"/>
    <w:basedOn w:val="Normal"/>
    <w:rsid w:val="00434AFB"/>
    <w:pPr>
      <w:tabs>
        <w:tab w:val="num" w:pos="360"/>
      </w:tabs>
      <w:ind w:left="360" w:hanging="360"/>
    </w:pPr>
    <w:rPr>
      <w:rFonts w:ascii="Arial" w:hAnsi="Arial"/>
      <w:sz w:val="20"/>
    </w:rPr>
  </w:style>
  <w:style w:type="paragraph" w:customStyle="1" w:styleId="PublicationTitle">
    <w:name w:val="Publication Title"/>
    <w:basedOn w:val="Normal"/>
    <w:next w:val="Heading4"/>
    <w:rsid w:val="00FA49DF"/>
    <w:pPr>
      <w:spacing w:after="240"/>
      <w:jc w:val="center"/>
    </w:pPr>
    <w:rPr>
      <w:rFonts w:ascii="Arial" w:hAnsi="Arial"/>
      <w:b/>
      <w:sz w:val="32"/>
      <w:szCs w:val="20"/>
    </w:rPr>
  </w:style>
  <w:style w:type="paragraph" w:customStyle="1" w:styleId="ContinuedOnNextPa">
    <w:name w:val="Continued On Next Pa"/>
    <w:basedOn w:val="Normal"/>
    <w:next w:val="Normal"/>
    <w:rsid w:val="00ED158B"/>
    <w:pPr>
      <w:pBdr>
        <w:top w:val="single" w:sz="6" w:space="1" w:color="auto"/>
        <w:between w:val="single" w:sz="6" w:space="1" w:color="auto"/>
      </w:pBdr>
      <w:spacing w:before="240"/>
      <w:ind w:left="1728"/>
      <w:jc w:val="right"/>
    </w:pPr>
    <w:rPr>
      <w:rFonts w:ascii="Arial" w:hAnsi="Arial"/>
      <w:i/>
      <w:sz w:val="20"/>
      <w:szCs w:val="20"/>
    </w:rPr>
  </w:style>
  <w:style w:type="paragraph" w:styleId="Header">
    <w:name w:val="header"/>
    <w:basedOn w:val="Normal"/>
    <w:rsid w:val="00ED158B"/>
    <w:pPr>
      <w:tabs>
        <w:tab w:val="center" w:pos="4320"/>
        <w:tab w:val="right" w:pos="8640"/>
      </w:tabs>
    </w:pPr>
  </w:style>
  <w:style w:type="paragraph" w:styleId="Footer">
    <w:name w:val="footer"/>
    <w:basedOn w:val="Normal"/>
    <w:rsid w:val="00ED158B"/>
    <w:pPr>
      <w:tabs>
        <w:tab w:val="center" w:pos="4320"/>
        <w:tab w:val="right" w:pos="8640"/>
      </w:tabs>
    </w:pPr>
  </w:style>
  <w:style w:type="paragraph" w:customStyle="1" w:styleId="TOCStem">
    <w:name w:val="TOCStem"/>
    <w:basedOn w:val="Normal"/>
    <w:rsid w:val="00ED158B"/>
    <w:rPr>
      <w:rFonts w:ascii="Arial" w:hAnsi="Arial"/>
      <w:sz w:val="20"/>
      <w:szCs w:val="20"/>
    </w:rPr>
  </w:style>
  <w:style w:type="paragraph" w:customStyle="1" w:styleId="DocumentType">
    <w:name w:val="Document Type"/>
    <w:rsid w:val="00ED158B"/>
    <w:pPr>
      <w:spacing w:before="100" w:beforeAutospacing="1" w:after="120"/>
      <w:jc w:val="center"/>
    </w:pPr>
    <w:rPr>
      <w:rFonts w:ascii="Arial" w:hAnsi="Arial"/>
      <w:b/>
      <w:sz w:val="36"/>
      <w:szCs w:val="24"/>
      <w:lang w:val="en-US" w:eastAsia="en-US"/>
    </w:rPr>
  </w:style>
  <w:style w:type="character" w:styleId="PageNumber">
    <w:name w:val="page number"/>
    <w:basedOn w:val="DefaultParagraphFont"/>
    <w:rsid w:val="00ED158B"/>
  </w:style>
  <w:style w:type="paragraph" w:customStyle="1" w:styleId="CharChar1CharCharCharCharCharCharChar">
    <w:name w:val="Char Char1 Char Char Char Char Char Char Char"/>
    <w:basedOn w:val="Normal"/>
    <w:semiHidden/>
    <w:rsid w:val="00A36D03"/>
    <w:pPr>
      <w:spacing w:after="160" w:line="240" w:lineRule="exact"/>
      <w:jc w:val="both"/>
    </w:pPr>
    <w:rPr>
      <w:rFonts w:ascii="Arial" w:hAnsi="Arial"/>
      <w:sz w:val="20"/>
      <w:szCs w:val="22"/>
      <w:lang w:val="en-NZ"/>
    </w:rPr>
  </w:style>
  <w:style w:type="paragraph" w:styleId="BodyText">
    <w:name w:val="Body Text"/>
    <w:basedOn w:val="Normal"/>
    <w:rsid w:val="00A36D03"/>
    <w:pPr>
      <w:spacing w:before="120" w:after="120"/>
      <w:jc w:val="both"/>
    </w:pPr>
    <w:rPr>
      <w:rFonts w:ascii="Arial" w:hAnsi="Arial"/>
      <w:sz w:val="20"/>
    </w:rPr>
  </w:style>
  <w:style w:type="paragraph" w:styleId="BalloonText">
    <w:name w:val="Balloon Text"/>
    <w:basedOn w:val="Normal"/>
    <w:semiHidden/>
    <w:rsid w:val="005612F0"/>
    <w:rPr>
      <w:rFonts w:ascii="Tahoma" w:hAnsi="Tahoma" w:cs="Tahoma"/>
      <w:sz w:val="16"/>
      <w:szCs w:val="16"/>
    </w:rPr>
  </w:style>
  <w:style w:type="paragraph" w:customStyle="1" w:styleId="MapTitleContinued">
    <w:name w:val="Map Title. Continued"/>
    <w:basedOn w:val="Normal"/>
    <w:rsid w:val="00DE6957"/>
    <w:pPr>
      <w:spacing w:after="240"/>
    </w:pPr>
    <w:rPr>
      <w:rFonts w:ascii="Arial" w:hAnsi="Arial"/>
      <w:b/>
      <w:sz w:val="32"/>
      <w:szCs w:val="20"/>
    </w:rPr>
  </w:style>
  <w:style w:type="character" w:customStyle="1" w:styleId="Char2">
    <w:name w:val="Char2"/>
    <w:rsid w:val="00DE6957"/>
    <w:rPr>
      <w:rFonts w:ascii="Arial" w:hAnsi="Arial"/>
      <w:szCs w:val="24"/>
      <w:lang w:val="en-GB" w:eastAsia="en-US" w:bidi="ar-SA"/>
    </w:rPr>
  </w:style>
  <w:style w:type="paragraph" w:styleId="TOC4">
    <w:name w:val="toc 4"/>
    <w:basedOn w:val="Normal"/>
    <w:next w:val="Normal"/>
    <w:autoRedefine/>
    <w:semiHidden/>
    <w:rsid w:val="00463DFF"/>
    <w:pPr>
      <w:spacing w:before="120"/>
      <w:ind w:left="600"/>
      <w:jc w:val="both"/>
    </w:pPr>
    <w:rPr>
      <w:rFonts w:ascii="Arial" w:hAnsi="Arial"/>
      <w:sz w:val="18"/>
      <w:szCs w:val="20"/>
      <w:lang w:val="en-GB"/>
    </w:rPr>
  </w:style>
  <w:style w:type="paragraph" w:styleId="FootnoteText">
    <w:name w:val="footnote text"/>
    <w:basedOn w:val="Normal"/>
    <w:semiHidden/>
    <w:rsid w:val="006B1454"/>
    <w:rPr>
      <w:sz w:val="20"/>
      <w:szCs w:val="20"/>
    </w:rPr>
  </w:style>
  <w:style w:type="character" w:styleId="FootnoteReference">
    <w:name w:val="footnote reference"/>
    <w:semiHidden/>
    <w:rsid w:val="006B1454"/>
    <w:rPr>
      <w:vertAlign w:val="superscript"/>
    </w:rPr>
  </w:style>
  <w:style w:type="paragraph" w:styleId="Caption">
    <w:name w:val="caption"/>
    <w:basedOn w:val="Normal"/>
    <w:next w:val="Normal"/>
    <w:qFormat/>
    <w:rsid w:val="00F61F9B"/>
    <w:pPr>
      <w:spacing w:before="120" w:after="120"/>
    </w:pPr>
    <w:rPr>
      <w:b/>
      <w:bCs/>
      <w:sz w:val="20"/>
      <w:szCs w:val="20"/>
    </w:rPr>
  </w:style>
  <w:style w:type="paragraph" w:customStyle="1" w:styleId="TableHeaderText">
    <w:name w:val="Table Header Text"/>
    <w:basedOn w:val="Normal"/>
    <w:rsid w:val="00AE57A4"/>
    <w:pPr>
      <w:jc w:val="center"/>
    </w:pPr>
    <w:rPr>
      <w:rFonts w:ascii="Arial" w:hAnsi="Arial"/>
      <w:b/>
      <w:sz w:val="20"/>
      <w:szCs w:val="20"/>
    </w:rPr>
  </w:style>
  <w:style w:type="paragraph" w:styleId="ListBullet5">
    <w:name w:val="List Bullet 5"/>
    <w:basedOn w:val="Normal"/>
    <w:autoRedefine/>
    <w:rsid w:val="00AE57A4"/>
    <w:pPr>
      <w:numPr>
        <w:numId w:val="13"/>
      </w:numPr>
    </w:pPr>
  </w:style>
  <w:style w:type="paragraph" w:customStyle="1" w:styleId="ListBullet6">
    <w:name w:val="List Bullet 6"/>
    <w:basedOn w:val="ListBullet5"/>
    <w:rsid w:val="00AE57A4"/>
    <w:pPr>
      <w:numPr>
        <w:numId w:val="10"/>
      </w:numPr>
      <w:tabs>
        <w:tab w:val="left" w:pos="2272"/>
      </w:tabs>
      <w:ind w:left="2058" w:hanging="357"/>
    </w:pPr>
    <w:rPr>
      <w:rFonts w:ascii="Arial" w:hAnsi="Arial"/>
      <w:sz w:val="20"/>
      <w:szCs w:val="20"/>
    </w:rPr>
  </w:style>
  <w:style w:type="character" w:styleId="Hyperlink">
    <w:name w:val="Hyperlink"/>
    <w:rsid w:val="00C84F28"/>
    <w:rPr>
      <w:color w:val="0000FF"/>
      <w:u w:val="single"/>
    </w:rPr>
  </w:style>
  <w:style w:type="paragraph" w:customStyle="1" w:styleId="tabletext0">
    <w:name w:val="table text"/>
    <w:basedOn w:val="Normal"/>
    <w:rsid w:val="00D701DD"/>
    <w:pPr>
      <w:widowControl w:val="0"/>
      <w:overflowPunct w:val="0"/>
      <w:autoSpaceDE w:val="0"/>
      <w:autoSpaceDN w:val="0"/>
      <w:adjustRightInd w:val="0"/>
      <w:jc w:val="both"/>
      <w:textAlignment w:val="baseline"/>
    </w:pPr>
    <w:rPr>
      <w:rFonts w:ascii="Univers Condensed" w:hAnsi="Univers Condensed"/>
      <w:sz w:val="21"/>
      <w:szCs w:val="20"/>
      <w:lang w:val="en-AU"/>
    </w:rPr>
  </w:style>
  <w:style w:type="paragraph" w:customStyle="1" w:styleId="NormalArial">
    <w:name w:val="Normal + Arial"/>
    <w:basedOn w:val="Normal"/>
    <w:rsid w:val="00D701DD"/>
    <w:rPr>
      <w:rFonts w:ascii="Arial" w:hAnsi="Arial"/>
      <w:szCs w:val="20"/>
      <w:lang w:val="en-NZ"/>
    </w:rPr>
  </w:style>
  <w:style w:type="paragraph" w:customStyle="1" w:styleId="Style2">
    <w:name w:val="Style2"/>
    <w:basedOn w:val="Normal"/>
    <w:rsid w:val="00F971AC"/>
    <w:pPr>
      <w:spacing w:after="40" w:line="240" w:lineRule="exact"/>
      <w:jc w:val="both"/>
    </w:pPr>
    <w:rPr>
      <w:rFonts w:ascii="Arial" w:hAnsi="Arial"/>
      <w:b/>
    </w:rPr>
  </w:style>
  <w:style w:type="paragraph" w:customStyle="1" w:styleId="Style3">
    <w:name w:val="Style3"/>
    <w:basedOn w:val="Normal"/>
    <w:rsid w:val="00F971AC"/>
    <w:pPr>
      <w:numPr>
        <w:numId w:val="14"/>
      </w:numPr>
      <w:spacing w:line="240" w:lineRule="exact"/>
      <w:jc w:val="both"/>
    </w:pPr>
    <w:rPr>
      <w:rFonts w:ascii="Arial" w:hAnsi="Arial"/>
      <w:sz w:val="20"/>
      <w:szCs w:val="20"/>
    </w:rPr>
  </w:style>
  <w:style w:type="character" w:styleId="CommentReference">
    <w:name w:val="annotation reference"/>
    <w:semiHidden/>
    <w:rsid w:val="00F461F5"/>
    <w:rPr>
      <w:sz w:val="16"/>
      <w:szCs w:val="16"/>
    </w:rPr>
  </w:style>
  <w:style w:type="paragraph" w:styleId="CommentText">
    <w:name w:val="annotation text"/>
    <w:basedOn w:val="Normal"/>
    <w:semiHidden/>
    <w:rsid w:val="00F461F5"/>
    <w:rPr>
      <w:sz w:val="20"/>
      <w:szCs w:val="20"/>
    </w:rPr>
  </w:style>
  <w:style w:type="paragraph" w:styleId="CommentSubject">
    <w:name w:val="annotation subject"/>
    <w:basedOn w:val="CommentText"/>
    <w:next w:val="CommentText"/>
    <w:semiHidden/>
    <w:rsid w:val="00F461F5"/>
    <w:rPr>
      <w:b/>
      <w:bCs/>
    </w:rPr>
  </w:style>
  <w:style w:type="paragraph" w:customStyle="1" w:styleId="TableContents">
    <w:name w:val="Table Contents"/>
    <w:basedOn w:val="Normal"/>
    <w:rsid w:val="00934298"/>
    <w:pPr>
      <w:suppressLineNumbers/>
      <w:suppressAutoHyphens/>
      <w:spacing w:after="100"/>
    </w:pPr>
    <w:rPr>
      <w:rFonts w:ascii="Arial" w:hAnsi="Arial"/>
      <w:sz w:val="22"/>
      <w:szCs w:val="22"/>
      <w:lang w:val="en-NZ" w:eastAsia="ar-SA"/>
    </w:rPr>
  </w:style>
  <w:style w:type="paragraph" w:styleId="Revision">
    <w:name w:val="Revision"/>
    <w:hidden/>
    <w:uiPriority w:val="99"/>
    <w:semiHidden/>
    <w:rsid w:val="00360395"/>
    <w:rPr>
      <w:sz w:val="24"/>
      <w:szCs w:val="24"/>
      <w:lang w:val="en-US" w:eastAsia="en-US"/>
    </w:rPr>
  </w:style>
  <w:style w:type="paragraph" w:styleId="NormalWeb">
    <w:name w:val="Normal (Web)"/>
    <w:basedOn w:val="Normal"/>
    <w:uiPriority w:val="99"/>
    <w:unhideWhenUsed/>
    <w:rsid w:val="00C96FAB"/>
    <w:pPr>
      <w:spacing w:before="100" w:beforeAutospacing="1" w:after="100" w:afterAutospacing="1"/>
    </w:pPr>
    <w:rPr>
      <w:lang w:val="en-NZ" w:eastAsia="en-NZ"/>
    </w:rPr>
  </w:style>
  <w:style w:type="character" w:customStyle="1" w:styleId="Heading3Char">
    <w:name w:val="Heading 3 Char"/>
    <w:link w:val="Heading3"/>
    <w:uiPriority w:val="9"/>
    <w:rsid w:val="005F250C"/>
    <w:rPr>
      <w:rFonts w:ascii="Calibri Light" w:eastAsia="Times New Roman" w:hAnsi="Calibri Light" w:cs="Times New Roman"/>
      <w:b/>
      <w:bCs/>
      <w:sz w:val="26"/>
      <w:szCs w:val="26"/>
      <w:lang w:val="en-US" w:eastAsia="en-US"/>
    </w:rPr>
  </w:style>
  <w:style w:type="table" w:styleId="GridTable2-Accent2">
    <w:name w:val="Grid Table 2 Accent 2"/>
    <w:basedOn w:val="TableNormal"/>
    <w:uiPriority w:val="47"/>
    <w:rsid w:val="00F74208"/>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ListParagraph">
    <w:name w:val="List Paragraph"/>
    <w:basedOn w:val="Normal"/>
    <w:uiPriority w:val="34"/>
    <w:qFormat/>
    <w:rsid w:val="0010348B"/>
    <w:pPr>
      <w:spacing w:before="120" w:after="120" w:line="276" w:lineRule="auto"/>
      <w:contextualSpacing/>
    </w:pPr>
    <w:rPr>
      <w:rFonts w:ascii="Arial" w:eastAsia="Arial" w:hAnsi="Arial" w:cs="Arial"/>
      <w:sz w:val="22"/>
      <w:szCs w:val="22"/>
      <w:lang w:val="en-NZ" w:eastAsia="en-NZ"/>
    </w:rPr>
  </w:style>
  <w:style w:type="character" w:styleId="UnresolvedMention">
    <w:name w:val="Unresolved Mention"/>
    <w:basedOn w:val="DefaultParagraphFont"/>
    <w:uiPriority w:val="99"/>
    <w:semiHidden/>
    <w:unhideWhenUsed/>
    <w:rsid w:val="00056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59288">
      <w:bodyDiv w:val="1"/>
      <w:marLeft w:val="0"/>
      <w:marRight w:val="0"/>
      <w:marTop w:val="0"/>
      <w:marBottom w:val="0"/>
      <w:divBdr>
        <w:top w:val="none" w:sz="0" w:space="0" w:color="auto"/>
        <w:left w:val="none" w:sz="0" w:space="0" w:color="auto"/>
        <w:bottom w:val="none" w:sz="0" w:space="0" w:color="auto"/>
        <w:right w:val="none" w:sz="0" w:space="0" w:color="auto"/>
      </w:divBdr>
    </w:div>
    <w:div w:id="959260409">
      <w:bodyDiv w:val="1"/>
      <w:marLeft w:val="0"/>
      <w:marRight w:val="0"/>
      <w:marTop w:val="0"/>
      <w:marBottom w:val="0"/>
      <w:divBdr>
        <w:top w:val="none" w:sz="0" w:space="0" w:color="auto"/>
        <w:left w:val="none" w:sz="0" w:space="0" w:color="auto"/>
        <w:bottom w:val="none" w:sz="0" w:space="0" w:color="auto"/>
        <w:right w:val="none" w:sz="0" w:space="0" w:color="auto"/>
      </w:divBdr>
    </w:div>
    <w:div w:id="1169640799">
      <w:bodyDiv w:val="1"/>
      <w:marLeft w:val="0"/>
      <w:marRight w:val="0"/>
      <w:marTop w:val="0"/>
      <w:marBottom w:val="0"/>
      <w:divBdr>
        <w:top w:val="none" w:sz="0" w:space="0" w:color="auto"/>
        <w:left w:val="none" w:sz="0" w:space="0" w:color="auto"/>
        <w:bottom w:val="none" w:sz="0" w:space="0" w:color="auto"/>
        <w:right w:val="none" w:sz="0" w:space="0" w:color="auto"/>
      </w:divBdr>
    </w:div>
    <w:div w:id="1283922170">
      <w:bodyDiv w:val="1"/>
      <w:marLeft w:val="0"/>
      <w:marRight w:val="0"/>
      <w:marTop w:val="0"/>
      <w:marBottom w:val="0"/>
      <w:divBdr>
        <w:top w:val="none" w:sz="0" w:space="0" w:color="auto"/>
        <w:left w:val="none" w:sz="0" w:space="0" w:color="auto"/>
        <w:bottom w:val="none" w:sz="0" w:space="0" w:color="auto"/>
        <w:right w:val="none" w:sz="0" w:space="0" w:color="auto"/>
      </w:divBdr>
    </w:div>
    <w:div w:id="1415585170">
      <w:bodyDiv w:val="1"/>
      <w:marLeft w:val="0"/>
      <w:marRight w:val="0"/>
      <w:marTop w:val="0"/>
      <w:marBottom w:val="0"/>
      <w:divBdr>
        <w:top w:val="none" w:sz="0" w:space="0" w:color="auto"/>
        <w:left w:val="none" w:sz="0" w:space="0" w:color="auto"/>
        <w:bottom w:val="none" w:sz="0" w:space="0" w:color="auto"/>
        <w:right w:val="none" w:sz="0" w:space="0" w:color="auto"/>
      </w:divBdr>
      <w:divsChild>
        <w:div w:id="332152869">
          <w:marLeft w:val="0"/>
          <w:marRight w:val="0"/>
          <w:marTop w:val="0"/>
          <w:marBottom w:val="0"/>
          <w:divBdr>
            <w:top w:val="none" w:sz="0" w:space="0" w:color="auto"/>
            <w:left w:val="none" w:sz="0" w:space="0" w:color="auto"/>
            <w:bottom w:val="none" w:sz="0" w:space="0" w:color="auto"/>
            <w:right w:val="none" w:sz="0" w:space="0" w:color="auto"/>
          </w:divBdr>
          <w:divsChild>
            <w:div w:id="182745017">
              <w:marLeft w:val="0"/>
              <w:marRight w:val="0"/>
              <w:marTop w:val="0"/>
              <w:marBottom w:val="0"/>
              <w:divBdr>
                <w:top w:val="none" w:sz="0" w:space="0" w:color="auto"/>
                <w:left w:val="none" w:sz="0" w:space="0" w:color="auto"/>
                <w:bottom w:val="none" w:sz="0" w:space="0" w:color="auto"/>
                <w:right w:val="none" w:sz="0" w:space="0" w:color="auto"/>
              </w:divBdr>
              <w:divsChild>
                <w:div w:id="540627874">
                  <w:marLeft w:val="0"/>
                  <w:marRight w:val="0"/>
                  <w:marTop w:val="0"/>
                  <w:marBottom w:val="0"/>
                  <w:divBdr>
                    <w:top w:val="none" w:sz="0" w:space="0" w:color="auto"/>
                    <w:left w:val="none" w:sz="0" w:space="0" w:color="auto"/>
                    <w:bottom w:val="none" w:sz="0" w:space="0" w:color="auto"/>
                    <w:right w:val="none" w:sz="0" w:space="0" w:color="auto"/>
                  </w:divBdr>
                  <w:divsChild>
                    <w:div w:id="1195655540">
                      <w:marLeft w:val="0"/>
                      <w:marRight w:val="0"/>
                      <w:marTop w:val="0"/>
                      <w:marBottom w:val="0"/>
                      <w:divBdr>
                        <w:top w:val="none" w:sz="0" w:space="0" w:color="auto"/>
                        <w:left w:val="none" w:sz="0" w:space="0" w:color="auto"/>
                        <w:bottom w:val="none" w:sz="0" w:space="0" w:color="auto"/>
                        <w:right w:val="none" w:sz="0" w:space="0" w:color="auto"/>
                      </w:divBdr>
                      <w:divsChild>
                        <w:div w:id="826946082">
                          <w:marLeft w:val="0"/>
                          <w:marRight w:val="0"/>
                          <w:marTop w:val="0"/>
                          <w:marBottom w:val="0"/>
                          <w:divBdr>
                            <w:top w:val="none" w:sz="0" w:space="0" w:color="auto"/>
                            <w:left w:val="none" w:sz="0" w:space="0" w:color="auto"/>
                            <w:bottom w:val="none" w:sz="0" w:space="0" w:color="auto"/>
                            <w:right w:val="none" w:sz="0" w:space="0" w:color="auto"/>
                          </w:divBdr>
                          <w:divsChild>
                            <w:div w:id="2101102611">
                              <w:marLeft w:val="0"/>
                              <w:marRight w:val="0"/>
                              <w:marTop w:val="0"/>
                              <w:marBottom w:val="0"/>
                              <w:divBdr>
                                <w:top w:val="none" w:sz="0" w:space="0" w:color="auto"/>
                                <w:left w:val="none" w:sz="0" w:space="0" w:color="auto"/>
                                <w:bottom w:val="none" w:sz="0" w:space="0" w:color="auto"/>
                                <w:right w:val="none" w:sz="0" w:space="0" w:color="auto"/>
                              </w:divBdr>
                              <w:divsChild>
                                <w:div w:id="2006468563">
                                  <w:marLeft w:val="0"/>
                                  <w:marRight w:val="0"/>
                                  <w:marTop w:val="0"/>
                                  <w:marBottom w:val="0"/>
                                  <w:divBdr>
                                    <w:top w:val="none" w:sz="0" w:space="0" w:color="auto"/>
                                    <w:left w:val="none" w:sz="0" w:space="0" w:color="auto"/>
                                    <w:bottom w:val="none" w:sz="0" w:space="0" w:color="auto"/>
                                    <w:right w:val="none" w:sz="0" w:space="0" w:color="auto"/>
                                  </w:divBdr>
                                  <w:divsChild>
                                    <w:div w:id="503859932">
                                      <w:marLeft w:val="0"/>
                                      <w:marRight w:val="0"/>
                                      <w:marTop w:val="0"/>
                                      <w:marBottom w:val="360"/>
                                      <w:divBdr>
                                        <w:top w:val="none" w:sz="0" w:space="0" w:color="auto"/>
                                        <w:left w:val="none" w:sz="0" w:space="0" w:color="auto"/>
                                        <w:bottom w:val="none" w:sz="0" w:space="0" w:color="auto"/>
                                        <w:right w:val="none" w:sz="0" w:space="0" w:color="auto"/>
                                      </w:divBdr>
                                      <w:divsChild>
                                        <w:div w:id="1529485391">
                                          <w:marLeft w:val="0"/>
                                          <w:marRight w:val="0"/>
                                          <w:marTop w:val="0"/>
                                          <w:marBottom w:val="0"/>
                                          <w:divBdr>
                                            <w:top w:val="none" w:sz="0" w:space="0" w:color="auto"/>
                                            <w:left w:val="none" w:sz="0" w:space="0" w:color="auto"/>
                                            <w:bottom w:val="none" w:sz="0" w:space="0" w:color="auto"/>
                                            <w:right w:val="none" w:sz="0" w:space="0" w:color="auto"/>
                                          </w:divBdr>
                                          <w:divsChild>
                                            <w:div w:id="1615013883">
                                              <w:marLeft w:val="0"/>
                                              <w:marRight w:val="0"/>
                                              <w:marTop w:val="0"/>
                                              <w:marBottom w:val="0"/>
                                              <w:divBdr>
                                                <w:top w:val="none" w:sz="0" w:space="0" w:color="auto"/>
                                                <w:left w:val="none" w:sz="0" w:space="0" w:color="auto"/>
                                                <w:bottom w:val="none" w:sz="0" w:space="0" w:color="auto"/>
                                                <w:right w:val="none" w:sz="0" w:space="0" w:color="auto"/>
                                              </w:divBdr>
                                              <w:divsChild>
                                                <w:div w:id="812992346">
                                                  <w:marLeft w:val="0"/>
                                                  <w:marRight w:val="0"/>
                                                  <w:marTop w:val="0"/>
                                                  <w:marBottom w:val="0"/>
                                                  <w:divBdr>
                                                    <w:top w:val="none" w:sz="0" w:space="0" w:color="auto"/>
                                                    <w:left w:val="none" w:sz="0" w:space="0" w:color="auto"/>
                                                    <w:bottom w:val="none" w:sz="0" w:space="0" w:color="auto"/>
                                                    <w:right w:val="none" w:sz="0" w:space="0" w:color="auto"/>
                                                  </w:divBdr>
                                                  <w:divsChild>
                                                    <w:div w:id="757293514">
                                                      <w:marLeft w:val="0"/>
                                                      <w:marRight w:val="0"/>
                                                      <w:marTop w:val="0"/>
                                                      <w:marBottom w:val="0"/>
                                                      <w:divBdr>
                                                        <w:top w:val="none" w:sz="0" w:space="0" w:color="auto"/>
                                                        <w:left w:val="none" w:sz="0" w:space="0" w:color="auto"/>
                                                        <w:bottom w:val="none" w:sz="0" w:space="0" w:color="auto"/>
                                                        <w:right w:val="none" w:sz="0" w:space="0" w:color="auto"/>
                                                      </w:divBdr>
                                                      <w:divsChild>
                                                        <w:div w:id="274407170">
                                                          <w:marLeft w:val="0"/>
                                                          <w:marRight w:val="0"/>
                                                          <w:marTop w:val="0"/>
                                                          <w:marBottom w:val="0"/>
                                                          <w:divBdr>
                                                            <w:top w:val="none" w:sz="0" w:space="0" w:color="auto"/>
                                                            <w:left w:val="none" w:sz="0" w:space="0" w:color="auto"/>
                                                            <w:bottom w:val="none" w:sz="0" w:space="0" w:color="auto"/>
                                                            <w:right w:val="none" w:sz="0" w:space="0" w:color="auto"/>
                                                          </w:divBdr>
                                                          <w:divsChild>
                                                            <w:div w:id="1783764574">
                                                              <w:marLeft w:val="0"/>
                                                              <w:marRight w:val="0"/>
                                                              <w:marTop w:val="0"/>
                                                              <w:marBottom w:val="0"/>
                                                              <w:divBdr>
                                                                <w:top w:val="none" w:sz="0" w:space="0" w:color="auto"/>
                                                                <w:left w:val="none" w:sz="0" w:space="0" w:color="auto"/>
                                                                <w:bottom w:val="none" w:sz="0" w:space="0" w:color="auto"/>
                                                                <w:right w:val="none" w:sz="0" w:space="0" w:color="auto"/>
                                                              </w:divBdr>
                                                              <w:divsChild>
                                                                <w:div w:id="1818647591">
                                                                  <w:marLeft w:val="0"/>
                                                                  <w:marRight w:val="0"/>
                                                                  <w:marTop w:val="0"/>
                                                                  <w:marBottom w:val="0"/>
                                                                  <w:divBdr>
                                                                    <w:top w:val="none" w:sz="0" w:space="0" w:color="auto"/>
                                                                    <w:left w:val="none" w:sz="0" w:space="0" w:color="auto"/>
                                                                    <w:bottom w:val="none" w:sz="0" w:space="0" w:color="auto"/>
                                                                    <w:right w:val="none" w:sz="0" w:space="0" w:color="auto"/>
                                                                  </w:divBdr>
                                                                  <w:divsChild>
                                                                    <w:div w:id="413552078">
                                                                      <w:marLeft w:val="0"/>
                                                                      <w:marRight w:val="0"/>
                                                                      <w:marTop w:val="0"/>
                                                                      <w:marBottom w:val="0"/>
                                                                      <w:divBdr>
                                                                        <w:top w:val="none" w:sz="0" w:space="0" w:color="auto"/>
                                                                        <w:left w:val="none" w:sz="0" w:space="0" w:color="auto"/>
                                                                        <w:bottom w:val="none" w:sz="0" w:space="0" w:color="auto"/>
                                                                        <w:right w:val="none" w:sz="0" w:space="0" w:color="auto"/>
                                                                      </w:divBdr>
                                                                      <w:divsChild>
                                                                        <w:div w:id="1341665821">
                                                                          <w:marLeft w:val="0"/>
                                                                          <w:marRight w:val="0"/>
                                                                          <w:marTop w:val="0"/>
                                                                          <w:marBottom w:val="0"/>
                                                                          <w:divBdr>
                                                                            <w:top w:val="none" w:sz="0" w:space="0" w:color="auto"/>
                                                                            <w:left w:val="none" w:sz="0" w:space="0" w:color="auto"/>
                                                                            <w:bottom w:val="none" w:sz="0" w:space="0" w:color="auto"/>
                                                                            <w:right w:val="none" w:sz="0" w:space="0" w:color="auto"/>
                                                                          </w:divBdr>
                                                                          <w:divsChild>
                                                                            <w:div w:id="2120180018">
                                                                              <w:marLeft w:val="0"/>
                                                                              <w:marRight w:val="0"/>
                                                                              <w:marTop w:val="0"/>
                                                                              <w:marBottom w:val="0"/>
                                                                              <w:divBdr>
                                                                                <w:top w:val="none" w:sz="0" w:space="0" w:color="auto"/>
                                                                                <w:left w:val="none" w:sz="0" w:space="0" w:color="auto"/>
                                                                                <w:bottom w:val="none" w:sz="0" w:space="0" w:color="auto"/>
                                                                                <w:right w:val="none" w:sz="0" w:space="0" w:color="auto"/>
                                                                              </w:divBdr>
                                                                              <w:divsChild>
                                                                                <w:div w:id="565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68294">
      <w:bodyDiv w:val="1"/>
      <w:marLeft w:val="0"/>
      <w:marRight w:val="0"/>
      <w:marTop w:val="0"/>
      <w:marBottom w:val="0"/>
      <w:divBdr>
        <w:top w:val="none" w:sz="0" w:space="0" w:color="auto"/>
        <w:left w:val="none" w:sz="0" w:space="0" w:color="auto"/>
        <w:bottom w:val="none" w:sz="0" w:space="0" w:color="auto"/>
        <w:right w:val="none" w:sz="0" w:space="0" w:color="auto"/>
      </w:divBdr>
    </w:div>
    <w:div w:id="19831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camp@health.govt.nz" TargetMode="External"/><Relationship Id="rId4" Type="http://schemas.openxmlformats.org/officeDocument/2006/relationships/settings" Target="settings.xml"/><Relationship Id="rId9" Type="http://schemas.openxmlformats.org/officeDocument/2006/relationships/image" Target="http://www.peoplenet.co.nz/Images/Logos/MinistryOfHealth.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h.govt.nz\dfs-userdata\userstate\WoodR\Documents\Custom%20Office%20Templates\Chan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72AE6-E31B-4CAC-8026-9525DDC4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Template</Template>
  <TotalTime>231</TotalTime>
  <Pages>1</Pages>
  <Words>275</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Advance Notification:</vt:lpstr>
    </vt:vector>
  </TitlesOfParts>
  <Company>Ministry of Health</Company>
  <LinksUpToDate>false</LinksUpToDate>
  <CharactersWithSpaces>1941</CharactersWithSpaces>
  <SharedDoc>false</SharedDoc>
  <HLinks>
    <vt:vector size="12" baseType="variant">
      <vt:variant>
        <vt:i4>6094896</vt:i4>
      </vt:variant>
      <vt:variant>
        <vt:i4>3</vt:i4>
      </vt:variant>
      <vt:variant>
        <vt:i4>0</vt:i4>
      </vt:variant>
      <vt:variant>
        <vt:i4>5</vt:i4>
      </vt:variant>
      <vt:variant>
        <vt:lpwstr>mailto:ncamp@moh.govt.nz</vt:lpwstr>
      </vt:variant>
      <vt:variant>
        <vt:lpwstr/>
      </vt:variant>
      <vt:variant>
        <vt:i4>2031626</vt:i4>
      </vt:variant>
      <vt:variant>
        <vt:i4>2238</vt:i4>
      </vt:variant>
      <vt:variant>
        <vt:i4>1025</vt:i4>
      </vt:variant>
      <vt:variant>
        <vt:i4>1</vt:i4>
      </vt:variant>
      <vt:variant>
        <vt:lpwstr>http://www.peoplenet.co.nz/Images/Logos/MinistryOfHealth.jpg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Notification:</dc:title>
  <dc:subject/>
  <dc:creator>Ron Wood</dc:creator>
  <cp:keywords/>
  <dc:description/>
  <cp:lastModifiedBy>Ron Wood</cp:lastModifiedBy>
  <cp:revision>11</cp:revision>
  <cp:lastPrinted>2018-11-28T03:07:00Z</cp:lastPrinted>
  <dcterms:created xsi:type="dcterms:W3CDTF">2019-10-22T20:59:00Z</dcterms:created>
  <dcterms:modified xsi:type="dcterms:W3CDTF">2019-12-09T19:26:00Z</dcterms:modified>
</cp:coreProperties>
</file>