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288F7" w14:textId="4ED7A809" w:rsidR="0013581B" w:rsidRPr="00DF64F0" w:rsidRDefault="005919C9" w:rsidP="0013581B">
      <w:pPr>
        <w:rPr>
          <w:rFonts w:ascii="Poppins" w:hAnsi="Poppins" w:cs="Poppins"/>
          <w:sz w:val="20"/>
          <w:szCs w:val="20"/>
        </w:rPr>
      </w:pPr>
      <w:r w:rsidRPr="00DF64F0">
        <w:rPr>
          <w:rFonts w:ascii="Poppins" w:hAnsi="Poppins" w:cs="Poppins"/>
          <w:noProof/>
          <w:sz w:val="20"/>
          <w:szCs w:val="20"/>
        </w:rPr>
        <mc:AlternateContent>
          <mc:Choice Requires="wps">
            <w:drawing>
              <wp:anchor distT="0" distB="0" distL="114300" distR="114300" simplePos="0" relativeHeight="251658240" behindDoc="0" locked="0" layoutInCell="1" allowOverlap="1" wp14:anchorId="1BEA31A6" wp14:editId="5B592F17">
                <wp:simplePos x="0" y="0"/>
                <wp:positionH relativeFrom="margin">
                  <wp:align>right</wp:align>
                </wp:positionH>
                <wp:positionV relativeFrom="paragraph">
                  <wp:posOffset>104774</wp:posOffset>
                </wp:positionV>
                <wp:extent cx="6090920" cy="12065"/>
                <wp:effectExtent l="0" t="0" r="24130" b="2603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920" cy="120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731A6" id="Line 5"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4pt,8.25pt" to="90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" strokeweight="1.25pt">
                <w10:wrap anchorx="margin"/>
              </v:line>
            </w:pict>
          </mc:Fallback>
        </mc:AlternateContent>
      </w:r>
    </w:p>
    <w:p w14:paraId="1ABD49B1" w14:textId="77777777" w:rsidR="0013581B" w:rsidRPr="00DF64F0" w:rsidRDefault="0013581B" w:rsidP="0013581B">
      <w:pPr>
        <w:pStyle w:val="CM10"/>
        <w:jc w:val="both"/>
        <w:rPr>
          <w:rFonts w:ascii="Poppins" w:hAnsi="Poppins" w:cs="Poppins"/>
          <w:b/>
          <w:bCs/>
          <w:sz w:val="22"/>
          <w:szCs w:val="22"/>
        </w:rPr>
      </w:pPr>
      <w:r w:rsidRPr="00DF64F0">
        <w:rPr>
          <w:rFonts w:ascii="Poppins" w:hAnsi="Poppins" w:cs="Poppins"/>
          <w:b/>
          <w:bCs/>
          <w:sz w:val="22"/>
          <w:szCs w:val="22"/>
        </w:rPr>
        <w:t xml:space="preserve">Introduction </w:t>
      </w:r>
    </w:p>
    <w:p w14:paraId="6AC0DC98" w14:textId="7B3AFAC6" w:rsidR="0013581B" w:rsidRPr="00DF64F0" w:rsidRDefault="0013581B" w:rsidP="00CB2D40">
      <w:pPr>
        <w:pStyle w:val="CM10"/>
        <w:jc w:val="both"/>
        <w:rPr>
          <w:rFonts w:ascii="Poppins" w:hAnsi="Poppins" w:cs="Poppins"/>
          <w:sz w:val="22"/>
          <w:szCs w:val="22"/>
        </w:rPr>
      </w:pPr>
      <w:r w:rsidRPr="00DF64F0">
        <w:rPr>
          <w:rFonts w:ascii="Poppins" w:hAnsi="Poppins" w:cs="Poppins"/>
          <w:sz w:val="22"/>
          <w:szCs w:val="22"/>
        </w:rPr>
        <w:t xml:space="preserve">This glossary includes terms </w:t>
      </w:r>
      <w:r w:rsidR="000C0BFB" w:rsidRPr="00DF64F0">
        <w:rPr>
          <w:rFonts w:ascii="Poppins" w:hAnsi="Poppins" w:cs="Poppins"/>
          <w:sz w:val="22"/>
          <w:szCs w:val="22"/>
        </w:rPr>
        <w:t>used</w:t>
      </w:r>
      <w:r w:rsidRPr="00DF64F0">
        <w:rPr>
          <w:rFonts w:ascii="Poppins" w:hAnsi="Poppins" w:cs="Poppins"/>
          <w:sz w:val="22"/>
          <w:szCs w:val="22"/>
        </w:rPr>
        <w:t xml:space="preserve"> by </w:t>
      </w:r>
      <w:r w:rsidR="00E70501" w:rsidRPr="00DF64F0">
        <w:rPr>
          <w:rFonts w:ascii="Poppins" w:hAnsi="Poppins" w:cs="Poppins"/>
          <w:sz w:val="22"/>
          <w:szCs w:val="22"/>
        </w:rPr>
        <w:t>National Collections</w:t>
      </w:r>
      <w:r w:rsidR="001F2E57" w:rsidRPr="00DF64F0">
        <w:rPr>
          <w:rFonts w:ascii="Poppins" w:hAnsi="Poppins" w:cs="Poppins"/>
          <w:sz w:val="22"/>
          <w:szCs w:val="22"/>
        </w:rPr>
        <w:t xml:space="preserve">. </w:t>
      </w:r>
      <w:r w:rsidRPr="00DF64F0">
        <w:rPr>
          <w:rFonts w:ascii="Poppins" w:hAnsi="Poppins" w:cs="Poppins"/>
          <w:sz w:val="22"/>
          <w:szCs w:val="22"/>
        </w:rPr>
        <w:t xml:space="preserve">Some of the terms may not be currently used in the national collections, </w:t>
      </w:r>
      <w:r w:rsidR="00DF0578" w:rsidRPr="00DF64F0">
        <w:rPr>
          <w:rFonts w:ascii="Poppins" w:hAnsi="Poppins" w:cs="Poppins"/>
          <w:sz w:val="22"/>
          <w:szCs w:val="22"/>
        </w:rPr>
        <w:t>however,</w:t>
      </w:r>
      <w:r w:rsidRPr="00DF64F0">
        <w:rPr>
          <w:rFonts w:ascii="Poppins" w:hAnsi="Poppins" w:cs="Poppins"/>
          <w:sz w:val="22"/>
          <w:szCs w:val="22"/>
        </w:rPr>
        <w:t xml:space="preserve"> have been included for completeness. </w:t>
      </w:r>
    </w:p>
    <w:p w14:paraId="44766C5F" w14:textId="219D0D7C" w:rsidR="009C78D8" w:rsidRPr="00DF64F0" w:rsidRDefault="009C78D8">
      <w:pPr>
        <w:rPr>
          <w:rFonts w:ascii="Poppins" w:hAnsi="Poppins" w:cs="Poppins"/>
          <w:sz w:val="28"/>
          <w:szCs w:val="28"/>
        </w:rPr>
      </w:pPr>
      <w:r w:rsidRPr="00DF64F0">
        <w:rPr>
          <w:rFonts w:ascii="Poppins" w:hAnsi="Poppins" w:cs="Poppins"/>
          <w:noProof/>
          <w:sz w:val="28"/>
          <w:szCs w:val="28"/>
        </w:rPr>
        <mc:AlternateContent>
          <mc:Choice Requires="wps">
            <w:drawing>
              <wp:anchor distT="0" distB="0" distL="114300" distR="114300" simplePos="0" relativeHeight="251657216" behindDoc="0" locked="0" layoutInCell="1" allowOverlap="1" wp14:anchorId="027F765D" wp14:editId="7BD488AD">
                <wp:simplePos x="0" y="0"/>
                <wp:positionH relativeFrom="margin">
                  <wp:align>right</wp:align>
                </wp:positionH>
                <wp:positionV relativeFrom="paragraph">
                  <wp:posOffset>78740</wp:posOffset>
                </wp:positionV>
                <wp:extent cx="6095365" cy="24765"/>
                <wp:effectExtent l="0" t="0" r="19685" b="323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5365" cy="247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C66F1" id="Line 4" o:spid="_x0000_s1026" style="position:absolute;flip:y;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28.75pt,6.2pt" to="908.7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" strokeweight="1.25pt">
                <w10:wrap anchorx="margin"/>
              </v:line>
            </w:pict>
          </mc:Fallback>
        </mc:AlternateContent>
      </w:r>
    </w:p>
    <w:tbl>
      <w:tblPr>
        <w:tblW w:w="9921" w:type="dxa"/>
        <w:jc w:val="center"/>
        <w:tblLook w:val="01E0" w:firstRow="1" w:lastRow="1" w:firstColumn="1" w:lastColumn="1" w:noHBand="0" w:noVBand="0"/>
      </w:tblPr>
      <w:tblGrid>
        <w:gridCol w:w="9921"/>
      </w:tblGrid>
      <w:tr w:rsidR="007641AD" w:rsidRPr="00E8723B" w14:paraId="1711202F" w14:textId="77777777" w:rsidTr="001175A2">
        <w:trPr>
          <w:jc w:val="center"/>
        </w:trPr>
        <w:tc>
          <w:tcPr>
            <w:tcW w:w="9921" w:type="dxa"/>
            <w:shd w:val="clear" w:color="auto" w:fill="auto"/>
          </w:tcPr>
          <w:p w14:paraId="1D085476" w14:textId="77777777" w:rsidR="006642F2" w:rsidRPr="00E8723B" w:rsidRDefault="006642F2" w:rsidP="00B40A59">
            <w:pPr>
              <w:pStyle w:val="CM11"/>
              <w:spacing w:after="120"/>
              <w:rPr>
                <w:rFonts w:ascii="Poppins" w:hAnsi="Poppins" w:cs="Poppins"/>
                <w:b/>
                <w:bCs/>
                <w:sz w:val="22"/>
                <w:szCs w:val="22"/>
              </w:rPr>
            </w:pPr>
          </w:p>
          <w:p w14:paraId="044CF2F4" w14:textId="2784644B" w:rsidR="007641AD" w:rsidRPr="00E8723B" w:rsidRDefault="003D6FAA" w:rsidP="00B40A59">
            <w:pPr>
              <w:pStyle w:val="CM11"/>
              <w:spacing w:after="120"/>
              <w:rPr>
                <w:rFonts w:ascii="Poppins" w:hAnsi="Poppins" w:cs="Poppins"/>
                <w:b/>
                <w:bCs/>
                <w:sz w:val="22"/>
                <w:szCs w:val="22"/>
              </w:rPr>
            </w:pPr>
            <w:r w:rsidRPr="00E8723B">
              <w:rPr>
                <w:rFonts w:ascii="Poppins" w:hAnsi="Poppins" w:cs="Poppins"/>
                <w:b/>
                <w:bCs/>
                <w:sz w:val="22"/>
                <w:szCs w:val="22"/>
              </w:rPr>
              <w:t>ACCD</w:t>
            </w:r>
          </w:p>
        </w:tc>
      </w:tr>
      <w:tr w:rsidR="003D6FAA" w:rsidRPr="00E8723B" w14:paraId="39D3AF9E" w14:textId="77777777" w:rsidTr="001175A2">
        <w:trPr>
          <w:jc w:val="center"/>
        </w:trPr>
        <w:tc>
          <w:tcPr>
            <w:tcW w:w="9921" w:type="dxa"/>
            <w:shd w:val="clear" w:color="auto" w:fill="auto"/>
          </w:tcPr>
          <w:p w14:paraId="40227499" w14:textId="37B83606" w:rsidR="003D6FAA" w:rsidRPr="00E8723B" w:rsidRDefault="008E74E8" w:rsidP="00B076C6">
            <w:pPr>
              <w:pStyle w:val="CM11"/>
              <w:spacing w:line="276" w:lineRule="auto"/>
              <w:rPr>
                <w:rFonts w:ascii="Poppins" w:hAnsi="Poppins" w:cs="Poppins"/>
                <w:sz w:val="20"/>
                <w:szCs w:val="20"/>
              </w:rPr>
            </w:pPr>
            <w:r w:rsidRPr="00E8723B">
              <w:rPr>
                <w:rFonts w:ascii="Poppins" w:hAnsi="Poppins" w:cs="Poppins"/>
                <w:sz w:val="20"/>
                <w:szCs w:val="20"/>
              </w:rPr>
              <w:t xml:space="preserve">The Australian Consortium for Classification Development (ACCD) was responsible for the </w:t>
            </w:r>
            <w:r w:rsidR="009B0012" w:rsidRPr="00E8723B">
              <w:rPr>
                <w:rFonts w:ascii="Poppins" w:hAnsi="Poppins" w:cs="Poppins"/>
                <w:sz w:val="20"/>
                <w:szCs w:val="20"/>
              </w:rPr>
              <w:t>d</w:t>
            </w:r>
            <w:r w:rsidRPr="00E8723B">
              <w:rPr>
                <w:rFonts w:ascii="Poppins" w:hAnsi="Poppins" w:cs="Poppins"/>
                <w:sz w:val="20"/>
                <w:szCs w:val="20"/>
              </w:rPr>
              <w:t>evelopment of the classification ICD-10-AM/ACHI/ACS Ninth Edition</w:t>
            </w:r>
            <w:r w:rsidR="00C749BB" w:rsidRPr="00E8723B">
              <w:rPr>
                <w:rFonts w:ascii="Poppins" w:hAnsi="Poppins" w:cs="Poppins"/>
                <w:sz w:val="20"/>
                <w:szCs w:val="20"/>
              </w:rPr>
              <w:t xml:space="preserve">, Tenth Edition and </w:t>
            </w:r>
            <w:r w:rsidRPr="00E8723B">
              <w:rPr>
                <w:rFonts w:ascii="Poppins" w:hAnsi="Poppins" w:cs="Poppins"/>
                <w:sz w:val="20"/>
                <w:szCs w:val="20"/>
              </w:rPr>
              <w:t>Eleventh Edition and AR-DRG v8.0</w:t>
            </w:r>
            <w:r w:rsidR="000E335E" w:rsidRPr="00E8723B">
              <w:rPr>
                <w:rFonts w:ascii="Poppins" w:hAnsi="Poppins" w:cs="Poppins"/>
                <w:sz w:val="20"/>
                <w:szCs w:val="20"/>
              </w:rPr>
              <w:t>, v9.0 and v</w:t>
            </w:r>
            <w:r w:rsidRPr="00E8723B">
              <w:rPr>
                <w:rFonts w:ascii="Poppins" w:hAnsi="Poppins" w:cs="Poppins"/>
                <w:sz w:val="20"/>
                <w:szCs w:val="20"/>
              </w:rPr>
              <w:t>10</w:t>
            </w:r>
            <w:r w:rsidR="0088245A" w:rsidRPr="00E8723B">
              <w:rPr>
                <w:rFonts w:ascii="Poppins" w:hAnsi="Poppins" w:cs="Poppins"/>
                <w:sz w:val="20"/>
                <w:szCs w:val="20"/>
              </w:rPr>
              <w:t>.0</w:t>
            </w:r>
            <w:r w:rsidRPr="00E8723B">
              <w:rPr>
                <w:rFonts w:ascii="Poppins" w:hAnsi="Poppins" w:cs="Poppins"/>
                <w:sz w:val="20"/>
                <w:szCs w:val="20"/>
              </w:rPr>
              <w:t xml:space="preserve"> under the contract of the Independent </w:t>
            </w:r>
            <w:r w:rsidR="00845DF9" w:rsidRPr="00E8723B">
              <w:rPr>
                <w:rFonts w:ascii="Poppins" w:hAnsi="Poppins" w:cs="Poppins"/>
                <w:sz w:val="20"/>
                <w:szCs w:val="20"/>
              </w:rPr>
              <w:t>Health and Aged Care</w:t>
            </w:r>
            <w:r w:rsidRPr="00E8723B">
              <w:rPr>
                <w:rFonts w:ascii="Poppins" w:hAnsi="Poppins" w:cs="Poppins"/>
                <w:sz w:val="20"/>
                <w:szCs w:val="20"/>
              </w:rPr>
              <w:t xml:space="preserve"> Pricing Authority (IH</w:t>
            </w:r>
            <w:r w:rsidR="00845DF9" w:rsidRPr="00E8723B">
              <w:rPr>
                <w:rFonts w:ascii="Poppins" w:hAnsi="Poppins" w:cs="Poppins"/>
                <w:sz w:val="20"/>
                <w:szCs w:val="20"/>
              </w:rPr>
              <w:t>AC</w:t>
            </w:r>
            <w:r w:rsidRPr="00E8723B">
              <w:rPr>
                <w:rFonts w:ascii="Poppins" w:hAnsi="Poppins" w:cs="Poppins"/>
                <w:sz w:val="20"/>
                <w:szCs w:val="20"/>
              </w:rPr>
              <w:t>PA).</w:t>
            </w:r>
          </w:p>
          <w:p w14:paraId="5DC7173F" w14:textId="7DF8780D" w:rsidR="00741FC0" w:rsidRPr="00E8723B" w:rsidRDefault="00741FC0" w:rsidP="00B076C6">
            <w:pPr>
              <w:pStyle w:val="Default"/>
              <w:spacing w:line="276" w:lineRule="auto"/>
              <w:rPr>
                <w:rFonts w:ascii="Poppins" w:hAnsi="Poppins" w:cs="Poppins"/>
              </w:rPr>
            </w:pPr>
          </w:p>
        </w:tc>
      </w:tr>
      <w:tr w:rsidR="003D6FAA" w:rsidRPr="00E8723B" w14:paraId="17749275" w14:textId="77777777" w:rsidTr="001175A2">
        <w:trPr>
          <w:jc w:val="center"/>
        </w:trPr>
        <w:tc>
          <w:tcPr>
            <w:tcW w:w="9921" w:type="dxa"/>
            <w:shd w:val="clear" w:color="auto" w:fill="auto"/>
          </w:tcPr>
          <w:p w14:paraId="5CED5221" w14:textId="547022FF" w:rsidR="003D6FAA" w:rsidRPr="00E8723B" w:rsidRDefault="003D6FAA" w:rsidP="00B40A59">
            <w:pPr>
              <w:pStyle w:val="CM11"/>
              <w:spacing w:after="120"/>
              <w:rPr>
                <w:rFonts w:ascii="Poppins" w:hAnsi="Poppins" w:cs="Poppins"/>
                <w:b/>
                <w:bCs/>
                <w:sz w:val="22"/>
                <w:szCs w:val="22"/>
              </w:rPr>
            </w:pPr>
            <w:r w:rsidRPr="00E8723B">
              <w:rPr>
                <w:rFonts w:ascii="Poppins" w:hAnsi="Poppins" w:cs="Poppins"/>
                <w:b/>
                <w:bCs/>
                <w:sz w:val="22"/>
                <w:szCs w:val="22"/>
              </w:rPr>
              <w:t>ACHI</w:t>
            </w:r>
          </w:p>
        </w:tc>
      </w:tr>
      <w:tr w:rsidR="007641AD" w:rsidRPr="00E8723B" w14:paraId="3AD24C79" w14:textId="77777777" w:rsidTr="001175A2">
        <w:trPr>
          <w:jc w:val="center"/>
        </w:trPr>
        <w:tc>
          <w:tcPr>
            <w:tcW w:w="9921" w:type="dxa"/>
            <w:shd w:val="clear" w:color="auto" w:fill="auto"/>
          </w:tcPr>
          <w:p w14:paraId="104CEA33" w14:textId="05A327BF" w:rsidR="0046025E" w:rsidRPr="00E8723B" w:rsidRDefault="007641AD" w:rsidP="00B076C6">
            <w:pPr>
              <w:spacing w:line="276" w:lineRule="auto"/>
              <w:rPr>
                <w:rFonts w:ascii="Poppins" w:hAnsi="Poppins" w:cs="Poppins"/>
                <w:sz w:val="20"/>
                <w:szCs w:val="20"/>
              </w:rPr>
            </w:pPr>
            <w:r w:rsidRPr="00E8723B">
              <w:rPr>
                <w:rFonts w:ascii="Poppins" w:hAnsi="Poppins" w:cs="Poppins"/>
                <w:sz w:val="20"/>
                <w:szCs w:val="20"/>
              </w:rPr>
              <w:t>The Australian Classification of Health Interventions</w:t>
            </w:r>
            <w:r w:rsidR="00587889" w:rsidRPr="00E8723B">
              <w:rPr>
                <w:rFonts w:ascii="Poppins" w:hAnsi="Poppins" w:cs="Poppins"/>
                <w:sz w:val="20"/>
                <w:szCs w:val="20"/>
              </w:rPr>
              <w:t xml:space="preserve"> (ACHI)</w:t>
            </w:r>
            <w:r w:rsidR="00774010" w:rsidRPr="00E8723B">
              <w:rPr>
                <w:rFonts w:ascii="Poppins" w:hAnsi="Poppins" w:cs="Poppins"/>
                <w:sz w:val="20"/>
                <w:szCs w:val="20"/>
              </w:rPr>
              <w:t xml:space="preserve"> is the national standard for intervention </w:t>
            </w:r>
            <w:r w:rsidR="00741FC0" w:rsidRPr="00E8723B">
              <w:rPr>
                <w:rFonts w:ascii="Poppins" w:hAnsi="Poppins" w:cs="Poppins"/>
                <w:sz w:val="20"/>
                <w:szCs w:val="20"/>
              </w:rPr>
              <w:t xml:space="preserve">clinical </w:t>
            </w:r>
            <w:r w:rsidR="00774010" w:rsidRPr="00E8723B">
              <w:rPr>
                <w:rFonts w:ascii="Poppins" w:hAnsi="Poppins" w:cs="Poppins"/>
                <w:sz w:val="20"/>
                <w:szCs w:val="20"/>
              </w:rPr>
              <w:t>coding.</w:t>
            </w:r>
            <w:r w:rsidR="00A02BE2" w:rsidRPr="00E8723B">
              <w:rPr>
                <w:rFonts w:ascii="Poppins" w:hAnsi="Poppins" w:cs="Poppins"/>
                <w:sz w:val="20"/>
                <w:szCs w:val="20"/>
              </w:rPr>
              <w:t xml:space="preserve"> ACHI</w:t>
            </w:r>
            <w:r w:rsidR="000E335E" w:rsidRPr="00E8723B">
              <w:rPr>
                <w:rFonts w:ascii="Poppins" w:hAnsi="Poppins" w:cs="Poppins"/>
                <w:sz w:val="20"/>
                <w:szCs w:val="20"/>
              </w:rPr>
              <w:t xml:space="preserve"> </w:t>
            </w:r>
            <w:r w:rsidR="00CB276A" w:rsidRPr="00E8723B">
              <w:rPr>
                <w:rFonts w:ascii="Poppins" w:hAnsi="Poppins" w:cs="Poppins"/>
                <w:sz w:val="20"/>
                <w:szCs w:val="20"/>
              </w:rPr>
              <w:t xml:space="preserve">is used </w:t>
            </w:r>
            <w:r w:rsidR="00774010" w:rsidRPr="00E8723B">
              <w:rPr>
                <w:rFonts w:ascii="Poppins" w:hAnsi="Poppins" w:cs="Poppins"/>
                <w:sz w:val="20"/>
                <w:szCs w:val="20"/>
              </w:rPr>
              <w:t>classif</w:t>
            </w:r>
            <w:r w:rsidR="00CB276A" w:rsidRPr="00E8723B">
              <w:rPr>
                <w:rFonts w:ascii="Poppins" w:hAnsi="Poppins" w:cs="Poppins"/>
                <w:sz w:val="20"/>
                <w:szCs w:val="20"/>
              </w:rPr>
              <w:t>y</w:t>
            </w:r>
            <w:r w:rsidR="00774010" w:rsidRPr="00E8723B">
              <w:rPr>
                <w:rFonts w:ascii="Poppins" w:hAnsi="Poppins" w:cs="Poppins"/>
                <w:sz w:val="20"/>
                <w:szCs w:val="20"/>
              </w:rPr>
              <w:t xml:space="preserve"> interventions performed in public and private hospitals</w:t>
            </w:r>
            <w:r w:rsidR="0046025E" w:rsidRPr="00E8723B">
              <w:rPr>
                <w:rFonts w:ascii="Poppins" w:hAnsi="Poppins" w:cs="Poppins"/>
                <w:sz w:val="20"/>
                <w:szCs w:val="20"/>
              </w:rPr>
              <w:t>.</w:t>
            </w:r>
            <w:r w:rsidR="00534502" w:rsidRPr="00E8723B">
              <w:rPr>
                <w:rFonts w:ascii="Poppins" w:hAnsi="Poppins" w:cs="Poppins"/>
                <w:sz w:val="20"/>
                <w:szCs w:val="20"/>
              </w:rPr>
              <w:t xml:space="preserve"> </w:t>
            </w:r>
          </w:p>
          <w:p w14:paraId="070C5EA1" w14:textId="13BD4A6B" w:rsidR="007641AD" w:rsidRPr="00E8723B" w:rsidRDefault="00A91617" w:rsidP="00B076C6">
            <w:pPr>
              <w:spacing w:line="276" w:lineRule="auto"/>
              <w:rPr>
                <w:rFonts w:ascii="Poppins" w:hAnsi="Poppins" w:cs="Poppins"/>
                <w:sz w:val="20"/>
                <w:szCs w:val="20"/>
              </w:rPr>
            </w:pPr>
            <w:r w:rsidRPr="00E8723B">
              <w:rPr>
                <w:rFonts w:ascii="Poppins" w:hAnsi="Poppins" w:cs="Poppins"/>
                <w:sz w:val="20"/>
                <w:szCs w:val="20"/>
              </w:rPr>
              <w:t xml:space="preserve">The </w:t>
            </w:r>
            <w:r w:rsidR="00DF0578" w:rsidRPr="00E8723B">
              <w:rPr>
                <w:rFonts w:ascii="Poppins" w:hAnsi="Poppins" w:cs="Poppins"/>
                <w:sz w:val="20"/>
                <w:szCs w:val="20"/>
              </w:rPr>
              <w:t xml:space="preserve">procedure </w:t>
            </w:r>
            <w:r w:rsidRPr="00E8723B">
              <w:rPr>
                <w:rFonts w:ascii="Poppins" w:hAnsi="Poppins" w:cs="Poppins"/>
                <w:sz w:val="20"/>
                <w:szCs w:val="20"/>
              </w:rPr>
              <w:t xml:space="preserve">codes in </w:t>
            </w:r>
            <w:smartTag w:uri="urn:schemas-microsoft-com:office:smarttags" w:element="stockticker">
              <w:r w:rsidRPr="00E8723B">
                <w:rPr>
                  <w:rFonts w:ascii="Poppins" w:hAnsi="Poppins" w:cs="Poppins"/>
                  <w:sz w:val="20"/>
                  <w:szCs w:val="20"/>
                </w:rPr>
                <w:t>ACHI</w:t>
              </w:r>
            </w:smartTag>
            <w:r w:rsidR="00A02BE2" w:rsidRPr="00E8723B">
              <w:rPr>
                <w:rFonts w:ascii="Poppins" w:hAnsi="Poppins" w:cs="Poppins"/>
                <w:sz w:val="20"/>
                <w:szCs w:val="20"/>
              </w:rPr>
              <w:t xml:space="preserve"> are numeric only.</w:t>
            </w:r>
            <w:r w:rsidR="0055379E" w:rsidRPr="00E8723B">
              <w:rPr>
                <w:rFonts w:ascii="Poppins" w:hAnsi="Poppins" w:cs="Poppins"/>
                <w:sz w:val="20"/>
                <w:szCs w:val="20"/>
              </w:rPr>
              <w:t xml:space="preserve"> </w:t>
            </w:r>
            <w:smartTag w:uri="urn:schemas-microsoft-com:office:smarttags" w:element="stockticker">
              <w:r w:rsidRPr="00E8723B">
                <w:rPr>
                  <w:rFonts w:ascii="Poppins" w:hAnsi="Poppins" w:cs="Poppins"/>
                  <w:sz w:val="20"/>
                  <w:szCs w:val="20"/>
                </w:rPr>
                <w:t>ACHI</w:t>
              </w:r>
            </w:smartTag>
            <w:r w:rsidRPr="00E8723B">
              <w:rPr>
                <w:rFonts w:ascii="Poppins" w:hAnsi="Poppins" w:cs="Poppins"/>
                <w:sz w:val="20"/>
                <w:szCs w:val="20"/>
              </w:rPr>
              <w:t xml:space="preserve"> contains codes for surgical and medical procedures</w:t>
            </w:r>
            <w:r w:rsidR="00CB276A" w:rsidRPr="00E8723B">
              <w:rPr>
                <w:rFonts w:ascii="Poppins" w:hAnsi="Poppins" w:cs="Poppins"/>
                <w:sz w:val="20"/>
                <w:szCs w:val="20"/>
              </w:rPr>
              <w:t>,</w:t>
            </w:r>
            <w:r w:rsidRPr="00E8723B">
              <w:rPr>
                <w:rFonts w:ascii="Poppins" w:hAnsi="Poppins" w:cs="Poppins"/>
                <w:sz w:val="20"/>
                <w:szCs w:val="20"/>
              </w:rPr>
              <w:t xml:space="preserve"> and includes codes for allied health interventions</w:t>
            </w:r>
            <w:r w:rsidR="0062475A" w:rsidRPr="00E8723B">
              <w:rPr>
                <w:rFonts w:ascii="Poppins" w:hAnsi="Poppins" w:cs="Poppins"/>
                <w:sz w:val="20"/>
                <w:szCs w:val="20"/>
              </w:rPr>
              <w:t xml:space="preserve">, </w:t>
            </w:r>
            <w:r w:rsidRPr="00E8723B">
              <w:rPr>
                <w:rFonts w:ascii="Poppins" w:hAnsi="Poppins" w:cs="Poppins"/>
                <w:sz w:val="20"/>
                <w:szCs w:val="20"/>
              </w:rPr>
              <w:t>dental services</w:t>
            </w:r>
            <w:r w:rsidR="0062475A" w:rsidRPr="00E8723B">
              <w:rPr>
                <w:rFonts w:ascii="Poppins" w:hAnsi="Poppins" w:cs="Poppins"/>
                <w:sz w:val="20"/>
                <w:szCs w:val="20"/>
              </w:rPr>
              <w:t xml:space="preserve"> and other interventions performed outside the operating theatre</w:t>
            </w:r>
            <w:r w:rsidRPr="00E8723B">
              <w:rPr>
                <w:rFonts w:ascii="Poppins" w:hAnsi="Poppins" w:cs="Poppins"/>
                <w:sz w:val="20"/>
                <w:szCs w:val="20"/>
              </w:rPr>
              <w:t>.</w:t>
            </w:r>
          </w:p>
          <w:p w14:paraId="0096F8C5" w14:textId="77777777" w:rsidR="007641AD" w:rsidRPr="00E8723B" w:rsidRDefault="007641AD" w:rsidP="00B40A59">
            <w:pPr>
              <w:rPr>
                <w:rFonts w:ascii="Poppins" w:hAnsi="Poppins" w:cs="Poppins"/>
              </w:rPr>
            </w:pPr>
          </w:p>
        </w:tc>
      </w:tr>
      <w:tr w:rsidR="007641AD" w:rsidRPr="00E8723B" w14:paraId="32391DA5" w14:textId="77777777" w:rsidTr="001175A2">
        <w:trPr>
          <w:jc w:val="center"/>
        </w:trPr>
        <w:tc>
          <w:tcPr>
            <w:tcW w:w="9921" w:type="dxa"/>
            <w:shd w:val="clear" w:color="auto" w:fill="auto"/>
          </w:tcPr>
          <w:p w14:paraId="30CC8C8F" w14:textId="77777777" w:rsidR="007641AD" w:rsidRPr="00E8723B" w:rsidRDefault="007641AD" w:rsidP="00B40A59">
            <w:pPr>
              <w:pStyle w:val="CM11"/>
              <w:spacing w:after="120"/>
              <w:rPr>
                <w:rFonts w:ascii="Poppins" w:hAnsi="Poppins" w:cs="Poppins"/>
                <w:b/>
                <w:bCs/>
                <w:sz w:val="22"/>
                <w:szCs w:val="22"/>
              </w:rPr>
            </w:pPr>
            <w:r w:rsidRPr="00E8723B">
              <w:rPr>
                <w:rFonts w:ascii="Poppins" w:hAnsi="Poppins" w:cs="Poppins"/>
                <w:b/>
                <w:sz w:val="22"/>
                <w:szCs w:val="22"/>
              </w:rPr>
              <w:t xml:space="preserve">Acute </w:t>
            </w:r>
            <w:r w:rsidR="00CA0278" w:rsidRPr="00E8723B">
              <w:rPr>
                <w:rFonts w:ascii="Poppins" w:hAnsi="Poppins" w:cs="Poppins"/>
                <w:b/>
                <w:sz w:val="22"/>
                <w:szCs w:val="22"/>
              </w:rPr>
              <w:t>A</w:t>
            </w:r>
            <w:r w:rsidRPr="00E8723B">
              <w:rPr>
                <w:rFonts w:ascii="Poppins" w:hAnsi="Poppins" w:cs="Poppins"/>
                <w:b/>
                <w:sz w:val="22"/>
                <w:szCs w:val="22"/>
              </w:rPr>
              <w:t xml:space="preserve">dmission </w:t>
            </w:r>
            <w:r w:rsidR="00587889" w:rsidRPr="00E8723B">
              <w:rPr>
                <w:rFonts w:ascii="Poppins" w:hAnsi="Poppins" w:cs="Poppins"/>
                <w:b/>
                <w:sz w:val="22"/>
                <w:szCs w:val="22"/>
              </w:rPr>
              <w:t>(AC)</w:t>
            </w:r>
          </w:p>
        </w:tc>
      </w:tr>
      <w:tr w:rsidR="007641AD" w:rsidRPr="00E8723B" w14:paraId="5E4D0DEB" w14:textId="77777777" w:rsidTr="001175A2">
        <w:trPr>
          <w:jc w:val="center"/>
        </w:trPr>
        <w:tc>
          <w:tcPr>
            <w:tcW w:w="9921" w:type="dxa"/>
            <w:shd w:val="clear" w:color="auto" w:fill="auto"/>
          </w:tcPr>
          <w:p w14:paraId="663A9884" w14:textId="5DEEC811" w:rsidR="00AE680D" w:rsidRPr="00E8723B" w:rsidRDefault="007641AD" w:rsidP="00B076C6">
            <w:pPr>
              <w:pStyle w:val="CM12"/>
              <w:spacing w:line="276" w:lineRule="auto"/>
              <w:rPr>
                <w:rFonts w:ascii="Poppins" w:hAnsi="Poppins" w:cs="Poppins"/>
                <w:sz w:val="20"/>
                <w:szCs w:val="20"/>
              </w:rPr>
            </w:pPr>
            <w:r w:rsidRPr="00E8723B">
              <w:rPr>
                <w:rFonts w:ascii="Poppins" w:hAnsi="Poppins" w:cs="Poppins"/>
                <w:sz w:val="20"/>
                <w:szCs w:val="20"/>
              </w:rPr>
              <w:t xml:space="preserve">An </w:t>
            </w:r>
            <w:r w:rsidR="00753589" w:rsidRPr="00E8723B">
              <w:rPr>
                <w:rFonts w:ascii="Poppins" w:hAnsi="Poppins" w:cs="Poppins"/>
                <w:sz w:val="20"/>
                <w:szCs w:val="20"/>
              </w:rPr>
              <w:t xml:space="preserve">acute admission is an </w:t>
            </w:r>
            <w:r w:rsidRPr="00E8723B">
              <w:rPr>
                <w:rFonts w:ascii="Poppins" w:hAnsi="Poppins" w:cs="Poppins"/>
                <w:sz w:val="20"/>
                <w:szCs w:val="20"/>
              </w:rPr>
              <w:t xml:space="preserve">unplanned </w:t>
            </w:r>
            <w:r w:rsidR="00F20E90" w:rsidRPr="00E8723B">
              <w:rPr>
                <w:rFonts w:ascii="Poppins" w:hAnsi="Poppins" w:cs="Poppins"/>
                <w:sz w:val="20"/>
                <w:szCs w:val="20"/>
              </w:rPr>
              <w:t xml:space="preserve">inpatient </w:t>
            </w:r>
            <w:r w:rsidRPr="00E8723B">
              <w:rPr>
                <w:rFonts w:ascii="Poppins" w:hAnsi="Poppins" w:cs="Poppins"/>
                <w:sz w:val="20"/>
                <w:szCs w:val="20"/>
              </w:rPr>
              <w:t>admission on the day of presentation at the admitting healthcare facility.</w:t>
            </w:r>
            <w:r w:rsidR="00F20E90" w:rsidRPr="00E8723B">
              <w:rPr>
                <w:rFonts w:ascii="Poppins" w:hAnsi="Poppins" w:cs="Poppins"/>
                <w:sz w:val="20"/>
                <w:szCs w:val="20"/>
              </w:rPr>
              <w:t xml:space="preserve"> </w:t>
            </w:r>
            <w:r w:rsidRPr="00E8723B">
              <w:rPr>
                <w:rFonts w:ascii="Poppins" w:hAnsi="Poppins" w:cs="Poppins"/>
                <w:sz w:val="20"/>
                <w:szCs w:val="20"/>
              </w:rPr>
              <w:t>Admission may be to an Emergency Department (ED), Acute Assessment (AAU) or Short Stay Unit (SSU) or may be from the Emergency or Outpatient Departments of the healthcare facility</w:t>
            </w:r>
            <w:r w:rsidR="00841E00" w:rsidRPr="00E8723B">
              <w:rPr>
                <w:rFonts w:ascii="Poppins" w:hAnsi="Poppins" w:cs="Poppins"/>
                <w:sz w:val="20"/>
                <w:szCs w:val="20"/>
              </w:rPr>
              <w:t xml:space="preserve"> or a transfer from another </w:t>
            </w:r>
            <w:r w:rsidR="00B8090E" w:rsidRPr="00E8723B">
              <w:rPr>
                <w:rFonts w:ascii="Poppins" w:hAnsi="Poppins" w:cs="Poppins"/>
                <w:sz w:val="20"/>
                <w:szCs w:val="20"/>
              </w:rPr>
              <w:t xml:space="preserve">healthcare </w:t>
            </w:r>
            <w:r w:rsidR="00841E00" w:rsidRPr="00E8723B">
              <w:rPr>
                <w:rFonts w:ascii="Poppins" w:hAnsi="Poppins" w:cs="Poppins"/>
                <w:sz w:val="20"/>
                <w:szCs w:val="20"/>
              </w:rPr>
              <w:t>facility</w:t>
            </w:r>
            <w:r w:rsidRPr="00E8723B">
              <w:rPr>
                <w:rFonts w:ascii="Poppins" w:hAnsi="Poppins" w:cs="Poppins"/>
                <w:sz w:val="20"/>
                <w:szCs w:val="20"/>
              </w:rPr>
              <w:t xml:space="preserve">. </w:t>
            </w:r>
          </w:p>
          <w:p w14:paraId="543318A9" w14:textId="7DE21B34" w:rsidR="007641AD" w:rsidRPr="00E8723B" w:rsidRDefault="007641AD" w:rsidP="00B076C6">
            <w:pPr>
              <w:pStyle w:val="CM12"/>
              <w:spacing w:line="276" w:lineRule="auto"/>
              <w:rPr>
                <w:rFonts w:ascii="Poppins" w:hAnsi="Poppins" w:cs="Poppins"/>
                <w:sz w:val="20"/>
                <w:szCs w:val="20"/>
              </w:rPr>
            </w:pPr>
            <w:r w:rsidRPr="00E8723B">
              <w:rPr>
                <w:rFonts w:ascii="Poppins" w:hAnsi="Poppins" w:cs="Poppins"/>
                <w:sz w:val="20"/>
                <w:szCs w:val="20"/>
              </w:rPr>
              <w:t>If a patient is admitted to ED/AAU/SSU or is admitted from ED to an inpatient ward, the event start datetime will be the datetime assessment/treatment commenced in ED/AAU/SSU (in the NNPAC national collection</w:t>
            </w:r>
            <w:r w:rsidR="0062475A" w:rsidRPr="00E8723B">
              <w:rPr>
                <w:rFonts w:ascii="Poppins" w:hAnsi="Poppins" w:cs="Poppins"/>
                <w:sz w:val="20"/>
                <w:szCs w:val="20"/>
              </w:rPr>
              <w:t xml:space="preserve"> this is </w:t>
            </w:r>
            <w:r w:rsidR="00A02BE2" w:rsidRPr="00E8723B">
              <w:rPr>
                <w:rFonts w:ascii="Poppins" w:hAnsi="Poppins" w:cs="Poppins"/>
                <w:sz w:val="20"/>
                <w:szCs w:val="20"/>
              </w:rPr>
              <w:t xml:space="preserve">datetime of first contact). </w:t>
            </w:r>
            <w:r w:rsidRPr="00E8723B">
              <w:rPr>
                <w:rFonts w:ascii="Poppins" w:hAnsi="Poppins" w:cs="Poppins"/>
                <w:sz w:val="20"/>
                <w:szCs w:val="20"/>
              </w:rPr>
              <w:t xml:space="preserve">Procedures carried out in ED meeting the criteria for clinical coding are to be coded </w:t>
            </w:r>
            <w:r w:rsidR="004F5A23" w:rsidRPr="00E8723B">
              <w:rPr>
                <w:rFonts w:ascii="Poppins" w:hAnsi="Poppins" w:cs="Poppins"/>
                <w:sz w:val="20"/>
                <w:szCs w:val="20"/>
              </w:rPr>
              <w:t xml:space="preserve">as part of the </w:t>
            </w:r>
            <w:r w:rsidR="00377450" w:rsidRPr="00E8723B">
              <w:rPr>
                <w:rFonts w:ascii="Poppins" w:hAnsi="Poppins" w:cs="Poppins"/>
                <w:sz w:val="20"/>
                <w:szCs w:val="20"/>
              </w:rPr>
              <w:t>episode of admitted patient care (</w:t>
            </w:r>
            <w:r w:rsidRPr="00E8723B">
              <w:rPr>
                <w:rFonts w:ascii="Poppins" w:hAnsi="Poppins" w:cs="Poppins"/>
                <w:sz w:val="20"/>
                <w:szCs w:val="20"/>
              </w:rPr>
              <w:t>inpatient event</w:t>
            </w:r>
            <w:r w:rsidR="00377450" w:rsidRPr="00E8723B">
              <w:rPr>
                <w:rFonts w:ascii="Poppins" w:hAnsi="Poppins" w:cs="Poppins"/>
                <w:sz w:val="20"/>
                <w:szCs w:val="20"/>
              </w:rPr>
              <w:t>)</w:t>
            </w:r>
            <w:r w:rsidRPr="00E8723B">
              <w:rPr>
                <w:rFonts w:ascii="Poppins" w:hAnsi="Poppins" w:cs="Poppins"/>
                <w:sz w:val="20"/>
                <w:szCs w:val="20"/>
              </w:rPr>
              <w:t xml:space="preserve">. </w:t>
            </w:r>
          </w:p>
          <w:p w14:paraId="4745DD71" w14:textId="77777777" w:rsidR="007641AD" w:rsidRPr="00E8723B" w:rsidRDefault="007641AD" w:rsidP="00B40A59">
            <w:pPr>
              <w:rPr>
                <w:rFonts w:ascii="Poppins" w:hAnsi="Poppins" w:cs="Poppins"/>
              </w:rPr>
            </w:pPr>
          </w:p>
        </w:tc>
      </w:tr>
      <w:tr w:rsidR="007641AD" w:rsidRPr="00E8723B" w14:paraId="3F1500AF" w14:textId="77777777" w:rsidTr="001175A2">
        <w:trPr>
          <w:jc w:val="center"/>
        </w:trPr>
        <w:tc>
          <w:tcPr>
            <w:tcW w:w="9921" w:type="dxa"/>
            <w:shd w:val="clear" w:color="auto" w:fill="auto"/>
          </w:tcPr>
          <w:p w14:paraId="4D1BD05B" w14:textId="77777777" w:rsidR="007641AD" w:rsidRPr="00E8723B" w:rsidRDefault="007641AD" w:rsidP="00B40A59">
            <w:pPr>
              <w:pStyle w:val="CM11"/>
              <w:spacing w:after="120"/>
              <w:rPr>
                <w:rFonts w:ascii="Poppins" w:hAnsi="Poppins" w:cs="Poppins"/>
                <w:b/>
                <w:bCs/>
                <w:sz w:val="22"/>
                <w:szCs w:val="22"/>
              </w:rPr>
            </w:pPr>
            <w:r w:rsidRPr="00E8723B">
              <w:rPr>
                <w:rFonts w:ascii="Poppins" w:hAnsi="Poppins" w:cs="Poppins"/>
                <w:b/>
                <w:sz w:val="22"/>
                <w:szCs w:val="22"/>
              </w:rPr>
              <w:t xml:space="preserve">Additional </w:t>
            </w:r>
            <w:r w:rsidR="00CA0278" w:rsidRPr="00E8723B">
              <w:rPr>
                <w:rFonts w:ascii="Poppins" w:hAnsi="Poppins" w:cs="Poppins"/>
                <w:b/>
                <w:sz w:val="22"/>
                <w:szCs w:val="22"/>
              </w:rPr>
              <w:t>D</w:t>
            </w:r>
            <w:r w:rsidRPr="00E8723B">
              <w:rPr>
                <w:rFonts w:ascii="Poppins" w:hAnsi="Poppins" w:cs="Poppins"/>
                <w:b/>
                <w:sz w:val="22"/>
                <w:szCs w:val="22"/>
              </w:rPr>
              <w:t xml:space="preserve">iagnosis </w:t>
            </w:r>
            <w:r w:rsidR="007E21E3" w:rsidRPr="00E8723B">
              <w:rPr>
                <w:rFonts w:ascii="Poppins" w:hAnsi="Poppins" w:cs="Poppins"/>
                <w:b/>
                <w:sz w:val="22"/>
                <w:szCs w:val="22"/>
              </w:rPr>
              <w:t>(Adx)</w:t>
            </w:r>
          </w:p>
        </w:tc>
      </w:tr>
      <w:tr w:rsidR="007641AD" w:rsidRPr="00E8723B" w14:paraId="03AA2973" w14:textId="77777777" w:rsidTr="001175A2">
        <w:trPr>
          <w:jc w:val="center"/>
        </w:trPr>
        <w:tc>
          <w:tcPr>
            <w:tcW w:w="9921" w:type="dxa"/>
            <w:shd w:val="clear" w:color="auto" w:fill="auto"/>
          </w:tcPr>
          <w:p w14:paraId="23C81A4F" w14:textId="62735B25" w:rsidR="007641AD" w:rsidRPr="00E8723B" w:rsidRDefault="007641AD" w:rsidP="00B076C6">
            <w:pPr>
              <w:pStyle w:val="CM2"/>
              <w:spacing w:line="276" w:lineRule="auto"/>
              <w:rPr>
                <w:rFonts w:ascii="Poppins" w:hAnsi="Poppins" w:cs="Poppins"/>
                <w:sz w:val="20"/>
                <w:szCs w:val="20"/>
              </w:rPr>
            </w:pPr>
            <w:r w:rsidRPr="00E8723B">
              <w:rPr>
                <w:rFonts w:ascii="Poppins" w:hAnsi="Poppins" w:cs="Poppins"/>
                <w:sz w:val="20"/>
                <w:szCs w:val="20"/>
              </w:rPr>
              <w:t>A condition or complaint either co</w:t>
            </w:r>
            <w:r w:rsidRPr="00E8723B">
              <w:rPr>
                <w:rFonts w:ascii="Poppins" w:hAnsi="Poppins" w:cs="Poppins"/>
                <w:sz w:val="20"/>
                <w:szCs w:val="20"/>
              </w:rPr>
              <w:softHyphen/>
              <w:t xml:space="preserve">existing with the principal diagnosis or arising during the episode of admitted patient care, episode of residential care or attendance at a healthcare </w:t>
            </w:r>
            <w:r w:rsidR="00CF259B" w:rsidRPr="00E8723B">
              <w:rPr>
                <w:rFonts w:ascii="Poppins" w:hAnsi="Poppins" w:cs="Poppins"/>
                <w:sz w:val="20"/>
                <w:szCs w:val="20"/>
              </w:rPr>
              <w:t>facility</w:t>
            </w:r>
            <w:r w:rsidR="00007E02" w:rsidRPr="00E8723B">
              <w:rPr>
                <w:rFonts w:ascii="Poppins" w:hAnsi="Poppins" w:cs="Poppins"/>
                <w:sz w:val="20"/>
                <w:szCs w:val="20"/>
              </w:rPr>
              <w:t>, as represented by a code.</w:t>
            </w:r>
          </w:p>
          <w:p w14:paraId="5BDC834A" w14:textId="77777777" w:rsidR="00390D2C" w:rsidRPr="00E8723B" w:rsidRDefault="00390D2C" w:rsidP="00B40A59">
            <w:pPr>
              <w:pStyle w:val="Default"/>
              <w:rPr>
                <w:rFonts w:ascii="Poppins" w:hAnsi="Poppins" w:cs="Poppins"/>
                <w:color w:val="auto"/>
                <w:sz w:val="20"/>
                <w:szCs w:val="20"/>
              </w:rPr>
            </w:pPr>
          </w:p>
          <w:p w14:paraId="0CA3D189" w14:textId="20B46ADB" w:rsidR="002836B1" w:rsidRPr="00E8723B" w:rsidRDefault="002836B1" w:rsidP="00B40A59">
            <w:pPr>
              <w:pStyle w:val="Default"/>
              <w:rPr>
                <w:rFonts w:ascii="Poppins" w:hAnsi="Poppins" w:cs="Poppins"/>
                <w:color w:val="auto"/>
                <w:sz w:val="20"/>
                <w:szCs w:val="20"/>
              </w:rPr>
            </w:pPr>
          </w:p>
        </w:tc>
      </w:tr>
      <w:tr w:rsidR="00645F5E" w:rsidRPr="00E8723B" w14:paraId="42792EB6" w14:textId="77777777" w:rsidTr="001175A2">
        <w:trPr>
          <w:jc w:val="center"/>
        </w:trPr>
        <w:tc>
          <w:tcPr>
            <w:tcW w:w="9921" w:type="dxa"/>
            <w:shd w:val="clear" w:color="auto" w:fill="auto"/>
          </w:tcPr>
          <w:p w14:paraId="6C70E7CA" w14:textId="2640923C" w:rsidR="00645F5E" w:rsidRPr="00E8723B" w:rsidRDefault="00645F5E" w:rsidP="00B40A59">
            <w:pPr>
              <w:pStyle w:val="CM11"/>
              <w:spacing w:after="120"/>
              <w:rPr>
                <w:rFonts w:ascii="Poppins" w:hAnsi="Poppins" w:cs="Poppins"/>
                <w:b/>
                <w:sz w:val="22"/>
                <w:szCs w:val="22"/>
              </w:rPr>
            </w:pPr>
            <w:r w:rsidRPr="00E8723B">
              <w:rPr>
                <w:rFonts w:ascii="Poppins" w:hAnsi="Poppins" w:cs="Poppins"/>
                <w:b/>
                <w:sz w:val="22"/>
                <w:szCs w:val="22"/>
              </w:rPr>
              <w:lastRenderedPageBreak/>
              <w:t xml:space="preserve">Admission </w:t>
            </w:r>
          </w:p>
        </w:tc>
      </w:tr>
      <w:tr w:rsidR="00645F5E" w:rsidRPr="00E8723B" w14:paraId="7BF9822E" w14:textId="77777777" w:rsidTr="001175A2">
        <w:trPr>
          <w:jc w:val="center"/>
        </w:trPr>
        <w:tc>
          <w:tcPr>
            <w:tcW w:w="9921" w:type="dxa"/>
            <w:shd w:val="clear" w:color="auto" w:fill="auto"/>
          </w:tcPr>
          <w:p w14:paraId="1EAD3058" w14:textId="7A318791" w:rsidR="00A16700" w:rsidRPr="00E8723B" w:rsidRDefault="00645F5E" w:rsidP="009F142F">
            <w:pPr>
              <w:pStyle w:val="CM12"/>
              <w:spacing w:line="276" w:lineRule="auto"/>
              <w:rPr>
                <w:rFonts w:ascii="Poppins" w:hAnsi="Poppins" w:cs="Poppins"/>
                <w:sz w:val="20"/>
                <w:szCs w:val="20"/>
              </w:rPr>
            </w:pPr>
            <w:r w:rsidRPr="00E8723B">
              <w:rPr>
                <w:rFonts w:ascii="Poppins" w:hAnsi="Poppins" w:cs="Poppins"/>
                <w:sz w:val="20"/>
                <w:szCs w:val="20"/>
              </w:rPr>
              <w:t xml:space="preserve">The </w:t>
            </w:r>
            <w:r w:rsidR="00266F3F" w:rsidRPr="00E8723B">
              <w:rPr>
                <w:rFonts w:ascii="Poppins" w:hAnsi="Poppins" w:cs="Poppins"/>
                <w:sz w:val="20"/>
                <w:szCs w:val="20"/>
              </w:rPr>
              <w:t>process whereby the h</w:t>
            </w:r>
            <w:r w:rsidR="00D6300A" w:rsidRPr="00E8723B">
              <w:rPr>
                <w:rFonts w:ascii="Poppins" w:hAnsi="Poppins" w:cs="Poppins"/>
                <w:sz w:val="20"/>
                <w:szCs w:val="20"/>
              </w:rPr>
              <w:t xml:space="preserve">ealthcare facility </w:t>
            </w:r>
            <w:r w:rsidR="00266F3F" w:rsidRPr="00E8723B">
              <w:rPr>
                <w:rFonts w:ascii="Poppins" w:hAnsi="Poppins" w:cs="Poppins"/>
                <w:sz w:val="20"/>
                <w:szCs w:val="20"/>
              </w:rPr>
              <w:t>accepts responsibility for the patient's care and/or treatment</w:t>
            </w:r>
            <w:r w:rsidR="0032201E" w:rsidRPr="00E8723B">
              <w:rPr>
                <w:rFonts w:ascii="Poppins" w:hAnsi="Poppins" w:cs="Poppins"/>
                <w:sz w:val="20"/>
                <w:szCs w:val="20"/>
              </w:rPr>
              <w:t xml:space="preserve"> and the</w:t>
            </w:r>
            <w:r w:rsidR="00FA7365" w:rsidRPr="00E8723B">
              <w:rPr>
                <w:rFonts w:ascii="Poppins" w:hAnsi="Poppins" w:cs="Poppins"/>
                <w:sz w:val="20"/>
                <w:szCs w:val="20"/>
              </w:rPr>
              <w:t xml:space="preserve"> person becomes a resident in a healthcare facility</w:t>
            </w:r>
            <w:r w:rsidR="00266F3F" w:rsidRPr="00E8723B">
              <w:rPr>
                <w:rFonts w:ascii="Poppins" w:hAnsi="Poppins" w:cs="Poppins"/>
                <w:sz w:val="20"/>
                <w:szCs w:val="20"/>
              </w:rPr>
              <w:t xml:space="preserve">. </w:t>
            </w:r>
            <w:r w:rsidRPr="00E8723B">
              <w:rPr>
                <w:rFonts w:ascii="Poppins" w:hAnsi="Poppins" w:cs="Poppins"/>
                <w:sz w:val="20"/>
                <w:szCs w:val="20"/>
              </w:rPr>
              <w:t>For the purposes of the national collections, healthcare users who receive assessment and/or treatment for three hours or more, or who have a general anaesthetic are to be admitted</w:t>
            </w:r>
            <w:r w:rsidR="00B11101" w:rsidRPr="00E8723B">
              <w:rPr>
                <w:rFonts w:ascii="Poppins" w:hAnsi="Poppins" w:cs="Poppins"/>
                <w:sz w:val="20"/>
                <w:szCs w:val="20"/>
              </w:rPr>
              <w:t xml:space="preserve"> and reported to the National Minimum Dataset (NMDS)</w:t>
            </w:r>
            <w:r w:rsidRPr="00E8723B">
              <w:rPr>
                <w:rFonts w:ascii="Poppins" w:hAnsi="Poppins" w:cs="Poppins"/>
                <w:sz w:val="20"/>
                <w:szCs w:val="20"/>
              </w:rPr>
              <w:t>. This also applies to healthcare users of Emergency Departments (ED).</w:t>
            </w:r>
            <w:r w:rsidR="00534502" w:rsidRPr="00E8723B">
              <w:rPr>
                <w:rFonts w:ascii="Poppins" w:hAnsi="Poppins" w:cs="Poppins"/>
                <w:sz w:val="20"/>
                <w:szCs w:val="20"/>
              </w:rPr>
              <w:t xml:space="preserve"> </w:t>
            </w:r>
            <w:r w:rsidRPr="00E8723B">
              <w:rPr>
                <w:rFonts w:ascii="Poppins" w:hAnsi="Poppins" w:cs="Poppins"/>
                <w:sz w:val="20"/>
                <w:szCs w:val="20"/>
              </w:rPr>
              <w:t>When calculating the three hours, exclude waiting time in a waiting room, exclude triage and use only the duration of assessment/treatment.</w:t>
            </w:r>
            <w:r w:rsidR="00534502" w:rsidRPr="00E8723B">
              <w:rPr>
                <w:rFonts w:ascii="Poppins" w:hAnsi="Poppins" w:cs="Poppins"/>
                <w:sz w:val="20"/>
                <w:szCs w:val="20"/>
              </w:rPr>
              <w:t xml:space="preserve"> </w:t>
            </w:r>
            <w:r w:rsidRPr="00E8723B">
              <w:rPr>
                <w:rFonts w:ascii="Poppins" w:hAnsi="Poppins" w:cs="Poppins"/>
                <w:sz w:val="20"/>
                <w:szCs w:val="20"/>
              </w:rPr>
              <w:t>If part of the assessment/treatment includes observation, then this time contributes to the three hours.</w:t>
            </w:r>
            <w:r w:rsidR="00534502" w:rsidRPr="00E8723B">
              <w:rPr>
                <w:rFonts w:ascii="Poppins" w:hAnsi="Poppins" w:cs="Poppins"/>
                <w:sz w:val="20"/>
                <w:szCs w:val="20"/>
              </w:rPr>
              <w:t xml:space="preserve"> </w:t>
            </w:r>
            <w:r w:rsidRPr="00E8723B">
              <w:rPr>
                <w:rFonts w:ascii="Poppins" w:hAnsi="Poppins" w:cs="Poppins"/>
                <w:sz w:val="20"/>
                <w:szCs w:val="20"/>
              </w:rPr>
              <w:t>‘Assessment/treatment’ is clinical assessment, treatment, therapy, advice, diagnostic or investigatory procedure from a nurse (excluding triage nurse), nurse practitioner,</w:t>
            </w:r>
            <w:r w:rsidR="00AC39C9" w:rsidRPr="00E8723B">
              <w:rPr>
                <w:rFonts w:ascii="Poppins" w:hAnsi="Poppins" w:cs="Poppins"/>
                <w:sz w:val="20"/>
                <w:szCs w:val="20"/>
              </w:rPr>
              <w:t xml:space="preserve"> </w:t>
            </w:r>
            <w:r w:rsidRPr="00E8723B">
              <w:rPr>
                <w:rFonts w:ascii="Poppins" w:hAnsi="Poppins" w:cs="Poppins"/>
                <w:sz w:val="20"/>
                <w:szCs w:val="20"/>
              </w:rPr>
              <w:t>clinician or other health professional.</w:t>
            </w:r>
            <w:r w:rsidR="00534502" w:rsidRPr="00E8723B">
              <w:rPr>
                <w:rFonts w:ascii="Poppins" w:hAnsi="Poppins" w:cs="Poppins"/>
                <w:sz w:val="20"/>
                <w:szCs w:val="20"/>
              </w:rPr>
              <w:t xml:space="preserve"> </w:t>
            </w:r>
            <w:r w:rsidRPr="00E8723B">
              <w:rPr>
                <w:rFonts w:ascii="Poppins" w:hAnsi="Poppins" w:cs="Poppins"/>
                <w:sz w:val="20"/>
                <w:szCs w:val="20"/>
              </w:rPr>
              <w:t>Start time for an inpatient admission should be the same as the NNPAC datetime of first contact in ED.</w:t>
            </w:r>
          </w:p>
          <w:p w14:paraId="6B88D8FE" w14:textId="77777777" w:rsidR="00645F5E" w:rsidRPr="00E8723B" w:rsidRDefault="00645F5E" w:rsidP="00B40A59">
            <w:pPr>
              <w:pStyle w:val="CM2"/>
              <w:jc w:val="both"/>
              <w:rPr>
                <w:rFonts w:ascii="Poppins" w:hAnsi="Poppins" w:cs="Poppins"/>
              </w:rPr>
            </w:pPr>
          </w:p>
        </w:tc>
      </w:tr>
      <w:tr w:rsidR="00645F5E" w:rsidRPr="00E8723B" w14:paraId="655B1C52" w14:textId="77777777" w:rsidTr="001175A2">
        <w:trPr>
          <w:jc w:val="center"/>
        </w:trPr>
        <w:tc>
          <w:tcPr>
            <w:tcW w:w="9921" w:type="dxa"/>
            <w:shd w:val="clear" w:color="auto" w:fill="auto"/>
          </w:tcPr>
          <w:p w14:paraId="5ED325B9" w14:textId="6E192106" w:rsidR="00645F5E" w:rsidRPr="00E8723B" w:rsidRDefault="00645F5E" w:rsidP="00B40A59">
            <w:pPr>
              <w:pStyle w:val="CM11"/>
              <w:spacing w:after="120"/>
              <w:rPr>
                <w:rFonts w:ascii="Poppins" w:hAnsi="Poppins" w:cs="Poppins"/>
                <w:b/>
                <w:sz w:val="22"/>
                <w:szCs w:val="22"/>
              </w:rPr>
            </w:pPr>
            <w:r w:rsidRPr="00E8723B">
              <w:rPr>
                <w:rFonts w:ascii="Poppins" w:hAnsi="Poppins" w:cs="Poppins"/>
                <w:b/>
                <w:sz w:val="22"/>
                <w:szCs w:val="22"/>
              </w:rPr>
              <w:t>Admitted Patient</w:t>
            </w:r>
            <w:r w:rsidR="009F142F" w:rsidRPr="00E8723B">
              <w:rPr>
                <w:rFonts w:ascii="Poppins" w:hAnsi="Poppins" w:cs="Poppins"/>
                <w:b/>
                <w:sz w:val="22"/>
                <w:szCs w:val="22"/>
              </w:rPr>
              <w:t xml:space="preserve"> (inpatient)</w:t>
            </w:r>
          </w:p>
        </w:tc>
      </w:tr>
      <w:tr w:rsidR="00645F5E" w:rsidRPr="00E8723B" w14:paraId="4C8DFACC" w14:textId="77777777" w:rsidTr="001175A2">
        <w:trPr>
          <w:jc w:val="center"/>
        </w:trPr>
        <w:tc>
          <w:tcPr>
            <w:tcW w:w="9921" w:type="dxa"/>
            <w:shd w:val="clear" w:color="auto" w:fill="auto"/>
          </w:tcPr>
          <w:p w14:paraId="027F07CE" w14:textId="1724FA7D" w:rsidR="00AC39C9" w:rsidRPr="00E8723B" w:rsidRDefault="00645F5E" w:rsidP="00B076C6">
            <w:pPr>
              <w:pStyle w:val="CM12"/>
              <w:spacing w:line="276" w:lineRule="auto"/>
              <w:rPr>
                <w:rFonts w:ascii="Poppins" w:hAnsi="Poppins" w:cs="Poppins"/>
                <w:sz w:val="20"/>
                <w:szCs w:val="20"/>
              </w:rPr>
            </w:pPr>
            <w:r w:rsidRPr="00E8723B">
              <w:rPr>
                <w:rFonts w:ascii="Poppins" w:hAnsi="Poppins" w:cs="Poppins"/>
                <w:sz w:val="20"/>
                <w:szCs w:val="20"/>
              </w:rPr>
              <w:t>A p</w:t>
            </w:r>
            <w:r w:rsidR="008D287F" w:rsidRPr="00E8723B">
              <w:rPr>
                <w:rFonts w:ascii="Poppins" w:hAnsi="Poppins" w:cs="Poppins"/>
                <w:sz w:val="20"/>
                <w:szCs w:val="20"/>
              </w:rPr>
              <w:t>erson</w:t>
            </w:r>
            <w:r w:rsidRPr="00E8723B">
              <w:rPr>
                <w:rFonts w:ascii="Poppins" w:hAnsi="Poppins" w:cs="Poppins"/>
                <w:sz w:val="20"/>
                <w:szCs w:val="20"/>
              </w:rPr>
              <w:t xml:space="preserve"> who undergoes a hospital’s admission process to receive treatment and/or care.</w:t>
            </w:r>
            <w:r w:rsidR="00534502" w:rsidRPr="00E8723B">
              <w:rPr>
                <w:rFonts w:ascii="Poppins" w:hAnsi="Poppins" w:cs="Poppins"/>
                <w:sz w:val="20"/>
                <w:szCs w:val="20"/>
              </w:rPr>
              <w:t xml:space="preserve"> </w:t>
            </w:r>
            <w:r w:rsidR="00D35C3F" w:rsidRPr="00E8723B">
              <w:rPr>
                <w:rFonts w:ascii="Poppins" w:hAnsi="Poppins" w:cs="Poppins"/>
                <w:sz w:val="20"/>
                <w:szCs w:val="20"/>
              </w:rPr>
              <w:t>Admission follows a clinical decision based upon specified criteria that a patient requires sameday</w:t>
            </w:r>
            <w:r w:rsidR="000C6915" w:rsidRPr="00E8723B">
              <w:rPr>
                <w:rFonts w:ascii="Poppins" w:hAnsi="Poppins" w:cs="Poppins"/>
                <w:sz w:val="20"/>
                <w:szCs w:val="20"/>
              </w:rPr>
              <w:t xml:space="preserve">, </w:t>
            </w:r>
            <w:r w:rsidR="00D35C3F" w:rsidRPr="00E8723B">
              <w:rPr>
                <w:rFonts w:ascii="Poppins" w:hAnsi="Poppins" w:cs="Poppins"/>
                <w:sz w:val="20"/>
                <w:szCs w:val="20"/>
              </w:rPr>
              <w:t xml:space="preserve">overnight </w:t>
            </w:r>
            <w:r w:rsidR="000C6915" w:rsidRPr="00E8723B">
              <w:rPr>
                <w:rFonts w:ascii="Poppins" w:hAnsi="Poppins" w:cs="Poppins"/>
                <w:sz w:val="20"/>
                <w:szCs w:val="20"/>
              </w:rPr>
              <w:t xml:space="preserve">multiday care </w:t>
            </w:r>
            <w:r w:rsidR="00D35C3F" w:rsidRPr="00E8723B">
              <w:rPr>
                <w:rFonts w:ascii="Poppins" w:hAnsi="Poppins" w:cs="Poppins"/>
                <w:sz w:val="20"/>
                <w:szCs w:val="20"/>
              </w:rPr>
              <w:t>or treatment and becomes a resident in a healthcare facility.</w:t>
            </w:r>
          </w:p>
          <w:p w14:paraId="663CFB9F" w14:textId="3EFFB4C6" w:rsidR="00BC5FFF" w:rsidRPr="00E8723B" w:rsidRDefault="00BC5FFF" w:rsidP="001578CA">
            <w:pPr>
              <w:pStyle w:val="Default"/>
              <w:rPr>
                <w:rFonts w:ascii="Poppins" w:hAnsi="Poppins" w:cs="Poppins"/>
              </w:rPr>
            </w:pPr>
          </w:p>
        </w:tc>
      </w:tr>
      <w:tr w:rsidR="00645F5E" w:rsidRPr="00E8723B" w14:paraId="7C8C4796" w14:textId="77777777" w:rsidTr="001175A2">
        <w:trPr>
          <w:jc w:val="center"/>
        </w:trPr>
        <w:tc>
          <w:tcPr>
            <w:tcW w:w="9921" w:type="dxa"/>
            <w:shd w:val="clear" w:color="auto" w:fill="auto"/>
          </w:tcPr>
          <w:p w14:paraId="3204C87E" w14:textId="12C09A62"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AHB </w:t>
            </w:r>
          </w:p>
        </w:tc>
      </w:tr>
      <w:tr w:rsidR="00645F5E" w:rsidRPr="00E8723B" w14:paraId="17A7A9D6" w14:textId="77777777" w:rsidTr="001175A2">
        <w:trPr>
          <w:jc w:val="center"/>
        </w:trPr>
        <w:tc>
          <w:tcPr>
            <w:tcW w:w="9921" w:type="dxa"/>
            <w:shd w:val="clear" w:color="auto" w:fill="auto"/>
          </w:tcPr>
          <w:p w14:paraId="3C0A1530" w14:textId="238F8030" w:rsidR="00874E85" w:rsidRPr="00E8723B" w:rsidRDefault="00645F5E" w:rsidP="00B076C6">
            <w:pPr>
              <w:pStyle w:val="CM12"/>
              <w:spacing w:line="276" w:lineRule="auto"/>
              <w:rPr>
                <w:rFonts w:ascii="Poppins" w:hAnsi="Poppins" w:cs="Poppins"/>
                <w:sz w:val="20"/>
                <w:szCs w:val="20"/>
              </w:rPr>
            </w:pPr>
            <w:r w:rsidRPr="00E8723B">
              <w:rPr>
                <w:rFonts w:ascii="Poppins" w:hAnsi="Poppins" w:cs="Poppins"/>
                <w:sz w:val="20"/>
                <w:szCs w:val="20"/>
              </w:rPr>
              <w:t>Area Health Board (AHB).</w:t>
            </w:r>
            <w:r w:rsidR="00534502" w:rsidRPr="00E8723B">
              <w:rPr>
                <w:rFonts w:ascii="Poppins" w:hAnsi="Poppins" w:cs="Poppins"/>
                <w:sz w:val="20"/>
                <w:szCs w:val="20"/>
              </w:rPr>
              <w:t xml:space="preserve"> </w:t>
            </w:r>
            <w:r w:rsidRPr="00E8723B">
              <w:rPr>
                <w:rFonts w:ascii="Poppins" w:hAnsi="Poppins" w:cs="Poppins"/>
                <w:sz w:val="20"/>
                <w:szCs w:val="20"/>
              </w:rPr>
              <w:t xml:space="preserve">AHBs were health funding bodies until </w:t>
            </w:r>
            <w:smartTag w:uri="urn:schemas-microsoft-com:office:smarttags" w:element="date">
              <w:smartTagPr>
                <w:attr w:name="Year" w:val="1993"/>
                <w:attr w:name="Day" w:val="1"/>
                <w:attr w:name="Month" w:val="7"/>
              </w:smartTagPr>
              <w:r w:rsidRPr="00E8723B">
                <w:rPr>
                  <w:rFonts w:ascii="Poppins" w:hAnsi="Poppins" w:cs="Poppins"/>
                  <w:sz w:val="20"/>
                  <w:szCs w:val="20"/>
                </w:rPr>
                <w:t>1 July 1993</w:t>
              </w:r>
            </w:smartTag>
            <w:r w:rsidRPr="00E8723B">
              <w:rPr>
                <w:rFonts w:ascii="Poppins" w:hAnsi="Poppins" w:cs="Poppins"/>
                <w:sz w:val="20"/>
                <w:szCs w:val="20"/>
              </w:rPr>
              <w:t>. They were replaced with four Regional Health Authorities (</w:t>
            </w:r>
            <w:smartTag w:uri="urn:schemas-microsoft-com:office:smarttags" w:element="stockticker">
              <w:r w:rsidRPr="00E8723B">
                <w:rPr>
                  <w:rFonts w:ascii="Poppins" w:hAnsi="Poppins" w:cs="Poppins"/>
                  <w:sz w:val="20"/>
                  <w:szCs w:val="20"/>
                </w:rPr>
                <w:t>RHA</w:t>
              </w:r>
            </w:smartTag>
            <w:r w:rsidRPr="00E8723B">
              <w:rPr>
                <w:rFonts w:ascii="Poppins" w:hAnsi="Poppins" w:cs="Poppins"/>
                <w:sz w:val="20"/>
                <w:szCs w:val="20"/>
              </w:rPr>
              <w:t xml:space="preserve">). </w:t>
            </w:r>
          </w:p>
          <w:p w14:paraId="0DDDF90A" w14:textId="5799A2DE" w:rsidR="00B076C6" w:rsidRPr="00E8723B" w:rsidRDefault="00B076C6" w:rsidP="00B076C6">
            <w:pPr>
              <w:pStyle w:val="Default"/>
              <w:spacing w:line="276" w:lineRule="auto"/>
              <w:rPr>
                <w:rFonts w:ascii="Poppins" w:hAnsi="Poppins" w:cs="Poppins"/>
              </w:rPr>
            </w:pPr>
          </w:p>
        </w:tc>
      </w:tr>
      <w:tr w:rsidR="00645F5E" w:rsidRPr="00E8723B" w14:paraId="10CBBA59" w14:textId="77777777" w:rsidTr="001175A2">
        <w:trPr>
          <w:jc w:val="center"/>
        </w:trPr>
        <w:tc>
          <w:tcPr>
            <w:tcW w:w="9921" w:type="dxa"/>
            <w:shd w:val="clear" w:color="auto" w:fill="auto"/>
          </w:tcPr>
          <w:p w14:paraId="162B28DF" w14:textId="1B1945E1" w:rsidR="00645F5E" w:rsidRPr="00E8723B" w:rsidRDefault="00645F5E" w:rsidP="00B40A59">
            <w:pPr>
              <w:pStyle w:val="CM11"/>
              <w:spacing w:after="120"/>
              <w:rPr>
                <w:rFonts w:ascii="Poppins" w:hAnsi="Poppins" w:cs="Poppins"/>
                <w:b/>
                <w:bCs/>
                <w:sz w:val="22"/>
                <w:szCs w:val="22"/>
              </w:rPr>
            </w:pPr>
            <w:r w:rsidRPr="00E8723B">
              <w:rPr>
                <w:rFonts w:ascii="Poppins" w:hAnsi="Poppins" w:cs="Poppins"/>
              </w:rPr>
              <w:br w:type="page"/>
            </w:r>
            <w:r w:rsidRPr="00E8723B">
              <w:rPr>
                <w:rFonts w:ascii="Poppins" w:hAnsi="Poppins" w:cs="Poppins"/>
                <w:b/>
                <w:sz w:val="22"/>
                <w:szCs w:val="22"/>
              </w:rPr>
              <w:t>Arranged Admission (AA)</w:t>
            </w:r>
          </w:p>
        </w:tc>
      </w:tr>
      <w:tr w:rsidR="00645F5E" w:rsidRPr="00E8723B" w14:paraId="2ECB2B0C" w14:textId="77777777" w:rsidTr="001175A2">
        <w:trPr>
          <w:jc w:val="center"/>
        </w:trPr>
        <w:tc>
          <w:tcPr>
            <w:tcW w:w="9921" w:type="dxa"/>
            <w:shd w:val="clear" w:color="auto" w:fill="auto"/>
          </w:tcPr>
          <w:p w14:paraId="007821BD" w14:textId="46F0C2B1" w:rsidR="00645F5E"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A</w:t>
            </w:r>
            <w:r w:rsidR="00CB612E" w:rsidRPr="00E8723B">
              <w:rPr>
                <w:rFonts w:ascii="Poppins" w:hAnsi="Poppins" w:cs="Poppins"/>
                <w:sz w:val="20"/>
                <w:szCs w:val="20"/>
              </w:rPr>
              <w:t>n arranged admission is a</w:t>
            </w:r>
            <w:r w:rsidRPr="00E8723B">
              <w:rPr>
                <w:rFonts w:ascii="Poppins" w:hAnsi="Poppins" w:cs="Poppins"/>
                <w:sz w:val="20"/>
                <w:szCs w:val="20"/>
              </w:rPr>
              <w:t xml:space="preserve"> planned admission where </w:t>
            </w:r>
            <w:r w:rsidRPr="00E8723B">
              <w:rPr>
                <w:rFonts w:ascii="Poppins" w:hAnsi="Poppins" w:cs="Poppins"/>
                <w:sz w:val="20"/>
                <w:szCs w:val="20"/>
              </w:rPr>
              <w:softHyphen/>
              <w:t xml:space="preserve">the admission date is less than seven days after the date the decision was made by the specialist that the admission was necessary, or </w:t>
            </w:r>
            <w:r w:rsidRPr="00E8723B">
              <w:rPr>
                <w:rFonts w:ascii="Poppins" w:hAnsi="Poppins" w:cs="Poppins"/>
                <w:sz w:val="20"/>
                <w:szCs w:val="20"/>
              </w:rPr>
              <w:softHyphen/>
              <w:t>the admission relates to normal maternity cases of 37 to 42 weeks gestation delivered during the event.</w:t>
            </w:r>
            <w:r w:rsidR="00534502" w:rsidRPr="00E8723B">
              <w:rPr>
                <w:rFonts w:ascii="Poppins" w:hAnsi="Poppins" w:cs="Poppins"/>
                <w:sz w:val="20"/>
                <w:szCs w:val="20"/>
              </w:rPr>
              <w:t xml:space="preserve"> </w:t>
            </w:r>
            <w:r w:rsidRPr="00E8723B">
              <w:rPr>
                <w:rFonts w:ascii="Poppins" w:hAnsi="Poppins" w:cs="Poppins"/>
                <w:sz w:val="20"/>
                <w:szCs w:val="20"/>
              </w:rPr>
              <w:t>These maternity patients will have been booked into the admitting facility.</w:t>
            </w:r>
          </w:p>
          <w:p w14:paraId="72B898CF" w14:textId="145D0CB6" w:rsidR="00645F5E" w:rsidRPr="00E8723B" w:rsidRDefault="00645F5E" w:rsidP="00B076C6">
            <w:pPr>
              <w:spacing w:line="276" w:lineRule="auto"/>
              <w:rPr>
                <w:rFonts w:ascii="Poppins" w:hAnsi="Poppins" w:cs="Poppins"/>
              </w:rPr>
            </w:pPr>
          </w:p>
        </w:tc>
      </w:tr>
      <w:tr w:rsidR="00645F5E" w:rsidRPr="00E8723B" w14:paraId="69383646" w14:textId="77777777" w:rsidTr="001175A2">
        <w:trPr>
          <w:jc w:val="center"/>
        </w:trPr>
        <w:tc>
          <w:tcPr>
            <w:tcW w:w="9921" w:type="dxa"/>
            <w:shd w:val="clear" w:color="auto" w:fill="auto"/>
          </w:tcPr>
          <w:p w14:paraId="433F29ED" w14:textId="77777777"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t>Attendance</w:t>
            </w:r>
          </w:p>
        </w:tc>
      </w:tr>
      <w:tr w:rsidR="00645F5E" w:rsidRPr="00E8723B" w14:paraId="17011806" w14:textId="77777777" w:rsidTr="001175A2">
        <w:trPr>
          <w:jc w:val="center"/>
        </w:trPr>
        <w:tc>
          <w:tcPr>
            <w:tcW w:w="9921" w:type="dxa"/>
            <w:shd w:val="clear" w:color="auto" w:fill="auto"/>
          </w:tcPr>
          <w:p w14:paraId="2C86F8B8" w14:textId="2EE28693" w:rsidR="00645F5E"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 xml:space="preserve">An encounter where the healthcare user goes to </w:t>
            </w:r>
            <w:r w:rsidR="00E2249E" w:rsidRPr="00E8723B">
              <w:rPr>
                <w:rFonts w:ascii="Poppins" w:hAnsi="Poppins" w:cs="Poppins"/>
                <w:sz w:val="20"/>
                <w:szCs w:val="20"/>
              </w:rPr>
              <w:t>a</w:t>
            </w:r>
            <w:r w:rsidRPr="00E8723B">
              <w:rPr>
                <w:rFonts w:ascii="Poppins" w:hAnsi="Poppins" w:cs="Poppins"/>
                <w:sz w:val="20"/>
                <w:szCs w:val="20"/>
              </w:rPr>
              <w:t xml:space="preserve"> healthcare provider</w:t>
            </w:r>
            <w:r w:rsidR="00E2249E" w:rsidRPr="00E8723B">
              <w:rPr>
                <w:rFonts w:ascii="Poppins" w:hAnsi="Poppins" w:cs="Poppins"/>
                <w:sz w:val="20"/>
                <w:szCs w:val="20"/>
              </w:rPr>
              <w:t>/facility</w:t>
            </w:r>
            <w:r w:rsidRPr="00E8723B">
              <w:rPr>
                <w:rFonts w:ascii="Poppins" w:hAnsi="Poppins" w:cs="Poppins"/>
                <w:sz w:val="20"/>
                <w:szCs w:val="20"/>
              </w:rPr>
              <w:t xml:space="preserve"> and leaves within three hours of the start of the consultation.</w:t>
            </w:r>
          </w:p>
          <w:p w14:paraId="510063CA" w14:textId="77777777" w:rsidR="00645F5E" w:rsidRPr="00E8723B" w:rsidRDefault="00645F5E" w:rsidP="00B076C6">
            <w:pPr>
              <w:spacing w:line="276" w:lineRule="auto"/>
              <w:rPr>
                <w:rFonts w:ascii="Poppins" w:hAnsi="Poppins" w:cs="Poppins"/>
              </w:rPr>
            </w:pPr>
          </w:p>
        </w:tc>
      </w:tr>
      <w:tr w:rsidR="00645F5E" w:rsidRPr="00E8723B" w14:paraId="3B380201" w14:textId="77777777" w:rsidTr="001175A2">
        <w:trPr>
          <w:jc w:val="center"/>
        </w:trPr>
        <w:tc>
          <w:tcPr>
            <w:tcW w:w="9921" w:type="dxa"/>
            <w:shd w:val="clear" w:color="auto" w:fill="auto"/>
          </w:tcPr>
          <w:p w14:paraId="20035747" w14:textId="77777777"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t>Bed equivalent</w:t>
            </w:r>
          </w:p>
        </w:tc>
      </w:tr>
      <w:tr w:rsidR="00645F5E" w:rsidRPr="00E8723B" w14:paraId="5303A99A" w14:textId="77777777" w:rsidTr="001175A2">
        <w:trPr>
          <w:jc w:val="center"/>
        </w:trPr>
        <w:tc>
          <w:tcPr>
            <w:tcW w:w="9921" w:type="dxa"/>
            <w:shd w:val="clear" w:color="auto" w:fill="auto"/>
          </w:tcPr>
          <w:p w14:paraId="32DC9317" w14:textId="4681E6B0" w:rsidR="00645F5E" w:rsidRPr="00E8723B" w:rsidRDefault="00645F5E" w:rsidP="00921D5D">
            <w:pPr>
              <w:pStyle w:val="CM12"/>
              <w:spacing w:line="276" w:lineRule="auto"/>
              <w:rPr>
                <w:rFonts w:ascii="Poppins" w:hAnsi="Poppins" w:cs="Poppins"/>
                <w:sz w:val="20"/>
                <w:szCs w:val="20"/>
              </w:rPr>
            </w:pPr>
            <w:r w:rsidRPr="00E8723B">
              <w:rPr>
                <w:rFonts w:ascii="Poppins" w:hAnsi="Poppins" w:cs="Poppins"/>
                <w:sz w:val="20"/>
                <w:szCs w:val="20"/>
              </w:rPr>
              <w:t>The term ‘bed equivalent’ includes the categories beds, cots/bassinets, incubators, and special day</w:t>
            </w:r>
            <w:r w:rsidRPr="00E8723B">
              <w:rPr>
                <w:rFonts w:ascii="Poppins" w:hAnsi="Poppins" w:cs="Poppins"/>
                <w:sz w:val="20"/>
                <w:szCs w:val="20"/>
              </w:rPr>
              <w:softHyphen/>
              <w:t xml:space="preserve"> patient chairs that can accommodate a patient after admission to a healthcare facility. </w:t>
            </w:r>
          </w:p>
        </w:tc>
      </w:tr>
      <w:tr w:rsidR="00645F5E" w:rsidRPr="00E8723B" w14:paraId="48213720" w14:textId="77777777" w:rsidTr="001175A2">
        <w:trPr>
          <w:jc w:val="center"/>
        </w:trPr>
        <w:tc>
          <w:tcPr>
            <w:tcW w:w="9921" w:type="dxa"/>
            <w:shd w:val="clear" w:color="auto" w:fill="auto"/>
          </w:tcPr>
          <w:p w14:paraId="56FE4C66" w14:textId="77777777" w:rsidR="002836B1" w:rsidRPr="00E8723B" w:rsidRDefault="002836B1" w:rsidP="00B40A59">
            <w:pPr>
              <w:spacing w:after="120"/>
              <w:rPr>
                <w:rFonts w:ascii="Poppins" w:hAnsi="Poppins" w:cs="Poppins"/>
                <w:b/>
                <w:bCs/>
                <w:sz w:val="22"/>
                <w:szCs w:val="22"/>
              </w:rPr>
            </w:pPr>
          </w:p>
          <w:p w14:paraId="3D2BDF24" w14:textId="77777777" w:rsidR="002836B1" w:rsidRPr="00E8723B" w:rsidRDefault="002836B1" w:rsidP="00B40A59">
            <w:pPr>
              <w:spacing w:after="120"/>
              <w:rPr>
                <w:rFonts w:ascii="Poppins" w:hAnsi="Poppins" w:cs="Poppins"/>
                <w:b/>
                <w:bCs/>
                <w:sz w:val="22"/>
                <w:szCs w:val="22"/>
              </w:rPr>
            </w:pPr>
          </w:p>
          <w:p w14:paraId="4E8E6764" w14:textId="76CD4DBA"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lastRenderedPageBreak/>
              <w:t>Boarder</w:t>
            </w:r>
          </w:p>
        </w:tc>
      </w:tr>
      <w:tr w:rsidR="00645F5E" w:rsidRPr="00E8723B" w14:paraId="3A3C1E45" w14:textId="77777777" w:rsidTr="001175A2">
        <w:trPr>
          <w:jc w:val="center"/>
        </w:trPr>
        <w:tc>
          <w:tcPr>
            <w:tcW w:w="9921" w:type="dxa"/>
            <w:shd w:val="clear" w:color="auto" w:fill="auto"/>
          </w:tcPr>
          <w:p w14:paraId="47C232BA" w14:textId="2590D748" w:rsidR="00493586" w:rsidRPr="00E8723B" w:rsidRDefault="00645F5E" w:rsidP="00B076C6">
            <w:pPr>
              <w:pStyle w:val="Default"/>
              <w:spacing w:line="276" w:lineRule="auto"/>
              <w:rPr>
                <w:rFonts w:ascii="Poppins" w:hAnsi="Poppins" w:cs="Poppins"/>
                <w:color w:val="auto"/>
                <w:sz w:val="20"/>
                <w:szCs w:val="20"/>
              </w:rPr>
            </w:pPr>
            <w:r w:rsidRPr="00E8723B">
              <w:rPr>
                <w:rFonts w:ascii="Poppins" w:hAnsi="Poppins" w:cs="Poppins"/>
                <w:color w:val="auto"/>
                <w:sz w:val="20"/>
                <w:szCs w:val="20"/>
              </w:rPr>
              <w:lastRenderedPageBreak/>
              <w:t xml:space="preserve">A boarder is a person who is receiving food and/or accommodation but for whom the hospital does not accept the responsibility for </w:t>
            </w:r>
            <w:r w:rsidR="00126A56" w:rsidRPr="00E8723B">
              <w:rPr>
                <w:rFonts w:ascii="Poppins" w:hAnsi="Poppins" w:cs="Poppins"/>
                <w:color w:val="auto"/>
                <w:sz w:val="20"/>
                <w:szCs w:val="20"/>
              </w:rPr>
              <w:t xml:space="preserve">care </w:t>
            </w:r>
            <w:r w:rsidRPr="00E8723B">
              <w:rPr>
                <w:rFonts w:ascii="Poppins" w:hAnsi="Poppins" w:cs="Poppins"/>
                <w:color w:val="auto"/>
                <w:sz w:val="20"/>
                <w:szCs w:val="20"/>
              </w:rPr>
              <w:t xml:space="preserve">and/or </w:t>
            </w:r>
            <w:r w:rsidR="00126A56" w:rsidRPr="00E8723B">
              <w:rPr>
                <w:rFonts w:ascii="Poppins" w:hAnsi="Poppins" w:cs="Poppins"/>
                <w:color w:val="auto"/>
                <w:sz w:val="20"/>
                <w:szCs w:val="20"/>
              </w:rPr>
              <w:t>treatment</w:t>
            </w:r>
            <w:r w:rsidRPr="00E8723B">
              <w:rPr>
                <w:rFonts w:ascii="Poppins" w:hAnsi="Poppins" w:cs="Poppins"/>
                <w:color w:val="auto"/>
                <w:sz w:val="20"/>
                <w:szCs w:val="20"/>
              </w:rPr>
              <w:t>.</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This excludes all babies born in hospital.</w:t>
            </w:r>
            <w:r w:rsidR="00534502" w:rsidRPr="00E8723B">
              <w:rPr>
                <w:rFonts w:ascii="Poppins" w:hAnsi="Poppins" w:cs="Poppins"/>
                <w:color w:val="auto"/>
                <w:sz w:val="20"/>
                <w:szCs w:val="20"/>
              </w:rPr>
              <w:t xml:space="preserve"> </w:t>
            </w:r>
          </w:p>
          <w:p w14:paraId="3D4CB1A0" w14:textId="4E210C2E" w:rsidR="00645F5E" w:rsidRPr="00E8723B" w:rsidRDefault="00645F5E" w:rsidP="00B076C6">
            <w:pPr>
              <w:pStyle w:val="Default"/>
              <w:spacing w:line="276" w:lineRule="auto"/>
              <w:rPr>
                <w:rFonts w:ascii="Poppins" w:hAnsi="Poppins" w:cs="Poppins"/>
                <w:color w:val="auto"/>
                <w:sz w:val="20"/>
                <w:szCs w:val="20"/>
              </w:rPr>
            </w:pPr>
            <w:r w:rsidRPr="00E8723B">
              <w:rPr>
                <w:rFonts w:ascii="Poppins" w:hAnsi="Poppins" w:cs="Poppins"/>
                <w:color w:val="auto"/>
                <w:sz w:val="20"/>
                <w:szCs w:val="20"/>
              </w:rPr>
              <w:t xml:space="preserve">A </w:t>
            </w:r>
            <w:r w:rsidR="00926FD3" w:rsidRPr="00E8723B">
              <w:rPr>
                <w:rFonts w:ascii="Poppins" w:hAnsi="Poppins" w:cs="Poppins"/>
                <w:color w:val="auto"/>
                <w:sz w:val="20"/>
                <w:szCs w:val="20"/>
              </w:rPr>
              <w:t xml:space="preserve">healthcare facility </w:t>
            </w:r>
            <w:r w:rsidRPr="00E8723B">
              <w:rPr>
                <w:rFonts w:ascii="Poppins" w:hAnsi="Poppins" w:cs="Poppins"/>
                <w:color w:val="auto"/>
                <w:sz w:val="20"/>
                <w:szCs w:val="20"/>
              </w:rPr>
              <w:t xml:space="preserve">may register and admit a </w:t>
            </w:r>
            <w:r w:rsidR="00D03D4C" w:rsidRPr="00E8723B">
              <w:rPr>
                <w:rFonts w:ascii="Poppins" w:hAnsi="Poppins" w:cs="Poppins"/>
                <w:color w:val="auto"/>
                <w:sz w:val="20"/>
                <w:szCs w:val="20"/>
              </w:rPr>
              <w:t>boarder;</w:t>
            </w:r>
            <w:r w:rsidR="000B0F1F" w:rsidRPr="00E8723B">
              <w:rPr>
                <w:rFonts w:ascii="Poppins" w:hAnsi="Poppins" w:cs="Poppins"/>
                <w:color w:val="auto"/>
                <w:sz w:val="20"/>
                <w:szCs w:val="20"/>
              </w:rPr>
              <w:t xml:space="preserve"> </w:t>
            </w:r>
            <w:r w:rsidRPr="00E8723B">
              <w:rPr>
                <w:rFonts w:ascii="Poppins" w:hAnsi="Poppins" w:cs="Poppins"/>
                <w:color w:val="auto"/>
                <w:sz w:val="20"/>
                <w:szCs w:val="20"/>
              </w:rPr>
              <w:t>however, boarder events are not required to be reported to the NMDS</w:t>
            </w:r>
            <w:r w:rsidR="00B95610" w:rsidRPr="00E8723B">
              <w:rPr>
                <w:rFonts w:ascii="Poppins" w:hAnsi="Poppins" w:cs="Poppins"/>
                <w:color w:val="auto"/>
                <w:sz w:val="20"/>
                <w:szCs w:val="20"/>
              </w:rPr>
              <w:t>.</w:t>
            </w:r>
          </w:p>
          <w:p w14:paraId="42470949" w14:textId="77777777" w:rsidR="00645F5E" w:rsidRPr="00E8723B" w:rsidRDefault="00645F5E" w:rsidP="00B076C6">
            <w:pPr>
              <w:spacing w:line="276" w:lineRule="auto"/>
              <w:rPr>
                <w:rFonts w:ascii="Poppins" w:hAnsi="Poppins" w:cs="Poppins"/>
              </w:rPr>
            </w:pPr>
          </w:p>
        </w:tc>
      </w:tr>
      <w:tr w:rsidR="00645F5E" w:rsidRPr="00E8723B" w14:paraId="5930F10B" w14:textId="77777777" w:rsidTr="001175A2">
        <w:trPr>
          <w:jc w:val="center"/>
        </w:trPr>
        <w:tc>
          <w:tcPr>
            <w:tcW w:w="9921" w:type="dxa"/>
            <w:shd w:val="clear" w:color="auto" w:fill="auto"/>
          </w:tcPr>
          <w:p w14:paraId="4BAA23EC" w14:textId="631EC311" w:rsidR="00645F5E" w:rsidRPr="00E8723B" w:rsidRDefault="00645F5E" w:rsidP="00B40A59">
            <w:pPr>
              <w:spacing w:after="120"/>
              <w:rPr>
                <w:rFonts w:ascii="Poppins" w:hAnsi="Poppins" w:cs="Poppins"/>
                <w:sz w:val="20"/>
                <w:szCs w:val="20"/>
              </w:rPr>
            </w:pPr>
            <w:r w:rsidRPr="00E8723B">
              <w:rPr>
                <w:rFonts w:ascii="Poppins" w:hAnsi="Poppins" w:cs="Poppins"/>
                <w:b/>
                <w:bCs/>
                <w:sz w:val="22"/>
                <w:szCs w:val="22"/>
              </w:rPr>
              <w:t>Casemix</w:t>
            </w:r>
          </w:p>
        </w:tc>
      </w:tr>
      <w:tr w:rsidR="00645F5E" w:rsidRPr="00E8723B" w14:paraId="2D875781" w14:textId="77777777" w:rsidTr="001175A2">
        <w:trPr>
          <w:jc w:val="center"/>
        </w:trPr>
        <w:tc>
          <w:tcPr>
            <w:tcW w:w="9921" w:type="dxa"/>
            <w:shd w:val="clear" w:color="auto" w:fill="auto"/>
          </w:tcPr>
          <w:p w14:paraId="28D82BB0" w14:textId="6C476AE0" w:rsidR="00645F5E" w:rsidRPr="00E8723B" w:rsidRDefault="00645F5E" w:rsidP="00B076C6">
            <w:pPr>
              <w:pStyle w:val="Default"/>
              <w:spacing w:line="276" w:lineRule="auto"/>
              <w:rPr>
                <w:rFonts w:ascii="Poppins" w:hAnsi="Poppins" w:cs="Poppins"/>
                <w:color w:val="auto"/>
                <w:sz w:val="20"/>
                <w:szCs w:val="20"/>
              </w:rPr>
            </w:pPr>
            <w:r w:rsidRPr="00E8723B">
              <w:rPr>
                <w:rFonts w:ascii="Poppins" w:hAnsi="Poppins" w:cs="Poppins"/>
                <w:color w:val="auto"/>
                <w:sz w:val="20"/>
                <w:szCs w:val="20"/>
              </w:rPr>
              <w:t xml:space="preserve">Refers to the mix of cases treated within a </w:t>
            </w:r>
            <w:r w:rsidR="00C526A5" w:rsidRPr="00E8723B">
              <w:rPr>
                <w:rFonts w:ascii="Poppins" w:hAnsi="Poppins" w:cs="Poppins"/>
                <w:color w:val="auto"/>
                <w:sz w:val="20"/>
                <w:szCs w:val="20"/>
              </w:rPr>
              <w:t xml:space="preserve">healthcare facility </w:t>
            </w:r>
            <w:r w:rsidRPr="00E8723B">
              <w:rPr>
                <w:rFonts w:ascii="Poppins" w:hAnsi="Poppins" w:cs="Poppins"/>
                <w:color w:val="auto"/>
                <w:sz w:val="20"/>
                <w:szCs w:val="20"/>
              </w:rPr>
              <w:t>or other healthcare service.</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A casemix classification categorise</w:t>
            </w:r>
            <w:r w:rsidR="00EC56BF" w:rsidRPr="00E8723B">
              <w:rPr>
                <w:rFonts w:ascii="Poppins" w:hAnsi="Poppins" w:cs="Poppins"/>
                <w:color w:val="auto"/>
                <w:sz w:val="20"/>
                <w:szCs w:val="20"/>
              </w:rPr>
              <w:t>s</w:t>
            </w:r>
            <w:r w:rsidRPr="00E8723B">
              <w:rPr>
                <w:rFonts w:ascii="Poppins" w:hAnsi="Poppins" w:cs="Poppins"/>
                <w:color w:val="auto"/>
                <w:sz w:val="20"/>
                <w:szCs w:val="20"/>
              </w:rPr>
              <w:t xml:space="preserve"> patient episodes</w:t>
            </w:r>
            <w:r w:rsidR="00080570" w:rsidRPr="00E8723B">
              <w:rPr>
                <w:rFonts w:ascii="Poppins" w:hAnsi="Poppins" w:cs="Poppins"/>
                <w:color w:val="auto"/>
                <w:sz w:val="20"/>
                <w:szCs w:val="20"/>
              </w:rPr>
              <w:t xml:space="preserve"> of care</w:t>
            </w:r>
            <w:r w:rsidRPr="00E8723B">
              <w:rPr>
                <w:rFonts w:ascii="Poppins" w:hAnsi="Poppins" w:cs="Poppins"/>
                <w:color w:val="auto"/>
                <w:sz w:val="20"/>
                <w:szCs w:val="20"/>
              </w:rPr>
              <w:t xml:space="preserve"> into clinically meaningful groups</w:t>
            </w:r>
            <w:r w:rsidR="00080570" w:rsidRPr="00E8723B">
              <w:rPr>
                <w:rFonts w:ascii="Poppins" w:hAnsi="Poppins" w:cs="Poppins"/>
                <w:color w:val="auto"/>
                <w:sz w:val="20"/>
                <w:szCs w:val="20"/>
              </w:rPr>
              <w:t>, b</w:t>
            </w:r>
            <w:r w:rsidRPr="00E8723B">
              <w:rPr>
                <w:rFonts w:ascii="Poppins" w:hAnsi="Poppins" w:cs="Poppins"/>
                <w:color w:val="auto"/>
                <w:sz w:val="20"/>
                <w:szCs w:val="20"/>
              </w:rPr>
              <w:t>ased on patient attributes that best explain the cost of care.</w:t>
            </w:r>
          </w:p>
          <w:p w14:paraId="6249351C" w14:textId="10E47E91" w:rsidR="00645F5E" w:rsidRPr="00E8723B" w:rsidRDefault="00645F5E" w:rsidP="00B076C6">
            <w:pPr>
              <w:pStyle w:val="Default"/>
              <w:spacing w:line="276" w:lineRule="auto"/>
              <w:rPr>
                <w:rFonts w:ascii="Poppins" w:hAnsi="Poppins" w:cs="Poppins"/>
                <w:color w:val="auto"/>
              </w:rPr>
            </w:pPr>
          </w:p>
        </w:tc>
      </w:tr>
      <w:tr w:rsidR="00645F5E" w:rsidRPr="00E8723B" w14:paraId="60B3D859" w14:textId="77777777" w:rsidTr="001175A2">
        <w:trPr>
          <w:jc w:val="center"/>
        </w:trPr>
        <w:tc>
          <w:tcPr>
            <w:tcW w:w="9921" w:type="dxa"/>
            <w:shd w:val="clear" w:color="auto" w:fill="auto"/>
          </w:tcPr>
          <w:p w14:paraId="2F62145C" w14:textId="77777777" w:rsidR="00645F5E" w:rsidRPr="00E8723B" w:rsidRDefault="00645F5E" w:rsidP="00B40A59">
            <w:pPr>
              <w:spacing w:after="120"/>
              <w:rPr>
                <w:rFonts w:ascii="Poppins" w:hAnsi="Poppins" w:cs="Poppins"/>
                <w:b/>
                <w:bCs/>
                <w:sz w:val="22"/>
                <w:szCs w:val="22"/>
              </w:rPr>
            </w:pPr>
            <w:smartTag w:uri="urn:schemas-microsoft-com:office:smarttags" w:element="stockticker">
              <w:r w:rsidRPr="00E8723B">
                <w:rPr>
                  <w:rFonts w:ascii="Poppins" w:hAnsi="Poppins" w:cs="Poppins"/>
                  <w:b/>
                  <w:bCs/>
                  <w:sz w:val="22"/>
                  <w:szCs w:val="22"/>
                </w:rPr>
                <w:t>CHE</w:t>
              </w:r>
            </w:smartTag>
          </w:p>
        </w:tc>
      </w:tr>
      <w:tr w:rsidR="00645F5E" w:rsidRPr="00E8723B" w14:paraId="7643BFB5" w14:textId="77777777" w:rsidTr="001175A2">
        <w:trPr>
          <w:jc w:val="center"/>
        </w:trPr>
        <w:tc>
          <w:tcPr>
            <w:tcW w:w="9921" w:type="dxa"/>
            <w:shd w:val="clear" w:color="auto" w:fill="auto"/>
          </w:tcPr>
          <w:p w14:paraId="6E7FC0BF" w14:textId="7BBDC99E" w:rsidR="00645F5E" w:rsidRPr="00E8723B" w:rsidRDefault="00645F5E" w:rsidP="00B076C6">
            <w:pPr>
              <w:pStyle w:val="CM12"/>
              <w:spacing w:line="276" w:lineRule="auto"/>
              <w:rPr>
                <w:rFonts w:ascii="Poppins" w:hAnsi="Poppins" w:cs="Poppins"/>
                <w:sz w:val="20"/>
                <w:szCs w:val="20"/>
              </w:rPr>
            </w:pPr>
            <w:r w:rsidRPr="00E8723B">
              <w:rPr>
                <w:rFonts w:ascii="Poppins" w:hAnsi="Poppins" w:cs="Poppins"/>
                <w:sz w:val="20"/>
                <w:szCs w:val="20"/>
              </w:rPr>
              <w:t>Crown Health Enterprise (CHE).</w:t>
            </w:r>
            <w:r w:rsidR="00534502" w:rsidRPr="00E8723B">
              <w:rPr>
                <w:rFonts w:ascii="Poppins" w:hAnsi="Poppins" w:cs="Poppins"/>
                <w:sz w:val="20"/>
                <w:szCs w:val="20"/>
              </w:rPr>
              <w:t xml:space="preserve"> </w:t>
            </w:r>
            <w:r w:rsidRPr="00E8723B">
              <w:rPr>
                <w:rFonts w:ascii="Poppins" w:hAnsi="Poppins" w:cs="Poppins"/>
                <w:sz w:val="20"/>
                <w:szCs w:val="20"/>
              </w:rPr>
              <w:t xml:space="preserve">This term was used to refer to hospitals from </w:t>
            </w:r>
            <w:smartTag w:uri="urn:schemas-microsoft-com:office:smarttags" w:element="date">
              <w:smartTagPr>
                <w:attr w:name="Year" w:val="1993"/>
                <w:attr w:name="Day" w:val="1"/>
                <w:attr w:name="Month" w:val="7"/>
              </w:smartTagPr>
              <w:r w:rsidRPr="00E8723B">
                <w:rPr>
                  <w:rFonts w:ascii="Poppins" w:hAnsi="Poppins" w:cs="Poppins"/>
                  <w:sz w:val="20"/>
                  <w:szCs w:val="20"/>
                </w:rPr>
                <w:t>1 July 1993</w:t>
              </w:r>
            </w:smartTag>
            <w:r w:rsidRPr="00E8723B">
              <w:rPr>
                <w:rFonts w:ascii="Poppins" w:hAnsi="Poppins" w:cs="Poppins"/>
                <w:sz w:val="20"/>
                <w:szCs w:val="20"/>
              </w:rPr>
              <w:t xml:space="preserve"> to </w:t>
            </w:r>
            <w:smartTag w:uri="urn:schemas-microsoft-com:office:smarttags" w:element="date">
              <w:smartTagPr>
                <w:attr w:name="Year" w:val="1997"/>
                <w:attr w:name="Day" w:val="31"/>
                <w:attr w:name="Month" w:val="12"/>
              </w:smartTagPr>
              <w:r w:rsidRPr="00E8723B">
                <w:rPr>
                  <w:rFonts w:ascii="Poppins" w:hAnsi="Poppins" w:cs="Poppins"/>
                  <w:sz w:val="20"/>
                  <w:szCs w:val="20"/>
                </w:rPr>
                <w:t>31 December 1997</w:t>
              </w:r>
            </w:smartTag>
            <w:r w:rsidRPr="00E8723B">
              <w:rPr>
                <w:rFonts w:ascii="Poppins" w:hAnsi="Poppins" w:cs="Poppins"/>
                <w:sz w:val="20"/>
                <w:szCs w:val="20"/>
              </w:rPr>
              <w:t xml:space="preserve">, first under Regional Health Authorities, and then under the Transitional Health Authority (THA). </w:t>
            </w:r>
          </w:p>
          <w:p w14:paraId="3612473D" w14:textId="77777777" w:rsidR="00645F5E" w:rsidRPr="00E8723B" w:rsidRDefault="00645F5E" w:rsidP="00B076C6">
            <w:pPr>
              <w:spacing w:line="276" w:lineRule="auto"/>
              <w:rPr>
                <w:rFonts w:ascii="Poppins" w:hAnsi="Poppins" w:cs="Poppins"/>
              </w:rPr>
            </w:pPr>
          </w:p>
        </w:tc>
      </w:tr>
      <w:tr w:rsidR="00645F5E" w:rsidRPr="00E8723B" w14:paraId="49571395" w14:textId="77777777" w:rsidTr="001175A2">
        <w:trPr>
          <w:jc w:val="center"/>
        </w:trPr>
        <w:tc>
          <w:tcPr>
            <w:tcW w:w="9921" w:type="dxa"/>
            <w:shd w:val="clear" w:color="auto" w:fill="auto"/>
          </w:tcPr>
          <w:p w14:paraId="201E66B6" w14:textId="2A4DA53C"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bCs/>
                <w:sz w:val="22"/>
                <w:szCs w:val="22"/>
              </w:rPr>
              <w:t>Codefinder</w:t>
            </w:r>
          </w:p>
        </w:tc>
      </w:tr>
      <w:tr w:rsidR="00645F5E" w:rsidRPr="00E8723B" w14:paraId="27F644D5" w14:textId="77777777" w:rsidTr="001175A2">
        <w:trPr>
          <w:jc w:val="center"/>
        </w:trPr>
        <w:tc>
          <w:tcPr>
            <w:tcW w:w="9921" w:type="dxa"/>
            <w:shd w:val="clear" w:color="auto" w:fill="auto"/>
          </w:tcPr>
          <w:p w14:paraId="00566343" w14:textId="7EC90C51" w:rsidR="001B0C02"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 xml:space="preserve">The Codefinder </w:t>
            </w:r>
            <w:r w:rsidR="00652D20" w:rsidRPr="00E8723B">
              <w:rPr>
                <w:rFonts w:ascii="Poppins" w:hAnsi="Poppins" w:cs="Poppins"/>
                <w:sz w:val="20"/>
                <w:szCs w:val="20"/>
              </w:rPr>
              <w:t>s</w:t>
            </w:r>
            <w:r w:rsidRPr="00E8723B">
              <w:rPr>
                <w:rFonts w:ascii="Poppins" w:hAnsi="Poppins" w:cs="Poppins"/>
                <w:sz w:val="20"/>
                <w:szCs w:val="20"/>
              </w:rPr>
              <w:t>oftware is an application that assists in the clinical coding process.</w:t>
            </w:r>
            <w:r w:rsidR="00534502" w:rsidRPr="00E8723B">
              <w:rPr>
                <w:rFonts w:ascii="Poppins" w:hAnsi="Poppins" w:cs="Poppins"/>
                <w:sz w:val="20"/>
                <w:szCs w:val="20"/>
              </w:rPr>
              <w:t xml:space="preserve"> </w:t>
            </w:r>
          </w:p>
          <w:p w14:paraId="3A2EE9B9" w14:textId="14470031" w:rsidR="00645F5E"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The software replaces the task of searching for ICD-10-AM</w:t>
            </w:r>
            <w:r w:rsidR="001B0C02" w:rsidRPr="00E8723B">
              <w:rPr>
                <w:rFonts w:ascii="Poppins" w:hAnsi="Poppins" w:cs="Poppins"/>
                <w:sz w:val="20"/>
                <w:szCs w:val="20"/>
              </w:rPr>
              <w:t>/</w:t>
            </w:r>
            <w:r w:rsidRPr="00E8723B">
              <w:rPr>
                <w:rFonts w:ascii="Poppins" w:hAnsi="Poppins" w:cs="Poppins"/>
                <w:sz w:val="20"/>
                <w:szCs w:val="20"/>
              </w:rPr>
              <w:t xml:space="preserve">ACHI codes in the hard copy coding books with computerised prompts that aid in the decision-making process. The Codefinder </w:t>
            </w:r>
            <w:r w:rsidR="001E6219" w:rsidRPr="00E8723B">
              <w:rPr>
                <w:rFonts w:ascii="Poppins" w:hAnsi="Poppins" w:cs="Poppins"/>
                <w:sz w:val="20"/>
                <w:szCs w:val="20"/>
              </w:rPr>
              <w:t xml:space="preserve">software </w:t>
            </w:r>
            <w:r w:rsidRPr="00E8723B">
              <w:rPr>
                <w:rFonts w:ascii="Poppins" w:hAnsi="Poppins" w:cs="Poppins"/>
                <w:sz w:val="20"/>
                <w:szCs w:val="20"/>
              </w:rPr>
              <w:t>contains the same information used in the hard copy coding books to ensure that terminology, rules and codes are applied consistently.</w:t>
            </w:r>
            <w:r w:rsidR="00534502" w:rsidRPr="00E8723B">
              <w:rPr>
                <w:rFonts w:ascii="Poppins" w:hAnsi="Poppins" w:cs="Poppins"/>
                <w:sz w:val="20"/>
                <w:szCs w:val="20"/>
              </w:rPr>
              <w:t xml:space="preserve"> </w:t>
            </w:r>
            <w:r w:rsidRPr="00E8723B">
              <w:rPr>
                <w:rFonts w:ascii="Poppins" w:hAnsi="Poppins" w:cs="Poppins"/>
                <w:sz w:val="20"/>
                <w:szCs w:val="20"/>
              </w:rPr>
              <w:t>The software does not identify the relevant information in the patient’s clinical record; this is the responsibility of a clinical coder.</w:t>
            </w:r>
            <w:r w:rsidR="00534502" w:rsidRPr="00E8723B">
              <w:rPr>
                <w:rFonts w:ascii="Poppins" w:hAnsi="Poppins" w:cs="Poppins"/>
                <w:sz w:val="20"/>
                <w:szCs w:val="20"/>
              </w:rPr>
              <w:t xml:space="preserve"> </w:t>
            </w:r>
            <w:r w:rsidRPr="00E8723B">
              <w:rPr>
                <w:rFonts w:ascii="Poppins" w:hAnsi="Poppins" w:cs="Poppins"/>
                <w:sz w:val="20"/>
                <w:szCs w:val="20"/>
              </w:rPr>
              <w:t xml:space="preserve">The Codefinder software also contains </w:t>
            </w:r>
            <w:r w:rsidR="00E20BBC" w:rsidRPr="00E8723B">
              <w:rPr>
                <w:rFonts w:ascii="Poppins" w:hAnsi="Poppins" w:cs="Poppins"/>
                <w:sz w:val="20"/>
                <w:szCs w:val="20"/>
              </w:rPr>
              <w:t xml:space="preserve">diagnosis related </w:t>
            </w:r>
            <w:r w:rsidRPr="00E8723B">
              <w:rPr>
                <w:rFonts w:ascii="Poppins" w:hAnsi="Poppins" w:cs="Poppins"/>
                <w:sz w:val="20"/>
                <w:szCs w:val="20"/>
              </w:rPr>
              <w:t>grouping</w:t>
            </w:r>
            <w:r w:rsidR="008C22CC" w:rsidRPr="00E8723B">
              <w:rPr>
                <w:rFonts w:ascii="Poppins" w:hAnsi="Poppins" w:cs="Poppins"/>
                <w:sz w:val="20"/>
                <w:szCs w:val="20"/>
              </w:rPr>
              <w:t>, e</w:t>
            </w:r>
            <w:r w:rsidRPr="00E8723B">
              <w:rPr>
                <w:rFonts w:ascii="Poppins" w:hAnsi="Poppins" w:cs="Poppins"/>
                <w:sz w:val="20"/>
                <w:szCs w:val="20"/>
              </w:rPr>
              <w:t xml:space="preserve">diting </w:t>
            </w:r>
            <w:r w:rsidR="008C22CC" w:rsidRPr="00E8723B">
              <w:rPr>
                <w:rFonts w:ascii="Poppins" w:hAnsi="Poppins" w:cs="Poppins"/>
                <w:sz w:val="20"/>
                <w:szCs w:val="20"/>
              </w:rPr>
              <w:t xml:space="preserve">and data quality </w:t>
            </w:r>
            <w:r w:rsidRPr="00E8723B">
              <w:rPr>
                <w:rFonts w:ascii="Poppins" w:hAnsi="Poppins" w:cs="Poppins"/>
                <w:sz w:val="20"/>
                <w:szCs w:val="20"/>
              </w:rPr>
              <w:t>functions.</w:t>
            </w:r>
          </w:p>
          <w:p w14:paraId="34C94203" w14:textId="77777777" w:rsidR="00645F5E" w:rsidRPr="00E8723B" w:rsidRDefault="00645F5E" w:rsidP="00B076C6">
            <w:pPr>
              <w:spacing w:line="276" w:lineRule="auto"/>
              <w:rPr>
                <w:rFonts w:ascii="Poppins" w:hAnsi="Poppins" w:cs="Poppins"/>
              </w:rPr>
            </w:pPr>
          </w:p>
        </w:tc>
      </w:tr>
      <w:tr w:rsidR="00645F5E" w:rsidRPr="00E8723B" w14:paraId="0A6E5ECE" w14:textId="77777777" w:rsidTr="001175A2">
        <w:trPr>
          <w:jc w:val="center"/>
        </w:trPr>
        <w:tc>
          <w:tcPr>
            <w:tcW w:w="9921" w:type="dxa"/>
            <w:shd w:val="clear" w:color="auto" w:fill="auto"/>
          </w:tcPr>
          <w:p w14:paraId="2DBB6DC1"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sz w:val="22"/>
                <w:szCs w:val="22"/>
              </w:rPr>
              <w:t xml:space="preserve">Community Client </w:t>
            </w:r>
          </w:p>
        </w:tc>
      </w:tr>
      <w:tr w:rsidR="00645F5E" w:rsidRPr="00E8723B" w14:paraId="710715F5" w14:textId="77777777" w:rsidTr="001175A2">
        <w:trPr>
          <w:jc w:val="center"/>
        </w:trPr>
        <w:tc>
          <w:tcPr>
            <w:tcW w:w="9921" w:type="dxa"/>
            <w:shd w:val="clear" w:color="auto" w:fill="auto"/>
          </w:tcPr>
          <w:p w14:paraId="4737C892" w14:textId="2F5D6315" w:rsidR="00645F5E" w:rsidRPr="00E8723B" w:rsidRDefault="00645F5E" w:rsidP="00B076C6">
            <w:pPr>
              <w:spacing w:line="276" w:lineRule="auto"/>
              <w:rPr>
                <w:rFonts w:ascii="Poppins" w:hAnsi="Poppins" w:cs="Poppins"/>
                <w:sz w:val="18"/>
                <w:szCs w:val="18"/>
              </w:rPr>
            </w:pPr>
            <w:r w:rsidRPr="00E8723B">
              <w:rPr>
                <w:rFonts w:ascii="Poppins" w:hAnsi="Poppins" w:cs="Poppins"/>
                <w:sz w:val="20"/>
                <w:szCs w:val="20"/>
              </w:rPr>
              <w:t xml:space="preserve">A person receiving healthcare assistance </w:t>
            </w:r>
            <w:r w:rsidR="00484DBE" w:rsidRPr="00E8723B">
              <w:rPr>
                <w:rFonts w:ascii="Poppins" w:hAnsi="Poppins" w:cs="Poppins"/>
                <w:sz w:val="20"/>
                <w:szCs w:val="20"/>
              </w:rPr>
              <w:t>o</w:t>
            </w:r>
            <w:r w:rsidRPr="00E8723B">
              <w:rPr>
                <w:rFonts w:ascii="Poppins" w:hAnsi="Poppins" w:cs="Poppins"/>
                <w:sz w:val="20"/>
                <w:szCs w:val="20"/>
              </w:rPr>
              <w:t>utside of a healthcare facility</w:t>
            </w:r>
            <w:r w:rsidRPr="00E8723B">
              <w:rPr>
                <w:rFonts w:ascii="Poppins" w:hAnsi="Poppins" w:cs="Poppins"/>
                <w:sz w:val="18"/>
                <w:szCs w:val="18"/>
              </w:rPr>
              <w:t>.</w:t>
            </w:r>
          </w:p>
          <w:p w14:paraId="42166AAC" w14:textId="40EC2C60" w:rsidR="001578CA" w:rsidRPr="00E8723B" w:rsidRDefault="001578CA" w:rsidP="00B076C6">
            <w:pPr>
              <w:spacing w:line="276" w:lineRule="auto"/>
              <w:rPr>
                <w:rFonts w:ascii="Poppins" w:hAnsi="Poppins" w:cs="Poppins"/>
              </w:rPr>
            </w:pPr>
          </w:p>
        </w:tc>
      </w:tr>
      <w:tr w:rsidR="00645F5E" w:rsidRPr="00E8723B" w14:paraId="00508729" w14:textId="77777777" w:rsidTr="001175A2">
        <w:trPr>
          <w:jc w:val="center"/>
        </w:trPr>
        <w:tc>
          <w:tcPr>
            <w:tcW w:w="9921" w:type="dxa"/>
            <w:shd w:val="clear" w:color="auto" w:fill="auto"/>
          </w:tcPr>
          <w:p w14:paraId="37E2512A" w14:textId="5EF62F32"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Community Patient </w:t>
            </w:r>
          </w:p>
        </w:tc>
      </w:tr>
      <w:tr w:rsidR="00645F5E" w:rsidRPr="00E8723B" w14:paraId="7EF8EEDE" w14:textId="77777777" w:rsidTr="001175A2">
        <w:trPr>
          <w:jc w:val="center"/>
        </w:trPr>
        <w:tc>
          <w:tcPr>
            <w:tcW w:w="9921" w:type="dxa"/>
            <w:shd w:val="clear" w:color="auto" w:fill="auto"/>
          </w:tcPr>
          <w:p w14:paraId="38CC3B44" w14:textId="700FA41A" w:rsidR="009C78D8"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A healthcare user who receives treatment, therapy, advice or diagnostic services outside of a healthcare facility</w:t>
            </w:r>
            <w:r w:rsidR="00C526A5" w:rsidRPr="00E8723B">
              <w:rPr>
                <w:rFonts w:ascii="Poppins" w:hAnsi="Poppins" w:cs="Poppins"/>
                <w:sz w:val="20"/>
                <w:szCs w:val="20"/>
              </w:rPr>
              <w:t xml:space="preserve"> (</w:t>
            </w:r>
            <w:r w:rsidRPr="00E8723B">
              <w:rPr>
                <w:rFonts w:ascii="Poppins" w:hAnsi="Poppins" w:cs="Poppins"/>
                <w:sz w:val="20"/>
                <w:szCs w:val="20"/>
              </w:rPr>
              <w:t>eg, those in the care of a community mental health team</w:t>
            </w:r>
            <w:r w:rsidR="00C526A5" w:rsidRPr="00E8723B">
              <w:rPr>
                <w:rFonts w:ascii="Poppins" w:hAnsi="Poppins" w:cs="Poppins"/>
                <w:sz w:val="20"/>
                <w:szCs w:val="20"/>
              </w:rPr>
              <w:t>)</w:t>
            </w:r>
            <w:r w:rsidRPr="00E8723B">
              <w:rPr>
                <w:rFonts w:ascii="Poppins" w:hAnsi="Poppins" w:cs="Poppins"/>
                <w:sz w:val="20"/>
                <w:szCs w:val="20"/>
              </w:rPr>
              <w:t xml:space="preserve">. </w:t>
            </w:r>
          </w:p>
          <w:p w14:paraId="52558FF8" w14:textId="77777777" w:rsidR="001578CA" w:rsidRPr="00E8723B" w:rsidRDefault="001578CA" w:rsidP="00B076C6">
            <w:pPr>
              <w:spacing w:line="276" w:lineRule="auto"/>
              <w:rPr>
                <w:rFonts w:ascii="Poppins" w:hAnsi="Poppins" w:cs="Poppins"/>
                <w:sz w:val="20"/>
                <w:szCs w:val="20"/>
              </w:rPr>
            </w:pPr>
          </w:p>
          <w:p w14:paraId="697CC145" w14:textId="77777777" w:rsidR="006642F2" w:rsidRPr="00E8723B" w:rsidRDefault="006642F2" w:rsidP="00B076C6">
            <w:pPr>
              <w:spacing w:line="276" w:lineRule="auto"/>
              <w:rPr>
                <w:rFonts w:ascii="Poppins" w:hAnsi="Poppins" w:cs="Poppins"/>
                <w:sz w:val="20"/>
                <w:szCs w:val="20"/>
              </w:rPr>
            </w:pPr>
          </w:p>
          <w:p w14:paraId="53CFE50D" w14:textId="77777777" w:rsidR="006642F2" w:rsidRPr="00E8723B" w:rsidRDefault="006642F2" w:rsidP="00B076C6">
            <w:pPr>
              <w:spacing w:line="276" w:lineRule="auto"/>
              <w:rPr>
                <w:rFonts w:ascii="Poppins" w:hAnsi="Poppins" w:cs="Poppins"/>
                <w:sz w:val="20"/>
                <w:szCs w:val="20"/>
              </w:rPr>
            </w:pPr>
          </w:p>
          <w:p w14:paraId="2A725378" w14:textId="259DFBA9" w:rsidR="006642F2" w:rsidRPr="00E8723B" w:rsidRDefault="006642F2" w:rsidP="00B076C6">
            <w:pPr>
              <w:spacing w:line="276" w:lineRule="auto"/>
              <w:rPr>
                <w:rFonts w:ascii="Poppins" w:hAnsi="Poppins" w:cs="Poppins"/>
                <w:sz w:val="20"/>
                <w:szCs w:val="20"/>
              </w:rPr>
            </w:pPr>
          </w:p>
        </w:tc>
      </w:tr>
      <w:tr w:rsidR="00645F5E" w:rsidRPr="00E8723B" w14:paraId="63B8D4E4" w14:textId="77777777" w:rsidTr="001175A2">
        <w:trPr>
          <w:jc w:val="center"/>
        </w:trPr>
        <w:tc>
          <w:tcPr>
            <w:tcW w:w="9921" w:type="dxa"/>
            <w:shd w:val="clear" w:color="auto" w:fill="auto"/>
          </w:tcPr>
          <w:p w14:paraId="2EF0B768"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lastRenderedPageBreak/>
              <w:t xml:space="preserve">Community Support </w:t>
            </w:r>
          </w:p>
        </w:tc>
      </w:tr>
      <w:tr w:rsidR="00645F5E" w:rsidRPr="00E8723B" w14:paraId="431AB319" w14:textId="77777777" w:rsidTr="001175A2">
        <w:trPr>
          <w:jc w:val="center"/>
        </w:trPr>
        <w:tc>
          <w:tcPr>
            <w:tcW w:w="9921" w:type="dxa"/>
            <w:shd w:val="clear" w:color="auto" w:fill="auto"/>
          </w:tcPr>
          <w:p w14:paraId="44CC0CF0" w14:textId="33A82AE3" w:rsidR="00645F5E" w:rsidRPr="00E8723B" w:rsidRDefault="00645F5E" w:rsidP="00B076C6">
            <w:pPr>
              <w:pStyle w:val="CM5"/>
              <w:spacing w:line="276" w:lineRule="auto"/>
              <w:rPr>
                <w:rFonts w:ascii="Poppins" w:hAnsi="Poppins" w:cs="Poppins"/>
                <w:sz w:val="20"/>
                <w:szCs w:val="20"/>
              </w:rPr>
            </w:pPr>
            <w:r w:rsidRPr="00E8723B">
              <w:rPr>
                <w:rFonts w:ascii="Poppins" w:hAnsi="Poppins" w:cs="Poppins"/>
                <w:sz w:val="20"/>
                <w:szCs w:val="20"/>
              </w:rPr>
              <w:t xml:space="preserve">A community client </w:t>
            </w:r>
            <w:r w:rsidR="004C5F85" w:rsidRPr="00E8723B">
              <w:rPr>
                <w:rFonts w:ascii="Poppins" w:hAnsi="Poppins" w:cs="Poppins"/>
                <w:sz w:val="20"/>
                <w:szCs w:val="20"/>
              </w:rPr>
              <w:t>(</w:t>
            </w:r>
            <w:r w:rsidRPr="00E8723B">
              <w:rPr>
                <w:rFonts w:ascii="Poppins" w:hAnsi="Poppins" w:cs="Poppins"/>
                <w:sz w:val="20"/>
                <w:szCs w:val="20"/>
              </w:rPr>
              <w:t>not a resident in a healthcare facility</w:t>
            </w:r>
            <w:r w:rsidR="004C5F85" w:rsidRPr="00E8723B">
              <w:rPr>
                <w:rFonts w:ascii="Poppins" w:hAnsi="Poppins" w:cs="Poppins"/>
                <w:sz w:val="20"/>
                <w:szCs w:val="20"/>
              </w:rPr>
              <w:t>)</w:t>
            </w:r>
            <w:r w:rsidRPr="00E8723B">
              <w:rPr>
                <w:rFonts w:ascii="Poppins" w:hAnsi="Poppins" w:cs="Poppins"/>
                <w:sz w:val="20"/>
                <w:szCs w:val="20"/>
              </w:rPr>
              <w:t xml:space="preserve"> who receives assistance only with the normal activities of daily living, or visits for monitoring purposes only where there is no active treatment or clinical intervention</w:t>
            </w:r>
            <w:r w:rsidR="00C526A5" w:rsidRPr="00E8723B">
              <w:rPr>
                <w:rFonts w:ascii="Poppins" w:hAnsi="Poppins" w:cs="Poppins"/>
                <w:sz w:val="20"/>
                <w:szCs w:val="20"/>
              </w:rPr>
              <w:t xml:space="preserve"> for example</w:t>
            </w:r>
            <w:r w:rsidRPr="00E8723B">
              <w:rPr>
                <w:rFonts w:ascii="Poppins" w:hAnsi="Poppins" w:cs="Poppins"/>
                <w:sz w:val="20"/>
                <w:szCs w:val="20"/>
              </w:rPr>
              <w:t xml:space="preserve">, those receiving: </w:t>
            </w:r>
          </w:p>
          <w:p w14:paraId="6319326B"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nappy/linen service </w:t>
            </w:r>
          </w:p>
          <w:p w14:paraId="58B02DE7"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meals on wheels </w:t>
            </w:r>
          </w:p>
          <w:p w14:paraId="79DDDA7F"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home care </w:t>
            </w:r>
          </w:p>
          <w:p w14:paraId="4F142356"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attendant care </w:t>
            </w:r>
          </w:p>
          <w:p w14:paraId="529C74FB"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home help </w:t>
            </w:r>
          </w:p>
          <w:p w14:paraId="574099BF"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hygiene and dressing assistance </w:t>
            </w:r>
          </w:p>
          <w:p w14:paraId="6457290C"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visits from a DHB well elderly visitor </w:t>
            </w:r>
          </w:p>
          <w:p w14:paraId="7ECEAA71"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accredited visitors </w:t>
            </w:r>
          </w:p>
          <w:p w14:paraId="596D9F45" w14:textId="77777777" w:rsidR="00645F5E" w:rsidRPr="00E8723B" w:rsidRDefault="00645F5E" w:rsidP="00B076C6">
            <w:pPr>
              <w:pStyle w:val="Default"/>
              <w:numPr>
                <w:ilvl w:val="0"/>
                <w:numId w:val="9"/>
              </w:numPr>
              <w:spacing w:line="276" w:lineRule="auto"/>
              <w:rPr>
                <w:rFonts w:ascii="Poppins" w:hAnsi="Poppins" w:cs="Poppins"/>
                <w:color w:val="auto"/>
                <w:sz w:val="20"/>
                <w:szCs w:val="20"/>
              </w:rPr>
            </w:pPr>
            <w:r w:rsidRPr="00E8723B">
              <w:rPr>
                <w:rFonts w:ascii="Poppins" w:hAnsi="Poppins" w:cs="Poppins"/>
                <w:color w:val="auto"/>
                <w:sz w:val="20"/>
                <w:szCs w:val="20"/>
              </w:rPr>
              <w:t xml:space="preserve">befriending schemes. </w:t>
            </w:r>
          </w:p>
          <w:p w14:paraId="5D83FB66" w14:textId="77777777" w:rsidR="00645F5E" w:rsidRPr="00E8723B" w:rsidRDefault="00645F5E" w:rsidP="00B076C6">
            <w:pPr>
              <w:pStyle w:val="Default"/>
              <w:spacing w:line="276" w:lineRule="auto"/>
              <w:rPr>
                <w:rFonts w:ascii="Poppins" w:hAnsi="Poppins" w:cs="Poppins"/>
                <w:color w:val="auto"/>
                <w:sz w:val="20"/>
                <w:szCs w:val="20"/>
              </w:rPr>
            </w:pPr>
          </w:p>
          <w:p w14:paraId="6B597DC2" w14:textId="77777777" w:rsidR="00645F5E" w:rsidRPr="00E8723B" w:rsidRDefault="00645F5E" w:rsidP="00B076C6">
            <w:pPr>
              <w:pStyle w:val="Default"/>
              <w:spacing w:line="276" w:lineRule="auto"/>
              <w:rPr>
                <w:rFonts w:ascii="Poppins" w:hAnsi="Poppins" w:cs="Poppins"/>
                <w:color w:val="auto"/>
                <w:sz w:val="20"/>
                <w:szCs w:val="20"/>
              </w:rPr>
            </w:pPr>
            <w:r w:rsidRPr="00E8723B">
              <w:rPr>
                <w:rFonts w:ascii="Poppins" w:hAnsi="Poppins" w:cs="Poppins"/>
                <w:color w:val="auto"/>
                <w:sz w:val="20"/>
                <w:szCs w:val="20"/>
              </w:rPr>
              <w:t>Community support clients are healthcare non</w:t>
            </w:r>
            <w:r w:rsidRPr="00E8723B">
              <w:rPr>
                <w:rFonts w:ascii="Poppins" w:hAnsi="Poppins" w:cs="Poppins"/>
                <w:color w:val="auto"/>
                <w:sz w:val="20"/>
                <w:szCs w:val="20"/>
              </w:rPr>
              <w:softHyphen/>
              <w:t>users.</w:t>
            </w:r>
          </w:p>
          <w:p w14:paraId="2B505006" w14:textId="25D8058B" w:rsidR="00645F5E" w:rsidRPr="00E8723B" w:rsidRDefault="00645F5E" w:rsidP="00B076C6">
            <w:pPr>
              <w:pStyle w:val="Default"/>
              <w:spacing w:line="276" w:lineRule="auto"/>
              <w:rPr>
                <w:rFonts w:ascii="Poppins" w:hAnsi="Poppins" w:cs="Poppins"/>
                <w:color w:val="auto"/>
              </w:rPr>
            </w:pPr>
          </w:p>
        </w:tc>
      </w:tr>
      <w:tr w:rsidR="00645F5E" w:rsidRPr="00E8723B" w14:paraId="5804E801" w14:textId="77777777" w:rsidTr="001175A2">
        <w:trPr>
          <w:jc w:val="center"/>
        </w:trPr>
        <w:tc>
          <w:tcPr>
            <w:tcW w:w="9921" w:type="dxa"/>
            <w:shd w:val="clear" w:color="auto" w:fill="auto"/>
          </w:tcPr>
          <w:p w14:paraId="72559368" w14:textId="7EE9B57F" w:rsidR="00645F5E" w:rsidRPr="00E8723B" w:rsidRDefault="00645F5E" w:rsidP="00B40A59">
            <w:pPr>
              <w:pStyle w:val="CM11"/>
              <w:spacing w:after="120"/>
              <w:rPr>
                <w:rFonts w:ascii="Poppins" w:hAnsi="Poppins" w:cs="Poppins"/>
                <w:b/>
                <w:bCs/>
                <w:sz w:val="22"/>
                <w:szCs w:val="22"/>
              </w:rPr>
            </w:pPr>
            <w:r w:rsidRPr="00E8723B">
              <w:rPr>
                <w:rFonts w:ascii="Poppins" w:hAnsi="Poppins" w:cs="Poppins"/>
              </w:rPr>
              <w:br w:type="page"/>
            </w:r>
            <w:r w:rsidRPr="00E8723B">
              <w:rPr>
                <w:rFonts w:ascii="Poppins" w:hAnsi="Poppins" w:cs="Poppins"/>
                <w:b/>
                <w:sz w:val="22"/>
                <w:szCs w:val="22"/>
              </w:rPr>
              <w:t xml:space="preserve">Day Case </w:t>
            </w:r>
            <w:r w:rsidR="00C526A5" w:rsidRPr="00E8723B">
              <w:rPr>
                <w:rFonts w:ascii="Poppins" w:hAnsi="Poppins" w:cs="Poppins"/>
                <w:b/>
                <w:sz w:val="22"/>
                <w:szCs w:val="22"/>
              </w:rPr>
              <w:t>(same</w:t>
            </w:r>
            <w:r w:rsidR="00336543" w:rsidRPr="00E8723B">
              <w:rPr>
                <w:rFonts w:ascii="Poppins" w:hAnsi="Poppins" w:cs="Poppins"/>
                <w:b/>
                <w:sz w:val="22"/>
                <w:szCs w:val="22"/>
              </w:rPr>
              <w:t xml:space="preserve"> </w:t>
            </w:r>
            <w:r w:rsidR="00C526A5" w:rsidRPr="00E8723B">
              <w:rPr>
                <w:rFonts w:ascii="Poppins" w:hAnsi="Poppins" w:cs="Poppins"/>
                <w:b/>
                <w:sz w:val="22"/>
                <w:szCs w:val="22"/>
              </w:rPr>
              <w:t xml:space="preserve">day) </w:t>
            </w:r>
            <w:r w:rsidRPr="00E8723B">
              <w:rPr>
                <w:rFonts w:ascii="Poppins" w:hAnsi="Poppins" w:cs="Poppins"/>
                <w:b/>
                <w:sz w:val="22"/>
                <w:szCs w:val="22"/>
              </w:rPr>
              <w:t xml:space="preserve">Patient </w:t>
            </w:r>
          </w:p>
        </w:tc>
      </w:tr>
      <w:tr w:rsidR="00645F5E" w:rsidRPr="00E8723B" w14:paraId="1A6DBDA4" w14:textId="77777777" w:rsidTr="001175A2">
        <w:trPr>
          <w:jc w:val="center"/>
        </w:trPr>
        <w:tc>
          <w:tcPr>
            <w:tcW w:w="9921" w:type="dxa"/>
            <w:shd w:val="clear" w:color="auto" w:fill="auto"/>
          </w:tcPr>
          <w:p w14:paraId="4F454581" w14:textId="7A56362C" w:rsidR="00645F5E"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A p</w:t>
            </w:r>
            <w:r w:rsidR="00132FC2" w:rsidRPr="00E8723B">
              <w:rPr>
                <w:rFonts w:ascii="Poppins" w:hAnsi="Poppins" w:cs="Poppins"/>
                <w:sz w:val="20"/>
                <w:szCs w:val="20"/>
              </w:rPr>
              <w:t>erson</w:t>
            </w:r>
            <w:r w:rsidRPr="00E8723B">
              <w:rPr>
                <w:rFonts w:ascii="Poppins" w:hAnsi="Poppins" w:cs="Poppins"/>
                <w:sz w:val="20"/>
                <w:szCs w:val="20"/>
              </w:rPr>
              <w:t xml:space="preserve"> admitted </w:t>
            </w:r>
            <w:r w:rsidR="004908B3" w:rsidRPr="00E8723B">
              <w:rPr>
                <w:rFonts w:ascii="Poppins" w:hAnsi="Poppins" w:cs="Poppins"/>
                <w:sz w:val="20"/>
                <w:szCs w:val="20"/>
              </w:rPr>
              <w:t>to a</w:t>
            </w:r>
            <w:r w:rsidRPr="00E8723B">
              <w:rPr>
                <w:rFonts w:ascii="Poppins" w:hAnsi="Poppins" w:cs="Poppins"/>
                <w:sz w:val="20"/>
                <w:szCs w:val="20"/>
              </w:rPr>
              <w:t xml:space="preserve"> healthcare </w:t>
            </w:r>
            <w:r w:rsidR="004908B3" w:rsidRPr="00E8723B">
              <w:rPr>
                <w:rFonts w:ascii="Poppins" w:hAnsi="Poppins" w:cs="Poppins"/>
                <w:sz w:val="20"/>
                <w:szCs w:val="20"/>
              </w:rPr>
              <w:t xml:space="preserve">facility </w:t>
            </w:r>
            <w:r w:rsidRPr="00E8723B">
              <w:rPr>
                <w:rFonts w:ascii="Poppins" w:hAnsi="Poppins" w:cs="Poppins"/>
                <w:sz w:val="20"/>
                <w:szCs w:val="20"/>
              </w:rPr>
              <w:t>with a length of stay three hours or more but less than one day</w:t>
            </w:r>
            <w:r w:rsidR="009A7F1C" w:rsidRPr="00E8723B">
              <w:rPr>
                <w:rFonts w:ascii="Poppins" w:hAnsi="Poppins" w:cs="Poppins"/>
                <w:sz w:val="20"/>
                <w:szCs w:val="20"/>
              </w:rPr>
              <w:t xml:space="preserve"> (ie</w:t>
            </w:r>
            <w:r w:rsidR="00132FC2" w:rsidRPr="00E8723B">
              <w:rPr>
                <w:rFonts w:ascii="Poppins" w:hAnsi="Poppins" w:cs="Poppins"/>
                <w:sz w:val="20"/>
                <w:szCs w:val="20"/>
              </w:rPr>
              <w:t>,</w:t>
            </w:r>
            <w:r w:rsidR="009A7F1C" w:rsidRPr="00E8723B">
              <w:rPr>
                <w:rFonts w:ascii="Poppins" w:hAnsi="Poppins" w:cs="Poppins"/>
                <w:sz w:val="20"/>
                <w:szCs w:val="20"/>
              </w:rPr>
              <w:t xml:space="preserve"> not overnight)</w:t>
            </w:r>
            <w:r w:rsidRPr="00E8723B">
              <w:rPr>
                <w:rFonts w:ascii="Poppins" w:hAnsi="Poppins" w:cs="Poppins"/>
                <w:sz w:val="20"/>
                <w:szCs w:val="20"/>
              </w:rPr>
              <w:t>, regardless of intent.</w:t>
            </w:r>
            <w:r w:rsidR="00534502" w:rsidRPr="00E8723B">
              <w:rPr>
                <w:rFonts w:ascii="Poppins" w:hAnsi="Poppins" w:cs="Poppins"/>
                <w:sz w:val="20"/>
                <w:szCs w:val="20"/>
              </w:rPr>
              <w:t xml:space="preserve"> </w:t>
            </w:r>
            <w:r w:rsidRPr="00E8723B">
              <w:rPr>
                <w:rFonts w:ascii="Poppins" w:hAnsi="Poppins" w:cs="Poppins"/>
                <w:sz w:val="20"/>
                <w:szCs w:val="20"/>
              </w:rPr>
              <w:t>Day case</w:t>
            </w:r>
            <w:r w:rsidR="00CD068D" w:rsidRPr="00E8723B">
              <w:rPr>
                <w:rFonts w:ascii="Poppins" w:hAnsi="Poppins" w:cs="Poppins"/>
                <w:sz w:val="20"/>
                <w:szCs w:val="20"/>
              </w:rPr>
              <w:t xml:space="preserve"> (same</w:t>
            </w:r>
            <w:r w:rsidR="00336543" w:rsidRPr="00E8723B">
              <w:rPr>
                <w:rFonts w:ascii="Poppins" w:hAnsi="Poppins" w:cs="Poppins"/>
                <w:sz w:val="20"/>
                <w:szCs w:val="20"/>
              </w:rPr>
              <w:t xml:space="preserve"> </w:t>
            </w:r>
            <w:r w:rsidR="00CD068D" w:rsidRPr="00E8723B">
              <w:rPr>
                <w:rFonts w:ascii="Poppins" w:hAnsi="Poppins" w:cs="Poppins"/>
                <w:sz w:val="20"/>
                <w:szCs w:val="20"/>
              </w:rPr>
              <w:t>day)</w:t>
            </w:r>
            <w:r w:rsidRPr="00E8723B">
              <w:rPr>
                <w:rFonts w:ascii="Poppins" w:hAnsi="Poppins" w:cs="Poppins"/>
                <w:sz w:val="20"/>
                <w:szCs w:val="20"/>
              </w:rPr>
              <w:t xml:space="preserve"> event</w:t>
            </w:r>
            <w:r w:rsidR="00CD068D" w:rsidRPr="00E8723B">
              <w:rPr>
                <w:rFonts w:ascii="Poppins" w:hAnsi="Poppins" w:cs="Poppins"/>
                <w:sz w:val="20"/>
                <w:szCs w:val="20"/>
              </w:rPr>
              <w:t xml:space="preserve"> records</w:t>
            </w:r>
            <w:r w:rsidRPr="00E8723B">
              <w:rPr>
                <w:rFonts w:ascii="Poppins" w:hAnsi="Poppins" w:cs="Poppins"/>
                <w:sz w:val="20"/>
                <w:szCs w:val="20"/>
              </w:rPr>
              <w:t xml:space="preserve"> will have the same event start and end date.</w:t>
            </w:r>
            <w:r w:rsidR="00534502" w:rsidRPr="00E8723B">
              <w:rPr>
                <w:rFonts w:ascii="Poppins" w:hAnsi="Poppins" w:cs="Poppins"/>
                <w:sz w:val="20"/>
                <w:szCs w:val="20"/>
              </w:rPr>
              <w:t xml:space="preserve"> </w:t>
            </w:r>
            <w:r w:rsidRPr="00E8723B">
              <w:rPr>
                <w:rFonts w:ascii="Poppins" w:hAnsi="Poppins" w:cs="Poppins"/>
                <w:sz w:val="20"/>
                <w:szCs w:val="20"/>
              </w:rPr>
              <w:t>See also ‘Admission’ and ‘Intended day case’.</w:t>
            </w:r>
            <w:r w:rsidR="00534502" w:rsidRPr="00E8723B">
              <w:rPr>
                <w:rFonts w:ascii="Poppins" w:hAnsi="Poppins" w:cs="Poppins"/>
                <w:sz w:val="20"/>
                <w:szCs w:val="20"/>
              </w:rPr>
              <w:t xml:space="preserve"> </w:t>
            </w:r>
            <w:r w:rsidRPr="00E8723B">
              <w:rPr>
                <w:rFonts w:ascii="Poppins" w:hAnsi="Poppins" w:cs="Poppins"/>
                <w:sz w:val="20"/>
                <w:szCs w:val="20"/>
              </w:rPr>
              <w:t>This term is synonymous with ‘same day patient’ and ‘short stay event’.</w:t>
            </w:r>
          </w:p>
          <w:p w14:paraId="2F884938" w14:textId="77777777" w:rsidR="00645F5E" w:rsidRPr="00E8723B" w:rsidRDefault="00645F5E" w:rsidP="00B076C6">
            <w:pPr>
              <w:spacing w:line="276" w:lineRule="auto"/>
              <w:rPr>
                <w:rFonts w:ascii="Poppins" w:hAnsi="Poppins" w:cs="Poppins"/>
              </w:rPr>
            </w:pPr>
          </w:p>
        </w:tc>
      </w:tr>
      <w:tr w:rsidR="00645F5E" w:rsidRPr="00E8723B" w14:paraId="49D2E3DE" w14:textId="77777777" w:rsidTr="001175A2">
        <w:trPr>
          <w:jc w:val="center"/>
        </w:trPr>
        <w:tc>
          <w:tcPr>
            <w:tcW w:w="9921" w:type="dxa"/>
            <w:shd w:val="clear" w:color="auto" w:fill="auto"/>
          </w:tcPr>
          <w:p w14:paraId="7F10FD50" w14:textId="77777777" w:rsidR="00645F5E" w:rsidRPr="00E8723B" w:rsidRDefault="00645F5E" w:rsidP="00B40A59">
            <w:pPr>
              <w:spacing w:after="120"/>
              <w:rPr>
                <w:rFonts w:ascii="Poppins" w:hAnsi="Poppins" w:cs="Poppins"/>
                <w:b/>
                <w:sz w:val="22"/>
                <w:szCs w:val="22"/>
              </w:rPr>
            </w:pPr>
            <w:r w:rsidRPr="00E8723B">
              <w:rPr>
                <w:rFonts w:ascii="Poppins" w:hAnsi="Poppins" w:cs="Poppins"/>
                <w:b/>
                <w:bCs/>
                <w:sz w:val="22"/>
                <w:szCs w:val="22"/>
              </w:rPr>
              <w:t>DHB</w:t>
            </w:r>
          </w:p>
        </w:tc>
      </w:tr>
      <w:tr w:rsidR="00645F5E" w:rsidRPr="00E8723B" w14:paraId="09F93E56" w14:textId="77777777" w:rsidTr="001175A2">
        <w:trPr>
          <w:jc w:val="center"/>
        </w:trPr>
        <w:tc>
          <w:tcPr>
            <w:tcW w:w="9921" w:type="dxa"/>
            <w:shd w:val="clear" w:color="auto" w:fill="auto"/>
          </w:tcPr>
          <w:p w14:paraId="3A7C9497" w14:textId="1AB01F9F" w:rsidR="00645F5E" w:rsidRPr="00E8723B" w:rsidRDefault="00645F5E" w:rsidP="00B076C6">
            <w:pPr>
              <w:pStyle w:val="CM12"/>
              <w:spacing w:line="276" w:lineRule="auto"/>
              <w:rPr>
                <w:rFonts w:ascii="Poppins" w:hAnsi="Poppins" w:cs="Poppins"/>
                <w:sz w:val="20"/>
                <w:szCs w:val="20"/>
              </w:rPr>
            </w:pPr>
            <w:r w:rsidRPr="00E8723B">
              <w:rPr>
                <w:rFonts w:ascii="Poppins" w:hAnsi="Poppins" w:cs="Poppins"/>
                <w:sz w:val="20"/>
                <w:szCs w:val="20"/>
              </w:rPr>
              <w:t>District Health Board (DHB).</w:t>
            </w:r>
            <w:r w:rsidR="00C83566" w:rsidRPr="00E8723B">
              <w:rPr>
                <w:rFonts w:ascii="Poppins" w:hAnsi="Poppins" w:cs="Poppins"/>
                <w:sz w:val="20"/>
                <w:szCs w:val="20"/>
              </w:rPr>
              <w:t xml:space="preserve"> </w:t>
            </w:r>
            <w:r w:rsidRPr="00E8723B">
              <w:rPr>
                <w:rFonts w:ascii="Poppins" w:hAnsi="Poppins" w:cs="Poppins"/>
                <w:sz w:val="20"/>
                <w:szCs w:val="20"/>
              </w:rPr>
              <w:t xml:space="preserve">Previously there were 21 DHB health funding bodies, which were introduced 1 January 2001. </w:t>
            </w:r>
            <w:r w:rsidR="00E31CE2" w:rsidRPr="00E8723B">
              <w:rPr>
                <w:rFonts w:ascii="Poppins" w:hAnsi="Poppins" w:cs="Poppins"/>
                <w:sz w:val="20"/>
                <w:szCs w:val="20"/>
              </w:rPr>
              <w:t xml:space="preserve">From </w:t>
            </w:r>
            <w:r w:rsidRPr="00E8723B">
              <w:rPr>
                <w:rFonts w:ascii="Poppins" w:hAnsi="Poppins" w:cs="Poppins"/>
                <w:sz w:val="20"/>
                <w:szCs w:val="20"/>
              </w:rPr>
              <w:t xml:space="preserve">1 May 2010 there were 20 DHBs, as Otago and Southland DHBs merged and were known as Southern DHB. </w:t>
            </w:r>
          </w:p>
          <w:p w14:paraId="7AE9C36D" w14:textId="6B507852" w:rsidR="00645F5E" w:rsidRPr="00E8723B" w:rsidRDefault="00645F5E" w:rsidP="00B076C6">
            <w:pPr>
              <w:pStyle w:val="Default"/>
              <w:tabs>
                <w:tab w:val="left" w:pos="555"/>
              </w:tabs>
              <w:spacing w:line="276" w:lineRule="auto"/>
              <w:rPr>
                <w:rFonts w:ascii="Poppins" w:hAnsi="Poppins" w:cs="Poppins"/>
                <w:sz w:val="20"/>
                <w:szCs w:val="20"/>
              </w:rPr>
            </w:pPr>
            <w:r w:rsidRPr="00E8723B">
              <w:rPr>
                <w:rFonts w:ascii="Poppins" w:hAnsi="Poppins" w:cs="Poppins"/>
                <w:sz w:val="20"/>
                <w:szCs w:val="20"/>
              </w:rPr>
              <w:t>DHBs were disestablished under the Health Reform with their functions merged into</w:t>
            </w:r>
            <w:r w:rsidR="00F13A60" w:rsidRPr="00E8723B">
              <w:rPr>
                <w:rFonts w:ascii="Poppins" w:hAnsi="Poppins" w:cs="Poppins"/>
                <w:sz w:val="20"/>
                <w:szCs w:val="20"/>
              </w:rPr>
              <w:t xml:space="preserve"> </w:t>
            </w:r>
            <w:r w:rsidRPr="00E8723B">
              <w:rPr>
                <w:rFonts w:ascii="Poppins" w:hAnsi="Poppins" w:cs="Poppins"/>
                <w:sz w:val="20"/>
                <w:szCs w:val="20"/>
              </w:rPr>
              <w:t>Health New Zealand</w:t>
            </w:r>
            <w:r w:rsidR="00F13A60" w:rsidRPr="00E8723B">
              <w:rPr>
                <w:rFonts w:ascii="Poppins" w:hAnsi="Poppins" w:cs="Poppins"/>
                <w:sz w:val="20"/>
                <w:szCs w:val="20"/>
              </w:rPr>
              <w:t xml:space="preserve"> | Te Whatu Ora </w:t>
            </w:r>
            <w:r w:rsidRPr="00E8723B">
              <w:rPr>
                <w:rFonts w:ascii="Poppins" w:hAnsi="Poppins" w:cs="Poppins"/>
                <w:sz w:val="20"/>
                <w:szCs w:val="20"/>
              </w:rPr>
              <w:t>(HNZ)</w:t>
            </w:r>
            <w:r w:rsidR="00B054A5" w:rsidRPr="00E8723B">
              <w:rPr>
                <w:rFonts w:ascii="Poppins" w:hAnsi="Poppins" w:cs="Poppins"/>
                <w:sz w:val="20"/>
                <w:szCs w:val="20"/>
              </w:rPr>
              <w:t xml:space="preserve"> 1 July 2022</w:t>
            </w:r>
            <w:r w:rsidRPr="00E8723B">
              <w:rPr>
                <w:rFonts w:ascii="Poppins" w:hAnsi="Poppins" w:cs="Poppins"/>
                <w:sz w:val="20"/>
                <w:szCs w:val="20"/>
              </w:rPr>
              <w:t>.</w:t>
            </w:r>
          </w:p>
          <w:p w14:paraId="585D2FA2" w14:textId="77777777" w:rsidR="00645F5E" w:rsidRPr="00E8723B" w:rsidRDefault="00645F5E" w:rsidP="00B076C6">
            <w:pPr>
              <w:spacing w:line="276" w:lineRule="auto"/>
              <w:rPr>
                <w:rFonts w:ascii="Poppins" w:hAnsi="Poppins" w:cs="Poppins"/>
              </w:rPr>
            </w:pPr>
          </w:p>
        </w:tc>
      </w:tr>
      <w:tr w:rsidR="00645F5E" w:rsidRPr="00E8723B" w14:paraId="56C58C52" w14:textId="77777777" w:rsidTr="001175A2">
        <w:trPr>
          <w:jc w:val="center"/>
        </w:trPr>
        <w:tc>
          <w:tcPr>
            <w:tcW w:w="9921" w:type="dxa"/>
            <w:shd w:val="clear" w:color="auto" w:fill="auto"/>
          </w:tcPr>
          <w:p w14:paraId="39D90C9C" w14:textId="3C632D0E"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Did Not Attend (DNA)</w:t>
            </w:r>
          </w:p>
        </w:tc>
      </w:tr>
      <w:tr w:rsidR="00645F5E" w:rsidRPr="00E8723B" w14:paraId="570DE8A8" w14:textId="77777777" w:rsidTr="001175A2">
        <w:trPr>
          <w:jc w:val="center"/>
        </w:trPr>
        <w:tc>
          <w:tcPr>
            <w:tcW w:w="9921" w:type="dxa"/>
            <w:shd w:val="clear" w:color="auto" w:fill="auto"/>
          </w:tcPr>
          <w:p w14:paraId="73A502D9" w14:textId="47F398B3" w:rsidR="00645F5E" w:rsidRPr="00E8723B" w:rsidRDefault="00645F5E" w:rsidP="00B076C6">
            <w:pPr>
              <w:pStyle w:val="CM12"/>
              <w:spacing w:line="276" w:lineRule="auto"/>
              <w:rPr>
                <w:rFonts w:ascii="Poppins" w:hAnsi="Poppins" w:cs="Poppins"/>
                <w:sz w:val="20"/>
                <w:szCs w:val="20"/>
              </w:rPr>
            </w:pPr>
            <w:r w:rsidRPr="00E8723B">
              <w:rPr>
                <w:rFonts w:ascii="Poppins" w:hAnsi="Poppins" w:cs="Poppins"/>
                <w:sz w:val="20"/>
                <w:szCs w:val="20"/>
              </w:rPr>
              <w:t>A p</w:t>
            </w:r>
            <w:r w:rsidR="00134293" w:rsidRPr="00E8723B">
              <w:rPr>
                <w:rFonts w:ascii="Poppins" w:hAnsi="Poppins" w:cs="Poppins"/>
                <w:sz w:val="20"/>
                <w:szCs w:val="20"/>
              </w:rPr>
              <w:t>erson</w:t>
            </w:r>
            <w:r w:rsidRPr="00E8723B">
              <w:rPr>
                <w:rFonts w:ascii="Poppins" w:hAnsi="Poppins" w:cs="Poppins"/>
                <w:sz w:val="20"/>
                <w:szCs w:val="20"/>
              </w:rPr>
              <w:t xml:space="preserve"> is classified as </w:t>
            </w:r>
            <w:smartTag w:uri="urn:schemas-microsoft-com:office:smarttags" w:element="stockticker">
              <w:r w:rsidRPr="00E8723B">
                <w:rPr>
                  <w:rFonts w:ascii="Poppins" w:hAnsi="Poppins" w:cs="Poppins"/>
                  <w:sz w:val="20"/>
                  <w:szCs w:val="20"/>
                </w:rPr>
                <w:t>DNA</w:t>
              </w:r>
            </w:smartTag>
            <w:r w:rsidRPr="00E8723B">
              <w:rPr>
                <w:rFonts w:ascii="Poppins" w:hAnsi="Poppins" w:cs="Poppins"/>
                <w:sz w:val="20"/>
                <w:szCs w:val="20"/>
              </w:rPr>
              <w:t xml:space="preserve"> if they did not attend </w:t>
            </w:r>
            <w:r w:rsidR="00D12798" w:rsidRPr="00E8723B">
              <w:rPr>
                <w:rFonts w:ascii="Poppins" w:hAnsi="Poppins" w:cs="Poppins"/>
                <w:sz w:val="20"/>
                <w:szCs w:val="20"/>
              </w:rPr>
              <w:t>a schedu</w:t>
            </w:r>
            <w:r w:rsidR="008068A6" w:rsidRPr="00E8723B">
              <w:rPr>
                <w:rFonts w:ascii="Poppins" w:hAnsi="Poppins" w:cs="Poppins"/>
                <w:sz w:val="20"/>
                <w:szCs w:val="20"/>
              </w:rPr>
              <w:t>led</w:t>
            </w:r>
            <w:r w:rsidRPr="00E8723B">
              <w:rPr>
                <w:rFonts w:ascii="Poppins" w:hAnsi="Poppins" w:cs="Poppins"/>
                <w:sz w:val="20"/>
                <w:szCs w:val="20"/>
              </w:rPr>
              <w:t xml:space="preserve"> outpatient clinic appointment and there was no communication before the appointment.</w:t>
            </w:r>
            <w:r w:rsidR="00534502" w:rsidRPr="00E8723B">
              <w:rPr>
                <w:rFonts w:ascii="Poppins" w:hAnsi="Poppins" w:cs="Poppins"/>
                <w:sz w:val="20"/>
                <w:szCs w:val="20"/>
              </w:rPr>
              <w:t xml:space="preserve"> </w:t>
            </w:r>
            <w:r w:rsidRPr="00E8723B">
              <w:rPr>
                <w:rFonts w:ascii="Poppins" w:hAnsi="Poppins" w:cs="Poppins"/>
                <w:sz w:val="20"/>
                <w:szCs w:val="20"/>
              </w:rPr>
              <w:t xml:space="preserve">If there was communication, this is deemed to be a cancellation. </w:t>
            </w:r>
          </w:p>
          <w:p w14:paraId="1C6B2F9A" w14:textId="77777777" w:rsidR="00645F5E" w:rsidRPr="00E8723B" w:rsidRDefault="00645F5E" w:rsidP="00B076C6">
            <w:pPr>
              <w:spacing w:line="276" w:lineRule="auto"/>
              <w:rPr>
                <w:rFonts w:ascii="Poppins" w:hAnsi="Poppins" w:cs="Poppins"/>
              </w:rPr>
            </w:pPr>
          </w:p>
        </w:tc>
      </w:tr>
      <w:tr w:rsidR="00645F5E" w:rsidRPr="00E8723B" w14:paraId="6297EEBD" w14:textId="77777777" w:rsidTr="001175A2">
        <w:trPr>
          <w:jc w:val="center"/>
        </w:trPr>
        <w:tc>
          <w:tcPr>
            <w:tcW w:w="9921" w:type="dxa"/>
            <w:shd w:val="clear" w:color="auto" w:fill="auto"/>
          </w:tcPr>
          <w:p w14:paraId="273620E0" w14:textId="6DA3003A"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t>Did Not Wait (DNW)</w:t>
            </w:r>
          </w:p>
        </w:tc>
      </w:tr>
      <w:tr w:rsidR="00645F5E" w:rsidRPr="00E8723B" w14:paraId="040F9F16" w14:textId="77777777" w:rsidTr="001175A2">
        <w:trPr>
          <w:jc w:val="center"/>
        </w:trPr>
        <w:tc>
          <w:tcPr>
            <w:tcW w:w="9921" w:type="dxa"/>
            <w:shd w:val="clear" w:color="auto" w:fill="auto"/>
          </w:tcPr>
          <w:p w14:paraId="7CAC9651" w14:textId="592155E4" w:rsidR="003F0671" w:rsidRPr="00E8723B" w:rsidRDefault="003F0671" w:rsidP="00B076C6">
            <w:pPr>
              <w:pStyle w:val="Default"/>
              <w:spacing w:line="276" w:lineRule="auto"/>
              <w:rPr>
                <w:rFonts w:ascii="Poppins" w:hAnsi="Poppins" w:cs="Poppins"/>
                <w:color w:val="auto"/>
                <w:sz w:val="20"/>
                <w:szCs w:val="20"/>
              </w:rPr>
            </w:pPr>
            <w:r w:rsidRPr="00E8723B">
              <w:rPr>
                <w:rFonts w:ascii="Poppins" w:hAnsi="Poppins" w:cs="Poppins"/>
                <w:color w:val="auto"/>
                <w:sz w:val="20"/>
                <w:szCs w:val="20"/>
              </w:rPr>
              <w:t>Did not wait is used in ED where the p</w:t>
            </w:r>
            <w:r w:rsidR="00134293" w:rsidRPr="00E8723B">
              <w:rPr>
                <w:rFonts w:ascii="Poppins" w:hAnsi="Poppins" w:cs="Poppins"/>
                <w:color w:val="auto"/>
                <w:sz w:val="20"/>
                <w:szCs w:val="20"/>
              </w:rPr>
              <w:t>erson</w:t>
            </w:r>
            <w:r w:rsidRPr="00E8723B">
              <w:rPr>
                <w:rFonts w:ascii="Poppins" w:hAnsi="Poppins" w:cs="Poppins"/>
                <w:color w:val="auto"/>
                <w:sz w:val="20"/>
                <w:szCs w:val="20"/>
              </w:rPr>
              <w:t xml:space="preserve"> is triaged but did not wait for treatment.</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It is also used for outpatient services where the p</w:t>
            </w:r>
            <w:r w:rsidR="00134293" w:rsidRPr="00E8723B">
              <w:rPr>
                <w:rFonts w:ascii="Poppins" w:hAnsi="Poppins" w:cs="Poppins"/>
                <w:color w:val="auto"/>
                <w:sz w:val="20"/>
                <w:szCs w:val="20"/>
              </w:rPr>
              <w:t>erson</w:t>
            </w:r>
            <w:r w:rsidRPr="00E8723B">
              <w:rPr>
                <w:rFonts w:ascii="Poppins" w:hAnsi="Poppins" w:cs="Poppins"/>
                <w:color w:val="auto"/>
                <w:sz w:val="20"/>
                <w:szCs w:val="20"/>
              </w:rPr>
              <w:t xml:space="preserve"> arrives but does not wait to receive service. </w:t>
            </w:r>
          </w:p>
        </w:tc>
      </w:tr>
      <w:tr w:rsidR="00645F5E" w:rsidRPr="00E8723B" w14:paraId="54CD5EE5" w14:textId="77777777" w:rsidTr="001175A2">
        <w:trPr>
          <w:jc w:val="center"/>
        </w:trPr>
        <w:tc>
          <w:tcPr>
            <w:tcW w:w="9921" w:type="dxa"/>
            <w:shd w:val="clear" w:color="auto" w:fill="auto"/>
          </w:tcPr>
          <w:p w14:paraId="4BA35A55" w14:textId="77777777"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lastRenderedPageBreak/>
              <w:t>Discharge</w:t>
            </w:r>
          </w:p>
        </w:tc>
      </w:tr>
      <w:tr w:rsidR="00645F5E" w:rsidRPr="00E8723B" w14:paraId="5127BA23" w14:textId="77777777" w:rsidTr="001175A2">
        <w:trPr>
          <w:jc w:val="center"/>
        </w:trPr>
        <w:tc>
          <w:tcPr>
            <w:tcW w:w="9921" w:type="dxa"/>
            <w:shd w:val="clear" w:color="auto" w:fill="auto"/>
          </w:tcPr>
          <w:p w14:paraId="65BE663C" w14:textId="540C26BE" w:rsidR="00645F5E"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 xml:space="preserve">A healthcare user physically leaves a healthcare facility </w:t>
            </w:r>
            <w:r w:rsidR="00C51417" w:rsidRPr="00E8723B">
              <w:rPr>
                <w:rFonts w:ascii="Poppins" w:hAnsi="Poppins" w:cs="Poppins"/>
                <w:sz w:val="20"/>
                <w:szCs w:val="20"/>
              </w:rPr>
              <w:t xml:space="preserve">(discharged, transferred or died) </w:t>
            </w:r>
            <w:r w:rsidRPr="00E8723B">
              <w:rPr>
                <w:rFonts w:ascii="Poppins" w:hAnsi="Poppins" w:cs="Poppins"/>
                <w:sz w:val="20"/>
                <w:szCs w:val="20"/>
              </w:rPr>
              <w:t xml:space="preserve">or the process of documentation that changes the status </w:t>
            </w:r>
            <w:r w:rsidR="00C51417" w:rsidRPr="00E8723B">
              <w:rPr>
                <w:rFonts w:ascii="Poppins" w:hAnsi="Poppins" w:cs="Poppins"/>
                <w:sz w:val="20"/>
                <w:szCs w:val="20"/>
              </w:rPr>
              <w:t>or service</w:t>
            </w:r>
            <w:r w:rsidR="008F7164" w:rsidRPr="00E8723B">
              <w:rPr>
                <w:rFonts w:ascii="Poppins" w:hAnsi="Poppins" w:cs="Poppins"/>
                <w:sz w:val="20"/>
                <w:szCs w:val="20"/>
              </w:rPr>
              <w:t xml:space="preserve"> provided to </w:t>
            </w:r>
            <w:r w:rsidR="00E145A4" w:rsidRPr="00E8723B">
              <w:rPr>
                <w:rFonts w:ascii="Poppins" w:hAnsi="Poppins" w:cs="Poppins"/>
                <w:sz w:val="20"/>
                <w:szCs w:val="20"/>
              </w:rPr>
              <w:t xml:space="preserve">the healthcare user </w:t>
            </w:r>
            <w:r w:rsidR="008F7164" w:rsidRPr="00E8723B">
              <w:rPr>
                <w:rFonts w:ascii="Poppins" w:hAnsi="Poppins" w:cs="Poppins"/>
                <w:sz w:val="20"/>
                <w:szCs w:val="20"/>
              </w:rPr>
              <w:t xml:space="preserve">during </w:t>
            </w:r>
            <w:r w:rsidRPr="00E8723B">
              <w:rPr>
                <w:rFonts w:ascii="Poppins" w:hAnsi="Poppins" w:cs="Poppins"/>
                <w:sz w:val="20"/>
                <w:szCs w:val="20"/>
              </w:rPr>
              <w:t>an admitted</w:t>
            </w:r>
            <w:r w:rsidR="008F7164" w:rsidRPr="00E8723B">
              <w:rPr>
                <w:rFonts w:ascii="Poppins" w:hAnsi="Poppins" w:cs="Poppins"/>
                <w:sz w:val="20"/>
                <w:szCs w:val="20"/>
              </w:rPr>
              <w:t xml:space="preserve"> episode of care (</w:t>
            </w:r>
            <w:r w:rsidRPr="00E8723B">
              <w:rPr>
                <w:rFonts w:ascii="Poppins" w:hAnsi="Poppins" w:cs="Poppins"/>
                <w:sz w:val="20"/>
                <w:szCs w:val="20"/>
              </w:rPr>
              <w:t>eg, statistical discharge</w:t>
            </w:r>
            <w:r w:rsidR="008F7164" w:rsidRPr="00E8723B">
              <w:rPr>
                <w:rFonts w:ascii="Poppins" w:hAnsi="Poppins" w:cs="Poppins"/>
                <w:sz w:val="20"/>
                <w:szCs w:val="20"/>
              </w:rPr>
              <w:t>)</w:t>
            </w:r>
            <w:r w:rsidRPr="00E8723B">
              <w:rPr>
                <w:rFonts w:ascii="Poppins" w:hAnsi="Poppins" w:cs="Poppins"/>
                <w:sz w:val="20"/>
                <w:szCs w:val="20"/>
              </w:rPr>
              <w:t>.</w:t>
            </w:r>
            <w:r w:rsidR="00534502" w:rsidRPr="00E8723B">
              <w:rPr>
                <w:rFonts w:ascii="Poppins" w:hAnsi="Poppins" w:cs="Poppins"/>
                <w:sz w:val="20"/>
                <w:szCs w:val="20"/>
              </w:rPr>
              <w:t xml:space="preserve"> </w:t>
            </w:r>
          </w:p>
          <w:p w14:paraId="3EE42337" w14:textId="2B2E6BC9" w:rsidR="00B076C6" w:rsidRPr="00E8723B" w:rsidRDefault="00645F5E" w:rsidP="00B076C6">
            <w:pPr>
              <w:spacing w:line="276" w:lineRule="auto"/>
              <w:rPr>
                <w:rFonts w:ascii="Poppins" w:hAnsi="Poppins" w:cs="Poppins"/>
                <w:sz w:val="20"/>
                <w:szCs w:val="20"/>
              </w:rPr>
            </w:pPr>
            <w:r w:rsidRPr="00E8723B">
              <w:rPr>
                <w:rFonts w:ascii="Poppins" w:hAnsi="Poppins" w:cs="Poppins"/>
                <w:sz w:val="20"/>
                <w:szCs w:val="20"/>
              </w:rPr>
              <w:t>See NMDS event end datetime</w:t>
            </w:r>
            <w:r w:rsidR="008F7164" w:rsidRPr="00E8723B">
              <w:rPr>
                <w:rFonts w:ascii="Poppins" w:hAnsi="Poppins" w:cs="Poppins"/>
                <w:sz w:val="20"/>
                <w:szCs w:val="20"/>
              </w:rPr>
              <w:t xml:space="preserve">, </w:t>
            </w:r>
            <w:r w:rsidRPr="00E8723B">
              <w:rPr>
                <w:rFonts w:ascii="Poppins" w:hAnsi="Poppins" w:cs="Poppins"/>
                <w:sz w:val="20"/>
                <w:szCs w:val="20"/>
              </w:rPr>
              <w:t>event end type code</w:t>
            </w:r>
            <w:r w:rsidR="008F7164" w:rsidRPr="00E8723B">
              <w:rPr>
                <w:rFonts w:ascii="Poppins" w:hAnsi="Poppins" w:cs="Poppins"/>
                <w:sz w:val="20"/>
                <w:szCs w:val="20"/>
              </w:rPr>
              <w:t xml:space="preserve"> and </w:t>
            </w:r>
            <w:r w:rsidR="00E145A4" w:rsidRPr="00E8723B">
              <w:rPr>
                <w:rFonts w:ascii="Poppins" w:hAnsi="Poppins" w:cs="Poppins"/>
                <w:sz w:val="20"/>
                <w:szCs w:val="20"/>
              </w:rPr>
              <w:t>NMDS event end type definitions</w:t>
            </w:r>
            <w:r w:rsidRPr="00E8723B">
              <w:rPr>
                <w:rFonts w:ascii="Poppins" w:hAnsi="Poppins" w:cs="Poppins"/>
                <w:sz w:val="20"/>
                <w:szCs w:val="20"/>
              </w:rPr>
              <w:t>.</w:t>
            </w:r>
          </w:p>
        </w:tc>
      </w:tr>
      <w:tr w:rsidR="00645F5E" w:rsidRPr="00E8723B" w14:paraId="768ACFEE" w14:textId="77777777" w:rsidTr="001175A2">
        <w:trPr>
          <w:jc w:val="center"/>
        </w:trPr>
        <w:tc>
          <w:tcPr>
            <w:tcW w:w="9921" w:type="dxa"/>
            <w:shd w:val="clear" w:color="auto" w:fill="auto"/>
          </w:tcPr>
          <w:p w14:paraId="737B266D" w14:textId="77777777" w:rsidR="00B864C6" w:rsidRPr="00B864C6" w:rsidRDefault="00B864C6" w:rsidP="00B40A59">
            <w:pPr>
              <w:pStyle w:val="CM11"/>
              <w:spacing w:after="120"/>
              <w:rPr>
                <w:rFonts w:ascii="Poppins" w:hAnsi="Poppins" w:cs="Poppins"/>
                <w:bCs/>
              </w:rPr>
            </w:pPr>
          </w:p>
          <w:p w14:paraId="7C1CC3A7" w14:textId="425FE258"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Domiciliary Service </w:t>
            </w:r>
          </w:p>
        </w:tc>
      </w:tr>
      <w:tr w:rsidR="00645F5E" w:rsidRPr="00E8723B" w14:paraId="7FDDCD00" w14:textId="77777777" w:rsidTr="001175A2">
        <w:trPr>
          <w:jc w:val="center"/>
        </w:trPr>
        <w:tc>
          <w:tcPr>
            <w:tcW w:w="9921" w:type="dxa"/>
            <w:shd w:val="clear" w:color="auto" w:fill="auto"/>
          </w:tcPr>
          <w:p w14:paraId="086AA496" w14:textId="77777777"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 xml:space="preserve">A domiciliary service is aimed at the treatment of healthcare users in the community in their home. This sub-categorisation of community service is no longer in common usage. </w:t>
            </w:r>
          </w:p>
          <w:p w14:paraId="33E5543F" w14:textId="44840F8E" w:rsidR="00C83566" w:rsidRPr="00E8723B" w:rsidRDefault="00C83566" w:rsidP="00C83566">
            <w:pPr>
              <w:pStyle w:val="Default"/>
              <w:rPr>
                <w:rFonts w:ascii="Poppins" w:hAnsi="Poppins" w:cs="Poppins"/>
              </w:rPr>
            </w:pPr>
          </w:p>
        </w:tc>
      </w:tr>
      <w:tr w:rsidR="00645F5E" w:rsidRPr="00E8723B" w14:paraId="730DAB80" w14:textId="77777777" w:rsidTr="001175A2">
        <w:trPr>
          <w:jc w:val="center"/>
        </w:trPr>
        <w:tc>
          <w:tcPr>
            <w:tcW w:w="9921" w:type="dxa"/>
            <w:shd w:val="clear" w:color="auto" w:fill="auto"/>
          </w:tcPr>
          <w:p w14:paraId="7B0E6A37" w14:textId="1D509DDF"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DRG</w:t>
            </w:r>
            <w:r w:rsidR="00E9319A" w:rsidRPr="00E8723B">
              <w:rPr>
                <w:rFonts w:ascii="Poppins" w:hAnsi="Poppins" w:cs="Poppins"/>
                <w:b/>
                <w:bCs/>
                <w:sz w:val="22"/>
                <w:szCs w:val="22"/>
              </w:rPr>
              <w:t xml:space="preserve"> Classification</w:t>
            </w:r>
          </w:p>
        </w:tc>
      </w:tr>
      <w:tr w:rsidR="00645F5E" w:rsidRPr="00E8723B" w14:paraId="4E568664" w14:textId="77777777" w:rsidTr="001175A2">
        <w:trPr>
          <w:jc w:val="center"/>
        </w:trPr>
        <w:tc>
          <w:tcPr>
            <w:tcW w:w="9921" w:type="dxa"/>
            <w:shd w:val="clear" w:color="auto" w:fill="auto"/>
          </w:tcPr>
          <w:p w14:paraId="51588C3D" w14:textId="719EA790" w:rsidR="00645F5E"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 xml:space="preserve">Diagnosis Related Groups (DRGs) are a patient classification system used to structure </w:t>
            </w:r>
            <w:r w:rsidR="004907D1" w:rsidRPr="00E8723B">
              <w:rPr>
                <w:rFonts w:ascii="Poppins" w:hAnsi="Poppins" w:cs="Poppins"/>
                <w:sz w:val="20"/>
                <w:szCs w:val="20"/>
              </w:rPr>
              <w:t xml:space="preserve">admitted </w:t>
            </w:r>
            <w:r w:rsidRPr="00E8723B">
              <w:rPr>
                <w:rFonts w:ascii="Poppins" w:hAnsi="Poppins" w:cs="Poppins"/>
                <w:sz w:val="20"/>
                <w:szCs w:val="20"/>
              </w:rPr>
              <w:t>episodes of care into groups that are clinically similar both in terms of patient characteristics and health interventions, and that are therefore anticipated to consume comparable levels of hospital resources.</w:t>
            </w:r>
            <w:r w:rsidR="00534502" w:rsidRPr="00E8723B">
              <w:rPr>
                <w:rFonts w:ascii="Poppins" w:hAnsi="Poppins" w:cs="Poppins"/>
                <w:sz w:val="20"/>
                <w:szCs w:val="20"/>
              </w:rPr>
              <w:t xml:space="preserve"> </w:t>
            </w:r>
            <w:r w:rsidRPr="00E8723B">
              <w:rPr>
                <w:rFonts w:ascii="Poppins" w:hAnsi="Poppins" w:cs="Poppins"/>
                <w:sz w:val="20"/>
                <w:szCs w:val="20"/>
              </w:rPr>
              <w:t xml:space="preserve">DRGs are calculated by National Collections </w:t>
            </w:r>
            <w:r w:rsidR="00A27C37" w:rsidRPr="00E8723B">
              <w:rPr>
                <w:rFonts w:ascii="Poppins" w:hAnsi="Poppins" w:cs="Poppins"/>
                <w:sz w:val="20"/>
                <w:szCs w:val="20"/>
              </w:rPr>
              <w:t xml:space="preserve">as part of the NMDS </w:t>
            </w:r>
            <w:r w:rsidR="0057226E" w:rsidRPr="00E8723B">
              <w:rPr>
                <w:rFonts w:ascii="Poppins" w:hAnsi="Poppins" w:cs="Poppins"/>
                <w:sz w:val="20"/>
                <w:szCs w:val="20"/>
              </w:rPr>
              <w:t xml:space="preserve">load </w:t>
            </w:r>
            <w:r w:rsidR="00A27C37" w:rsidRPr="00E8723B">
              <w:rPr>
                <w:rFonts w:ascii="Poppins" w:hAnsi="Poppins" w:cs="Poppins"/>
                <w:sz w:val="20"/>
                <w:szCs w:val="20"/>
              </w:rPr>
              <w:t>process</w:t>
            </w:r>
            <w:r w:rsidRPr="00E8723B">
              <w:rPr>
                <w:rFonts w:ascii="Poppins" w:hAnsi="Poppins" w:cs="Poppins"/>
                <w:sz w:val="20"/>
                <w:szCs w:val="20"/>
              </w:rPr>
              <w:t>.</w:t>
            </w:r>
            <w:r w:rsidR="00534502" w:rsidRPr="00E8723B">
              <w:rPr>
                <w:rFonts w:ascii="Poppins" w:hAnsi="Poppins" w:cs="Poppins"/>
                <w:sz w:val="20"/>
                <w:szCs w:val="20"/>
              </w:rPr>
              <w:t xml:space="preserve"> </w:t>
            </w:r>
            <w:r w:rsidR="0057226E" w:rsidRPr="00E8723B">
              <w:rPr>
                <w:rFonts w:ascii="Poppins" w:hAnsi="Poppins" w:cs="Poppins"/>
                <w:sz w:val="20"/>
                <w:szCs w:val="20"/>
              </w:rPr>
              <w:t>DRGs</w:t>
            </w:r>
            <w:r w:rsidRPr="00E8723B">
              <w:rPr>
                <w:rFonts w:ascii="Poppins" w:hAnsi="Poppins" w:cs="Poppins"/>
                <w:sz w:val="20"/>
                <w:szCs w:val="20"/>
              </w:rPr>
              <w:t xml:space="preserve"> are not reported to the National Minimum Data Set (NMDS) by hospitals.</w:t>
            </w:r>
            <w:r w:rsidR="00534502" w:rsidRPr="00E8723B">
              <w:rPr>
                <w:rFonts w:ascii="Poppins" w:hAnsi="Poppins" w:cs="Poppins"/>
                <w:sz w:val="20"/>
                <w:szCs w:val="20"/>
              </w:rPr>
              <w:t xml:space="preserve"> </w:t>
            </w:r>
            <w:r w:rsidR="00181834" w:rsidRPr="00E8723B">
              <w:rPr>
                <w:rFonts w:ascii="Poppins" w:hAnsi="Poppins" w:cs="Poppins"/>
                <w:sz w:val="20"/>
                <w:szCs w:val="20"/>
              </w:rPr>
              <w:t>The DRG</w:t>
            </w:r>
            <w:r w:rsidR="000B3493" w:rsidRPr="00E8723B">
              <w:rPr>
                <w:rFonts w:ascii="Poppins" w:hAnsi="Poppins" w:cs="Poppins"/>
                <w:sz w:val="20"/>
                <w:szCs w:val="20"/>
              </w:rPr>
              <w:t xml:space="preserve"> classification</w:t>
            </w:r>
            <w:r w:rsidR="00904233" w:rsidRPr="00E8723B">
              <w:rPr>
                <w:rFonts w:ascii="Poppins" w:hAnsi="Poppins" w:cs="Poppins"/>
                <w:sz w:val="20"/>
                <w:szCs w:val="20"/>
              </w:rPr>
              <w:t>s</w:t>
            </w:r>
            <w:r w:rsidR="000B3493" w:rsidRPr="00E8723B">
              <w:rPr>
                <w:rFonts w:ascii="Poppins" w:hAnsi="Poppins" w:cs="Poppins"/>
                <w:sz w:val="20"/>
                <w:szCs w:val="20"/>
              </w:rPr>
              <w:t xml:space="preserve"> </w:t>
            </w:r>
            <w:r w:rsidR="00B74125" w:rsidRPr="00E8723B">
              <w:rPr>
                <w:rFonts w:ascii="Poppins" w:hAnsi="Poppins" w:cs="Poppins"/>
                <w:sz w:val="20"/>
                <w:szCs w:val="20"/>
              </w:rPr>
              <w:t>from v11</w:t>
            </w:r>
            <w:r w:rsidR="00390692" w:rsidRPr="00E8723B">
              <w:rPr>
                <w:rFonts w:ascii="Poppins" w:hAnsi="Poppins" w:cs="Poppins"/>
                <w:sz w:val="20"/>
                <w:szCs w:val="20"/>
              </w:rPr>
              <w:t>.0</w:t>
            </w:r>
            <w:r w:rsidR="0050295E" w:rsidRPr="00E8723B">
              <w:rPr>
                <w:rFonts w:ascii="Poppins" w:hAnsi="Poppins" w:cs="Poppins"/>
                <w:sz w:val="20"/>
                <w:szCs w:val="20"/>
              </w:rPr>
              <w:t xml:space="preserve"> </w:t>
            </w:r>
            <w:r w:rsidR="00181834" w:rsidRPr="00E8723B">
              <w:rPr>
                <w:rFonts w:ascii="Poppins" w:hAnsi="Poppins" w:cs="Poppins"/>
                <w:sz w:val="20"/>
                <w:szCs w:val="20"/>
              </w:rPr>
              <w:t>are defined and developed by IH</w:t>
            </w:r>
            <w:r w:rsidR="00390692" w:rsidRPr="00E8723B">
              <w:rPr>
                <w:rFonts w:ascii="Poppins" w:hAnsi="Poppins" w:cs="Poppins"/>
                <w:sz w:val="20"/>
                <w:szCs w:val="20"/>
              </w:rPr>
              <w:t>AC</w:t>
            </w:r>
            <w:r w:rsidR="00181834" w:rsidRPr="00E8723B">
              <w:rPr>
                <w:rFonts w:ascii="Poppins" w:hAnsi="Poppins" w:cs="Poppins"/>
                <w:sz w:val="20"/>
                <w:szCs w:val="20"/>
              </w:rPr>
              <w:t>PA.</w:t>
            </w:r>
          </w:p>
          <w:p w14:paraId="3CACDAE6" w14:textId="66687B8C" w:rsidR="000B0F1F" w:rsidRPr="00B864C6" w:rsidRDefault="000B0F1F" w:rsidP="00891706">
            <w:pPr>
              <w:spacing w:line="276" w:lineRule="auto"/>
              <w:rPr>
                <w:rFonts w:ascii="Poppins" w:hAnsi="Poppins" w:cs="Poppins"/>
              </w:rPr>
            </w:pPr>
          </w:p>
        </w:tc>
      </w:tr>
      <w:tr w:rsidR="00645F5E" w:rsidRPr="00E8723B" w14:paraId="731ED3CC" w14:textId="77777777" w:rsidTr="001175A2">
        <w:trPr>
          <w:jc w:val="center"/>
        </w:trPr>
        <w:tc>
          <w:tcPr>
            <w:tcW w:w="9921" w:type="dxa"/>
            <w:shd w:val="clear" w:color="auto" w:fill="auto"/>
          </w:tcPr>
          <w:p w14:paraId="686E8630"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Elective Admission </w:t>
            </w:r>
          </w:p>
        </w:tc>
      </w:tr>
      <w:tr w:rsidR="00645F5E" w:rsidRPr="00E8723B" w14:paraId="2F9239C5" w14:textId="77777777" w:rsidTr="001175A2">
        <w:trPr>
          <w:jc w:val="center"/>
        </w:trPr>
        <w:tc>
          <w:tcPr>
            <w:tcW w:w="9921" w:type="dxa"/>
            <w:shd w:val="clear" w:color="auto" w:fill="auto"/>
          </w:tcPr>
          <w:p w14:paraId="3F9705F9" w14:textId="319F2185" w:rsidR="00645F5E" w:rsidRPr="00E8723B" w:rsidRDefault="00645F5E" w:rsidP="00891706">
            <w:pPr>
              <w:pStyle w:val="CM12"/>
              <w:spacing w:line="276" w:lineRule="auto"/>
              <w:rPr>
                <w:rFonts w:ascii="Poppins" w:hAnsi="Poppins" w:cs="Poppins"/>
                <w:sz w:val="20"/>
                <w:szCs w:val="20"/>
              </w:rPr>
            </w:pPr>
            <w:r w:rsidRPr="00E8723B">
              <w:rPr>
                <w:rFonts w:ascii="Poppins" w:hAnsi="Poppins" w:cs="Poppins"/>
                <w:sz w:val="20"/>
                <w:szCs w:val="20"/>
              </w:rPr>
              <w:t xml:space="preserve">A planned (booked) admission where the </w:t>
            </w:r>
            <w:r w:rsidR="00D53BD1" w:rsidRPr="00E8723B">
              <w:rPr>
                <w:rFonts w:ascii="Poppins" w:hAnsi="Poppins" w:cs="Poppins"/>
                <w:sz w:val="20"/>
                <w:szCs w:val="20"/>
              </w:rPr>
              <w:t xml:space="preserve">event start date </w:t>
            </w:r>
            <w:r w:rsidRPr="00E8723B">
              <w:rPr>
                <w:rFonts w:ascii="Poppins" w:hAnsi="Poppins" w:cs="Poppins"/>
                <w:sz w:val="20"/>
                <w:szCs w:val="20"/>
              </w:rPr>
              <w:t xml:space="preserve">is seven or more days after the date the decision was made by the specialist that the admission was necessary. </w:t>
            </w:r>
          </w:p>
          <w:p w14:paraId="0414DDEB" w14:textId="34D3E222" w:rsidR="00D12AD0" w:rsidRPr="00B864C6" w:rsidRDefault="00D12AD0" w:rsidP="00891706">
            <w:pPr>
              <w:pStyle w:val="Default"/>
              <w:spacing w:line="276" w:lineRule="auto"/>
              <w:rPr>
                <w:rFonts w:ascii="Poppins" w:hAnsi="Poppins" w:cs="Poppins"/>
              </w:rPr>
            </w:pPr>
          </w:p>
        </w:tc>
      </w:tr>
      <w:tr w:rsidR="00645F5E" w:rsidRPr="00E8723B" w14:paraId="154132C3" w14:textId="77777777" w:rsidTr="001175A2">
        <w:trPr>
          <w:jc w:val="center"/>
        </w:trPr>
        <w:tc>
          <w:tcPr>
            <w:tcW w:w="9921" w:type="dxa"/>
            <w:shd w:val="clear" w:color="auto" w:fill="auto"/>
          </w:tcPr>
          <w:p w14:paraId="17BEFEC9" w14:textId="7D74AF6A"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Episode of Care/Event</w:t>
            </w:r>
          </w:p>
        </w:tc>
      </w:tr>
      <w:tr w:rsidR="00645F5E" w:rsidRPr="00E8723B" w14:paraId="75EB51B7" w14:textId="77777777" w:rsidTr="001175A2">
        <w:trPr>
          <w:jc w:val="center"/>
        </w:trPr>
        <w:tc>
          <w:tcPr>
            <w:tcW w:w="9921" w:type="dxa"/>
            <w:shd w:val="clear" w:color="auto" w:fill="auto"/>
          </w:tcPr>
          <w:p w14:paraId="522F8644" w14:textId="4C390F21" w:rsidR="00645F5E"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 xml:space="preserve">A phase of treatment defined according to the acuity of the </w:t>
            </w:r>
            <w:r w:rsidR="009E4283" w:rsidRPr="00E8723B">
              <w:rPr>
                <w:rFonts w:ascii="Poppins" w:hAnsi="Poppins" w:cs="Poppins"/>
                <w:sz w:val="20"/>
                <w:szCs w:val="20"/>
              </w:rPr>
              <w:t>healthcare user</w:t>
            </w:r>
            <w:r w:rsidRPr="00E8723B">
              <w:rPr>
                <w:rFonts w:ascii="Poppins" w:hAnsi="Poppins" w:cs="Poppins"/>
                <w:sz w:val="20"/>
                <w:szCs w:val="20"/>
              </w:rPr>
              <w:t>: acute, non-acute (arranged/elective).</w:t>
            </w:r>
            <w:r w:rsidR="00534502" w:rsidRPr="00E8723B">
              <w:rPr>
                <w:rFonts w:ascii="Poppins" w:hAnsi="Poppins" w:cs="Poppins"/>
                <w:sz w:val="20"/>
                <w:szCs w:val="20"/>
              </w:rPr>
              <w:t xml:space="preserve"> </w:t>
            </w:r>
            <w:r w:rsidR="005B43C4" w:rsidRPr="00E8723B">
              <w:rPr>
                <w:rFonts w:ascii="Poppins" w:hAnsi="Poppins" w:cs="Poppins"/>
                <w:sz w:val="20"/>
                <w:szCs w:val="20"/>
              </w:rPr>
              <w:t xml:space="preserve">Healthcare users </w:t>
            </w:r>
            <w:r w:rsidRPr="00E8723B">
              <w:rPr>
                <w:rFonts w:ascii="Poppins" w:hAnsi="Poppins" w:cs="Poppins"/>
                <w:sz w:val="20"/>
                <w:szCs w:val="20"/>
              </w:rPr>
              <w:t xml:space="preserve">may have more than one </w:t>
            </w:r>
            <w:r w:rsidR="005C674C" w:rsidRPr="00E8723B">
              <w:rPr>
                <w:rFonts w:ascii="Poppins" w:hAnsi="Poppins" w:cs="Poppins"/>
                <w:sz w:val="20"/>
                <w:szCs w:val="20"/>
              </w:rPr>
              <w:t xml:space="preserve">admitted </w:t>
            </w:r>
            <w:r w:rsidRPr="00E8723B">
              <w:rPr>
                <w:rFonts w:ascii="Poppins" w:hAnsi="Poppins" w:cs="Poppins"/>
                <w:sz w:val="20"/>
                <w:szCs w:val="20"/>
              </w:rPr>
              <w:t>episode of care in the period from admission to discharge</w:t>
            </w:r>
            <w:r w:rsidR="005C674C" w:rsidRPr="00E8723B">
              <w:rPr>
                <w:rFonts w:ascii="Poppins" w:hAnsi="Poppins" w:cs="Poppins"/>
                <w:sz w:val="20"/>
                <w:szCs w:val="20"/>
              </w:rPr>
              <w:t xml:space="preserve"> </w:t>
            </w:r>
            <w:r w:rsidRPr="00E8723B">
              <w:rPr>
                <w:rFonts w:ascii="Poppins" w:hAnsi="Poppins" w:cs="Poppins"/>
                <w:sz w:val="20"/>
                <w:szCs w:val="20"/>
              </w:rPr>
              <w:t>for example</w:t>
            </w:r>
            <w:r w:rsidR="005C674C" w:rsidRPr="00E8723B">
              <w:rPr>
                <w:rFonts w:ascii="Poppins" w:hAnsi="Poppins" w:cs="Poppins"/>
                <w:sz w:val="20"/>
                <w:szCs w:val="20"/>
              </w:rPr>
              <w:t>,</w:t>
            </w:r>
            <w:r w:rsidRPr="00E8723B">
              <w:rPr>
                <w:rFonts w:ascii="Poppins" w:hAnsi="Poppins" w:cs="Poppins"/>
                <w:sz w:val="20"/>
                <w:szCs w:val="20"/>
              </w:rPr>
              <w:t xml:space="preserve"> in one hospitalisation there may have been an acute episode of care for a fractured neck of femur, followed by a rehabilitation episode of care.</w:t>
            </w:r>
            <w:r w:rsidR="005C674C" w:rsidRPr="00E8723B">
              <w:rPr>
                <w:rFonts w:ascii="Poppins" w:hAnsi="Poppins" w:cs="Poppins"/>
                <w:sz w:val="20"/>
                <w:szCs w:val="20"/>
              </w:rPr>
              <w:t xml:space="preserve"> </w:t>
            </w:r>
            <w:r w:rsidRPr="00E8723B">
              <w:rPr>
                <w:rFonts w:ascii="Poppins" w:hAnsi="Poppins" w:cs="Poppins"/>
                <w:sz w:val="20"/>
                <w:szCs w:val="20"/>
              </w:rPr>
              <w:t>This term is synonymous with ‘event’.</w:t>
            </w:r>
          </w:p>
          <w:p w14:paraId="043EBD28" w14:textId="77777777" w:rsidR="00645F5E" w:rsidRPr="00B864C6" w:rsidRDefault="00645F5E" w:rsidP="00891706">
            <w:pPr>
              <w:spacing w:line="276" w:lineRule="auto"/>
              <w:rPr>
                <w:rFonts w:ascii="Poppins" w:hAnsi="Poppins" w:cs="Poppins"/>
              </w:rPr>
            </w:pPr>
          </w:p>
        </w:tc>
      </w:tr>
      <w:tr w:rsidR="00645F5E" w:rsidRPr="00E8723B" w14:paraId="34323127" w14:textId="77777777" w:rsidTr="001175A2">
        <w:trPr>
          <w:jc w:val="center"/>
        </w:trPr>
        <w:tc>
          <w:tcPr>
            <w:tcW w:w="9921" w:type="dxa"/>
            <w:shd w:val="clear" w:color="auto" w:fill="auto"/>
          </w:tcPr>
          <w:p w14:paraId="5FAABD6F"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First Specialist Assessment (FSA)</w:t>
            </w:r>
          </w:p>
        </w:tc>
      </w:tr>
      <w:tr w:rsidR="00645F5E" w:rsidRPr="00E8723B" w14:paraId="3180E5DD" w14:textId="77777777" w:rsidTr="001175A2">
        <w:trPr>
          <w:jc w:val="center"/>
        </w:trPr>
        <w:tc>
          <w:tcPr>
            <w:tcW w:w="9921" w:type="dxa"/>
            <w:shd w:val="clear" w:color="auto" w:fill="auto"/>
          </w:tcPr>
          <w:p w14:paraId="0494793E" w14:textId="06FBD843" w:rsidR="00645F5E" w:rsidRPr="00E8723B" w:rsidRDefault="00645F5E" w:rsidP="00891706">
            <w:pPr>
              <w:pStyle w:val="Default"/>
              <w:spacing w:line="276" w:lineRule="auto"/>
              <w:rPr>
                <w:rFonts w:ascii="Poppins" w:hAnsi="Poppins" w:cs="Poppins"/>
                <w:color w:val="auto"/>
                <w:sz w:val="20"/>
                <w:szCs w:val="20"/>
              </w:rPr>
            </w:pPr>
            <w:r w:rsidRPr="00E8723B">
              <w:rPr>
                <w:rFonts w:ascii="Poppins" w:hAnsi="Poppins" w:cs="Poppins"/>
                <w:color w:val="auto"/>
                <w:sz w:val="20"/>
                <w:szCs w:val="20"/>
              </w:rPr>
              <w:t xml:space="preserve">The first </w:t>
            </w:r>
            <w:r w:rsidR="00F119F2" w:rsidRPr="00E8723B">
              <w:rPr>
                <w:rFonts w:ascii="Poppins" w:hAnsi="Poppins" w:cs="Poppins"/>
                <w:color w:val="auto"/>
                <w:sz w:val="20"/>
                <w:szCs w:val="20"/>
              </w:rPr>
              <w:t xml:space="preserve">specialist </w:t>
            </w:r>
            <w:r w:rsidRPr="00E8723B">
              <w:rPr>
                <w:rFonts w:ascii="Poppins" w:hAnsi="Poppins" w:cs="Poppins"/>
                <w:color w:val="auto"/>
                <w:sz w:val="20"/>
                <w:szCs w:val="20"/>
              </w:rPr>
              <w:t xml:space="preserve">assessment by a registered medical practitioner </w:t>
            </w:r>
            <w:r w:rsidR="00E9319A" w:rsidRPr="00E8723B">
              <w:rPr>
                <w:rFonts w:ascii="Poppins" w:hAnsi="Poppins" w:cs="Poppins"/>
                <w:color w:val="auto"/>
                <w:sz w:val="20"/>
                <w:szCs w:val="20"/>
              </w:rPr>
              <w:t xml:space="preserve">of registrar level or above, </w:t>
            </w:r>
            <w:r w:rsidRPr="00E8723B">
              <w:rPr>
                <w:rFonts w:ascii="Poppins" w:hAnsi="Poppins" w:cs="Poppins"/>
                <w:color w:val="auto"/>
                <w:sz w:val="20"/>
                <w:szCs w:val="20"/>
              </w:rPr>
              <w:t xml:space="preserve">or </w:t>
            </w:r>
            <w:r w:rsidR="00E9319A" w:rsidRPr="00E8723B">
              <w:rPr>
                <w:rFonts w:ascii="Poppins" w:hAnsi="Poppins" w:cs="Poppins"/>
                <w:color w:val="auto"/>
                <w:sz w:val="20"/>
                <w:szCs w:val="20"/>
              </w:rPr>
              <w:t xml:space="preserve">a registered </w:t>
            </w:r>
            <w:r w:rsidRPr="00E8723B">
              <w:rPr>
                <w:rFonts w:ascii="Poppins" w:hAnsi="Poppins" w:cs="Poppins"/>
                <w:color w:val="auto"/>
                <w:sz w:val="20"/>
                <w:szCs w:val="20"/>
              </w:rPr>
              <w:t xml:space="preserve">nurse practitioner for a particular referral (or, with a </w:t>
            </w:r>
            <w:r w:rsidR="006C48E8" w:rsidRPr="00E8723B">
              <w:rPr>
                <w:rFonts w:ascii="Poppins" w:hAnsi="Poppins" w:cs="Poppins"/>
                <w:color w:val="auto"/>
                <w:sz w:val="20"/>
                <w:szCs w:val="20"/>
              </w:rPr>
              <w:t>self-referral</w:t>
            </w:r>
            <w:r w:rsidRPr="00E8723B">
              <w:rPr>
                <w:rFonts w:ascii="Poppins" w:hAnsi="Poppins" w:cs="Poppins"/>
                <w:color w:val="auto"/>
                <w:sz w:val="20"/>
                <w:szCs w:val="20"/>
              </w:rPr>
              <w:t>, for a discrete episode).</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The healthcare user receives treatment, therapy, advice, diagnostic or investigatory procedures within three hours of the start of the consultation.</w:t>
            </w:r>
            <w:r w:rsidR="00534502" w:rsidRPr="00E8723B">
              <w:rPr>
                <w:rFonts w:ascii="Poppins" w:hAnsi="Poppins" w:cs="Poppins"/>
                <w:color w:val="auto"/>
                <w:sz w:val="20"/>
                <w:szCs w:val="20"/>
              </w:rPr>
              <w:t xml:space="preserve"> </w:t>
            </w:r>
            <w:r w:rsidR="00E9319A" w:rsidRPr="00E8723B">
              <w:rPr>
                <w:rFonts w:ascii="Poppins" w:hAnsi="Poppins" w:cs="Poppins"/>
                <w:color w:val="auto"/>
                <w:sz w:val="20"/>
                <w:szCs w:val="20"/>
              </w:rPr>
              <w:t>The s</w:t>
            </w:r>
            <w:r w:rsidRPr="00E8723B">
              <w:rPr>
                <w:rFonts w:ascii="Poppins" w:hAnsi="Poppins" w:cs="Poppins"/>
                <w:color w:val="auto"/>
                <w:sz w:val="20"/>
                <w:szCs w:val="20"/>
              </w:rPr>
              <w:t>ervice is provided in a ward and/or designated outpatient clinic</w:t>
            </w:r>
            <w:r w:rsidR="00E9319A" w:rsidRPr="00E8723B">
              <w:rPr>
                <w:rFonts w:ascii="Poppins" w:hAnsi="Poppins" w:cs="Poppins"/>
                <w:color w:val="auto"/>
                <w:sz w:val="20"/>
                <w:szCs w:val="20"/>
              </w:rPr>
              <w:t xml:space="preserve"> or by telehealth</w:t>
            </w:r>
            <w:r w:rsidRPr="00E8723B">
              <w:rPr>
                <w:rFonts w:ascii="Poppins" w:hAnsi="Poppins" w:cs="Poppins"/>
                <w:color w:val="auto"/>
                <w:sz w:val="20"/>
                <w:szCs w:val="20"/>
              </w:rPr>
              <w:t>.</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Excludes</w:t>
            </w:r>
            <w:r w:rsidR="00C253A0" w:rsidRPr="00E8723B">
              <w:rPr>
                <w:rFonts w:ascii="Poppins" w:hAnsi="Poppins" w:cs="Poppins"/>
                <w:color w:val="auto"/>
                <w:sz w:val="20"/>
                <w:szCs w:val="20"/>
              </w:rPr>
              <w:t xml:space="preserve"> </w:t>
            </w:r>
            <w:r w:rsidRPr="00E8723B">
              <w:rPr>
                <w:rFonts w:ascii="Poppins" w:hAnsi="Poppins" w:cs="Poppins"/>
                <w:color w:val="auto"/>
                <w:sz w:val="20"/>
                <w:szCs w:val="20"/>
              </w:rPr>
              <w:t>Emergency</w:t>
            </w:r>
            <w:r w:rsidR="00C253A0" w:rsidRPr="00E8723B">
              <w:rPr>
                <w:rFonts w:ascii="Poppins" w:hAnsi="Poppins" w:cs="Poppins"/>
                <w:color w:val="auto"/>
                <w:sz w:val="20"/>
                <w:szCs w:val="20"/>
              </w:rPr>
              <w:t xml:space="preserve"> </w:t>
            </w:r>
            <w:r w:rsidRPr="00E8723B">
              <w:rPr>
                <w:rFonts w:ascii="Poppins" w:hAnsi="Poppins" w:cs="Poppins"/>
                <w:color w:val="auto"/>
                <w:sz w:val="20"/>
                <w:szCs w:val="20"/>
              </w:rPr>
              <w:t>Department and outpatient attendance</w:t>
            </w:r>
            <w:r w:rsidR="00E9319A" w:rsidRPr="00E8723B">
              <w:rPr>
                <w:rFonts w:ascii="Poppins" w:hAnsi="Poppins" w:cs="Poppins"/>
                <w:color w:val="auto"/>
                <w:sz w:val="20"/>
                <w:szCs w:val="20"/>
              </w:rPr>
              <w:t>s</w:t>
            </w:r>
            <w:r w:rsidRPr="00E8723B">
              <w:rPr>
                <w:rFonts w:ascii="Poppins" w:hAnsi="Poppins" w:cs="Poppins"/>
                <w:color w:val="auto"/>
                <w:sz w:val="20"/>
                <w:szCs w:val="20"/>
              </w:rPr>
              <w:t xml:space="preserve"> for preadmission assessment/screening.</w:t>
            </w:r>
          </w:p>
          <w:p w14:paraId="4EFBEB5B" w14:textId="77777777" w:rsidR="006642F2" w:rsidRPr="00E8723B" w:rsidRDefault="006642F2" w:rsidP="00891706">
            <w:pPr>
              <w:spacing w:line="276" w:lineRule="auto"/>
              <w:rPr>
                <w:rFonts w:ascii="Poppins" w:hAnsi="Poppins" w:cs="Poppins"/>
                <w:sz w:val="20"/>
                <w:szCs w:val="20"/>
              </w:rPr>
            </w:pPr>
          </w:p>
        </w:tc>
      </w:tr>
      <w:tr w:rsidR="00645F5E" w:rsidRPr="00E8723B" w14:paraId="2F8905EB" w14:textId="77777777" w:rsidTr="001175A2">
        <w:trPr>
          <w:jc w:val="center"/>
        </w:trPr>
        <w:tc>
          <w:tcPr>
            <w:tcW w:w="9921" w:type="dxa"/>
            <w:shd w:val="clear" w:color="auto" w:fill="auto"/>
          </w:tcPr>
          <w:p w14:paraId="38FF2707" w14:textId="55189B5B"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lastRenderedPageBreak/>
              <w:t xml:space="preserve">Follow </w:t>
            </w:r>
            <w:r w:rsidRPr="00E8723B">
              <w:rPr>
                <w:rFonts w:ascii="Poppins" w:hAnsi="Poppins" w:cs="Poppins"/>
                <w:b/>
                <w:sz w:val="22"/>
                <w:szCs w:val="22"/>
              </w:rPr>
              <w:softHyphen/>
              <w:t xml:space="preserve">Up Attendance </w:t>
            </w:r>
          </w:p>
        </w:tc>
      </w:tr>
      <w:tr w:rsidR="00645F5E" w:rsidRPr="00E8723B" w14:paraId="4C99337E" w14:textId="77777777" w:rsidTr="001175A2">
        <w:trPr>
          <w:jc w:val="center"/>
        </w:trPr>
        <w:tc>
          <w:tcPr>
            <w:tcW w:w="9921" w:type="dxa"/>
            <w:shd w:val="clear" w:color="auto" w:fill="auto"/>
          </w:tcPr>
          <w:p w14:paraId="0CCC879B" w14:textId="4A0A3534" w:rsidR="00645F5E" w:rsidRPr="00E8723B" w:rsidRDefault="00B054A5" w:rsidP="00891706">
            <w:pPr>
              <w:pStyle w:val="CM12"/>
              <w:spacing w:line="276" w:lineRule="auto"/>
              <w:rPr>
                <w:rFonts w:ascii="Poppins" w:hAnsi="Poppins" w:cs="Poppins"/>
                <w:sz w:val="20"/>
                <w:szCs w:val="20"/>
              </w:rPr>
            </w:pPr>
            <w:r w:rsidRPr="00E8723B">
              <w:rPr>
                <w:rFonts w:ascii="Poppins" w:hAnsi="Poppins" w:cs="Poppins"/>
                <w:sz w:val="20"/>
                <w:szCs w:val="20"/>
              </w:rPr>
              <w:t>A follow up</w:t>
            </w:r>
            <w:r w:rsidR="00F0485C" w:rsidRPr="00E8723B">
              <w:rPr>
                <w:rFonts w:ascii="Poppins" w:hAnsi="Poppins" w:cs="Poppins"/>
                <w:sz w:val="20"/>
                <w:szCs w:val="20"/>
              </w:rPr>
              <w:t xml:space="preserve"> attenda</w:t>
            </w:r>
            <w:r w:rsidR="009E5EFF" w:rsidRPr="00E8723B">
              <w:rPr>
                <w:rFonts w:ascii="Poppins" w:hAnsi="Poppins" w:cs="Poppins"/>
                <w:sz w:val="20"/>
                <w:szCs w:val="20"/>
              </w:rPr>
              <w:t>nce</w:t>
            </w:r>
            <w:r w:rsidRPr="00E8723B">
              <w:rPr>
                <w:rFonts w:ascii="Poppins" w:hAnsi="Poppins" w:cs="Poppins"/>
                <w:sz w:val="20"/>
                <w:szCs w:val="20"/>
              </w:rPr>
              <w:t xml:space="preserve"> is a subsequent patient consultation with a registered medical practitioner of registrar level or above, or a registered nurse practitioner, for the same condition in the same specialty.</w:t>
            </w:r>
            <w:r w:rsidR="00534502" w:rsidRPr="00E8723B">
              <w:rPr>
                <w:rFonts w:ascii="Poppins" w:hAnsi="Poppins" w:cs="Poppins"/>
                <w:sz w:val="20"/>
                <w:szCs w:val="20"/>
              </w:rPr>
              <w:t xml:space="preserve"> </w:t>
            </w:r>
            <w:r w:rsidRPr="00E8723B">
              <w:rPr>
                <w:rFonts w:ascii="Poppins" w:hAnsi="Poppins" w:cs="Poppins"/>
                <w:sz w:val="20"/>
                <w:szCs w:val="20"/>
              </w:rPr>
              <w:t>The patient receives treatment, therapy, advice, diagnostic or investigatory procedures, is not admitted, does not receive a general anaesthetic and the specialist’s intent is that they will finish the consultation within three hours.</w:t>
            </w:r>
          </w:p>
          <w:p w14:paraId="5451438C" w14:textId="792EA067" w:rsidR="00B054A5" w:rsidRPr="00E8723B" w:rsidRDefault="00B054A5" w:rsidP="00891706">
            <w:pPr>
              <w:pStyle w:val="Default"/>
              <w:spacing w:line="276" w:lineRule="auto"/>
              <w:rPr>
                <w:rFonts w:ascii="Poppins" w:hAnsi="Poppins" w:cs="Poppins"/>
              </w:rPr>
            </w:pPr>
          </w:p>
        </w:tc>
      </w:tr>
      <w:tr w:rsidR="00645F5E" w:rsidRPr="00E8723B" w14:paraId="7583080B" w14:textId="77777777" w:rsidTr="001175A2">
        <w:trPr>
          <w:jc w:val="center"/>
        </w:trPr>
        <w:tc>
          <w:tcPr>
            <w:tcW w:w="9921" w:type="dxa"/>
            <w:shd w:val="clear" w:color="auto" w:fill="auto"/>
          </w:tcPr>
          <w:p w14:paraId="2C593640" w14:textId="77777777" w:rsidR="00645F5E" w:rsidRPr="00E8723B" w:rsidRDefault="00645F5E" w:rsidP="00B40A59">
            <w:pPr>
              <w:spacing w:after="120"/>
              <w:rPr>
                <w:rFonts w:ascii="Poppins" w:hAnsi="Poppins" w:cs="Poppins"/>
                <w:b/>
                <w:sz w:val="22"/>
                <w:szCs w:val="22"/>
              </w:rPr>
            </w:pPr>
            <w:r w:rsidRPr="00E8723B">
              <w:rPr>
                <w:rFonts w:ascii="Poppins" w:hAnsi="Poppins" w:cs="Poppins"/>
                <w:b/>
                <w:sz w:val="22"/>
                <w:szCs w:val="22"/>
              </w:rPr>
              <w:t xml:space="preserve">Forensic Psychiatry </w:t>
            </w:r>
          </w:p>
        </w:tc>
      </w:tr>
      <w:tr w:rsidR="00645F5E" w:rsidRPr="00E8723B" w14:paraId="53760BFD" w14:textId="77777777" w:rsidTr="001175A2">
        <w:trPr>
          <w:jc w:val="center"/>
        </w:trPr>
        <w:tc>
          <w:tcPr>
            <w:tcW w:w="9921" w:type="dxa"/>
            <w:shd w:val="clear" w:color="auto" w:fill="auto"/>
          </w:tcPr>
          <w:p w14:paraId="3ED8832F" w14:textId="0824262A" w:rsidR="00645F5E" w:rsidRPr="00E8723B" w:rsidRDefault="00645F5E" w:rsidP="00891706">
            <w:pPr>
              <w:pStyle w:val="CM12"/>
              <w:spacing w:line="276" w:lineRule="auto"/>
              <w:rPr>
                <w:rFonts w:ascii="Poppins" w:hAnsi="Poppins" w:cs="Poppins"/>
                <w:sz w:val="20"/>
                <w:szCs w:val="20"/>
              </w:rPr>
            </w:pPr>
            <w:r w:rsidRPr="00E8723B">
              <w:rPr>
                <w:rFonts w:ascii="Poppins" w:hAnsi="Poppins" w:cs="Poppins"/>
                <w:sz w:val="20"/>
                <w:szCs w:val="20"/>
              </w:rPr>
              <w:t xml:space="preserve">Forensic psychiatry is </w:t>
            </w:r>
            <w:r w:rsidR="00BA7FB1" w:rsidRPr="00E8723B">
              <w:rPr>
                <w:rFonts w:ascii="Poppins" w:hAnsi="Poppins" w:cs="Poppins"/>
                <w:sz w:val="20"/>
                <w:szCs w:val="20"/>
              </w:rPr>
              <w:t xml:space="preserve">a </w:t>
            </w:r>
            <w:r w:rsidRPr="00E8723B">
              <w:rPr>
                <w:rFonts w:ascii="Poppins" w:hAnsi="Poppins" w:cs="Poppins"/>
                <w:sz w:val="20"/>
                <w:szCs w:val="20"/>
              </w:rPr>
              <w:t xml:space="preserve">branch of psychiatry which requires special knowledge and training in the law as it relates to the mental state of the offender (or alleged offender), and training in the assessment, treatment and care of persons who have offended or who are alleged to have offended or appear likely to do so because of their psychiatric condition. </w:t>
            </w:r>
          </w:p>
          <w:p w14:paraId="132D7F37" w14:textId="77777777" w:rsidR="00645F5E" w:rsidRPr="00B864C6" w:rsidRDefault="00645F5E" w:rsidP="00891706">
            <w:pPr>
              <w:spacing w:line="276" w:lineRule="auto"/>
              <w:rPr>
                <w:rFonts w:ascii="Poppins" w:hAnsi="Poppins" w:cs="Poppins"/>
              </w:rPr>
            </w:pPr>
          </w:p>
        </w:tc>
      </w:tr>
      <w:tr w:rsidR="00645F5E" w:rsidRPr="00E8723B" w14:paraId="69DB4017" w14:textId="77777777" w:rsidTr="001175A2">
        <w:trPr>
          <w:jc w:val="center"/>
        </w:trPr>
        <w:tc>
          <w:tcPr>
            <w:tcW w:w="9921" w:type="dxa"/>
            <w:shd w:val="clear" w:color="auto" w:fill="auto"/>
          </w:tcPr>
          <w:p w14:paraId="72B6CCC9" w14:textId="77777777" w:rsidR="00645F5E" w:rsidRPr="00E8723B" w:rsidRDefault="00645F5E" w:rsidP="00B40A59">
            <w:pPr>
              <w:spacing w:after="120"/>
              <w:rPr>
                <w:rFonts w:ascii="Poppins" w:hAnsi="Poppins" w:cs="Poppins"/>
                <w:b/>
                <w:sz w:val="22"/>
                <w:szCs w:val="22"/>
              </w:rPr>
            </w:pPr>
            <w:r w:rsidRPr="00E8723B">
              <w:rPr>
                <w:rFonts w:ascii="Poppins" w:hAnsi="Poppins" w:cs="Poppins"/>
                <w:b/>
                <w:sz w:val="22"/>
                <w:szCs w:val="22"/>
              </w:rPr>
              <w:t>Grouper</w:t>
            </w:r>
          </w:p>
        </w:tc>
      </w:tr>
      <w:tr w:rsidR="00645F5E" w:rsidRPr="00E8723B" w14:paraId="001548E6" w14:textId="77777777" w:rsidTr="001175A2">
        <w:trPr>
          <w:jc w:val="center"/>
        </w:trPr>
        <w:tc>
          <w:tcPr>
            <w:tcW w:w="9921" w:type="dxa"/>
            <w:shd w:val="clear" w:color="auto" w:fill="auto"/>
          </w:tcPr>
          <w:p w14:paraId="16CAE0F1" w14:textId="18772121" w:rsidR="00095450"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 xml:space="preserve">The grouper is </w:t>
            </w:r>
            <w:r w:rsidR="004D0CDC" w:rsidRPr="00E8723B">
              <w:rPr>
                <w:rFonts w:ascii="Poppins" w:hAnsi="Poppins" w:cs="Poppins"/>
                <w:sz w:val="20"/>
                <w:szCs w:val="20"/>
              </w:rPr>
              <w:t xml:space="preserve">a </w:t>
            </w:r>
            <w:r w:rsidRPr="00E8723B">
              <w:rPr>
                <w:rFonts w:ascii="Poppins" w:hAnsi="Poppins" w:cs="Poppins"/>
                <w:sz w:val="20"/>
                <w:szCs w:val="20"/>
              </w:rPr>
              <w:t xml:space="preserve">specially designed computer software that assigns </w:t>
            </w:r>
            <w:r w:rsidR="004D0CDC" w:rsidRPr="00E8723B">
              <w:rPr>
                <w:rFonts w:ascii="Poppins" w:hAnsi="Poppins" w:cs="Poppins"/>
                <w:sz w:val="20"/>
                <w:szCs w:val="20"/>
              </w:rPr>
              <w:t>pati</w:t>
            </w:r>
            <w:r w:rsidRPr="00E8723B">
              <w:rPr>
                <w:rFonts w:ascii="Poppins" w:hAnsi="Poppins" w:cs="Poppins"/>
                <w:sz w:val="20"/>
                <w:szCs w:val="20"/>
              </w:rPr>
              <w:t xml:space="preserve">ent </w:t>
            </w:r>
            <w:r w:rsidR="004D0CDC" w:rsidRPr="00E8723B">
              <w:rPr>
                <w:rFonts w:ascii="Poppins" w:hAnsi="Poppins" w:cs="Poppins"/>
                <w:sz w:val="20"/>
                <w:szCs w:val="20"/>
              </w:rPr>
              <w:t xml:space="preserve">admitted </w:t>
            </w:r>
            <w:r w:rsidRPr="00E8723B">
              <w:rPr>
                <w:rFonts w:ascii="Poppins" w:hAnsi="Poppins" w:cs="Poppins"/>
                <w:sz w:val="20"/>
                <w:szCs w:val="20"/>
              </w:rPr>
              <w:t>episodes of care to DRGs using diagnosis (ICD-10-AM) and procedure (ACHI) codes and other specific attributes such as age</w:t>
            </w:r>
            <w:r w:rsidR="008F39DE" w:rsidRPr="00E8723B">
              <w:rPr>
                <w:rFonts w:ascii="Poppins" w:hAnsi="Poppins" w:cs="Poppins"/>
                <w:sz w:val="20"/>
                <w:szCs w:val="20"/>
              </w:rPr>
              <w:t xml:space="preserve">, </w:t>
            </w:r>
            <w:r w:rsidRPr="00E8723B">
              <w:rPr>
                <w:rFonts w:ascii="Poppins" w:hAnsi="Poppins" w:cs="Poppins"/>
                <w:sz w:val="20"/>
                <w:szCs w:val="20"/>
              </w:rPr>
              <w:t>sex</w:t>
            </w:r>
            <w:r w:rsidR="008F39DE" w:rsidRPr="00E8723B">
              <w:rPr>
                <w:rFonts w:ascii="Poppins" w:hAnsi="Poppins" w:cs="Poppins"/>
                <w:sz w:val="20"/>
                <w:szCs w:val="20"/>
              </w:rPr>
              <w:t>, length of stay</w:t>
            </w:r>
            <w:r w:rsidR="00965784" w:rsidRPr="00E8723B">
              <w:rPr>
                <w:rFonts w:ascii="Poppins" w:hAnsi="Poppins" w:cs="Poppins"/>
                <w:sz w:val="20"/>
                <w:szCs w:val="20"/>
              </w:rPr>
              <w:t xml:space="preserve"> and</w:t>
            </w:r>
            <w:r w:rsidR="008F39DE" w:rsidRPr="00E8723B">
              <w:rPr>
                <w:rFonts w:ascii="Poppins" w:hAnsi="Poppins" w:cs="Poppins"/>
                <w:sz w:val="20"/>
                <w:szCs w:val="20"/>
              </w:rPr>
              <w:t xml:space="preserve"> event end type</w:t>
            </w:r>
            <w:r w:rsidRPr="00E8723B">
              <w:rPr>
                <w:rFonts w:ascii="Poppins" w:hAnsi="Poppins" w:cs="Poppins"/>
                <w:sz w:val="20"/>
                <w:szCs w:val="20"/>
              </w:rPr>
              <w:t>.</w:t>
            </w:r>
            <w:r w:rsidR="00534502" w:rsidRPr="00E8723B">
              <w:rPr>
                <w:rFonts w:ascii="Poppins" w:hAnsi="Poppins" w:cs="Poppins"/>
                <w:sz w:val="20"/>
                <w:szCs w:val="20"/>
              </w:rPr>
              <w:t xml:space="preserve"> </w:t>
            </w:r>
            <w:r w:rsidRPr="00E8723B">
              <w:rPr>
                <w:rFonts w:ascii="Poppins" w:hAnsi="Poppins" w:cs="Poppins"/>
                <w:sz w:val="20"/>
                <w:szCs w:val="20"/>
              </w:rPr>
              <w:t>External cause codes are not used by the grouper.</w:t>
            </w:r>
            <w:r w:rsidR="00534502" w:rsidRPr="00E8723B">
              <w:rPr>
                <w:rFonts w:ascii="Poppins" w:hAnsi="Poppins" w:cs="Poppins"/>
                <w:sz w:val="20"/>
                <w:szCs w:val="20"/>
              </w:rPr>
              <w:t xml:space="preserve"> </w:t>
            </w:r>
            <w:r w:rsidRPr="00E8723B">
              <w:rPr>
                <w:rFonts w:ascii="Poppins" w:hAnsi="Poppins" w:cs="Poppins"/>
                <w:sz w:val="20"/>
                <w:szCs w:val="20"/>
              </w:rPr>
              <w:t>The grouper uses up to 30 diagnoses and up to 30 procedures in its calculations.</w:t>
            </w:r>
            <w:r w:rsidR="00534502" w:rsidRPr="00E8723B">
              <w:rPr>
                <w:rFonts w:ascii="Poppins" w:hAnsi="Poppins" w:cs="Poppins"/>
                <w:sz w:val="20"/>
                <w:szCs w:val="20"/>
              </w:rPr>
              <w:t xml:space="preserve"> </w:t>
            </w:r>
            <w:r w:rsidRPr="00E8723B">
              <w:rPr>
                <w:rFonts w:ascii="Poppins" w:hAnsi="Poppins" w:cs="Poppins"/>
                <w:sz w:val="20"/>
                <w:szCs w:val="20"/>
              </w:rPr>
              <w:t xml:space="preserve">It is recommended that hospitals prioritise diagnoses and procedure codes within the current coding standards and guidelines </w:t>
            </w:r>
            <w:proofErr w:type="gramStart"/>
            <w:r w:rsidRPr="00E8723B">
              <w:rPr>
                <w:rFonts w:ascii="Poppins" w:hAnsi="Poppins" w:cs="Poppins"/>
                <w:sz w:val="20"/>
                <w:szCs w:val="20"/>
              </w:rPr>
              <w:t>in order to</w:t>
            </w:r>
            <w:proofErr w:type="gramEnd"/>
            <w:r w:rsidRPr="00E8723B">
              <w:rPr>
                <w:rFonts w:ascii="Poppins" w:hAnsi="Poppins" w:cs="Poppins"/>
                <w:sz w:val="20"/>
                <w:szCs w:val="20"/>
              </w:rPr>
              <w:t xml:space="preserve"> present the grouper with the most serious diagnoses and procedures.</w:t>
            </w:r>
          </w:p>
          <w:p w14:paraId="1A170486" w14:textId="79463E24" w:rsidR="00095450" w:rsidRPr="00B864C6" w:rsidRDefault="00095450" w:rsidP="00891706">
            <w:pPr>
              <w:spacing w:line="276" w:lineRule="auto"/>
              <w:rPr>
                <w:rFonts w:ascii="Poppins" w:hAnsi="Poppins" w:cs="Poppins"/>
              </w:rPr>
            </w:pPr>
          </w:p>
        </w:tc>
      </w:tr>
      <w:tr w:rsidR="00645F5E" w:rsidRPr="00E8723B" w14:paraId="7884A1B1" w14:textId="77777777" w:rsidTr="001175A2">
        <w:trPr>
          <w:jc w:val="center"/>
        </w:trPr>
        <w:tc>
          <w:tcPr>
            <w:tcW w:w="9921" w:type="dxa"/>
            <w:shd w:val="clear" w:color="auto" w:fill="auto"/>
          </w:tcPr>
          <w:p w14:paraId="4B9A4638" w14:textId="42812CD3" w:rsidR="00645F5E" w:rsidRPr="00E8723B" w:rsidRDefault="00645F5E" w:rsidP="00B40A59">
            <w:pPr>
              <w:spacing w:after="120"/>
              <w:rPr>
                <w:rFonts w:ascii="Poppins" w:hAnsi="Poppins" w:cs="Poppins"/>
                <w:b/>
                <w:sz w:val="22"/>
                <w:szCs w:val="22"/>
              </w:rPr>
            </w:pPr>
            <w:r w:rsidRPr="00E8723B">
              <w:rPr>
                <w:rFonts w:ascii="Poppins" w:hAnsi="Poppins" w:cs="Poppins"/>
                <w:b/>
                <w:sz w:val="22"/>
                <w:szCs w:val="22"/>
              </w:rPr>
              <w:t>Health</w:t>
            </w:r>
            <w:r w:rsidR="00AE103A" w:rsidRPr="00E8723B">
              <w:rPr>
                <w:rFonts w:ascii="Poppins" w:hAnsi="Poppins" w:cs="Poppins"/>
                <w:b/>
                <w:sz w:val="22"/>
                <w:szCs w:val="22"/>
              </w:rPr>
              <w:t>care</w:t>
            </w:r>
            <w:r w:rsidRPr="00E8723B">
              <w:rPr>
                <w:rFonts w:ascii="Poppins" w:hAnsi="Poppins" w:cs="Poppins"/>
                <w:b/>
                <w:sz w:val="22"/>
                <w:szCs w:val="22"/>
              </w:rPr>
              <w:t xml:space="preserve"> Facility </w:t>
            </w:r>
            <w:r w:rsidR="0090311A" w:rsidRPr="00E8723B">
              <w:rPr>
                <w:rFonts w:ascii="Poppins" w:hAnsi="Poppins" w:cs="Poppins"/>
                <w:b/>
                <w:sz w:val="22"/>
                <w:szCs w:val="22"/>
              </w:rPr>
              <w:t>(hospital)</w:t>
            </w:r>
          </w:p>
        </w:tc>
      </w:tr>
      <w:tr w:rsidR="00645F5E" w:rsidRPr="00E8723B" w14:paraId="0E59BC3C" w14:textId="77777777" w:rsidTr="001175A2">
        <w:trPr>
          <w:jc w:val="center"/>
        </w:trPr>
        <w:tc>
          <w:tcPr>
            <w:tcW w:w="9921" w:type="dxa"/>
            <w:shd w:val="clear" w:color="auto" w:fill="auto"/>
          </w:tcPr>
          <w:p w14:paraId="133BF87E" w14:textId="7B91C7DE" w:rsidR="00645F5E" w:rsidRPr="00E8723B" w:rsidRDefault="00645F5E" w:rsidP="00891706">
            <w:pPr>
              <w:pStyle w:val="CM12"/>
              <w:spacing w:line="276" w:lineRule="auto"/>
              <w:rPr>
                <w:rFonts w:ascii="Poppins" w:hAnsi="Poppins" w:cs="Poppins"/>
                <w:sz w:val="20"/>
                <w:szCs w:val="20"/>
              </w:rPr>
            </w:pPr>
            <w:r w:rsidRPr="00E8723B">
              <w:rPr>
                <w:rFonts w:ascii="Poppins" w:hAnsi="Poppins" w:cs="Poppins"/>
                <w:sz w:val="20"/>
                <w:szCs w:val="20"/>
              </w:rPr>
              <w:t xml:space="preserve">A place that may be permanent, temporary or mobile (excluding supervised hostels, halfway houses and staff residences), which people attend or are resident in, for the primary purpose of receiving healthcare or disability support services (ie, would not be resident if no need for healthcare). </w:t>
            </w:r>
          </w:p>
          <w:p w14:paraId="7EB8B08B" w14:textId="77777777" w:rsidR="00645F5E" w:rsidRPr="00B864C6" w:rsidRDefault="00645F5E" w:rsidP="00891706">
            <w:pPr>
              <w:spacing w:line="276" w:lineRule="auto"/>
              <w:rPr>
                <w:rFonts w:ascii="Poppins" w:hAnsi="Poppins" w:cs="Poppins"/>
              </w:rPr>
            </w:pPr>
          </w:p>
        </w:tc>
      </w:tr>
      <w:tr w:rsidR="00645F5E" w:rsidRPr="00E8723B" w14:paraId="74062683" w14:textId="77777777" w:rsidTr="001175A2">
        <w:trPr>
          <w:jc w:val="center"/>
        </w:trPr>
        <w:tc>
          <w:tcPr>
            <w:tcW w:w="9921" w:type="dxa"/>
            <w:shd w:val="clear" w:color="auto" w:fill="auto"/>
          </w:tcPr>
          <w:p w14:paraId="23970777" w14:textId="77777777" w:rsidR="00645F5E" w:rsidRPr="00E8723B" w:rsidRDefault="00645F5E" w:rsidP="00B40A59">
            <w:pPr>
              <w:spacing w:after="120"/>
              <w:rPr>
                <w:rFonts w:ascii="Poppins" w:hAnsi="Poppins" w:cs="Poppins"/>
                <w:b/>
                <w:sz w:val="22"/>
                <w:szCs w:val="22"/>
              </w:rPr>
            </w:pPr>
            <w:r w:rsidRPr="00E8723B">
              <w:rPr>
                <w:rFonts w:ascii="Poppins" w:hAnsi="Poppins" w:cs="Poppins"/>
                <w:b/>
                <w:sz w:val="22"/>
                <w:szCs w:val="22"/>
              </w:rPr>
              <w:t xml:space="preserve">Healthcare User (HCU) </w:t>
            </w:r>
          </w:p>
        </w:tc>
      </w:tr>
      <w:tr w:rsidR="00645F5E" w:rsidRPr="00E8723B" w14:paraId="4FB588E6" w14:textId="77777777" w:rsidTr="001175A2">
        <w:trPr>
          <w:jc w:val="center"/>
        </w:trPr>
        <w:tc>
          <w:tcPr>
            <w:tcW w:w="9921" w:type="dxa"/>
            <w:shd w:val="clear" w:color="auto" w:fill="auto"/>
          </w:tcPr>
          <w:p w14:paraId="4D9621E5" w14:textId="7EF5CABD" w:rsidR="00B90013"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A person booked to receive or receiving healthcare resulting from direct contact with a healthcare provider where the healthcare results in the use of resources associated with observation, assessment, diagnosis, consultation, rehabilitation or treatment.</w:t>
            </w:r>
            <w:r w:rsidR="00534502" w:rsidRPr="00E8723B">
              <w:rPr>
                <w:rFonts w:ascii="Poppins" w:hAnsi="Poppins" w:cs="Poppins"/>
                <w:sz w:val="20"/>
                <w:szCs w:val="20"/>
              </w:rPr>
              <w:t xml:space="preserve"> </w:t>
            </w:r>
          </w:p>
          <w:p w14:paraId="2B0057F7" w14:textId="2C72DD07" w:rsidR="00645F5E"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This term is synonymous with ‘patient’.</w:t>
            </w:r>
          </w:p>
          <w:p w14:paraId="473B799E" w14:textId="77777777" w:rsidR="00645F5E" w:rsidRPr="00B864C6" w:rsidRDefault="00645F5E" w:rsidP="00891706">
            <w:pPr>
              <w:spacing w:line="276" w:lineRule="auto"/>
              <w:rPr>
                <w:rFonts w:ascii="Poppins" w:hAnsi="Poppins" w:cs="Poppins"/>
              </w:rPr>
            </w:pPr>
          </w:p>
        </w:tc>
      </w:tr>
      <w:tr w:rsidR="00645F5E" w:rsidRPr="00E8723B" w14:paraId="170B094B" w14:textId="77777777" w:rsidTr="001175A2">
        <w:trPr>
          <w:jc w:val="center"/>
        </w:trPr>
        <w:tc>
          <w:tcPr>
            <w:tcW w:w="9921" w:type="dxa"/>
            <w:shd w:val="clear" w:color="auto" w:fill="auto"/>
          </w:tcPr>
          <w:p w14:paraId="0251CBFB" w14:textId="77777777" w:rsidR="00645F5E" w:rsidRPr="00E8723B" w:rsidRDefault="00645F5E" w:rsidP="00B40A59">
            <w:pPr>
              <w:spacing w:after="120"/>
              <w:rPr>
                <w:rFonts w:ascii="Poppins" w:hAnsi="Poppins" w:cs="Poppins"/>
                <w:b/>
                <w:sz w:val="22"/>
                <w:szCs w:val="22"/>
              </w:rPr>
            </w:pPr>
            <w:r w:rsidRPr="00E8723B">
              <w:rPr>
                <w:rFonts w:ascii="Poppins" w:hAnsi="Poppins" w:cs="Poppins"/>
                <w:b/>
                <w:sz w:val="22"/>
                <w:szCs w:val="22"/>
              </w:rPr>
              <w:t>Healthcare Non</w:t>
            </w:r>
            <w:r w:rsidRPr="00E8723B">
              <w:rPr>
                <w:rFonts w:ascii="Poppins" w:hAnsi="Poppins" w:cs="Poppins"/>
                <w:b/>
                <w:sz w:val="22"/>
                <w:szCs w:val="22"/>
              </w:rPr>
              <w:softHyphen/>
              <w:t xml:space="preserve">user </w:t>
            </w:r>
          </w:p>
        </w:tc>
      </w:tr>
      <w:tr w:rsidR="00645F5E" w:rsidRPr="00E8723B" w14:paraId="2D0768F7" w14:textId="77777777" w:rsidTr="001175A2">
        <w:trPr>
          <w:jc w:val="center"/>
        </w:trPr>
        <w:tc>
          <w:tcPr>
            <w:tcW w:w="9921" w:type="dxa"/>
            <w:shd w:val="clear" w:color="auto" w:fill="auto"/>
          </w:tcPr>
          <w:p w14:paraId="01F4AF24" w14:textId="77777777" w:rsidR="006642F2" w:rsidRPr="00E8723B" w:rsidRDefault="00645F5E" w:rsidP="00DA6C49">
            <w:pPr>
              <w:pStyle w:val="CM12"/>
              <w:spacing w:line="276" w:lineRule="auto"/>
              <w:rPr>
                <w:rFonts w:ascii="Poppins" w:hAnsi="Poppins" w:cs="Poppins"/>
                <w:sz w:val="20"/>
                <w:szCs w:val="20"/>
              </w:rPr>
            </w:pPr>
            <w:r w:rsidRPr="00E8723B">
              <w:rPr>
                <w:rFonts w:ascii="Poppins" w:hAnsi="Poppins" w:cs="Poppins"/>
                <w:sz w:val="20"/>
                <w:szCs w:val="20"/>
              </w:rPr>
              <w:t xml:space="preserve">A person in contact with </w:t>
            </w:r>
            <w:r w:rsidR="00B054A5" w:rsidRPr="00E8723B">
              <w:rPr>
                <w:rFonts w:ascii="Poppins" w:hAnsi="Poppins" w:cs="Poppins"/>
                <w:sz w:val="20"/>
                <w:szCs w:val="20"/>
              </w:rPr>
              <w:t>a</w:t>
            </w:r>
            <w:r w:rsidRPr="00E8723B">
              <w:rPr>
                <w:rFonts w:ascii="Poppins" w:hAnsi="Poppins" w:cs="Poppins"/>
                <w:sz w:val="20"/>
                <w:szCs w:val="20"/>
              </w:rPr>
              <w:t xml:space="preserve"> health service but not booked to receive or receiving healthcare. </w:t>
            </w:r>
          </w:p>
          <w:p w14:paraId="76C98BDC" w14:textId="580F4E96" w:rsidR="00AF6283" w:rsidRPr="00607F95" w:rsidRDefault="00AF6283" w:rsidP="00AF6283">
            <w:pPr>
              <w:pStyle w:val="Default"/>
              <w:rPr>
                <w:rFonts w:ascii="Poppins" w:hAnsi="Poppins" w:cs="Poppins"/>
                <w:sz w:val="20"/>
                <w:szCs w:val="20"/>
              </w:rPr>
            </w:pPr>
          </w:p>
        </w:tc>
      </w:tr>
      <w:tr w:rsidR="00645F5E" w:rsidRPr="00E8723B" w14:paraId="4A8D4768" w14:textId="77777777" w:rsidTr="001175A2">
        <w:trPr>
          <w:jc w:val="center"/>
        </w:trPr>
        <w:tc>
          <w:tcPr>
            <w:tcW w:w="9921" w:type="dxa"/>
            <w:shd w:val="clear" w:color="auto" w:fill="auto"/>
          </w:tcPr>
          <w:p w14:paraId="105290E4"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lastRenderedPageBreak/>
              <w:t>HFA</w:t>
            </w:r>
          </w:p>
        </w:tc>
      </w:tr>
      <w:tr w:rsidR="00645F5E" w:rsidRPr="00E8723B" w14:paraId="3A43070D" w14:textId="77777777" w:rsidTr="001175A2">
        <w:trPr>
          <w:jc w:val="center"/>
        </w:trPr>
        <w:tc>
          <w:tcPr>
            <w:tcW w:w="9921" w:type="dxa"/>
            <w:shd w:val="clear" w:color="auto" w:fill="auto"/>
          </w:tcPr>
          <w:p w14:paraId="08B1D73E" w14:textId="4A375287" w:rsidR="0062402F" w:rsidRPr="00E8723B" w:rsidRDefault="00645F5E" w:rsidP="00891706">
            <w:pPr>
              <w:pStyle w:val="CM12"/>
              <w:spacing w:line="276" w:lineRule="auto"/>
              <w:rPr>
                <w:rFonts w:ascii="Poppins" w:hAnsi="Poppins" w:cs="Poppins"/>
                <w:sz w:val="20"/>
                <w:szCs w:val="20"/>
              </w:rPr>
            </w:pPr>
            <w:r w:rsidRPr="00E8723B">
              <w:rPr>
                <w:rFonts w:ascii="Poppins" w:hAnsi="Poppins" w:cs="Poppins"/>
                <w:sz w:val="20"/>
                <w:szCs w:val="20"/>
              </w:rPr>
              <w:t>Health Funding Authority (HFA).</w:t>
            </w:r>
            <w:r w:rsidR="00534502" w:rsidRPr="00E8723B">
              <w:rPr>
                <w:rFonts w:ascii="Poppins" w:hAnsi="Poppins" w:cs="Poppins"/>
                <w:sz w:val="20"/>
                <w:szCs w:val="20"/>
              </w:rPr>
              <w:t xml:space="preserve"> </w:t>
            </w:r>
            <w:r w:rsidRPr="00E8723B">
              <w:rPr>
                <w:rFonts w:ascii="Poppins" w:hAnsi="Poppins" w:cs="Poppins"/>
                <w:sz w:val="20"/>
                <w:szCs w:val="20"/>
              </w:rPr>
              <w:t xml:space="preserve">The HFA was the health funding body from </w:t>
            </w:r>
            <w:smartTag w:uri="urn:schemas-microsoft-com:office:smarttags" w:element="date">
              <w:smartTagPr>
                <w:attr w:name="Month" w:val="1"/>
                <w:attr w:name="Day" w:val="1"/>
                <w:attr w:name="Year" w:val="1998"/>
              </w:smartTagPr>
              <w:r w:rsidRPr="00E8723B">
                <w:rPr>
                  <w:rFonts w:ascii="Poppins" w:hAnsi="Poppins" w:cs="Poppins"/>
                  <w:sz w:val="20"/>
                  <w:szCs w:val="20"/>
                </w:rPr>
                <w:t>1 January 1998</w:t>
              </w:r>
            </w:smartTag>
            <w:r w:rsidRPr="00E8723B">
              <w:rPr>
                <w:rFonts w:ascii="Poppins" w:hAnsi="Poppins" w:cs="Poppins"/>
                <w:sz w:val="20"/>
                <w:szCs w:val="20"/>
              </w:rPr>
              <w:t xml:space="preserve"> to </w:t>
            </w:r>
            <w:smartTag w:uri="urn:schemas-microsoft-com:office:smarttags" w:element="date">
              <w:smartTagPr>
                <w:attr w:name="Month" w:val="12"/>
                <w:attr w:name="Day" w:val="12"/>
                <w:attr w:name="Year" w:val="2000"/>
              </w:smartTagPr>
              <w:r w:rsidRPr="00E8723B">
                <w:rPr>
                  <w:rFonts w:ascii="Poppins" w:hAnsi="Poppins" w:cs="Poppins"/>
                  <w:sz w:val="20"/>
                  <w:szCs w:val="20"/>
                </w:rPr>
                <w:t>12 December 2000</w:t>
              </w:r>
            </w:smartTag>
            <w:r w:rsidRPr="00E8723B">
              <w:rPr>
                <w:rFonts w:ascii="Poppins" w:hAnsi="Poppins" w:cs="Poppins"/>
                <w:sz w:val="20"/>
                <w:szCs w:val="20"/>
              </w:rPr>
              <w:t>.</w:t>
            </w:r>
            <w:r w:rsidR="00534502" w:rsidRPr="00E8723B">
              <w:rPr>
                <w:rFonts w:ascii="Poppins" w:hAnsi="Poppins" w:cs="Poppins"/>
                <w:sz w:val="20"/>
                <w:szCs w:val="20"/>
              </w:rPr>
              <w:t xml:space="preserve"> </w:t>
            </w:r>
            <w:r w:rsidRPr="00E8723B">
              <w:rPr>
                <w:rFonts w:ascii="Poppins" w:hAnsi="Poppins" w:cs="Poppins"/>
                <w:sz w:val="20"/>
                <w:szCs w:val="20"/>
              </w:rPr>
              <w:t xml:space="preserve">It was replaced with the District Health Boards. </w:t>
            </w:r>
          </w:p>
          <w:p w14:paraId="7A340F7C" w14:textId="480526E4" w:rsidR="00891706" w:rsidRPr="00E8723B" w:rsidRDefault="00891706" w:rsidP="00891706">
            <w:pPr>
              <w:pStyle w:val="Default"/>
              <w:spacing w:line="276" w:lineRule="auto"/>
              <w:rPr>
                <w:rFonts w:ascii="Poppins" w:hAnsi="Poppins" w:cs="Poppins"/>
              </w:rPr>
            </w:pPr>
          </w:p>
        </w:tc>
      </w:tr>
      <w:tr w:rsidR="00645F5E" w:rsidRPr="00E8723B" w14:paraId="14E988BF" w14:textId="77777777" w:rsidTr="001175A2">
        <w:trPr>
          <w:jc w:val="center"/>
        </w:trPr>
        <w:tc>
          <w:tcPr>
            <w:tcW w:w="9921" w:type="dxa"/>
            <w:shd w:val="clear" w:color="auto" w:fill="auto"/>
          </w:tcPr>
          <w:p w14:paraId="38725311" w14:textId="77777777" w:rsidR="00645F5E" w:rsidRPr="00E8723B" w:rsidRDefault="00645F5E" w:rsidP="00B40A59">
            <w:pPr>
              <w:pStyle w:val="CM12"/>
              <w:spacing w:after="120"/>
              <w:rPr>
                <w:rFonts w:ascii="Poppins" w:hAnsi="Poppins" w:cs="Poppins"/>
                <w:b/>
                <w:bCs/>
                <w:sz w:val="22"/>
                <w:szCs w:val="22"/>
              </w:rPr>
            </w:pPr>
            <w:smartTag w:uri="urn:schemas-microsoft-com:office:smarttags" w:element="stockticker">
              <w:r w:rsidRPr="00E8723B">
                <w:rPr>
                  <w:rFonts w:ascii="Poppins" w:hAnsi="Poppins" w:cs="Poppins"/>
                  <w:b/>
                  <w:sz w:val="22"/>
                  <w:szCs w:val="22"/>
                </w:rPr>
                <w:t>HHS</w:t>
              </w:r>
            </w:smartTag>
            <w:r w:rsidRPr="00E8723B">
              <w:rPr>
                <w:rFonts w:ascii="Poppins" w:hAnsi="Poppins" w:cs="Poppins"/>
                <w:b/>
                <w:sz w:val="22"/>
                <w:szCs w:val="22"/>
              </w:rPr>
              <w:t xml:space="preserve"> </w:t>
            </w:r>
          </w:p>
        </w:tc>
      </w:tr>
      <w:tr w:rsidR="00645F5E" w:rsidRPr="00E8723B" w14:paraId="6336411E" w14:textId="77777777" w:rsidTr="001175A2">
        <w:trPr>
          <w:jc w:val="center"/>
        </w:trPr>
        <w:tc>
          <w:tcPr>
            <w:tcW w:w="9921" w:type="dxa"/>
            <w:shd w:val="clear" w:color="auto" w:fill="auto"/>
          </w:tcPr>
          <w:p w14:paraId="5E2FCB7F" w14:textId="3062961F" w:rsidR="00645F5E" w:rsidRPr="00E8723B" w:rsidRDefault="00645F5E" w:rsidP="00891706">
            <w:pPr>
              <w:pStyle w:val="CM12"/>
              <w:spacing w:line="276" w:lineRule="auto"/>
              <w:rPr>
                <w:rFonts w:ascii="Poppins" w:hAnsi="Poppins" w:cs="Poppins"/>
                <w:sz w:val="20"/>
                <w:szCs w:val="20"/>
              </w:rPr>
            </w:pPr>
            <w:r w:rsidRPr="00E8723B">
              <w:rPr>
                <w:rFonts w:ascii="Poppins" w:hAnsi="Poppins" w:cs="Poppins"/>
                <w:sz w:val="20"/>
                <w:szCs w:val="20"/>
              </w:rPr>
              <w:t>Hospitals and Health Services (HHS).</w:t>
            </w:r>
            <w:r w:rsidR="00534502" w:rsidRPr="00E8723B">
              <w:rPr>
                <w:rFonts w:ascii="Poppins" w:hAnsi="Poppins" w:cs="Poppins"/>
                <w:sz w:val="20"/>
                <w:szCs w:val="20"/>
              </w:rPr>
              <w:t xml:space="preserve"> </w:t>
            </w:r>
            <w:r w:rsidRPr="00E8723B">
              <w:rPr>
                <w:rFonts w:ascii="Poppins" w:hAnsi="Poppins" w:cs="Poppins"/>
                <w:sz w:val="20"/>
                <w:szCs w:val="20"/>
              </w:rPr>
              <w:t xml:space="preserve">This term was used to refer to hospitals from </w:t>
            </w:r>
            <w:smartTag w:uri="urn:schemas-microsoft-com:office:smarttags" w:element="date">
              <w:smartTagPr>
                <w:attr w:name="Month" w:val="1"/>
                <w:attr w:name="Day" w:val="1"/>
                <w:attr w:name="Year" w:val="1998"/>
              </w:smartTagPr>
              <w:r w:rsidRPr="00E8723B">
                <w:rPr>
                  <w:rFonts w:ascii="Poppins" w:hAnsi="Poppins" w:cs="Poppins"/>
                  <w:sz w:val="20"/>
                  <w:szCs w:val="20"/>
                </w:rPr>
                <w:t>1 January 1998</w:t>
              </w:r>
            </w:smartTag>
            <w:r w:rsidRPr="00E8723B">
              <w:rPr>
                <w:rFonts w:ascii="Poppins" w:hAnsi="Poppins" w:cs="Poppins"/>
                <w:sz w:val="20"/>
                <w:szCs w:val="20"/>
              </w:rPr>
              <w:t xml:space="preserve"> to </w:t>
            </w:r>
            <w:smartTag w:uri="urn:schemas-microsoft-com:office:smarttags" w:element="date">
              <w:smartTagPr>
                <w:attr w:name="Month" w:val="12"/>
                <w:attr w:name="Day" w:val="12"/>
                <w:attr w:name="Year" w:val="2000"/>
              </w:smartTagPr>
              <w:r w:rsidRPr="00E8723B">
                <w:rPr>
                  <w:rFonts w:ascii="Poppins" w:hAnsi="Poppins" w:cs="Poppins"/>
                  <w:sz w:val="20"/>
                  <w:szCs w:val="20"/>
                </w:rPr>
                <w:t>12 December 2000</w:t>
              </w:r>
            </w:smartTag>
            <w:r w:rsidRPr="00E8723B">
              <w:rPr>
                <w:rFonts w:ascii="Poppins" w:hAnsi="Poppins" w:cs="Poppins"/>
                <w:sz w:val="20"/>
                <w:szCs w:val="20"/>
              </w:rPr>
              <w:t>, under Health Funding Authorit</w:t>
            </w:r>
            <w:r w:rsidR="00D650A6" w:rsidRPr="00E8723B">
              <w:rPr>
                <w:rFonts w:ascii="Poppins" w:hAnsi="Poppins" w:cs="Poppins"/>
                <w:sz w:val="20"/>
                <w:szCs w:val="20"/>
              </w:rPr>
              <w:t>y (HFA).</w:t>
            </w:r>
          </w:p>
          <w:p w14:paraId="6A9EA53F" w14:textId="77777777" w:rsidR="00645F5E" w:rsidRPr="00607F95" w:rsidRDefault="00645F5E" w:rsidP="00891706">
            <w:pPr>
              <w:spacing w:line="276" w:lineRule="auto"/>
              <w:rPr>
                <w:rFonts w:ascii="Poppins" w:hAnsi="Poppins" w:cs="Poppins"/>
              </w:rPr>
            </w:pPr>
          </w:p>
        </w:tc>
      </w:tr>
      <w:tr w:rsidR="00645F5E" w:rsidRPr="00E8723B" w14:paraId="7B158C0A" w14:textId="77777777" w:rsidTr="001175A2">
        <w:trPr>
          <w:jc w:val="center"/>
        </w:trPr>
        <w:tc>
          <w:tcPr>
            <w:tcW w:w="9921" w:type="dxa"/>
            <w:shd w:val="clear" w:color="auto" w:fill="auto"/>
          </w:tcPr>
          <w:p w14:paraId="336D16EF"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bCs/>
                <w:sz w:val="22"/>
                <w:szCs w:val="22"/>
              </w:rPr>
              <w:t>ICD-10-AM</w:t>
            </w:r>
          </w:p>
        </w:tc>
      </w:tr>
      <w:tr w:rsidR="00645F5E" w:rsidRPr="00E8723B" w14:paraId="399CA977" w14:textId="77777777" w:rsidTr="001175A2">
        <w:trPr>
          <w:jc w:val="center"/>
        </w:trPr>
        <w:tc>
          <w:tcPr>
            <w:tcW w:w="9921" w:type="dxa"/>
            <w:shd w:val="clear" w:color="auto" w:fill="auto"/>
          </w:tcPr>
          <w:p w14:paraId="04AA44D6" w14:textId="13D76E12" w:rsidR="00645F5E"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 xml:space="preserve">The </w:t>
            </w:r>
            <w:r w:rsidRPr="00E8723B">
              <w:rPr>
                <w:rFonts w:ascii="Poppins" w:hAnsi="Poppins" w:cs="Poppins"/>
                <w:i/>
                <w:iCs/>
                <w:sz w:val="20"/>
                <w:szCs w:val="20"/>
              </w:rPr>
              <w:t>International Statistical Classification of Diseases and Related Health Problems, Tenth Revision, Australian Modification</w:t>
            </w:r>
            <w:r w:rsidRPr="00E8723B">
              <w:rPr>
                <w:rFonts w:ascii="Poppins" w:hAnsi="Poppins" w:cs="Poppins"/>
                <w:sz w:val="20"/>
                <w:szCs w:val="20"/>
              </w:rPr>
              <w:t xml:space="preserve"> (ICD-10-AM) is based on the World Health Organization (WHO) disease publication ICD-10.</w:t>
            </w:r>
            <w:r w:rsidR="00534502" w:rsidRPr="00E8723B">
              <w:rPr>
                <w:rFonts w:ascii="Poppins" w:hAnsi="Poppins" w:cs="Poppins"/>
                <w:sz w:val="20"/>
                <w:szCs w:val="20"/>
              </w:rPr>
              <w:t xml:space="preserve"> </w:t>
            </w:r>
            <w:r w:rsidRPr="00E8723B">
              <w:rPr>
                <w:rFonts w:ascii="Poppins" w:hAnsi="Poppins" w:cs="Poppins"/>
                <w:sz w:val="20"/>
                <w:szCs w:val="20"/>
              </w:rPr>
              <w:t xml:space="preserve">ICD-10-AM enables the translation of diagnoses, injuries and other health related problems from </w:t>
            </w:r>
            <w:r w:rsidR="00B054A5" w:rsidRPr="00E8723B">
              <w:rPr>
                <w:rFonts w:ascii="Poppins" w:hAnsi="Poppins" w:cs="Poppins"/>
                <w:sz w:val="20"/>
                <w:szCs w:val="20"/>
              </w:rPr>
              <w:t xml:space="preserve">clinical concepts </w:t>
            </w:r>
            <w:r w:rsidRPr="00E8723B">
              <w:rPr>
                <w:rFonts w:ascii="Poppins" w:hAnsi="Poppins" w:cs="Poppins"/>
                <w:sz w:val="20"/>
                <w:szCs w:val="20"/>
              </w:rPr>
              <w:t xml:space="preserve">into an alphanumeric code, which permits easy storage, retrieval and analysis of data. </w:t>
            </w:r>
          </w:p>
          <w:p w14:paraId="131F7A1F" w14:textId="77777777" w:rsidR="00645F5E" w:rsidRPr="00607F95" w:rsidRDefault="00645F5E" w:rsidP="00891706">
            <w:pPr>
              <w:spacing w:line="276" w:lineRule="auto"/>
              <w:rPr>
                <w:rFonts w:ascii="Poppins" w:hAnsi="Poppins" w:cs="Poppins"/>
              </w:rPr>
            </w:pPr>
          </w:p>
        </w:tc>
      </w:tr>
      <w:tr w:rsidR="009B2BDA" w:rsidRPr="00E8723B" w14:paraId="15D8B9D0" w14:textId="77777777" w:rsidTr="001175A2">
        <w:trPr>
          <w:jc w:val="center"/>
        </w:trPr>
        <w:tc>
          <w:tcPr>
            <w:tcW w:w="9921" w:type="dxa"/>
            <w:shd w:val="clear" w:color="auto" w:fill="auto"/>
          </w:tcPr>
          <w:p w14:paraId="205FCA18" w14:textId="05205F81" w:rsidR="009B2BDA" w:rsidRPr="00E8723B" w:rsidRDefault="009B2BDA" w:rsidP="00B40A59">
            <w:pPr>
              <w:pStyle w:val="CM12"/>
              <w:spacing w:after="120" w:line="278" w:lineRule="atLeast"/>
              <w:rPr>
                <w:rFonts w:ascii="Poppins" w:hAnsi="Poppins" w:cs="Poppins"/>
                <w:b/>
                <w:bCs/>
                <w:sz w:val="20"/>
                <w:szCs w:val="20"/>
              </w:rPr>
            </w:pPr>
            <w:r w:rsidRPr="00E8723B">
              <w:rPr>
                <w:rFonts w:ascii="Poppins" w:hAnsi="Poppins" w:cs="Poppins"/>
                <w:b/>
                <w:bCs/>
                <w:sz w:val="22"/>
                <w:szCs w:val="22"/>
              </w:rPr>
              <w:t>IH</w:t>
            </w:r>
            <w:r w:rsidR="00891706" w:rsidRPr="00E8723B">
              <w:rPr>
                <w:rFonts w:ascii="Poppins" w:hAnsi="Poppins" w:cs="Poppins"/>
                <w:b/>
                <w:bCs/>
                <w:sz w:val="22"/>
                <w:szCs w:val="22"/>
              </w:rPr>
              <w:t>AC</w:t>
            </w:r>
            <w:r w:rsidRPr="00E8723B">
              <w:rPr>
                <w:rFonts w:ascii="Poppins" w:hAnsi="Poppins" w:cs="Poppins"/>
                <w:b/>
                <w:bCs/>
                <w:sz w:val="22"/>
                <w:szCs w:val="22"/>
              </w:rPr>
              <w:t>PA</w:t>
            </w:r>
          </w:p>
        </w:tc>
      </w:tr>
      <w:tr w:rsidR="009B2BDA" w:rsidRPr="00E8723B" w14:paraId="7637FF3C" w14:textId="77777777" w:rsidTr="001175A2">
        <w:trPr>
          <w:jc w:val="center"/>
        </w:trPr>
        <w:tc>
          <w:tcPr>
            <w:tcW w:w="9921" w:type="dxa"/>
            <w:shd w:val="clear" w:color="auto" w:fill="auto"/>
          </w:tcPr>
          <w:p w14:paraId="683C99C3" w14:textId="7CB996D2" w:rsidR="00E00111" w:rsidRPr="00E8723B" w:rsidRDefault="00833F57" w:rsidP="00891706">
            <w:pPr>
              <w:spacing w:line="276" w:lineRule="auto"/>
              <w:rPr>
                <w:rFonts w:ascii="Poppins" w:hAnsi="Poppins" w:cs="Poppins"/>
                <w:sz w:val="20"/>
                <w:szCs w:val="20"/>
              </w:rPr>
            </w:pPr>
            <w:r w:rsidRPr="00E8723B">
              <w:rPr>
                <w:sz w:val="20"/>
                <w:szCs w:val="20"/>
              </w:rPr>
              <w:t>​</w:t>
            </w:r>
            <w:r w:rsidRPr="00E8723B">
              <w:rPr>
                <w:rFonts w:ascii="Poppins" w:hAnsi="Poppins" w:cs="Poppins"/>
                <w:sz w:val="20"/>
                <w:szCs w:val="20"/>
              </w:rPr>
              <w:t>The Independent H</w:t>
            </w:r>
            <w:r w:rsidR="00891706" w:rsidRPr="00E8723B">
              <w:rPr>
                <w:rFonts w:ascii="Poppins" w:hAnsi="Poppins" w:cs="Poppins"/>
                <w:sz w:val="20"/>
                <w:szCs w:val="20"/>
              </w:rPr>
              <w:t xml:space="preserve">ealth and Aged Care </w:t>
            </w:r>
            <w:r w:rsidRPr="00E8723B">
              <w:rPr>
                <w:rFonts w:ascii="Poppins" w:hAnsi="Poppins" w:cs="Poppins"/>
                <w:sz w:val="20"/>
                <w:szCs w:val="20"/>
              </w:rPr>
              <w:t>Pricing Authority's (IH</w:t>
            </w:r>
            <w:r w:rsidR="00891706" w:rsidRPr="00E8723B">
              <w:rPr>
                <w:rFonts w:ascii="Poppins" w:hAnsi="Poppins" w:cs="Poppins"/>
                <w:sz w:val="20"/>
                <w:szCs w:val="20"/>
              </w:rPr>
              <w:t>AC</w:t>
            </w:r>
            <w:r w:rsidRPr="00E8723B">
              <w:rPr>
                <w:rFonts w:ascii="Poppins" w:hAnsi="Poppins" w:cs="Poppins"/>
                <w:sz w:val="20"/>
                <w:szCs w:val="20"/>
              </w:rPr>
              <w:t xml:space="preserve">PA) primary function is to enable </w:t>
            </w:r>
            <w:r w:rsidR="005A4496" w:rsidRPr="00E8723B">
              <w:rPr>
                <w:rFonts w:ascii="Poppins" w:hAnsi="Poppins" w:cs="Poppins"/>
                <w:sz w:val="20"/>
                <w:szCs w:val="20"/>
              </w:rPr>
              <w:t>activity-based</w:t>
            </w:r>
            <w:r w:rsidRPr="00E8723B">
              <w:rPr>
                <w:rFonts w:ascii="Poppins" w:hAnsi="Poppins" w:cs="Poppins"/>
                <w:sz w:val="20"/>
                <w:szCs w:val="20"/>
              </w:rPr>
              <w:t xml:space="preserve"> funding for Australian public hospital services.</w:t>
            </w:r>
            <w:r w:rsidR="005A4496" w:rsidRPr="00E8723B">
              <w:rPr>
                <w:rFonts w:ascii="Poppins" w:hAnsi="Poppins" w:cs="Poppins"/>
                <w:sz w:val="20"/>
                <w:szCs w:val="20"/>
              </w:rPr>
              <w:t xml:space="preserve"> </w:t>
            </w:r>
            <w:r w:rsidR="00DA378B" w:rsidRPr="00E8723B">
              <w:rPr>
                <w:rFonts w:ascii="Poppins" w:hAnsi="Poppins" w:cs="Poppins"/>
                <w:sz w:val="20"/>
                <w:szCs w:val="20"/>
              </w:rPr>
              <w:t>IH</w:t>
            </w:r>
            <w:r w:rsidR="001578CA" w:rsidRPr="00E8723B">
              <w:rPr>
                <w:rFonts w:ascii="Poppins" w:hAnsi="Poppins" w:cs="Poppins"/>
                <w:sz w:val="20"/>
                <w:szCs w:val="20"/>
              </w:rPr>
              <w:t>AC</w:t>
            </w:r>
            <w:r w:rsidR="00DA378B" w:rsidRPr="00E8723B">
              <w:rPr>
                <w:rFonts w:ascii="Poppins" w:hAnsi="Poppins" w:cs="Poppins"/>
                <w:sz w:val="20"/>
                <w:szCs w:val="20"/>
              </w:rPr>
              <w:t>PA is also responsible for developing national classifications</w:t>
            </w:r>
            <w:r w:rsidR="005A4496" w:rsidRPr="00E8723B">
              <w:rPr>
                <w:rFonts w:ascii="Poppins" w:hAnsi="Poppins" w:cs="Poppins"/>
                <w:sz w:val="20"/>
                <w:szCs w:val="20"/>
              </w:rPr>
              <w:t xml:space="preserve"> (eg, ICD-10-AM, ACHI, AR-DRG)</w:t>
            </w:r>
            <w:r w:rsidR="00DA378B" w:rsidRPr="00E8723B">
              <w:rPr>
                <w:rFonts w:ascii="Poppins" w:hAnsi="Poppins" w:cs="Poppins"/>
                <w:sz w:val="20"/>
                <w:szCs w:val="20"/>
              </w:rPr>
              <w:t xml:space="preserve"> for healthcare and other services delivered by public hospitals and as required, resolving disputes on cost-shifting and cross-border issues.</w:t>
            </w:r>
          </w:p>
          <w:p w14:paraId="5AFB4FFA" w14:textId="72B3E7BA" w:rsidR="00173F5D" w:rsidRPr="00607F95" w:rsidRDefault="00173F5D" w:rsidP="00891706">
            <w:pPr>
              <w:spacing w:line="276" w:lineRule="auto"/>
              <w:rPr>
                <w:rFonts w:ascii="Poppins" w:hAnsi="Poppins" w:cs="Poppins"/>
              </w:rPr>
            </w:pPr>
          </w:p>
        </w:tc>
      </w:tr>
      <w:tr w:rsidR="00645F5E" w:rsidRPr="00E8723B" w14:paraId="173C567F" w14:textId="77777777" w:rsidTr="001175A2">
        <w:trPr>
          <w:jc w:val="center"/>
        </w:trPr>
        <w:tc>
          <w:tcPr>
            <w:tcW w:w="9921" w:type="dxa"/>
            <w:shd w:val="clear" w:color="auto" w:fill="auto"/>
          </w:tcPr>
          <w:p w14:paraId="28EFEBF8"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sz w:val="22"/>
                <w:szCs w:val="22"/>
              </w:rPr>
              <w:t>Intended Day Case (ID)</w:t>
            </w:r>
          </w:p>
        </w:tc>
      </w:tr>
      <w:tr w:rsidR="00645F5E" w:rsidRPr="00E8723B" w14:paraId="5583A111" w14:textId="77777777" w:rsidTr="001175A2">
        <w:trPr>
          <w:jc w:val="center"/>
        </w:trPr>
        <w:tc>
          <w:tcPr>
            <w:tcW w:w="9921" w:type="dxa"/>
            <w:shd w:val="clear" w:color="auto" w:fill="auto"/>
          </w:tcPr>
          <w:p w14:paraId="22F103AE" w14:textId="7A1776C4" w:rsidR="00645F5E" w:rsidRPr="00E8723B" w:rsidRDefault="00645F5E" w:rsidP="00891706">
            <w:pPr>
              <w:spacing w:line="276" w:lineRule="auto"/>
              <w:rPr>
                <w:rFonts w:ascii="Poppins" w:hAnsi="Poppins" w:cs="Poppins"/>
                <w:sz w:val="20"/>
                <w:szCs w:val="20"/>
              </w:rPr>
            </w:pPr>
            <w:r w:rsidRPr="00E8723B">
              <w:rPr>
                <w:rFonts w:ascii="Poppins" w:hAnsi="Poppins" w:cs="Poppins"/>
                <w:sz w:val="20"/>
                <w:szCs w:val="20"/>
              </w:rPr>
              <w:t>A</w:t>
            </w:r>
            <w:r w:rsidR="00207ADE" w:rsidRPr="00E8723B">
              <w:rPr>
                <w:rFonts w:ascii="Poppins" w:hAnsi="Poppins" w:cs="Poppins"/>
                <w:sz w:val="20"/>
                <w:szCs w:val="20"/>
              </w:rPr>
              <w:t xml:space="preserve">n </w:t>
            </w:r>
            <w:r w:rsidRPr="00E8723B">
              <w:rPr>
                <w:rFonts w:ascii="Poppins" w:hAnsi="Poppins" w:cs="Poppins"/>
                <w:sz w:val="20"/>
                <w:szCs w:val="20"/>
              </w:rPr>
              <w:t xml:space="preserve">admission </w:t>
            </w:r>
            <w:r w:rsidR="00207ADE" w:rsidRPr="00E8723B">
              <w:rPr>
                <w:rFonts w:ascii="Poppins" w:hAnsi="Poppins" w:cs="Poppins"/>
                <w:sz w:val="20"/>
                <w:szCs w:val="20"/>
              </w:rPr>
              <w:t xml:space="preserve">where the intent </w:t>
            </w:r>
            <w:r w:rsidR="00013361" w:rsidRPr="00E8723B">
              <w:rPr>
                <w:rFonts w:ascii="Poppins" w:hAnsi="Poppins" w:cs="Poppins"/>
                <w:sz w:val="20"/>
                <w:szCs w:val="20"/>
              </w:rPr>
              <w:t xml:space="preserve">of </w:t>
            </w:r>
            <w:r w:rsidR="00207ADE" w:rsidRPr="00E8723B">
              <w:rPr>
                <w:rFonts w:ascii="Poppins" w:hAnsi="Poppins" w:cs="Poppins"/>
                <w:sz w:val="20"/>
                <w:szCs w:val="20"/>
              </w:rPr>
              <w:t xml:space="preserve">the </w:t>
            </w:r>
            <w:r w:rsidR="004626AA" w:rsidRPr="00E8723B">
              <w:rPr>
                <w:rFonts w:ascii="Poppins" w:hAnsi="Poppins" w:cs="Poppins"/>
                <w:sz w:val="20"/>
                <w:szCs w:val="20"/>
              </w:rPr>
              <w:t xml:space="preserve">admitted </w:t>
            </w:r>
            <w:r w:rsidR="00207ADE" w:rsidRPr="00E8723B">
              <w:rPr>
                <w:rFonts w:ascii="Poppins" w:hAnsi="Poppins" w:cs="Poppins"/>
                <w:sz w:val="20"/>
                <w:szCs w:val="20"/>
              </w:rPr>
              <w:t xml:space="preserve">episode of care </w:t>
            </w:r>
            <w:r w:rsidRPr="00E8723B">
              <w:rPr>
                <w:rFonts w:ascii="Poppins" w:hAnsi="Poppins" w:cs="Poppins"/>
                <w:sz w:val="20"/>
                <w:szCs w:val="20"/>
              </w:rPr>
              <w:t>will be a</w:t>
            </w:r>
            <w:r w:rsidR="009A637F" w:rsidRPr="00E8723B">
              <w:rPr>
                <w:rFonts w:ascii="Poppins" w:hAnsi="Poppins" w:cs="Poppins"/>
                <w:sz w:val="20"/>
                <w:szCs w:val="20"/>
              </w:rPr>
              <w:t xml:space="preserve"> same</w:t>
            </w:r>
            <w:r w:rsidRPr="00E8723B">
              <w:rPr>
                <w:rFonts w:ascii="Poppins" w:hAnsi="Poppins" w:cs="Poppins"/>
                <w:sz w:val="20"/>
                <w:szCs w:val="20"/>
              </w:rPr>
              <w:t xml:space="preserve"> day event</w:t>
            </w:r>
            <w:r w:rsidR="00B054A5" w:rsidRPr="00E8723B">
              <w:rPr>
                <w:rFonts w:ascii="Poppins" w:hAnsi="Poppins" w:cs="Poppins"/>
                <w:sz w:val="20"/>
                <w:szCs w:val="20"/>
              </w:rPr>
              <w:t xml:space="preserve"> </w:t>
            </w:r>
            <w:r w:rsidR="004626AA" w:rsidRPr="00E8723B">
              <w:rPr>
                <w:rFonts w:ascii="Poppins" w:hAnsi="Poppins" w:cs="Poppins"/>
                <w:sz w:val="20"/>
                <w:szCs w:val="20"/>
              </w:rPr>
              <w:t>(</w:t>
            </w:r>
            <w:r w:rsidR="00B054A5" w:rsidRPr="00E8723B">
              <w:rPr>
                <w:rFonts w:ascii="Poppins" w:hAnsi="Poppins" w:cs="Poppins"/>
                <w:sz w:val="20"/>
                <w:szCs w:val="20"/>
              </w:rPr>
              <w:t>ie</w:t>
            </w:r>
            <w:r w:rsidR="00D169AD" w:rsidRPr="00E8723B">
              <w:rPr>
                <w:rFonts w:ascii="Poppins" w:hAnsi="Poppins" w:cs="Poppins"/>
                <w:sz w:val="20"/>
                <w:szCs w:val="20"/>
              </w:rPr>
              <w:t>,</w:t>
            </w:r>
            <w:r w:rsidR="00B054A5" w:rsidRPr="00E8723B">
              <w:rPr>
                <w:rFonts w:ascii="Poppins" w:hAnsi="Poppins" w:cs="Poppins"/>
                <w:sz w:val="20"/>
                <w:szCs w:val="20"/>
              </w:rPr>
              <w:t xml:space="preserve"> event start and end date are the same</w:t>
            </w:r>
            <w:r w:rsidR="004626AA" w:rsidRPr="00E8723B">
              <w:rPr>
                <w:rFonts w:ascii="Poppins" w:hAnsi="Poppins" w:cs="Poppins"/>
                <w:sz w:val="20"/>
                <w:szCs w:val="20"/>
              </w:rPr>
              <w:t>)</w:t>
            </w:r>
            <w:r w:rsidR="00B054A5" w:rsidRPr="00E8723B">
              <w:rPr>
                <w:rFonts w:ascii="Poppins" w:hAnsi="Poppins" w:cs="Poppins"/>
                <w:sz w:val="20"/>
                <w:szCs w:val="20"/>
              </w:rPr>
              <w:t>.</w:t>
            </w:r>
            <w:r w:rsidR="00534502" w:rsidRPr="00E8723B">
              <w:rPr>
                <w:rFonts w:ascii="Poppins" w:hAnsi="Poppins" w:cs="Poppins"/>
                <w:sz w:val="20"/>
                <w:szCs w:val="20"/>
              </w:rPr>
              <w:t xml:space="preserve"> </w:t>
            </w:r>
            <w:r w:rsidR="009A637F" w:rsidRPr="00E8723B">
              <w:rPr>
                <w:rFonts w:ascii="Poppins" w:hAnsi="Poppins" w:cs="Poppins"/>
                <w:sz w:val="20"/>
                <w:szCs w:val="20"/>
              </w:rPr>
              <w:t>I</w:t>
            </w:r>
            <w:r w:rsidRPr="00E8723B">
              <w:rPr>
                <w:rFonts w:ascii="Poppins" w:hAnsi="Poppins" w:cs="Poppins"/>
                <w:sz w:val="20"/>
                <w:szCs w:val="20"/>
              </w:rPr>
              <w:t xml:space="preserve">ntended day case events </w:t>
            </w:r>
            <w:r w:rsidR="00C52A27" w:rsidRPr="00E8723B">
              <w:rPr>
                <w:rFonts w:ascii="Poppins" w:hAnsi="Poppins" w:cs="Poppins"/>
                <w:sz w:val="20"/>
                <w:szCs w:val="20"/>
              </w:rPr>
              <w:t xml:space="preserve">used to be identified by the </w:t>
            </w:r>
            <w:r w:rsidRPr="00E8723B">
              <w:rPr>
                <w:rFonts w:ascii="Poppins" w:hAnsi="Poppins" w:cs="Poppins"/>
                <w:sz w:val="20"/>
                <w:szCs w:val="20"/>
              </w:rPr>
              <w:t>event type of ID.</w:t>
            </w:r>
            <w:r w:rsidR="00534502" w:rsidRPr="00E8723B">
              <w:rPr>
                <w:rFonts w:ascii="Poppins" w:hAnsi="Poppins" w:cs="Poppins"/>
                <w:sz w:val="20"/>
                <w:szCs w:val="20"/>
              </w:rPr>
              <w:t xml:space="preserve"> </w:t>
            </w:r>
            <w:r w:rsidRPr="00E8723B">
              <w:rPr>
                <w:rFonts w:ascii="Poppins" w:hAnsi="Poppins" w:cs="Poppins"/>
                <w:sz w:val="20"/>
                <w:szCs w:val="20"/>
              </w:rPr>
              <w:t>Th</w:t>
            </w:r>
            <w:r w:rsidR="00C52A27" w:rsidRPr="00E8723B">
              <w:rPr>
                <w:rFonts w:ascii="Poppins" w:hAnsi="Poppins" w:cs="Poppins"/>
                <w:sz w:val="20"/>
                <w:szCs w:val="20"/>
              </w:rPr>
              <w:t>e</w:t>
            </w:r>
            <w:r w:rsidRPr="00E8723B">
              <w:rPr>
                <w:rFonts w:ascii="Poppins" w:hAnsi="Poppins" w:cs="Poppins"/>
                <w:sz w:val="20"/>
                <w:szCs w:val="20"/>
              </w:rPr>
              <w:t xml:space="preserve"> event type ID was retired for all event records reported with an event end date on or after 1 July 201</w:t>
            </w:r>
            <w:r w:rsidR="00C253A0" w:rsidRPr="00E8723B">
              <w:rPr>
                <w:rFonts w:ascii="Poppins" w:hAnsi="Poppins" w:cs="Poppins"/>
                <w:sz w:val="20"/>
                <w:szCs w:val="20"/>
              </w:rPr>
              <w:t xml:space="preserve">3, </w:t>
            </w:r>
            <w:r w:rsidR="0018014C" w:rsidRPr="00E8723B">
              <w:rPr>
                <w:rFonts w:ascii="Poppins" w:hAnsi="Poppins" w:cs="Poppins"/>
                <w:sz w:val="20"/>
                <w:szCs w:val="20"/>
              </w:rPr>
              <w:t>as it was no longer used by the DRG grouper software logic.</w:t>
            </w:r>
          </w:p>
          <w:p w14:paraId="1326E09D" w14:textId="77777777" w:rsidR="00645F5E" w:rsidRPr="00607F95" w:rsidRDefault="00645F5E" w:rsidP="00891706">
            <w:pPr>
              <w:spacing w:line="276" w:lineRule="auto"/>
              <w:rPr>
                <w:rFonts w:ascii="Poppins" w:hAnsi="Poppins" w:cs="Poppins"/>
              </w:rPr>
            </w:pPr>
          </w:p>
        </w:tc>
      </w:tr>
      <w:tr w:rsidR="00645F5E" w:rsidRPr="00E8723B" w14:paraId="2B09C620" w14:textId="77777777" w:rsidTr="001175A2">
        <w:trPr>
          <w:jc w:val="center"/>
        </w:trPr>
        <w:tc>
          <w:tcPr>
            <w:tcW w:w="9921" w:type="dxa"/>
            <w:shd w:val="clear" w:color="auto" w:fill="auto"/>
          </w:tcPr>
          <w:p w14:paraId="35C6E9F2" w14:textId="78264A0C"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Inpatient (IP)</w:t>
            </w:r>
          </w:p>
        </w:tc>
      </w:tr>
      <w:tr w:rsidR="00645F5E" w:rsidRPr="00E8723B" w14:paraId="2B8DD0DF" w14:textId="77777777" w:rsidTr="001175A2">
        <w:trPr>
          <w:jc w:val="center"/>
        </w:trPr>
        <w:tc>
          <w:tcPr>
            <w:tcW w:w="9921" w:type="dxa"/>
            <w:shd w:val="clear" w:color="auto" w:fill="auto"/>
          </w:tcPr>
          <w:p w14:paraId="310291F7" w14:textId="14F44956"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 xml:space="preserve">A </w:t>
            </w:r>
            <w:r w:rsidR="00BD2F0F" w:rsidRPr="00E8723B">
              <w:rPr>
                <w:rFonts w:ascii="Poppins" w:hAnsi="Poppins" w:cs="Poppins"/>
                <w:sz w:val="20"/>
                <w:szCs w:val="20"/>
              </w:rPr>
              <w:t xml:space="preserve">healthcare user </w:t>
            </w:r>
            <w:r w:rsidRPr="00E8723B">
              <w:rPr>
                <w:rFonts w:ascii="Poppins" w:hAnsi="Poppins" w:cs="Poppins"/>
                <w:sz w:val="20"/>
                <w:szCs w:val="20"/>
              </w:rPr>
              <w:t xml:space="preserve">admitted for healthcare. Includes </w:t>
            </w:r>
            <w:r w:rsidR="00C52A27" w:rsidRPr="00E8723B">
              <w:rPr>
                <w:rFonts w:ascii="Poppins" w:hAnsi="Poppins" w:cs="Poppins"/>
                <w:sz w:val="20"/>
                <w:szCs w:val="20"/>
              </w:rPr>
              <w:t xml:space="preserve">same </w:t>
            </w:r>
            <w:r w:rsidRPr="00E8723B">
              <w:rPr>
                <w:rFonts w:ascii="Poppins" w:hAnsi="Poppins" w:cs="Poppins"/>
                <w:sz w:val="20"/>
                <w:szCs w:val="20"/>
              </w:rPr>
              <w:t>day events.</w:t>
            </w:r>
            <w:r w:rsidR="00534502" w:rsidRPr="00E8723B">
              <w:rPr>
                <w:rFonts w:ascii="Poppins" w:hAnsi="Poppins" w:cs="Poppins"/>
                <w:sz w:val="20"/>
                <w:szCs w:val="20"/>
              </w:rPr>
              <w:t xml:space="preserve"> </w:t>
            </w:r>
            <w:r w:rsidRPr="00E8723B">
              <w:rPr>
                <w:rFonts w:ascii="Poppins" w:hAnsi="Poppins" w:cs="Poppins"/>
                <w:sz w:val="20"/>
                <w:szCs w:val="20"/>
              </w:rPr>
              <w:t xml:space="preserve"> </w:t>
            </w:r>
          </w:p>
          <w:p w14:paraId="4AA6907D" w14:textId="7B84D647"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 xml:space="preserve">Includes </w:t>
            </w:r>
            <w:r w:rsidR="00E93CFF" w:rsidRPr="00E8723B">
              <w:rPr>
                <w:rFonts w:ascii="Poppins" w:hAnsi="Poppins" w:cs="Poppins"/>
                <w:sz w:val="20"/>
                <w:szCs w:val="20"/>
              </w:rPr>
              <w:t>in</w:t>
            </w:r>
            <w:r w:rsidRPr="00E8723B">
              <w:rPr>
                <w:rFonts w:ascii="Poppins" w:hAnsi="Poppins" w:cs="Poppins"/>
                <w:sz w:val="20"/>
                <w:szCs w:val="20"/>
              </w:rPr>
              <w:t>patients who are transferred from another healthcare facility and</w:t>
            </w:r>
            <w:r w:rsidR="00D36635" w:rsidRPr="00E8723B">
              <w:rPr>
                <w:rFonts w:ascii="Poppins" w:hAnsi="Poppins" w:cs="Poppins"/>
                <w:sz w:val="20"/>
                <w:szCs w:val="20"/>
              </w:rPr>
              <w:t>/</w:t>
            </w:r>
            <w:r w:rsidRPr="00E8723B">
              <w:rPr>
                <w:rFonts w:ascii="Poppins" w:hAnsi="Poppins" w:cs="Poppins"/>
                <w:sz w:val="20"/>
                <w:szCs w:val="20"/>
              </w:rPr>
              <w:t>or inter</w:t>
            </w:r>
            <w:r w:rsidR="00D36635" w:rsidRPr="00E8723B">
              <w:rPr>
                <w:rFonts w:ascii="Poppins" w:hAnsi="Poppins" w:cs="Poppins"/>
                <w:sz w:val="20"/>
                <w:szCs w:val="20"/>
              </w:rPr>
              <w:t>-</w:t>
            </w:r>
            <w:r w:rsidRPr="00E8723B">
              <w:rPr>
                <w:rFonts w:ascii="Poppins" w:hAnsi="Poppins" w:cs="Poppins"/>
                <w:sz w:val="20"/>
                <w:szCs w:val="20"/>
              </w:rPr>
              <w:t>departmental transfers (statistical discharge between specific health specialities) within the same facility.</w:t>
            </w:r>
            <w:r w:rsidR="00534502" w:rsidRPr="00E8723B">
              <w:rPr>
                <w:rFonts w:ascii="Poppins" w:hAnsi="Poppins" w:cs="Poppins"/>
                <w:sz w:val="20"/>
                <w:szCs w:val="20"/>
              </w:rPr>
              <w:t xml:space="preserve"> </w:t>
            </w:r>
            <w:r w:rsidRPr="00E8723B">
              <w:rPr>
                <w:rFonts w:ascii="Poppins" w:hAnsi="Poppins" w:cs="Poppins"/>
                <w:sz w:val="20"/>
                <w:szCs w:val="20"/>
              </w:rPr>
              <w:t xml:space="preserve">For event records reported </w:t>
            </w:r>
            <w:r w:rsidR="00D36635" w:rsidRPr="00E8723B">
              <w:rPr>
                <w:rFonts w:ascii="Poppins" w:hAnsi="Poppins" w:cs="Poppins"/>
                <w:sz w:val="20"/>
                <w:szCs w:val="20"/>
              </w:rPr>
              <w:t xml:space="preserve">to NMDS </w:t>
            </w:r>
            <w:r w:rsidRPr="00E8723B">
              <w:rPr>
                <w:rFonts w:ascii="Poppins" w:hAnsi="Poppins" w:cs="Poppins"/>
                <w:sz w:val="20"/>
                <w:szCs w:val="20"/>
              </w:rPr>
              <w:t xml:space="preserve">with an event end date before 1 July 2013 the definition of ‘inpatient’ included ‘where the intention at admission was that it would not be a </w:t>
            </w:r>
            <w:r w:rsidR="00094113" w:rsidRPr="00E8723B">
              <w:rPr>
                <w:rFonts w:ascii="Poppins" w:hAnsi="Poppins" w:cs="Poppins"/>
                <w:sz w:val="20"/>
                <w:szCs w:val="20"/>
              </w:rPr>
              <w:t xml:space="preserve">same </w:t>
            </w:r>
            <w:r w:rsidRPr="00E8723B">
              <w:rPr>
                <w:rFonts w:ascii="Poppins" w:hAnsi="Poppins" w:cs="Poppins"/>
                <w:sz w:val="20"/>
                <w:szCs w:val="20"/>
              </w:rPr>
              <w:t xml:space="preserve">day event’. </w:t>
            </w:r>
          </w:p>
          <w:p w14:paraId="7301EA7E" w14:textId="77777777" w:rsidR="006642F2" w:rsidRPr="00E8723B" w:rsidRDefault="006642F2" w:rsidP="001578CA">
            <w:pPr>
              <w:spacing w:line="276" w:lineRule="auto"/>
              <w:rPr>
                <w:rFonts w:ascii="Poppins" w:hAnsi="Poppins" w:cs="Poppins"/>
                <w:sz w:val="20"/>
                <w:szCs w:val="20"/>
              </w:rPr>
            </w:pPr>
          </w:p>
        </w:tc>
      </w:tr>
      <w:tr w:rsidR="00645F5E" w:rsidRPr="00E8723B" w14:paraId="6AEEA40B" w14:textId="77777777" w:rsidTr="001175A2">
        <w:trPr>
          <w:jc w:val="center"/>
        </w:trPr>
        <w:tc>
          <w:tcPr>
            <w:tcW w:w="9921" w:type="dxa"/>
            <w:shd w:val="clear" w:color="auto" w:fill="auto"/>
          </w:tcPr>
          <w:p w14:paraId="79538D44" w14:textId="77777777" w:rsidR="00607F95" w:rsidRPr="00607F95" w:rsidRDefault="00607F95" w:rsidP="00B40A59">
            <w:pPr>
              <w:pStyle w:val="CM11"/>
              <w:spacing w:after="120"/>
              <w:rPr>
                <w:rFonts w:ascii="Poppins" w:hAnsi="Poppins" w:cs="Poppins"/>
                <w:sz w:val="22"/>
                <w:szCs w:val="22"/>
              </w:rPr>
            </w:pPr>
          </w:p>
          <w:p w14:paraId="7A92C078" w14:textId="4E85AD3B"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lastRenderedPageBreak/>
              <w:t xml:space="preserve">Inpatient Length of Stay </w:t>
            </w:r>
          </w:p>
        </w:tc>
      </w:tr>
      <w:tr w:rsidR="00645F5E" w:rsidRPr="00E8723B" w14:paraId="0FC2A9F6" w14:textId="77777777" w:rsidTr="001175A2">
        <w:trPr>
          <w:jc w:val="center"/>
        </w:trPr>
        <w:tc>
          <w:tcPr>
            <w:tcW w:w="9921" w:type="dxa"/>
            <w:shd w:val="clear" w:color="auto" w:fill="auto"/>
          </w:tcPr>
          <w:p w14:paraId="60181BED" w14:textId="398D10E3"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lastRenderedPageBreak/>
              <w:t xml:space="preserve">The time in days between admission to hospital ‘X’ and discharge, death or transfer from </w:t>
            </w:r>
            <w:r w:rsidR="000D0628" w:rsidRPr="00E8723B">
              <w:rPr>
                <w:rFonts w:ascii="Poppins" w:hAnsi="Poppins" w:cs="Poppins"/>
                <w:sz w:val="20"/>
                <w:szCs w:val="20"/>
              </w:rPr>
              <w:t xml:space="preserve">a healthcare facility </w:t>
            </w:r>
            <w:r w:rsidRPr="00E8723B">
              <w:rPr>
                <w:rFonts w:ascii="Poppins" w:hAnsi="Poppins" w:cs="Poppins"/>
                <w:sz w:val="20"/>
                <w:szCs w:val="20"/>
              </w:rPr>
              <w:t xml:space="preserve">‘X’, minus leave days from hospital ‘X’. </w:t>
            </w:r>
            <w:r w:rsidR="00107F66" w:rsidRPr="00E8723B">
              <w:rPr>
                <w:rFonts w:ascii="Poppins" w:hAnsi="Poppins" w:cs="Poppins"/>
                <w:sz w:val="20"/>
                <w:szCs w:val="20"/>
              </w:rPr>
              <w:t>Counts are at midnight.</w:t>
            </w:r>
          </w:p>
          <w:p w14:paraId="17F43C86" w14:textId="77777777" w:rsidR="00645F5E" w:rsidRPr="00607F95" w:rsidRDefault="00645F5E" w:rsidP="001578CA">
            <w:pPr>
              <w:spacing w:line="276" w:lineRule="auto"/>
              <w:rPr>
                <w:rFonts w:ascii="Poppins" w:hAnsi="Poppins" w:cs="Poppins"/>
              </w:rPr>
            </w:pPr>
          </w:p>
        </w:tc>
      </w:tr>
      <w:tr w:rsidR="00645F5E" w:rsidRPr="00E8723B" w14:paraId="08DEC677" w14:textId="77777777" w:rsidTr="001175A2">
        <w:trPr>
          <w:jc w:val="center"/>
        </w:trPr>
        <w:tc>
          <w:tcPr>
            <w:tcW w:w="9921" w:type="dxa"/>
            <w:shd w:val="clear" w:color="auto" w:fill="auto"/>
          </w:tcPr>
          <w:p w14:paraId="39FF0E92"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Leave</w:t>
            </w:r>
          </w:p>
        </w:tc>
      </w:tr>
      <w:tr w:rsidR="00645F5E" w:rsidRPr="00E8723B" w14:paraId="00BA8BD0" w14:textId="77777777" w:rsidTr="001175A2">
        <w:trPr>
          <w:jc w:val="center"/>
        </w:trPr>
        <w:tc>
          <w:tcPr>
            <w:tcW w:w="9921" w:type="dxa"/>
            <w:shd w:val="clear" w:color="auto" w:fill="auto"/>
          </w:tcPr>
          <w:p w14:paraId="6148D36C" w14:textId="77777777" w:rsidR="00C474D0" w:rsidRPr="00E8723B" w:rsidRDefault="00645F5E" w:rsidP="001578CA">
            <w:pPr>
              <w:pStyle w:val="CM5"/>
              <w:spacing w:line="276" w:lineRule="auto"/>
              <w:rPr>
                <w:rFonts w:ascii="Poppins" w:hAnsi="Poppins" w:cs="Poppins"/>
                <w:sz w:val="20"/>
                <w:szCs w:val="20"/>
              </w:rPr>
            </w:pPr>
            <w:r w:rsidRPr="00E8723B">
              <w:rPr>
                <w:rFonts w:ascii="Poppins" w:hAnsi="Poppins" w:cs="Poppins"/>
                <w:sz w:val="20"/>
                <w:szCs w:val="20"/>
              </w:rPr>
              <w:t>The planned absence of an inpatient from the healthcare facility to which they were most recently admitted.</w:t>
            </w:r>
            <w:r w:rsidR="00534502" w:rsidRPr="00E8723B">
              <w:rPr>
                <w:rFonts w:ascii="Poppins" w:hAnsi="Poppins" w:cs="Poppins"/>
                <w:sz w:val="20"/>
                <w:szCs w:val="20"/>
              </w:rPr>
              <w:t xml:space="preserve"> </w:t>
            </w:r>
            <w:r w:rsidRPr="00E8723B">
              <w:rPr>
                <w:rFonts w:ascii="Poppins" w:hAnsi="Poppins" w:cs="Poppins"/>
                <w:sz w:val="20"/>
                <w:szCs w:val="20"/>
              </w:rPr>
              <w:t xml:space="preserve">Leave is counted only where that </w:t>
            </w:r>
            <w:r w:rsidR="002E3146" w:rsidRPr="00E8723B">
              <w:rPr>
                <w:rFonts w:ascii="Poppins" w:hAnsi="Poppins" w:cs="Poppins"/>
                <w:sz w:val="20"/>
                <w:szCs w:val="20"/>
              </w:rPr>
              <w:t>in</w:t>
            </w:r>
            <w:r w:rsidRPr="00E8723B">
              <w:rPr>
                <w:rFonts w:ascii="Poppins" w:hAnsi="Poppins" w:cs="Poppins"/>
                <w:sz w:val="20"/>
                <w:szCs w:val="20"/>
              </w:rPr>
              <w:t xml:space="preserve">patient is absent at </w:t>
            </w:r>
            <w:smartTag w:uri="urn:schemas-microsoft-com:office:smarttags" w:element="time">
              <w:smartTagPr>
                <w:attr w:name="Hour" w:val="0"/>
                <w:attr w:name="Minute" w:val="0"/>
              </w:smartTagPr>
              <w:r w:rsidRPr="00E8723B">
                <w:rPr>
                  <w:rFonts w:ascii="Poppins" w:hAnsi="Poppins" w:cs="Poppins"/>
                  <w:sz w:val="20"/>
                  <w:szCs w:val="20"/>
                </w:rPr>
                <w:t>midnight</w:t>
              </w:r>
            </w:smartTag>
            <w:r w:rsidRPr="00E8723B">
              <w:rPr>
                <w:rFonts w:ascii="Poppins" w:hAnsi="Poppins" w:cs="Poppins"/>
                <w:sz w:val="20"/>
                <w:szCs w:val="20"/>
              </w:rPr>
              <w:t xml:space="preserve"> and has a planned return within three nights of going on leave, for the continuation of their treatment or care.</w:t>
            </w:r>
            <w:r w:rsidR="00534502" w:rsidRPr="00E8723B">
              <w:rPr>
                <w:rFonts w:ascii="Poppins" w:hAnsi="Poppins" w:cs="Poppins"/>
                <w:sz w:val="20"/>
                <w:szCs w:val="20"/>
              </w:rPr>
              <w:t xml:space="preserve"> </w:t>
            </w:r>
            <w:r w:rsidRPr="00E8723B">
              <w:rPr>
                <w:rFonts w:ascii="Poppins" w:hAnsi="Poppins" w:cs="Poppins"/>
                <w:sz w:val="20"/>
                <w:szCs w:val="20"/>
              </w:rPr>
              <w:t>If after three days for non</w:t>
            </w:r>
            <w:r w:rsidRPr="00E8723B">
              <w:rPr>
                <w:rFonts w:ascii="Poppins" w:hAnsi="Poppins" w:cs="Poppins"/>
                <w:sz w:val="20"/>
                <w:szCs w:val="20"/>
              </w:rPr>
              <w:softHyphen/>
              <w:t>-psychiatric hospital inpatients or 14 days for informal mental health inpatients the patient has not returned to care, discharge is effective on the date of leaving hospital.</w:t>
            </w:r>
            <w:r w:rsidR="00534502" w:rsidRPr="00E8723B">
              <w:rPr>
                <w:rFonts w:ascii="Poppins" w:hAnsi="Poppins" w:cs="Poppins"/>
                <w:sz w:val="20"/>
                <w:szCs w:val="20"/>
              </w:rPr>
              <w:t xml:space="preserve"> </w:t>
            </w:r>
          </w:p>
          <w:p w14:paraId="1535BC37" w14:textId="247B7F91" w:rsidR="00D12AD0" w:rsidRPr="00E8723B" w:rsidRDefault="00645F5E" w:rsidP="001578CA">
            <w:pPr>
              <w:pStyle w:val="CM5"/>
              <w:spacing w:line="276" w:lineRule="auto"/>
              <w:rPr>
                <w:rFonts w:ascii="Poppins" w:hAnsi="Poppins" w:cs="Poppins"/>
                <w:sz w:val="20"/>
                <w:szCs w:val="20"/>
              </w:rPr>
            </w:pPr>
            <w:r w:rsidRPr="00E8723B">
              <w:rPr>
                <w:rFonts w:ascii="Poppins" w:hAnsi="Poppins" w:cs="Poppins"/>
                <w:sz w:val="20"/>
                <w:szCs w:val="20"/>
              </w:rPr>
              <w:t>Where there is more than one period of leave during an</w:t>
            </w:r>
            <w:r w:rsidR="00C474D0" w:rsidRPr="00E8723B">
              <w:rPr>
                <w:rFonts w:ascii="Poppins" w:hAnsi="Poppins" w:cs="Poppins"/>
                <w:sz w:val="20"/>
                <w:szCs w:val="20"/>
              </w:rPr>
              <w:t xml:space="preserve"> admitted </w:t>
            </w:r>
            <w:r w:rsidRPr="00E8723B">
              <w:rPr>
                <w:rFonts w:ascii="Poppins" w:hAnsi="Poppins" w:cs="Poppins"/>
                <w:sz w:val="20"/>
                <w:szCs w:val="20"/>
              </w:rPr>
              <w:t>episode</w:t>
            </w:r>
            <w:r w:rsidR="00C474D0" w:rsidRPr="00E8723B">
              <w:rPr>
                <w:rFonts w:ascii="Poppins" w:hAnsi="Poppins" w:cs="Poppins"/>
                <w:sz w:val="20"/>
                <w:szCs w:val="20"/>
              </w:rPr>
              <w:t xml:space="preserve"> of care</w:t>
            </w:r>
            <w:r w:rsidRPr="00E8723B">
              <w:rPr>
                <w:rFonts w:ascii="Poppins" w:hAnsi="Poppins" w:cs="Poppins"/>
                <w:sz w:val="20"/>
                <w:szCs w:val="20"/>
              </w:rPr>
              <w:t>, accumulated leave days should be reported.</w:t>
            </w:r>
            <w:r w:rsidR="00534502" w:rsidRPr="00E8723B">
              <w:rPr>
                <w:rFonts w:ascii="Poppins" w:hAnsi="Poppins" w:cs="Poppins"/>
                <w:sz w:val="20"/>
                <w:szCs w:val="20"/>
              </w:rPr>
              <w:t xml:space="preserve"> </w:t>
            </w:r>
            <w:r w:rsidRPr="00E8723B">
              <w:rPr>
                <w:rFonts w:ascii="Poppins" w:hAnsi="Poppins" w:cs="Poppins"/>
                <w:sz w:val="20"/>
                <w:szCs w:val="20"/>
              </w:rPr>
              <w:t>This definition does not cover sectioned Mental Health Service patients whose leave definitions are included in the Mental Health (Compulsory Assessment and Treatment) Act 1992.</w:t>
            </w:r>
          </w:p>
          <w:p w14:paraId="29A02BBC" w14:textId="77777777" w:rsidR="00645F5E" w:rsidRPr="00607F95" w:rsidRDefault="00645F5E" w:rsidP="001578CA">
            <w:pPr>
              <w:spacing w:line="276" w:lineRule="auto"/>
              <w:rPr>
                <w:rFonts w:ascii="Poppins" w:hAnsi="Poppins" w:cs="Poppins"/>
              </w:rPr>
            </w:pPr>
          </w:p>
        </w:tc>
      </w:tr>
      <w:tr w:rsidR="00645F5E" w:rsidRPr="00E8723B" w14:paraId="7F703D4F" w14:textId="77777777" w:rsidTr="001175A2">
        <w:trPr>
          <w:jc w:val="center"/>
        </w:trPr>
        <w:tc>
          <w:tcPr>
            <w:tcW w:w="9921" w:type="dxa"/>
            <w:shd w:val="clear" w:color="auto" w:fill="auto"/>
          </w:tcPr>
          <w:p w14:paraId="0F926D1A" w14:textId="5C90CB53"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Leave Days </w:t>
            </w:r>
          </w:p>
        </w:tc>
      </w:tr>
      <w:tr w:rsidR="00645F5E" w:rsidRPr="00E8723B" w14:paraId="4F1A8182" w14:textId="77777777" w:rsidTr="001175A2">
        <w:trPr>
          <w:jc w:val="center"/>
        </w:trPr>
        <w:tc>
          <w:tcPr>
            <w:tcW w:w="9921" w:type="dxa"/>
            <w:shd w:val="clear" w:color="auto" w:fill="auto"/>
          </w:tcPr>
          <w:p w14:paraId="714BA137" w14:textId="1A20B449" w:rsidR="0062402F"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 xml:space="preserve">The number of days an inpatient on leave is absent from the </w:t>
            </w:r>
            <w:r w:rsidR="000178E3" w:rsidRPr="00E8723B">
              <w:rPr>
                <w:rFonts w:ascii="Poppins" w:hAnsi="Poppins" w:cs="Poppins"/>
                <w:sz w:val="20"/>
                <w:szCs w:val="20"/>
              </w:rPr>
              <w:t xml:space="preserve">healthcare facility </w:t>
            </w:r>
            <w:r w:rsidRPr="00E8723B">
              <w:rPr>
                <w:rFonts w:ascii="Poppins" w:hAnsi="Poppins" w:cs="Poppins"/>
                <w:sz w:val="20"/>
                <w:szCs w:val="20"/>
              </w:rPr>
              <w:t>at midnight, up to a maximum of three days (midnights) for non-</w:t>
            </w:r>
            <w:r w:rsidRPr="00E8723B">
              <w:rPr>
                <w:rFonts w:ascii="Poppins" w:hAnsi="Poppins" w:cs="Poppins"/>
                <w:sz w:val="20"/>
                <w:szCs w:val="20"/>
              </w:rPr>
              <w:softHyphen/>
              <w:t>psychiatric hospital inpatients and 14 days (midnights) for informal psychiatric patients.</w:t>
            </w:r>
            <w:r w:rsidR="00534502" w:rsidRPr="00E8723B">
              <w:rPr>
                <w:rFonts w:ascii="Poppins" w:hAnsi="Poppins" w:cs="Poppins"/>
                <w:sz w:val="20"/>
                <w:szCs w:val="20"/>
              </w:rPr>
              <w:t xml:space="preserve"> </w:t>
            </w:r>
            <w:r w:rsidRPr="00E8723B">
              <w:rPr>
                <w:rFonts w:ascii="Poppins" w:hAnsi="Poppins" w:cs="Poppins"/>
                <w:sz w:val="20"/>
                <w:szCs w:val="20"/>
              </w:rPr>
              <w:t>If after three days for non-</w:t>
            </w:r>
            <w:r w:rsidRPr="00E8723B">
              <w:rPr>
                <w:rFonts w:ascii="Poppins" w:hAnsi="Poppins" w:cs="Poppins"/>
                <w:sz w:val="20"/>
                <w:szCs w:val="20"/>
              </w:rPr>
              <w:softHyphen/>
              <w:t>psychiatric hospital inpatients or 14 days for informal psychiatric inpatients the patient has not returned to care, discharge is effective on the date of leaving hospital.</w:t>
            </w:r>
            <w:r w:rsidR="00534502" w:rsidRPr="00E8723B">
              <w:rPr>
                <w:rFonts w:ascii="Poppins" w:hAnsi="Poppins" w:cs="Poppins"/>
                <w:sz w:val="20"/>
                <w:szCs w:val="20"/>
              </w:rPr>
              <w:t xml:space="preserve"> </w:t>
            </w:r>
            <w:r w:rsidRPr="00E8723B">
              <w:rPr>
                <w:rFonts w:ascii="Poppins" w:hAnsi="Poppins" w:cs="Poppins"/>
                <w:sz w:val="20"/>
                <w:szCs w:val="20"/>
              </w:rPr>
              <w:t>This period of leave is not to be reported in the event leave day’s field.</w:t>
            </w:r>
            <w:r w:rsidR="00534502" w:rsidRPr="00E8723B">
              <w:rPr>
                <w:rFonts w:ascii="Poppins" w:hAnsi="Poppins" w:cs="Poppins"/>
                <w:sz w:val="20"/>
                <w:szCs w:val="20"/>
              </w:rPr>
              <w:t xml:space="preserve"> </w:t>
            </w:r>
            <w:r w:rsidRPr="00E8723B">
              <w:rPr>
                <w:rFonts w:ascii="Poppins" w:hAnsi="Poppins" w:cs="Poppins"/>
                <w:sz w:val="20"/>
                <w:szCs w:val="20"/>
              </w:rPr>
              <w:t>Where there is more than one period of leave during an</w:t>
            </w:r>
            <w:r w:rsidR="00FE740A" w:rsidRPr="00E8723B">
              <w:rPr>
                <w:rFonts w:ascii="Poppins" w:hAnsi="Poppins" w:cs="Poppins"/>
                <w:sz w:val="20"/>
                <w:szCs w:val="20"/>
              </w:rPr>
              <w:t xml:space="preserve"> admitted</w:t>
            </w:r>
            <w:r w:rsidRPr="00E8723B">
              <w:rPr>
                <w:rFonts w:ascii="Poppins" w:hAnsi="Poppins" w:cs="Poppins"/>
                <w:sz w:val="20"/>
                <w:szCs w:val="20"/>
              </w:rPr>
              <w:t xml:space="preserve"> episode</w:t>
            </w:r>
            <w:r w:rsidR="00FE740A" w:rsidRPr="00E8723B">
              <w:rPr>
                <w:rFonts w:ascii="Poppins" w:hAnsi="Poppins" w:cs="Poppins"/>
                <w:sz w:val="20"/>
                <w:szCs w:val="20"/>
              </w:rPr>
              <w:t xml:space="preserve"> of care</w:t>
            </w:r>
            <w:r w:rsidRPr="00E8723B">
              <w:rPr>
                <w:rFonts w:ascii="Poppins" w:hAnsi="Poppins" w:cs="Poppins"/>
                <w:sz w:val="20"/>
                <w:szCs w:val="20"/>
              </w:rPr>
              <w:t xml:space="preserve">, accumulated leave days should be reported. </w:t>
            </w:r>
          </w:p>
          <w:p w14:paraId="4BDD785E" w14:textId="77777777"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For formal patients the duration of their leave is variable and is determined by the legislation they are under.</w:t>
            </w:r>
          </w:p>
          <w:p w14:paraId="03683088" w14:textId="7279F5F4" w:rsidR="001578CA" w:rsidRPr="00607F95" w:rsidRDefault="001578CA" w:rsidP="001578CA">
            <w:pPr>
              <w:spacing w:line="276" w:lineRule="auto"/>
              <w:rPr>
                <w:rFonts w:ascii="Poppins" w:hAnsi="Poppins" w:cs="Poppins"/>
              </w:rPr>
            </w:pPr>
          </w:p>
        </w:tc>
      </w:tr>
      <w:tr w:rsidR="00645F5E" w:rsidRPr="00E8723B" w14:paraId="31FF1F3E" w14:textId="77777777" w:rsidTr="001175A2">
        <w:trPr>
          <w:jc w:val="center"/>
        </w:trPr>
        <w:tc>
          <w:tcPr>
            <w:tcW w:w="9921" w:type="dxa"/>
            <w:shd w:val="clear" w:color="auto" w:fill="auto"/>
          </w:tcPr>
          <w:p w14:paraId="46E74998" w14:textId="1D26E2D4" w:rsidR="00645F5E" w:rsidRPr="00E8723B" w:rsidRDefault="006C48E8" w:rsidP="00B40A59">
            <w:pPr>
              <w:spacing w:after="120"/>
              <w:rPr>
                <w:rFonts w:ascii="Poppins" w:hAnsi="Poppins" w:cs="Poppins"/>
                <w:b/>
                <w:bCs/>
                <w:sz w:val="22"/>
                <w:szCs w:val="22"/>
              </w:rPr>
            </w:pPr>
            <w:r w:rsidRPr="00E8723B">
              <w:rPr>
                <w:rFonts w:ascii="Poppins" w:hAnsi="Poppins" w:cs="Poppins"/>
                <w:b/>
                <w:bCs/>
                <w:sz w:val="22"/>
                <w:szCs w:val="22"/>
              </w:rPr>
              <w:t>Long Stay</w:t>
            </w:r>
          </w:p>
        </w:tc>
      </w:tr>
      <w:tr w:rsidR="00645F5E" w:rsidRPr="00E8723B" w14:paraId="0C212F72" w14:textId="77777777" w:rsidTr="001175A2">
        <w:trPr>
          <w:jc w:val="center"/>
        </w:trPr>
        <w:tc>
          <w:tcPr>
            <w:tcW w:w="9921" w:type="dxa"/>
            <w:shd w:val="clear" w:color="auto" w:fill="auto"/>
          </w:tcPr>
          <w:p w14:paraId="235E4AE4" w14:textId="77777777"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 xml:space="preserve">A healthcare user who has received continuous inpatient care, regardless of periods of leave and location, for a period as specified by the requirement of the service or data user. </w:t>
            </w:r>
          </w:p>
          <w:p w14:paraId="736BDD99" w14:textId="77777777" w:rsidR="00645F5E" w:rsidRPr="00607F95" w:rsidRDefault="00645F5E" w:rsidP="001578CA">
            <w:pPr>
              <w:spacing w:line="276" w:lineRule="auto"/>
              <w:rPr>
                <w:rFonts w:ascii="Poppins" w:hAnsi="Poppins" w:cs="Poppins"/>
              </w:rPr>
            </w:pPr>
          </w:p>
        </w:tc>
      </w:tr>
      <w:tr w:rsidR="00645F5E" w:rsidRPr="00E8723B" w14:paraId="77604C46" w14:textId="77777777" w:rsidTr="001175A2">
        <w:trPr>
          <w:jc w:val="center"/>
        </w:trPr>
        <w:tc>
          <w:tcPr>
            <w:tcW w:w="9921" w:type="dxa"/>
            <w:shd w:val="clear" w:color="auto" w:fill="auto"/>
          </w:tcPr>
          <w:p w14:paraId="7025DB70"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Mass Contacts </w:t>
            </w:r>
          </w:p>
        </w:tc>
      </w:tr>
      <w:tr w:rsidR="00645F5E" w:rsidRPr="00E8723B" w14:paraId="11736380" w14:textId="77777777" w:rsidTr="001175A2">
        <w:trPr>
          <w:jc w:val="center"/>
        </w:trPr>
        <w:tc>
          <w:tcPr>
            <w:tcW w:w="9921" w:type="dxa"/>
            <w:shd w:val="clear" w:color="auto" w:fill="auto"/>
          </w:tcPr>
          <w:p w14:paraId="445B0B8C" w14:textId="77777777"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Healthcare non</w:t>
            </w:r>
            <w:r w:rsidRPr="00E8723B">
              <w:rPr>
                <w:rFonts w:ascii="Poppins" w:hAnsi="Poppins" w:cs="Poppins"/>
                <w:sz w:val="20"/>
                <w:szCs w:val="20"/>
              </w:rPr>
              <w:softHyphen/>
              <w:t xml:space="preserve">users whose only contact with the health service is through health promotion or screening campaigns. </w:t>
            </w:r>
          </w:p>
          <w:p w14:paraId="221BF0F5" w14:textId="77777777" w:rsidR="00AF6283" w:rsidRPr="000244EA" w:rsidRDefault="00AF6283" w:rsidP="00AF6283">
            <w:pPr>
              <w:pStyle w:val="Default"/>
              <w:rPr>
                <w:rFonts w:ascii="Poppins" w:hAnsi="Poppins" w:cs="Poppins"/>
                <w:sz w:val="20"/>
                <w:szCs w:val="20"/>
              </w:rPr>
            </w:pPr>
          </w:p>
          <w:p w14:paraId="20AA2CB8" w14:textId="77777777" w:rsidR="006642F2" w:rsidRDefault="006642F2" w:rsidP="001578CA">
            <w:pPr>
              <w:spacing w:line="276" w:lineRule="auto"/>
              <w:rPr>
                <w:rFonts w:ascii="Poppins" w:hAnsi="Poppins" w:cs="Poppins"/>
                <w:sz w:val="20"/>
                <w:szCs w:val="20"/>
              </w:rPr>
            </w:pPr>
          </w:p>
          <w:p w14:paraId="73D6C5E9" w14:textId="77777777" w:rsidR="000244EA" w:rsidRPr="00E8723B" w:rsidRDefault="000244EA" w:rsidP="001578CA">
            <w:pPr>
              <w:spacing w:line="276" w:lineRule="auto"/>
              <w:rPr>
                <w:rFonts w:ascii="Poppins" w:hAnsi="Poppins" w:cs="Poppins"/>
                <w:sz w:val="20"/>
                <w:szCs w:val="20"/>
              </w:rPr>
            </w:pPr>
          </w:p>
        </w:tc>
      </w:tr>
      <w:tr w:rsidR="00645F5E" w:rsidRPr="00E8723B" w14:paraId="70785087" w14:textId="77777777" w:rsidTr="001175A2">
        <w:trPr>
          <w:jc w:val="center"/>
        </w:trPr>
        <w:tc>
          <w:tcPr>
            <w:tcW w:w="9921" w:type="dxa"/>
            <w:shd w:val="clear" w:color="auto" w:fill="auto"/>
          </w:tcPr>
          <w:p w14:paraId="12BCCFB0"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bCs/>
                <w:sz w:val="22"/>
                <w:szCs w:val="22"/>
              </w:rPr>
              <w:lastRenderedPageBreak/>
              <w:t>Measures</w:t>
            </w:r>
          </w:p>
        </w:tc>
      </w:tr>
      <w:tr w:rsidR="00645F5E" w:rsidRPr="00E8723B" w14:paraId="26AE278A" w14:textId="77777777" w:rsidTr="001175A2">
        <w:trPr>
          <w:jc w:val="center"/>
        </w:trPr>
        <w:tc>
          <w:tcPr>
            <w:tcW w:w="9921" w:type="dxa"/>
            <w:shd w:val="clear" w:color="auto" w:fill="auto"/>
          </w:tcPr>
          <w:p w14:paraId="52B630B8" w14:textId="77777777"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 xml:space="preserve">These are cumulative stays that are incremented at </w:t>
            </w:r>
            <w:smartTag w:uri="urn:schemas-microsoft-com:office:smarttags" w:element="time">
              <w:smartTagPr>
                <w:attr w:name="Hour" w:val="0"/>
                <w:attr w:name="Minute" w:val="0"/>
              </w:smartTagPr>
              <w:r w:rsidRPr="00E8723B">
                <w:rPr>
                  <w:rFonts w:ascii="Poppins" w:hAnsi="Poppins" w:cs="Poppins"/>
                  <w:sz w:val="20"/>
                  <w:szCs w:val="20"/>
                </w:rPr>
                <w:t>midnight</w:t>
              </w:r>
            </w:smartTag>
            <w:r w:rsidRPr="00E8723B">
              <w:rPr>
                <w:rFonts w:ascii="Poppins" w:hAnsi="Poppins" w:cs="Poppins"/>
                <w:sz w:val="20"/>
                <w:szCs w:val="20"/>
              </w:rPr>
              <w:t xml:space="preserve">: </w:t>
            </w:r>
          </w:p>
          <w:p w14:paraId="3277EF6A" w14:textId="77777777" w:rsidR="00645F5E" w:rsidRPr="00E8723B" w:rsidRDefault="00645F5E" w:rsidP="00FC5A07">
            <w:pPr>
              <w:pStyle w:val="Default"/>
              <w:numPr>
                <w:ilvl w:val="0"/>
                <w:numId w:val="11"/>
              </w:numPr>
              <w:tabs>
                <w:tab w:val="clear" w:pos="1080"/>
              </w:tabs>
              <w:spacing w:line="276" w:lineRule="auto"/>
              <w:ind w:left="746"/>
              <w:rPr>
                <w:rFonts w:ascii="Poppins" w:hAnsi="Poppins" w:cs="Poppins"/>
                <w:color w:val="auto"/>
                <w:sz w:val="20"/>
                <w:szCs w:val="20"/>
              </w:rPr>
            </w:pPr>
            <w:r w:rsidRPr="00E8723B">
              <w:rPr>
                <w:rFonts w:ascii="Poppins" w:hAnsi="Poppins" w:cs="Poppins"/>
                <w:color w:val="auto"/>
                <w:sz w:val="20"/>
                <w:szCs w:val="20"/>
              </w:rPr>
              <w:t>Unoccupied bed equivalent days per period</w:t>
            </w:r>
          </w:p>
          <w:p w14:paraId="3E2896EA" w14:textId="77777777" w:rsidR="00645F5E" w:rsidRPr="00E8723B" w:rsidRDefault="00645F5E" w:rsidP="00FC5A07">
            <w:pPr>
              <w:pStyle w:val="Default"/>
              <w:numPr>
                <w:ilvl w:val="0"/>
                <w:numId w:val="11"/>
              </w:numPr>
              <w:tabs>
                <w:tab w:val="clear" w:pos="1080"/>
              </w:tabs>
              <w:spacing w:line="276" w:lineRule="auto"/>
              <w:ind w:left="746"/>
              <w:rPr>
                <w:rFonts w:ascii="Poppins" w:hAnsi="Poppins" w:cs="Poppins"/>
                <w:color w:val="auto"/>
                <w:sz w:val="20"/>
                <w:szCs w:val="20"/>
              </w:rPr>
            </w:pPr>
            <w:r w:rsidRPr="00E8723B">
              <w:rPr>
                <w:rFonts w:ascii="Poppins" w:hAnsi="Poppins" w:cs="Poppins"/>
                <w:color w:val="auto"/>
                <w:sz w:val="20"/>
                <w:szCs w:val="20"/>
              </w:rPr>
              <w:t xml:space="preserve">Occupied bed equivalent days per period </w:t>
            </w:r>
          </w:p>
          <w:p w14:paraId="36326DF1" w14:textId="77777777" w:rsidR="00645F5E" w:rsidRPr="00E8723B" w:rsidRDefault="00645F5E" w:rsidP="00FC5A07">
            <w:pPr>
              <w:pStyle w:val="Default"/>
              <w:numPr>
                <w:ilvl w:val="0"/>
                <w:numId w:val="11"/>
              </w:numPr>
              <w:tabs>
                <w:tab w:val="clear" w:pos="1080"/>
              </w:tabs>
              <w:spacing w:line="276" w:lineRule="auto"/>
              <w:ind w:left="746"/>
              <w:rPr>
                <w:rFonts w:ascii="Poppins" w:hAnsi="Poppins" w:cs="Poppins"/>
                <w:color w:val="auto"/>
                <w:sz w:val="20"/>
                <w:szCs w:val="20"/>
              </w:rPr>
            </w:pPr>
            <w:r w:rsidRPr="00E8723B">
              <w:rPr>
                <w:rFonts w:ascii="Poppins" w:hAnsi="Poppins" w:cs="Poppins"/>
                <w:color w:val="auto"/>
                <w:sz w:val="20"/>
                <w:szCs w:val="20"/>
              </w:rPr>
              <w:t xml:space="preserve">Resourced bed equivalent days per period. </w:t>
            </w:r>
          </w:p>
          <w:p w14:paraId="47B095B6" w14:textId="77777777" w:rsidR="00645F5E" w:rsidRPr="00E8723B" w:rsidRDefault="00645F5E" w:rsidP="001578CA">
            <w:pPr>
              <w:pStyle w:val="Default"/>
              <w:spacing w:line="276" w:lineRule="auto"/>
              <w:rPr>
                <w:rFonts w:ascii="Poppins" w:hAnsi="Poppins" w:cs="Poppins"/>
                <w:color w:val="auto"/>
                <w:sz w:val="20"/>
                <w:szCs w:val="20"/>
              </w:rPr>
            </w:pPr>
            <w:r w:rsidRPr="00E8723B">
              <w:rPr>
                <w:rFonts w:ascii="Poppins" w:hAnsi="Poppins" w:cs="Poppins"/>
                <w:color w:val="auto"/>
                <w:sz w:val="20"/>
                <w:szCs w:val="20"/>
              </w:rPr>
              <w:t xml:space="preserve">Percentage occupancy = (occupied bed nights per period/resourced bed nights per period) x 100. </w:t>
            </w:r>
          </w:p>
          <w:p w14:paraId="288E3420" w14:textId="76F1953D" w:rsidR="003F2097" w:rsidRPr="00E8723B" w:rsidRDefault="00645F5E" w:rsidP="001578CA">
            <w:pPr>
              <w:pStyle w:val="Default"/>
              <w:spacing w:line="276" w:lineRule="auto"/>
              <w:rPr>
                <w:rFonts w:ascii="Poppins" w:hAnsi="Poppins" w:cs="Poppins"/>
                <w:color w:val="auto"/>
                <w:sz w:val="20"/>
                <w:szCs w:val="20"/>
              </w:rPr>
            </w:pPr>
            <w:r w:rsidRPr="00E8723B">
              <w:rPr>
                <w:rFonts w:ascii="Poppins" w:hAnsi="Poppins" w:cs="Poppins"/>
                <w:color w:val="auto"/>
                <w:sz w:val="20"/>
                <w:szCs w:val="20"/>
              </w:rPr>
              <w:t>Turnover rate = (admissions/number of days in period)/resourced bed nights per period.</w:t>
            </w:r>
            <w:r w:rsidR="00534502" w:rsidRPr="00E8723B">
              <w:rPr>
                <w:rFonts w:ascii="Poppins" w:hAnsi="Poppins" w:cs="Poppins"/>
                <w:color w:val="auto"/>
                <w:sz w:val="20"/>
                <w:szCs w:val="20"/>
              </w:rPr>
              <w:t xml:space="preserve"> </w:t>
            </w:r>
          </w:p>
          <w:p w14:paraId="5C6C34D1" w14:textId="1635C9DF" w:rsidR="00645F5E" w:rsidRPr="00E8723B" w:rsidRDefault="00645F5E" w:rsidP="001578CA">
            <w:pPr>
              <w:pStyle w:val="Default"/>
              <w:spacing w:line="276" w:lineRule="auto"/>
              <w:rPr>
                <w:rFonts w:ascii="Poppins" w:hAnsi="Poppins" w:cs="Poppins"/>
                <w:color w:val="auto"/>
                <w:sz w:val="20"/>
                <w:szCs w:val="20"/>
              </w:rPr>
            </w:pPr>
            <w:r w:rsidRPr="00E8723B">
              <w:rPr>
                <w:rFonts w:ascii="Poppins" w:hAnsi="Poppins" w:cs="Poppins"/>
                <w:color w:val="auto"/>
                <w:sz w:val="20"/>
                <w:szCs w:val="20"/>
              </w:rPr>
              <w:t xml:space="preserve">Turnover interval = unoccupied bed nights per period/ (admissions x number of days in period). </w:t>
            </w:r>
          </w:p>
          <w:p w14:paraId="0CBDF5E6" w14:textId="5F109B23" w:rsidR="00645F5E" w:rsidRPr="00E8723B" w:rsidRDefault="00645F5E" w:rsidP="001578CA">
            <w:pPr>
              <w:pStyle w:val="Default"/>
              <w:spacing w:line="276" w:lineRule="auto"/>
              <w:rPr>
                <w:rFonts w:ascii="Poppins" w:hAnsi="Poppins" w:cs="Poppins"/>
                <w:color w:val="auto"/>
                <w:sz w:val="20"/>
                <w:szCs w:val="20"/>
              </w:rPr>
            </w:pPr>
            <w:r w:rsidRPr="00E8723B">
              <w:rPr>
                <w:rFonts w:ascii="Poppins" w:hAnsi="Poppins" w:cs="Poppins"/>
                <w:color w:val="auto"/>
                <w:sz w:val="20"/>
                <w:szCs w:val="20"/>
              </w:rPr>
              <w:t>Five-</w:t>
            </w:r>
            <w:r w:rsidRPr="00E8723B">
              <w:rPr>
                <w:rFonts w:ascii="Poppins" w:hAnsi="Poppins" w:cs="Poppins"/>
                <w:color w:val="auto"/>
                <w:sz w:val="20"/>
                <w:szCs w:val="20"/>
              </w:rPr>
              <w:softHyphen/>
              <w:t>day wards need to be handled carefully.</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They have five resourced bed nights per week but only four bed-</w:t>
            </w:r>
            <w:r w:rsidRPr="00E8723B">
              <w:rPr>
                <w:rFonts w:ascii="Poppins" w:hAnsi="Poppins" w:cs="Poppins"/>
                <w:color w:val="auto"/>
                <w:sz w:val="20"/>
                <w:szCs w:val="20"/>
              </w:rPr>
              <w:softHyphen/>
              <w:t xml:space="preserve">equivalent days, as they are counted at </w:t>
            </w:r>
            <w:smartTag w:uri="urn:schemas-microsoft-com:office:smarttags" w:element="time">
              <w:smartTagPr>
                <w:attr w:name="Minute" w:val="0"/>
                <w:attr w:name="Hour" w:val="0"/>
              </w:smartTagPr>
              <w:r w:rsidRPr="00E8723B">
                <w:rPr>
                  <w:rFonts w:ascii="Poppins" w:hAnsi="Poppins" w:cs="Poppins"/>
                  <w:color w:val="auto"/>
                  <w:sz w:val="20"/>
                  <w:szCs w:val="20"/>
                </w:rPr>
                <w:t>midnight</w:t>
              </w:r>
            </w:smartTag>
            <w:r w:rsidRPr="00E8723B">
              <w:rPr>
                <w:rFonts w:ascii="Poppins" w:hAnsi="Poppins" w:cs="Poppins"/>
                <w:color w:val="auto"/>
                <w:sz w:val="20"/>
                <w:szCs w:val="20"/>
              </w:rPr>
              <w:t>.</w:t>
            </w:r>
            <w:r w:rsidR="00534502" w:rsidRPr="00E8723B">
              <w:rPr>
                <w:rFonts w:ascii="Poppins" w:hAnsi="Poppins" w:cs="Poppins"/>
                <w:color w:val="auto"/>
                <w:sz w:val="20"/>
                <w:szCs w:val="20"/>
              </w:rPr>
              <w:t xml:space="preserve"> </w:t>
            </w:r>
            <w:r w:rsidRPr="00E8723B">
              <w:rPr>
                <w:rFonts w:ascii="Poppins" w:hAnsi="Poppins" w:cs="Poppins"/>
                <w:color w:val="auto"/>
                <w:sz w:val="20"/>
                <w:szCs w:val="20"/>
              </w:rPr>
              <w:t xml:space="preserve">The denominator used should be four resourced bed nights rather than five; otherwise 100 percent occupancy would not be possible. </w:t>
            </w:r>
          </w:p>
          <w:p w14:paraId="4A046BF3" w14:textId="1DF9A1B9" w:rsidR="00E76DFF" w:rsidRPr="000244EA" w:rsidRDefault="00E76DFF" w:rsidP="001578CA">
            <w:pPr>
              <w:pStyle w:val="Default"/>
              <w:spacing w:line="276" w:lineRule="auto"/>
              <w:rPr>
                <w:rFonts w:ascii="Poppins" w:hAnsi="Poppins" w:cs="Poppins"/>
                <w:color w:val="auto"/>
              </w:rPr>
            </w:pPr>
          </w:p>
        </w:tc>
      </w:tr>
      <w:tr w:rsidR="00645F5E" w:rsidRPr="00E8723B" w14:paraId="7817ACF9" w14:textId="77777777" w:rsidTr="001175A2">
        <w:trPr>
          <w:jc w:val="center"/>
        </w:trPr>
        <w:tc>
          <w:tcPr>
            <w:tcW w:w="9921" w:type="dxa"/>
            <w:shd w:val="clear" w:color="auto" w:fill="auto"/>
          </w:tcPr>
          <w:p w14:paraId="022F9FF2"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sz w:val="22"/>
                <w:szCs w:val="22"/>
              </w:rPr>
              <w:t xml:space="preserve">Mental Health First Admissions </w:t>
            </w:r>
          </w:p>
        </w:tc>
      </w:tr>
      <w:tr w:rsidR="00645F5E" w:rsidRPr="00E8723B" w14:paraId="3DC4638E" w14:textId="77777777" w:rsidTr="001175A2">
        <w:trPr>
          <w:jc w:val="center"/>
        </w:trPr>
        <w:tc>
          <w:tcPr>
            <w:tcW w:w="9921" w:type="dxa"/>
            <w:shd w:val="clear" w:color="auto" w:fill="auto"/>
          </w:tcPr>
          <w:p w14:paraId="21ECE4F6" w14:textId="67EA4F73"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A p</w:t>
            </w:r>
            <w:r w:rsidR="00FC5A07" w:rsidRPr="00E8723B">
              <w:rPr>
                <w:rFonts w:ascii="Poppins" w:hAnsi="Poppins" w:cs="Poppins"/>
                <w:sz w:val="20"/>
                <w:szCs w:val="20"/>
              </w:rPr>
              <w:t>erson</w:t>
            </w:r>
            <w:r w:rsidRPr="00E8723B">
              <w:rPr>
                <w:rFonts w:ascii="Poppins" w:hAnsi="Poppins" w:cs="Poppins"/>
                <w:sz w:val="20"/>
                <w:szCs w:val="20"/>
              </w:rPr>
              <w:t xml:space="preserve"> admitted for the first time with a mental illness. </w:t>
            </w:r>
          </w:p>
          <w:p w14:paraId="0E71C5F8" w14:textId="09948632" w:rsidR="001578CA" w:rsidRPr="000244EA" w:rsidRDefault="001578CA" w:rsidP="001578CA">
            <w:pPr>
              <w:spacing w:line="276" w:lineRule="auto"/>
              <w:rPr>
                <w:rFonts w:ascii="Poppins" w:hAnsi="Poppins" w:cs="Poppins"/>
              </w:rPr>
            </w:pPr>
          </w:p>
        </w:tc>
      </w:tr>
      <w:tr w:rsidR="00645F5E" w:rsidRPr="00E8723B" w14:paraId="61305994" w14:textId="77777777" w:rsidTr="001175A2">
        <w:trPr>
          <w:jc w:val="center"/>
        </w:trPr>
        <w:tc>
          <w:tcPr>
            <w:tcW w:w="9921" w:type="dxa"/>
            <w:shd w:val="clear" w:color="auto" w:fill="auto"/>
          </w:tcPr>
          <w:p w14:paraId="322C1BB9"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sz w:val="22"/>
                <w:szCs w:val="22"/>
              </w:rPr>
              <w:t xml:space="preserve">Mental Health Readmissions </w:t>
            </w:r>
          </w:p>
        </w:tc>
      </w:tr>
      <w:tr w:rsidR="00645F5E" w:rsidRPr="00E8723B" w14:paraId="73ED1EEB" w14:textId="77777777" w:rsidTr="001175A2">
        <w:trPr>
          <w:jc w:val="center"/>
        </w:trPr>
        <w:tc>
          <w:tcPr>
            <w:tcW w:w="9921" w:type="dxa"/>
            <w:shd w:val="clear" w:color="auto" w:fill="auto"/>
          </w:tcPr>
          <w:p w14:paraId="16E966A6" w14:textId="22F6E2B2"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A p</w:t>
            </w:r>
            <w:r w:rsidR="00FC5A07" w:rsidRPr="00E8723B">
              <w:rPr>
                <w:rFonts w:ascii="Poppins" w:hAnsi="Poppins" w:cs="Poppins"/>
                <w:sz w:val="20"/>
                <w:szCs w:val="20"/>
              </w:rPr>
              <w:t>erson</w:t>
            </w:r>
            <w:r w:rsidRPr="00E8723B">
              <w:rPr>
                <w:rFonts w:ascii="Poppins" w:hAnsi="Poppins" w:cs="Poppins"/>
                <w:sz w:val="20"/>
                <w:szCs w:val="20"/>
              </w:rPr>
              <w:t xml:space="preserve"> admitted for subsequent treatment of a mental illness. </w:t>
            </w:r>
          </w:p>
          <w:p w14:paraId="1313A6A7" w14:textId="77777777" w:rsidR="00645F5E" w:rsidRPr="000244EA" w:rsidRDefault="00645F5E" w:rsidP="001578CA">
            <w:pPr>
              <w:pStyle w:val="Default"/>
              <w:spacing w:line="276" w:lineRule="auto"/>
              <w:rPr>
                <w:rFonts w:ascii="Poppins" w:hAnsi="Poppins" w:cs="Poppins"/>
                <w:color w:val="auto"/>
              </w:rPr>
            </w:pPr>
          </w:p>
        </w:tc>
      </w:tr>
      <w:tr w:rsidR="00645F5E" w:rsidRPr="00E8723B" w14:paraId="1A2C01D7" w14:textId="77777777" w:rsidTr="001175A2">
        <w:trPr>
          <w:jc w:val="center"/>
        </w:trPr>
        <w:tc>
          <w:tcPr>
            <w:tcW w:w="9921" w:type="dxa"/>
            <w:shd w:val="clear" w:color="auto" w:fill="auto"/>
          </w:tcPr>
          <w:p w14:paraId="6AC81DCC" w14:textId="77777777"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t>NBRS</w:t>
            </w:r>
          </w:p>
        </w:tc>
      </w:tr>
      <w:tr w:rsidR="00645F5E" w:rsidRPr="00E8723B" w14:paraId="1E3C291D" w14:textId="77777777" w:rsidTr="001175A2">
        <w:trPr>
          <w:jc w:val="center"/>
        </w:trPr>
        <w:tc>
          <w:tcPr>
            <w:tcW w:w="9921" w:type="dxa"/>
            <w:shd w:val="clear" w:color="auto" w:fill="auto"/>
          </w:tcPr>
          <w:p w14:paraId="254F49C8" w14:textId="2E120F94"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The National Booking Reporting System (NBRS) is a national collection that contains information by health speciality and booking status on how many patients are waiting for elective surgery, and how long they have had to wait for before receiving treatment.</w:t>
            </w:r>
          </w:p>
          <w:p w14:paraId="6DCE4BBB" w14:textId="77777777" w:rsidR="00645F5E" w:rsidRPr="000244EA" w:rsidRDefault="00645F5E" w:rsidP="001578CA">
            <w:pPr>
              <w:spacing w:line="276" w:lineRule="auto"/>
              <w:rPr>
                <w:rFonts w:ascii="Poppins" w:hAnsi="Poppins" w:cs="Poppins"/>
              </w:rPr>
            </w:pPr>
          </w:p>
        </w:tc>
      </w:tr>
      <w:tr w:rsidR="00645F5E" w:rsidRPr="00E8723B" w14:paraId="3B72D91E" w14:textId="77777777" w:rsidTr="001175A2">
        <w:trPr>
          <w:jc w:val="center"/>
        </w:trPr>
        <w:tc>
          <w:tcPr>
            <w:tcW w:w="9921" w:type="dxa"/>
            <w:shd w:val="clear" w:color="auto" w:fill="auto"/>
          </w:tcPr>
          <w:p w14:paraId="050211D5" w14:textId="77777777" w:rsidR="00645F5E" w:rsidRPr="00E8723B" w:rsidRDefault="00645F5E" w:rsidP="00B40A59">
            <w:pPr>
              <w:spacing w:after="120"/>
              <w:rPr>
                <w:rFonts w:ascii="Poppins" w:hAnsi="Poppins" w:cs="Poppins"/>
                <w:b/>
                <w:bCs/>
                <w:sz w:val="22"/>
                <w:szCs w:val="22"/>
              </w:rPr>
            </w:pPr>
            <w:r w:rsidRPr="00E8723B">
              <w:rPr>
                <w:rFonts w:ascii="Poppins" w:hAnsi="Poppins" w:cs="Poppins"/>
                <w:b/>
                <w:bCs/>
                <w:sz w:val="22"/>
                <w:szCs w:val="22"/>
              </w:rPr>
              <w:t>NCAMP</w:t>
            </w:r>
          </w:p>
        </w:tc>
      </w:tr>
      <w:tr w:rsidR="00645F5E" w:rsidRPr="00E8723B" w14:paraId="3FF2C2C4" w14:textId="77777777" w:rsidTr="001175A2">
        <w:trPr>
          <w:jc w:val="center"/>
        </w:trPr>
        <w:tc>
          <w:tcPr>
            <w:tcW w:w="9921" w:type="dxa"/>
            <w:shd w:val="clear" w:color="auto" w:fill="auto"/>
          </w:tcPr>
          <w:p w14:paraId="013B9A15" w14:textId="08DF3B12"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The National Collections Annual Maintenance Pro</w:t>
            </w:r>
            <w:r w:rsidR="00EB6B57" w:rsidRPr="00E8723B">
              <w:rPr>
                <w:rFonts w:ascii="Poppins" w:hAnsi="Poppins" w:cs="Poppins"/>
                <w:sz w:val="20"/>
                <w:szCs w:val="20"/>
              </w:rPr>
              <w:t>ject</w:t>
            </w:r>
            <w:r w:rsidRPr="00E8723B">
              <w:rPr>
                <w:rFonts w:ascii="Poppins" w:hAnsi="Poppins" w:cs="Poppins"/>
                <w:sz w:val="20"/>
                <w:szCs w:val="20"/>
              </w:rPr>
              <w:t xml:space="preserve"> (NCAMP) is an annual project </w:t>
            </w:r>
            <w:proofErr w:type="gramStart"/>
            <w:r w:rsidRPr="00E8723B">
              <w:rPr>
                <w:rFonts w:ascii="Poppins" w:hAnsi="Poppins" w:cs="Poppins"/>
                <w:sz w:val="20"/>
                <w:szCs w:val="20"/>
              </w:rPr>
              <w:t>in order for</w:t>
            </w:r>
            <w:proofErr w:type="gramEnd"/>
            <w:r w:rsidR="00553798" w:rsidRPr="00E8723B">
              <w:rPr>
                <w:rFonts w:ascii="Poppins" w:hAnsi="Poppins" w:cs="Poppins"/>
                <w:sz w:val="20"/>
                <w:szCs w:val="20"/>
              </w:rPr>
              <w:t xml:space="preserve"> </w:t>
            </w:r>
            <w:r w:rsidR="00684204" w:rsidRPr="00E8723B">
              <w:rPr>
                <w:rFonts w:ascii="Poppins" w:hAnsi="Poppins" w:cs="Poppins"/>
                <w:sz w:val="20"/>
                <w:szCs w:val="20"/>
              </w:rPr>
              <w:t>Health New Zealand</w:t>
            </w:r>
            <w:r w:rsidR="00553798" w:rsidRPr="00E8723B">
              <w:rPr>
                <w:rFonts w:ascii="Poppins" w:hAnsi="Poppins" w:cs="Poppins"/>
                <w:sz w:val="20"/>
                <w:szCs w:val="20"/>
              </w:rPr>
              <w:t xml:space="preserve"> | </w:t>
            </w:r>
            <w:r w:rsidR="00553798" w:rsidRPr="00E8723B">
              <w:rPr>
                <w:rFonts w:ascii="Poppins" w:hAnsi="Poppins" w:cs="Poppins"/>
                <w:sz w:val="20"/>
                <w:szCs w:val="20"/>
              </w:rPr>
              <w:t>Te Whatu Ora</w:t>
            </w:r>
            <w:r w:rsidR="00684204" w:rsidRPr="00E8723B">
              <w:rPr>
                <w:rFonts w:ascii="Poppins" w:hAnsi="Poppins" w:cs="Poppins"/>
                <w:sz w:val="20"/>
                <w:szCs w:val="20"/>
              </w:rPr>
              <w:t xml:space="preserve"> </w:t>
            </w:r>
            <w:r w:rsidRPr="00E8723B">
              <w:rPr>
                <w:rFonts w:ascii="Poppins" w:hAnsi="Poppins" w:cs="Poppins"/>
                <w:sz w:val="20"/>
                <w:szCs w:val="20"/>
              </w:rPr>
              <w:t>to meet its statutory obligation of delivering information from the national collections.</w:t>
            </w:r>
            <w:r w:rsidR="00534502" w:rsidRPr="00E8723B">
              <w:rPr>
                <w:rFonts w:ascii="Poppins" w:hAnsi="Poppins" w:cs="Poppins"/>
                <w:sz w:val="20"/>
                <w:szCs w:val="20"/>
              </w:rPr>
              <w:t xml:space="preserve"> </w:t>
            </w:r>
            <w:r w:rsidRPr="00E8723B">
              <w:rPr>
                <w:rFonts w:ascii="Poppins" w:hAnsi="Poppins" w:cs="Poppins"/>
                <w:sz w:val="20"/>
                <w:szCs w:val="20"/>
              </w:rPr>
              <w:t xml:space="preserve">NCAMP requires </w:t>
            </w:r>
            <w:r w:rsidR="003E25FE" w:rsidRPr="00E8723B">
              <w:rPr>
                <w:rFonts w:ascii="Poppins" w:hAnsi="Poppins" w:cs="Poppins"/>
                <w:sz w:val="20"/>
                <w:szCs w:val="20"/>
              </w:rPr>
              <w:t xml:space="preserve">public healthcare facilities </w:t>
            </w:r>
            <w:r w:rsidRPr="00E8723B">
              <w:rPr>
                <w:rFonts w:ascii="Poppins" w:hAnsi="Poppins" w:cs="Poppins"/>
                <w:sz w:val="20"/>
                <w:szCs w:val="20"/>
              </w:rPr>
              <w:t xml:space="preserve">to initiate changes to their </w:t>
            </w:r>
            <w:r w:rsidR="00684204" w:rsidRPr="00E8723B">
              <w:rPr>
                <w:rFonts w:ascii="Poppins" w:hAnsi="Poppins" w:cs="Poppins"/>
                <w:sz w:val="20"/>
                <w:szCs w:val="20"/>
              </w:rPr>
              <w:t>patient management systems (</w:t>
            </w:r>
            <w:r w:rsidRPr="00E8723B">
              <w:rPr>
                <w:rFonts w:ascii="Poppins" w:hAnsi="Poppins" w:cs="Poppins"/>
                <w:sz w:val="20"/>
                <w:szCs w:val="20"/>
              </w:rPr>
              <w:t>PMSs</w:t>
            </w:r>
            <w:r w:rsidR="00684204" w:rsidRPr="00E8723B">
              <w:rPr>
                <w:rFonts w:ascii="Poppins" w:hAnsi="Poppins" w:cs="Poppins"/>
                <w:sz w:val="20"/>
                <w:szCs w:val="20"/>
              </w:rPr>
              <w:t>)</w:t>
            </w:r>
            <w:r w:rsidRPr="00E8723B">
              <w:rPr>
                <w:rFonts w:ascii="Poppins" w:hAnsi="Poppins" w:cs="Poppins"/>
                <w:sz w:val="20"/>
                <w:szCs w:val="20"/>
              </w:rPr>
              <w:t>.</w:t>
            </w:r>
          </w:p>
          <w:p w14:paraId="618B8178" w14:textId="63384854" w:rsidR="00AC5868" w:rsidRPr="000244EA" w:rsidRDefault="00AC5868" w:rsidP="001578CA">
            <w:pPr>
              <w:spacing w:line="276" w:lineRule="auto"/>
              <w:rPr>
                <w:rFonts w:ascii="Poppins" w:hAnsi="Poppins" w:cs="Poppins"/>
              </w:rPr>
            </w:pPr>
          </w:p>
        </w:tc>
      </w:tr>
      <w:tr w:rsidR="00645F5E" w:rsidRPr="00E8723B" w14:paraId="6CE5C530" w14:textId="77777777" w:rsidTr="001175A2">
        <w:trPr>
          <w:jc w:val="center"/>
        </w:trPr>
        <w:tc>
          <w:tcPr>
            <w:tcW w:w="9921" w:type="dxa"/>
            <w:shd w:val="clear" w:color="auto" w:fill="auto"/>
          </w:tcPr>
          <w:p w14:paraId="5F26C1CD" w14:textId="3C792D70" w:rsidR="00645F5E" w:rsidRPr="00E8723B" w:rsidRDefault="00645F5E" w:rsidP="00B40A59">
            <w:pPr>
              <w:spacing w:after="120"/>
              <w:rPr>
                <w:rFonts w:ascii="Poppins" w:hAnsi="Poppins" w:cs="Poppins"/>
                <w:b/>
                <w:bCs/>
                <w:sz w:val="22"/>
                <w:szCs w:val="22"/>
              </w:rPr>
            </w:pPr>
            <w:r w:rsidRPr="00E8723B">
              <w:rPr>
                <w:rFonts w:ascii="Poppins" w:hAnsi="Poppins" w:cs="Poppins"/>
                <w:b/>
                <w:sz w:val="22"/>
                <w:szCs w:val="22"/>
              </w:rPr>
              <w:t xml:space="preserve">NCCC </w:t>
            </w:r>
          </w:p>
        </w:tc>
      </w:tr>
      <w:tr w:rsidR="00645F5E" w:rsidRPr="00E8723B" w14:paraId="195C02E3" w14:textId="77777777" w:rsidTr="001175A2">
        <w:trPr>
          <w:jc w:val="center"/>
        </w:trPr>
        <w:tc>
          <w:tcPr>
            <w:tcW w:w="9921" w:type="dxa"/>
            <w:shd w:val="clear" w:color="auto" w:fill="auto"/>
          </w:tcPr>
          <w:p w14:paraId="45CABBF9" w14:textId="5B7F1D30" w:rsidR="00645F5E" w:rsidRPr="00E8723B" w:rsidRDefault="00645F5E" w:rsidP="001578CA">
            <w:pPr>
              <w:tabs>
                <w:tab w:val="left" w:pos="567"/>
              </w:tabs>
              <w:spacing w:line="276" w:lineRule="auto"/>
              <w:rPr>
                <w:rFonts w:ascii="Poppins" w:hAnsi="Poppins" w:cs="Poppins"/>
                <w:sz w:val="20"/>
                <w:szCs w:val="20"/>
              </w:rPr>
            </w:pPr>
            <w:r w:rsidRPr="00E8723B">
              <w:rPr>
                <w:rFonts w:ascii="Poppins" w:hAnsi="Poppins" w:cs="Poppins"/>
                <w:sz w:val="20"/>
                <w:szCs w:val="20"/>
              </w:rPr>
              <w:t>National Casemix and Classification Centre (NCCC), University of Wollongong, Australia</w:t>
            </w:r>
            <w:r w:rsidR="00684204" w:rsidRPr="00E8723B">
              <w:rPr>
                <w:rFonts w:ascii="Poppins" w:hAnsi="Poppins" w:cs="Poppins"/>
                <w:sz w:val="20"/>
                <w:szCs w:val="20"/>
              </w:rPr>
              <w:t>.</w:t>
            </w:r>
          </w:p>
          <w:p w14:paraId="6F641A89" w14:textId="740AAFC9" w:rsidR="00645F5E" w:rsidRPr="00E8723B" w:rsidRDefault="00645F5E" w:rsidP="001578CA">
            <w:pPr>
              <w:tabs>
                <w:tab w:val="left" w:pos="0"/>
              </w:tabs>
              <w:spacing w:line="276" w:lineRule="auto"/>
              <w:rPr>
                <w:rFonts w:ascii="Poppins" w:hAnsi="Poppins" w:cs="Poppins"/>
                <w:sz w:val="20"/>
                <w:szCs w:val="20"/>
              </w:rPr>
            </w:pPr>
            <w:r w:rsidRPr="00E8723B">
              <w:rPr>
                <w:rFonts w:ascii="Poppins" w:hAnsi="Poppins" w:cs="Poppins"/>
                <w:sz w:val="20"/>
                <w:szCs w:val="20"/>
              </w:rPr>
              <w:t>The NCCC was responsible for the development of the Australian Refined Diagnosis Related Group (AR-DRG) Classification System that consists of:</w:t>
            </w:r>
          </w:p>
          <w:p w14:paraId="227F5DBF" w14:textId="697C0978" w:rsidR="000B7AC5" w:rsidRPr="00E8723B" w:rsidRDefault="00645F5E" w:rsidP="009637B9">
            <w:pPr>
              <w:pStyle w:val="NormalWeb"/>
              <w:numPr>
                <w:ilvl w:val="0"/>
                <w:numId w:val="13"/>
              </w:numPr>
              <w:tabs>
                <w:tab w:val="left" w:pos="746"/>
              </w:tabs>
              <w:spacing w:before="0" w:beforeAutospacing="0" w:after="0" w:afterAutospacing="0" w:line="276" w:lineRule="auto"/>
              <w:rPr>
                <w:rFonts w:ascii="Poppins" w:hAnsi="Poppins" w:cs="Poppins"/>
                <w:sz w:val="20"/>
                <w:szCs w:val="20"/>
              </w:rPr>
            </w:pPr>
            <w:r w:rsidRPr="00E8723B">
              <w:rPr>
                <w:rFonts w:ascii="Poppins" w:hAnsi="Poppins" w:cs="Poppins"/>
                <w:sz w:val="20"/>
                <w:szCs w:val="20"/>
              </w:rPr>
              <w:t>The</w:t>
            </w:r>
            <w:r w:rsidR="003D6FAA" w:rsidRPr="00E8723B">
              <w:rPr>
                <w:rFonts w:ascii="Poppins" w:hAnsi="Poppins" w:cs="Poppins"/>
                <w:sz w:val="20"/>
                <w:szCs w:val="20"/>
              </w:rPr>
              <w:t xml:space="preserve"> </w:t>
            </w:r>
            <w:r w:rsidRPr="00E8723B">
              <w:rPr>
                <w:rFonts w:ascii="Poppins" w:hAnsi="Poppins" w:cs="Poppins"/>
                <w:i/>
                <w:iCs/>
                <w:sz w:val="20"/>
                <w:szCs w:val="20"/>
              </w:rPr>
              <w:t>International Statistical Classification of Diseases and Related Health Problems, Tenth</w:t>
            </w:r>
            <w:r w:rsidR="003D6FAA" w:rsidRPr="00E8723B">
              <w:rPr>
                <w:rFonts w:ascii="Poppins" w:hAnsi="Poppins" w:cs="Poppins"/>
                <w:i/>
                <w:iCs/>
                <w:sz w:val="20"/>
                <w:szCs w:val="20"/>
              </w:rPr>
              <w:t xml:space="preserve"> </w:t>
            </w:r>
            <w:r w:rsidRPr="00E8723B">
              <w:rPr>
                <w:rFonts w:ascii="Poppins" w:hAnsi="Poppins" w:cs="Poppins"/>
                <w:i/>
                <w:iCs/>
                <w:sz w:val="20"/>
                <w:szCs w:val="20"/>
              </w:rPr>
              <w:t>Revision,</w:t>
            </w:r>
            <w:r w:rsidR="003D6FAA" w:rsidRPr="00E8723B">
              <w:rPr>
                <w:rFonts w:ascii="Poppins" w:hAnsi="Poppins" w:cs="Poppins"/>
                <w:i/>
                <w:iCs/>
                <w:sz w:val="20"/>
                <w:szCs w:val="20"/>
              </w:rPr>
              <w:t xml:space="preserve"> </w:t>
            </w:r>
            <w:r w:rsidRPr="00E8723B">
              <w:rPr>
                <w:rFonts w:ascii="Poppins" w:hAnsi="Poppins" w:cs="Poppins"/>
                <w:i/>
                <w:iCs/>
                <w:sz w:val="20"/>
                <w:szCs w:val="20"/>
              </w:rPr>
              <w:t>Australian Modification</w:t>
            </w:r>
            <w:r w:rsidRPr="00E8723B">
              <w:rPr>
                <w:rFonts w:ascii="Poppins" w:hAnsi="Poppins" w:cs="Poppins"/>
                <w:sz w:val="20"/>
                <w:szCs w:val="20"/>
              </w:rPr>
              <w:t xml:space="preserve"> (ICD-10-AM)</w:t>
            </w:r>
            <w:r w:rsidR="005572C8" w:rsidRPr="00E8723B">
              <w:rPr>
                <w:rFonts w:ascii="Poppins" w:hAnsi="Poppins" w:cs="Poppins"/>
                <w:sz w:val="20"/>
                <w:szCs w:val="20"/>
              </w:rPr>
              <w:t>,</w:t>
            </w:r>
            <w:r w:rsidRPr="00E8723B">
              <w:rPr>
                <w:rFonts w:ascii="Poppins" w:hAnsi="Poppins" w:cs="Poppins"/>
                <w:sz w:val="20"/>
                <w:szCs w:val="20"/>
              </w:rPr>
              <w:t xml:space="preserve"> </w:t>
            </w:r>
            <w:r w:rsidR="005572C8" w:rsidRPr="00E8723B">
              <w:rPr>
                <w:rFonts w:ascii="Poppins" w:hAnsi="Poppins" w:cs="Poppins"/>
                <w:sz w:val="20"/>
                <w:szCs w:val="20"/>
              </w:rPr>
              <w:t>Eighth Edition </w:t>
            </w:r>
          </w:p>
          <w:p w14:paraId="3E89DC27" w14:textId="56843A94" w:rsidR="00DF59EF" w:rsidRPr="00E8723B" w:rsidRDefault="000B7AC5" w:rsidP="009637B9">
            <w:pPr>
              <w:pStyle w:val="NormalWeb"/>
              <w:numPr>
                <w:ilvl w:val="0"/>
                <w:numId w:val="13"/>
              </w:numPr>
              <w:tabs>
                <w:tab w:val="left" w:pos="746"/>
              </w:tabs>
              <w:spacing w:before="0" w:beforeAutospacing="0" w:after="0" w:afterAutospacing="0" w:line="276" w:lineRule="auto"/>
              <w:rPr>
                <w:rFonts w:ascii="Poppins" w:hAnsi="Poppins" w:cs="Poppins"/>
                <w:sz w:val="20"/>
                <w:szCs w:val="20"/>
              </w:rPr>
            </w:pPr>
            <w:r w:rsidRPr="00E8723B">
              <w:rPr>
                <w:rFonts w:ascii="Poppins" w:hAnsi="Poppins" w:cs="Poppins"/>
                <w:sz w:val="20"/>
                <w:szCs w:val="20"/>
              </w:rPr>
              <w:lastRenderedPageBreak/>
              <w:t>T</w:t>
            </w:r>
            <w:r w:rsidR="00645F5E" w:rsidRPr="00E8723B">
              <w:rPr>
                <w:rFonts w:ascii="Poppins" w:hAnsi="Poppins" w:cs="Poppins"/>
                <w:sz w:val="20"/>
                <w:szCs w:val="20"/>
              </w:rPr>
              <w:t xml:space="preserve">he </w:t>
            </w:r>
            <w:r w:rsidR="00645F5E" w:rsidRPr="00E8723B">
              <w:rPr>
                <w:rFonts w:ascii="Poppins" w:hAnsi="Poppins" w:cs="Poppins"/>
                <w:i/>
                <w:iCs/>
                <w:sz w:val="20"/>
                <w:szCs w:val="20"/>
              </w:rPr>
              <w:t>Australian Classification of Health Interventions</w:t>
            </w:r>
            <w:r w:rsidR="00645F5E" w:rsidRPr="00E8723B">
              <w:rPr>
                <w:rFonts w:ascii="Poppins" w:hAnsi="Poppins" w:cs="Poppins"/>
                <w:sz w:val="20"/>
                <w:szCs w:val="20"/>
              </w:rPr>
              <w:t xml:space="preserve"> (</w:t>
            </w:r>
            <w:smartTag w:uri="urn:schemas-microsoft-com:office:smarttags" w:element="stockticker">
              <w:r w:rsidR="00645F5E" w:rsidRPr="00E8723B">
                <w:rPr>
                  <w:rFonts w:ascii="Poppins" w:hAnsi="Poppins" w:cs="Poppins"/>
                  <w:sz w:val="20"/>
                  <w:szCs w:val="20"/>
                </w:rPr>
                <w:t>ACHI</w:t>
              </w:r>
            </w:smartTag>
            <w:r w:rsidR="00645F5E" w:rsidRPr="00E8723B">
              <w:rPr>
                <w:rFonts w:ascii="Poppins" w:hAnsi="Poppins" w:cs="Poppins"/>
                <w:sz w:val="20"/>
                <w:szCs w:val="20"/>
              </w:rPr>
              <w:t>)</w:t>
            </w:r>
            <w:r w:rsidR="005572C8" w:rsidRPr="00E8723B">
              <w:rPr>
                <w:rFonts w:ascii="Poppins" w:hAnsi="Poppins" w:cs="Poppins"/>
                <w:sz w:val="20"/>
                <w:szCs w:val="20"/>
              </w:rPr>
              <w:t>,</w:t>
            </w:r>
            <w:r w:rsidR="00645F5E" w:rsidRPr="00E8723B">
              <w:rPr>
                <w:rFonts w:ascii="Poppins" w:hAnsi="Poppins" w:cs="Poppins"/>
                <w:sz w:val="20"/>
                <w:szCs w:val="20"/>
              </w:rPr>
              <w:t xml:space="preserve"> </w:t>
            </w:r>
            <w:r w:rsidR="005572C8" w:rsidRPr="00E8723B">
              <w:rPr>
                <w:rFonts w:ascii="Poppins" w:hAnsi="Poppins" w:cs="Poppins"/>
                <w:sz w:val="20"/>
                <w:szCs w:val="20"/>
              </w:rPr>
              <w:t>Eighth Edition </w:t>
            </w:r>
          </w:p>
          <w:p w14:paraId="6E5AF327" w14:textId="72D226E2" w:rsidR="00645F5E" w:rsidRPr="00E8723B" w:rsidRDefault="00645F5E" w:rsidP="009637B9">
            <w:pPr>
              <w:pStyle w:val="NormalWeb"/>
              <w:numPr>
                <w:ilvl w:val="0"/>
                <w:numId w:val="13"/>
              </w:numPr>
              <w:tabs>
                <w:tab w:val="left" w:pos="746"/>
              </w:tabs>
              <w:spacing w:before="0" w:beforeAutospacing="0" w:after="0" w:afterAutospacing="0" w:line="276" w:lineRule="auto"/>
              <w:rPr>
                <w:rFonts w:ascii="Poppins" w:hAnsi="Poppins" w:cs="Poppins"/>
                <w:sz w:val="20"/>
                <w:szCs w:val="20"/>
              </w:rPr>
            </w:pPr>
            <w:r w:rsidRPr="00E8723B">
              <w:rPr>
                <w:rFonts w:ascii="Poppins" w:hAnsi="Poppins" w:cs="Poppins"/>
                <w:i/>
                <w:iCs/>
                <w:sz w:val="20"/>
                <w:szCs w:val="20"/>
              </w:rPr>
              <w:t>Australian Coding Standards</w:t>
            </w:r>
            <w:r w:rsidRPr="00E8723B">
              <w:rPr>
                <w:rFonts w:ascii="Poppins" w:hAnsi="Poppins" w:cs="Poppins"/>
                <w:sz w:val="20"/>
                <w:szCs w:val="20"/>
              </w:rPr>
              <w:t xml:space="preserve"> (</w:t>
            </w:r>
            <w:smartTag w:uri="urn:schemas-microsoft-com:office:smarttags" w:element="stockticker">
              <w:r w:rsidRPr="00E8723B">
                <w:rPr>
                  <w:rFonts w:ascii="Poppins" w:hAnsi="Poppins" w:cs="Poppins"/>
                  <w:sz w:val="20"/>
                  <w:szCs w:val="20"/>
                </w:rPr>
                <w:t>ACS</w:t>
              </w:r>
            </w:smartTag>
            <w:r w:rsidRPr="00E8723B">
              <w:rPr>
                <w:rFonts w:ascii="Poppins" w:hAnsi="Poppins" w:cs="Poppins"/>
                <w:sz w:val="20"/>
                <w:szCs w:val="20"/>
              </w:rPr>
              <w:t>)</w:t>
            </w:r>
            <w:r w:rsidR="005572C8" w:rsidRPr="00E8723B">
              <w:rPr>
                <w:rFonts w:ascii="Poppins" w:hAnsi="Poppins" w:cs="Poppins"/>
                <w:sz w:val="20"/>
                <w:szCs w:val="20"/>
              </w:rPr>
              <w:t>,</w:t>
            </w:r>
            <w:r w:rsidRPr="00E8723B">
              <w:rPr>
                <w:rFonts w:ascii="Poppins" w:hAnsi="Poppins" w:cs="Poppins"/>
                <w:sz w:val="20"/>
                <w:szCs w:val="20"/>
              </w:rPr>
              <w:t xml:space="preserve"> Eighth Edition</w:t>
            </w:r>
            <w:r w:rsidR="00534502" w:rsidRPr="00E8723B">
              <w:rPr>
                <w:rFonts w:ascii="Poppins" w:hAnsi="Poppins" w:cs="Poppins"/>
                <w:sz w:val="20"/>
                <w:szCs w:val="20"/>
              </w:rPr>
              <w:t xml:space="preserve"> </w:t>
            </w:r>
          </w:p>
          <w:p w14:paraId="322F02E6" w14:textId="3F9C2951" w:rsidR="00645F5E" w:rsidRPr="00E8723B" w:rsidRDefault="00645F5E" w:rsidP="009637B9">
            <w:pPr>
              <w:pStyle w:val="ListParagraph"/>
              <w:numPr>
                <w:ilvl w:val="0"/>
                <w:numId w:val="13"/>
              </w:numPr>
              <w:tabs>
                <w:tab w:val="left" w:pos="746"/>
              </w:tabs>
              <w:spacing w:line="276" w:lineRule="auto"/>
              <w:rPr>
                <w:rFonts w:ascii="Poppins" w:hAnsi="Poppins" w:cs="Poppins"/>
                <w:sz w:val="20"/>
                <w:szCs w:val="20"/>
              </w:rPr>
            </w:pPr>
            <w:r w:rsidRPr="00E8723B">
              <w:rPr>
                <w:rFonts w:ascii="Poppins" w:hAnsi="Poppins" w:cs="Poppins"/>
                <w:sz w:val="20"/>
                <w:szCs w:val="20"/>
              </w:rPr>
              <w:t>The Australian Refined Diagnosis Related Group</w:t>
            </w:r>
            <w:r w:rsidR="00D07CD9" w:rsidRPr="00E8723B">
              <w:rPr>
                <w:rFonts w:ascii="Poppins" w:hAnsi="Poppins" w:cs="Poppins"/>
                <w:sz w:val="20"/>
                <w:szCs w:val="20"/>
              </w:rPr>
              <w:t>s</w:t>
            </w:r>
            <w:r w:rsidRPr="00E8723B">
              <w:rPr>
                <w:rFonts w:ascii="Poppins" w:hAnsi="Poppins" w:cs="Poppins"/>
                <w:sz w:val="20"/>
                <w:szCs w:val="20"/>
              </w:rPr>
              <w:t xml:space="preserve"> (AR-DRG) classification AR-DRG v7.0. </w:t>
            </w:r>
          </w:p>
          <w:p w14:paraId="508F0267" w14:textId="77777777" w:rsidR="00645F5E" w:rsidRPr="000244EA" w:rsidRDefault="00645F5E" w:rsidP="001578CA">
            <w:pPr>
              <w:spacing w:line="276" w:lineRule="auto"/>
              <w:rPr>
                <w:rFonts w:ascii="Poppins" w:hAnsi="Poppins" w:cs="Poppins"/>
              </w:rPr>
            </w:pPr>
          </w:p>
        </w:tc>
      </w:tr>
      <w:tr w:rsidR="00645F5E" w:rsidRPr="00E8723B" w14:paraId="3E58C43E" w14:textId="77777777" w:rsidTr="001175A2">
        <w:trPr>
          <w:jc w:val="center"/>
        </w:trPr>
        <w:tc>
          <w:tcPr>
            <w:tcW w:w="9921" w:type="dxa"/>
            <w:shd w:val="clear" w:color="auto" w:fill="auto"/>
          </w:tcPr>
          <w:p w14:paraId="79E76D4B"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lastRenderedPageBreak/>
              <w:t xml:space="preserve">NCCH </w:t>
            </w:r>
          </w:p>
        </w:tc>
      </w:tr>
      <w:tr w:rsidR="00645F5E" w:rsidRPr="00E8723B" w14:paraId="1EABEE1D" w14:textId="77777777" w:rsidTr="001175A2">
        <w:trPr>
          <w:jc w:val="center"/>
        </w:trPr>
        <w:tc>
          <w:tcPr>
            <w:tcW w:w="9921" w:type="dxa"/>
            <w:shd w:val="clear" w:color="auto" w:fill="auto"/>
          </w:tcPr>
          <w:p w14:paraId="4A5CF8BC" w14:textId="6CA90386" w:rsidR="00645F5E" w:rsidRPr="00E8723B" w:rsidRDefault="00645F5E" w:rsidP="001578CA">
            <w:pPr>
              <w:pStyle w:val="NormalWeb"/>
              <w:spacing w:before="0" w:beforeAutospacing="0" w:after="0" w:afterAutospacing="0" w:line="276" w:lineRule="auto"/>
              <w:rPr>
                <w:rFonts w:ascii="Poppins" w:hAnsi="Poppins" w:cs="Poppins"/>
                <w:sz w:val="20"/>
                <w:szCs w:val="20"/>
              </w:rPr>
            </w:pPr>
            <w:r w:rsidRPr="00E8723B">
              <w:rPr>
                <w:rFonts w:ascii="Poppins" w:hAnsi="Poppins" w:cs="Poppins"/>
                <w:sz w:val="20"/>
                <w:szCs w:val="20"/>
              </w:rPr>
              <w:t>National Centre for Classification in Health (NCCH), Sydney University, Australia.</w:t>
            </w:r>
            <w:r w:rsidR="00534502" w:rsidRPr="00E8723B">
              <w:rPr>
                <w:rFonts w:ascii="Poppins" w:hAnsi="Poppins" w:cs="Poppins"/>
                <w:sz w:val="20"/>
                <w:szCs w:val="20"/>
              </w:rPr>
              <w:t xml:space="preserve"> </w:t>
            </w:r>
            <w:r w:rsidRPr="00E8723B">
              <w:rPr>
                <w:rFonts w:ascii="Poppins" w:hAnsi="Poppins" w:cs="Poppins"/>
                <w:sz w:val="20"/>
                <w:szCs w:val="20"/>
              </w:rPr>
              <w:t>NCCH was the service provider for the ICD-9-CM-A and ICD-10-AM classifications (1st to 7th Editions) up until 30 June 2010.</w:t>
            </w:r>
            <w:r w:rsidR="00534502" w:rsidRPr="00E8723B">
              <w:rPr>
                <w:rFonts w:ascii="Poppins" w:hAnsi="Poppins" w:cs="Poppins"/>
                <w:sz w:val="20"/>
                <w:szCs w:val="20"/>
              </w:rPr>
              <w:t xml:space="preserve"> </w:t>
            </w:r>
            <w:r w:rsidRPr="00E8723B">
              <w:rPr>
                <w:rFonts w:ascii="Poppins" w:hAnsi="Poppins" w:cs="Poppins"/>
                <w:sz w:val="20"/>
                <w:szCs w:val="20"/>
              </w:rPr>
              <w:t xml:space="preserve">The NCCH </w:t>
            </w:r>
            <w:r w:rsidR="003D6FAA" w:rsidRPr="00E8723B">
              <w:rPr>
                <w:rFonts w:ascii="Poppins" w:hAnsi="Poppins" w:cs="Poppins"/>
                <w:sz w:val="20"/>
                <w:szCs w:val="20"/>
              </w:rPr>
              <w:t>was</w:t>
            </w:r>
            <w:r w:rsidRPr="00E8723B">
              <w:rPr>
                <w:rFonts w:ascii="Poppins" w:hAnsi="Poppins" w:cs="Poppins"/>
                <w:sz w:val="20"/>
                <w:szCs w:val="20"/>
              </w:rPr>
              <w:t xml:space="preserve"> responsible for the development of the Australian Refined Diagnosis Related Group</w:t>
            </w:r>
            <w:r w:rsidR="00FF1DBA" w:rsidRPr="00E8723B">
              <w:rPr>
                <w:rFonts w:ascii="Poppins" w:hAnsi="Poppins" w:cs="Poppins"/>
                <w:sz w:val="20"/>
                <w:szCs w:val="20"/>
              </w:rPr>
              <w:t>s</w:t>
            </w:r>
            <w:r w:rsidRPr="00E8723B">
              <w:rPr>
                <w:rFonts w:ascii="Poppins" w:hAnsi="Poppins" w:cs="Poppins"/>
                <w:sz w:val="20"/>
                <w:szCs w:val="20"/>
              </w:rPr>
              <w:t xml:space="preserve"> (AR-DRG) Classification System</w:t>
            </w:r>
            <w:r w:rsidR="008A0214" w:rsidRPr="00E8723B">
              <w:rPr>
                <w:rFonts w:ascii="Poppins" w:hAnsi="Poppins" w:cs="Poppins"/>
                <w:sz w:val="20"/>
                <w:szCs w:val="20"/>
              </w:rPr>
              <w:t>s</w:t>
            </w:r>
            <w:r w:rsidRPr="00E8723B">
              <w:rPr>
                <w:rFonts w:ascii="Poppins" w:hAnsi="Poppins" w:cs="Poppins"/>
                <w:sz w:val="20"/>
                <w:szCs w:val="20"/>
              </w:rPr>
              <w:t xml:space="preserve"> from 1 July 2013 to 2018</w:t>
            </w:r>
            <w:r w:rsidR="0027770C" w:rsidRPr="00E8723B">
              <w:rPr>
                <w:rFonts w:ascii="Poppins" w:hAnsi="Poppins" w:cs="Poppins"/>
                <w:sz w:val="20"/>
                <w:szCs w:val="20"/>
              </w:rPr>
              <w:t>.</w:t>
            </w:r>
            <w:r w:rsidR="00534502" w:rsidRPr="00E8723B">
              <w:rPr>
                <w:rFonts w:ascii="Poppins" w:hAnsi="Poppins" w:cs="Poppins"/>
                <w:sz w:val="20"/>
                <w:szCs w:val="20"/>
              </w:rPr>
              <w:t xml:space="preserve"> </w:t>
            </w:r>
          </w:p>
          <w:p w14:paraId="6BBF22EE" w14:textId="77777777" w:rsidR="00645F5E" w:rsidRPr="000244EA" w:rsidRDefault="00645F5E" w:rsidP="001578CA">
            <w:pPr>
              <w:spacing w:line="276" w:lineRule="auto"/>
              <w:rPr>
                <w:rFonts w:ascii="Poppins" w:hAnsi="Poppins" w:cs="Poppins"/>
              </w:rPr>
            </w:pPr>
          </w:p>
        </w:tc>
      </w:tr>
      <w:tr w:rsidR="00645F5E" w:rsidRPr="00E8723B" w14:paraId="0E66F701" w14:textId="77777777" w:rsidTr="001175A2">
        <w:trPr>
          <w:jc w:val="center"/>
        </w:trPr>
        <w:tc>
          <w:tcPr>
            <w:tcW w:w="9921" w:type="dxa"/>
            <w:shd w:val="clear" w:color="auto" w:fill="auto"/>
          </w:tcPr>
          <w:p w14:paraId="44DA8682" w14:textId="58DCD701" w:rsidR="00645F5E" w:rsidRPr="00E8723B" w:rsidRDefault="00645F5E" w:rsidP="00B40A59">
            <w:pPr>
              <w:pStyle w:val="CM11"/>
              <w:spacing w:after="120"/>
              <w:rPr>
                <w:rFonts w:ascii="Poppins" w:hAnsi="Poppins" w:cs="Poppins"/>
                <w:b/>
                <w:sz w:val="22"/>
                <w:szCs w:val="22"/>
              </w:rPr>
            </w:pPr>
            <w:r w:rsidRPr="00E8723B">
              <w:rPr>
                <w:rFonts w:ascii="Poppins" w:hAnsi="Poppins" w:cs="Poppins"/>
                <w:b/>
                <w:sz w:val="22"/>
                <w:szCs w:val="22"/>
              </w:rPr>
              <w:t>NC</w:t>
            </w:r>
          </w:p>
        </w:tc>
      </w:tr>
      <w:tr w:rsidR="00645F5E" w:rsidRPr="00E8723B" w14:paraId="589A2249" w14:textId="77777777" w:rsidTr="001175A2">
        <w:trPr>
          <w:jc w:val="center"/>
        </w:trPr>
        <w:tc>
          <w:tcPr>
            <w:tcW w:w="9921" w:type="dxa"/>
            <w:shd w:val="clear" w:color="auto" w:fill="auto"/>
          </w:tcPr>
          <w:p w14:paraId="38BEB4A2" w14:textId="77777777"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 xml:space="preserve">National Collections </w:t>
            </w:r>
            <w:r w:rsidR="00E0433F" w:rsidRPr="00E8723B">
              <w:rPr>
                <w:rFonts w:ascii="Poppins" w:hAnsi="Poppins" w:cs="Poppins"/>
                <w:sz w:val="20"/>
                <w:szCs w:val="20"/>
              </w:rPr>
              <w:t xml:space="preserve">(previously known as National Collections </w:t>
            </w:r>
            <w:r w:rsidRPr="00E8723B">
              <w:rPr>
                <w:rFonts w:ascii="Poppins" w:hAnsi="Poppins" w:cs="Poppins"/>
                <w:sz w:val="20"/>
                <w:szCs w:val="20"/>
              </w:rPr>
              <w:t>and Reporting (NCR)</w:t>
            </w:r>
            <w:r w:rsidR="00E0433F" w:rsidRPr="00E8723B">
              <w:rPr>
                <w:rFonts w:ascii="Poppins" w:hAnsi="Poppins" w:cs="Poppins"/>
                <w:sz w:val="20"/>
                <w:szCs w:val="20"/>
              </w:rPr>
              <w:t>)</w:t>
            </w:r>
            <w:r w:rsidRPr="00E8723B">
              <w:rPr>
                <w:rFonts w:ascii="Poppins" w:hAnsi="Poppins" w:cs="Poppins"/>
                <w:sz w:val="20"/>
                <w:szCs w:val="20"/>
              </w:rPr>
              <w:t xml:space="preserve"> </w:t>
            </w:r>
            <w:r w:rsidR="00983539" w:rsidRPr="00E8723B">
              <w:rPr>
                <w:rFonts w:ascii="Poppins" w:hAnsi="Poppins" w:cs="Poppins"/>
                <w:sz w:val="20"/>
                <w:szCs w:val="20"/>
              </w:rPr>
              <w:t>was</w:t>
            </w:r>
            <w:r w:rsidRPr="00E8723B">
              <w:rPr>
                <w:rFonts w:ascii="Poppins" w:hAnsi="Poppins" w:cs="Poppins"/>
                <w:sz w:val="20"/>
                <w:szCs w:val="20"/>
              </w:rPr>
              <w:t xml:space="preserve"> a group within </w:t>
            </w:r>
            <w:r w:rsidR="003D6FAA" w:rsidRPr="00E8723B">
              <w:rPr>
                <w:rFonts w:ascii="Poppins" w:hAnsi="Poppins" w:cs="Poppins"/>
                <w:sz w:val="20"/>
                <w:szCs w:val="20"/>
              </w:rPr>
              <w:t>Data and Digital</w:t>
            </w:r>
            <w:r w:rsidR="00983539" w:rsidRPr="00E8723B">
              <w:rPr>
                <w:rFonts w:ascii="Poppins" w:hAnsi="Poppins" w:cs="Poppins"/>
                <w:sz w:val="20"/>
                <w:szCs w:val="20"/>
              </w:rPr>
              <w:t xml:space="preserve"> </w:t>
            </w:r>
            <w:r w:rsidR="00EB0623" w:rsidRPr="00E8723B">
              <w:rPr>
                <w:rFonts w:ascii="Poppins" w:hAnsi="Poppins" w:cs="Poppins"/>
                <w:sz w:val="20"/>
                <w:szCs w:val="20"/>
              </w:rPr>
              <w:t>(D&amp;D)</w:t>
            </w:r>
            <w:r w:rsidR="000D3A50" w:rsidRPr="00E8723B">
              <w:rPr>
                <w:rFonts w:ascii="Poppins" w:hAnsi="Poppins" w:cs="Poppins"/>
                <w:sz w:val="20"/>
                <w:szCs w:val="20"/>
              </w:rPr>
              <w:t xml:space="preserve">, </w:t>
            </w:r>
            <w:r w:rsidR="003D6FAA" w:rsidRPr="00E8723B">
              <w:rPr>
                <w:rFonts w:ascii="Poppins" w:hAnsi="Poppins" w:cs="Poppins"/>
                <w:sz w:val="20"/>
                <w:szCs w:val="20"/>
              </w:rPr>
              <w:t>Health</w:t>
            </w:r>
            <w:r w:rsidR="00534502" w:rsidRPr="00E8723B">
              <w:rPr>
                <w:rFonts w:ascii="Poppins" w:hAnsi="Poppins" w:cs="Poppins"/>
                <w:sz w:val="20"/>
                <w:szCs w:val="20"/>
              </w:rPr>
              <w:t xml:space="preserve"> </w:t>
            </w:r>
            <w:r w:rsidR="003D6FAA" w:rsidRPr="00E8723B">
              <w:rPr>
                <w:rFonts w:ascii="Poppins" w:hAnsi="Poppins" w:cs="Poppins"/>
                <w:sz w:val="20"/>
                <w:szCs w:val="20"/>
              </w:rPr>
              <w:t>New Zealand</w:t>
            </w:r>
            <w:r w:rsidR="00B42B83" w:rsidRPr="00E8723B">
              <w:rPr>
                <w:rFonts w:ascii="Poppins" w:hAnsi="Poppins" w:cs="Poppins"/>
                <w:sz w:val="20"/>
                <w:szCs w:val="20"/>
              </w:rPr>
              <w:t>.</w:t>
            </w:r>
            <w:r w:rsidR="00534502" w:rsidRPr="00E8723B">
              <w:rPr>
                <w:rFonts w:ascii="Poppins" w:hAnsi="Poppins" w:cs="Poppins"/>
                <w:sz w:val="20"/>
                <w:szCs w:val="20"/>
              </w:rPr>
              <w:t xml:space="preserve"> </w:t>
            </w:r>
            <w:r w:rsidR="00983539" w:rsidRPr="00E8723B">
              <w:rPr>
                <w:rFonts w:ascii="Poppins" w:hAnsi="Poppins" w:cs="Poppins"/>
                <w:sz w:val="20"/>
                <w:szCs w:val="20"/>
              </w:rPr>
              <w:t>National Collections and Reporting was changed to National Collections as part the D&amp;D restructure in 2023.</w:t>
            </w:r>
            <w:r w:rsidR="00534502" w:rsidRPr="00E8723B">
              <w:rPr>
                <w:rFonts w:ascii="Poppins" w:hAnsi="Poppins" w:cs="Poppins"/>
                <w:sz w:val="20"/>
                <w:szCs w:val="20"/>
              </w:rPr>
              <w:t xml:space="preserve"> </w:t>
            </w:r>
            <w:r w:rsidRPr="00E8723B">
              <w:rPr>
                <w:rFonts w:ascii="Poppins" w:hAnsi="Poppins" w:cs="Poppins"/>
                <w:sz w:val="20"/>
                <w:szCs w:val="20"/>
              </w:rPr>
              <w:t>The</w:t>
            </w:r>
            <w:r w:rsidR="00983539" w:rsidRPr="00E8723B">
              <w:rPr>
                <w:rFonts w:ascii="Poppins" w:hAnsi="Poppins" w:cs="Poppins"/>
                <w:sz w:val="20"/>
                <w:szCs w:val="20"/>
              </w:rPr>
              <w:t xml:space="preserve"> National Collections</w:t>
            </w:r>
            <w:r w:rsidR="006642F2" w:rsidRPr="00E8723B">
              <w:rPr>
                <w:rFonts w:ascii="Poppins" w:hAnsi="Poppins" w:cs="Poppins"/>
                <w:sz w:val="20"/>
                <w:szCs w:val="20"/>
              </w:rPr>
              <w:t xml:space="preserve"> </w:t>
            </w:r>
            <w:r w:rsidR="00E12C34" w:rsidRPr="00E8723B">
              <w:rPr>
                <w:rFonts w:ascii="Poppins" w:hAnsi="Poppins" w:cs="Poppins"/>
                <w:sz w:val="20"/>
                <w:szCs w:val="20"/>
              </w:rPr>
              <w:t>group</w:t>
            </w:r>
            <w:r w:rsidRPr="00E8723B">
              <w:rPr>
                <w:rFonts w:ascii="Poppins" w:hAnsi="Poppins" w:cs="Poppins"/>
                <w:sz w:val="20"/>
                <w:szCs w:val="20"/>
              </w:rPr>
              <w:t xml:space="preserve"> manage the national collections, reporting systems and provide access to information and coded clinical data.</w:t>
            </w:r>
            <w:r w:rsidR="008A0214" w:rsidRPr="00E8723B">
              <w:rPr>
                <w:rFonts w:ascii="Poppins" w:hAnsi="Poppins" w:cs="Poppins"/>
                <w:sz w:val="20"/>
                <w:szCs w:val="20"/>
              </w:rPr>
              <w:t xml:space="preserve"> </w:t>
            </w:r>
          </w:p>
          <w:p w14:paraId="765FE9D2" w14:textId="4979BEF7" w:rsidR="006642F2" w:rsidRPr="000244EA" w:rsidRDefault="006642F2" w:rsidP="001578CA">
            <w:pPr>
              <w:spacing w:line="276" w:lineRule="auto"/>
              <w:rPr>
                <w:rFonts w:ascii="Poppins" w:hAnsi="Poppins" w:cs="Poppins"/>
              </w:rPr>
            </w:pPr>
          </w:p>
        </w:tc>
      </w:tr>
      <w:tr w:rsidR="00645F5E" w:rsidRPr="00E8723B" w14:paraId="373B13AD" w14:textId="77777777" w:rsidTr="001175A2">
        <w:trPr>
          <w:jc w:val="center"/>
        </w:trPr>
        <w:tc>
          <w:tcPr>
            <w:tcW w:w="9921" w:type="dxa"/>
            <w:shd w:val="clear" w:color="auto" w:fill="auto"/>
          </w:tcPr>
          <w:p w14:paraId="2C22343F" w14:textId="77777777" w:rsidR="00645F5E" w:rsidRPr="00E8723B" w:rsidRDefault="00645F5E" w:rsidP="00B40A59">
            <w:pPr>
              <w:pStyle w:val="CM11"/>
              <w:spacing w:after="120"/>
              <w:rPr>
                <w:rFonts w:ascii="Poppins" w:hAnsi="Poppins" w:cs="Poppins"/>
                <w:b/>
                <w:sz w:val="22"/>
                <w:szCs w:val="22"/>
              </w:rPr>
            </w:pPr>
            <w:smartTag w:uri="urn:schemas-microsoft-com:office:smarttags" w:element="country-region">
              <w:smartTag w:uri="urn:schemas-microsoft-com:office:smarttags" w:element="place">
                <w:r w:rsidRPr="00E8723B">
                  <w:rPr>
                    <w:rFonts w:ascii="Poppins" w:hAnsi="Poppins" w:cs="Poppins"/>
                    <w:b/>
                    <w:bCs/>
                    <w:sz w:val="22"/>
                    <w:szCs w:val="22"/>
                  </w:rPr>
                  <w:t>New Zealand</w:t>
                </w:r>
              </w:smartTag>
            </w:smartTag>
            <w:r w:rsidRPr="00E8723B">
              <w:rPr>
                <w:rFonts w:ascii="Poppins" w:hAnsi="Poppins" w:cs="Poppins"/>
                <w:b/>
                <w:bCs/>
                <w:sz w:val="22"/>
                <w:szCs w:val="22"/>
              </w:rPr>
              <w:t xml:space="preserve"> Health Information Services (NZHIS</w:t>
            </w:r>
            <w:r w:rsidRPr="00E8723B">
              <w:rPr>
                <w:rFonts w:ascii="Poppins" w:hAnsi="Poppins" w:cs="Poppins"/>
                <w:b/>
                <w:sz w:val="22"/>
                <w:szCs w:val="22"/>
              </w:rPr>
              <w:t xml:space="preserve">) </w:t>
            </w:r>
          </w:p>
        </w:tc>
      </w:tr>
      <w:tr w:rsidR="00645F5E" w:rsidRPr="00E8723B" w14:paraId="3B875C09" w14:textId="77777777" w:rsidTr="001175A2">
        <w:trPr>
          <w:jc w:val="center"/>
        </w:trPr>
        <w:tc>
          <w:tcPr>
            <w:tcW w:w="9921" w:type="dxa"/>
            <w:shd w:val="clear" w:color="auto" w:fill="auto"/>
          </w:tcPr>
          <w:p w14:paraId="706EB5ED" w14:textId="66BC158B"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New Zealand Health Information Service was a group within the Ministry of Health responsible for the</w:t>
            </w:r>
            <w:r w:rsidR="00557556" w:rsidRPr="00E8723B">
              <w:rPr>
                <w:rFonts w:ascii="Poppins" w:hAnsi="Poppins" w:cs="Poppins"/>
                <w:sz w:val="20"/>
                <w:szCs w:val="20"/>
              </w:rPr>
              <w:t xml:space="preserve"> </w:t>
            </w:r>
            <w:r w:rsidRPr="00E8723B">
              <w:rPr>
                <w:rFonts w:ascii="Poppins" w:hAnsi="Poppins" w:cs="Poppins"/>
                <w:sz w:val="20"/>
                <w:szCs w:val="20"/>
              </w:rPr>
              <w:t>collection and dissemination of health</w:t>
            </w:r>
            <w:r w:rsidRPr="00E8723B">
              <w:rPr>
                <w:rFonts w:ascii="Poppins" w:hAnsi="Poppins" w:cs="Poppins"/>
                <w:sz w:val="20"/>
                <w:szCs w:val="20"/>
              </w:rPr>
              <w:softHyphen/>
              <w:t xml:space="preserve"> related data.</w:t>
            </w:r>
            <w:r w:rsidR="00534502" w:rsidRPr="00E8723B">
              <w:rPr>
                <w:rFonts w:ascii="Poppins" w:hAnsi="Poppins" w:cs="Poppins"/>
                <w:sz w:val="20"/>
                <w:szCs w:val="20"/>
              </w:rPr>
              <w:t xml:space="preserve"> </w:t>
            </w:r>
            <w:r w:rsidRPr="00E8723B">
              <w:rPr>
                <w:rFonts w:ascii="Poppins" w:hAnsi="Poppins" w:cs="Poppins"/>
                <w:sz w:val="20"/>
                <w:szCs w:val="20"/>
              </w:rPr>
              <w:t>NZHIS was disestablished in 2008.</w:t>
            </w:r>
            <w:r w:rsidR="00534502" w:rsidRPr="00E8723B">
              <w:rPr>
                <w:rFonts w:ascii="Poppins" w:hAnsi="Poppins" w:cs="Poppins"/>
                <w:sz w:val="20"/>
                <w:szCs w:val="20"/>
              </w:rPr>
              <w:t xml:space="preserve"> </w:t>
            </w:r>
          </w:p>
          <w:p w14:paraId="62463C62" w14:textId="77777777" w:rsidR="00645F5E" w:rsidRPr="000244EA" w:rsidRDefault="00645F5E" w:rsidP="001578CA">
            <w:pPr>
              <w:spacing w:line="276" w:lineRule="auto"/>
              <w:rPr>
                <w:rFonts w:ascii="Poppins" w:hAnsi="Poppins" w:cs="Poppins"/>
              </w:rPr>
            </w:pPr>
          </w:p>
        </w:tc>
      </w:tr>
      <w:tr w:rsidR="00645F5E" w:rsidRPr="00E8723B" w14:paraId="59AE75F9" w14:textId="77777777" w:rsidTr="001175A2">
        <w:trPr>
          <w:jc w:val="center"/>
        </w:trPr>
        <w:tc>
          <w:tcPr>
            <w:tcW w:w="9921" w:type="dxa"/>
            <w:shd w:val="clear" w:color="auto" w:fill="auto"/>
          </w:tcPr>
          <w:p w14:paraId="52E29657" w14:textId="77777777" w:rsidR="00645F5E" w:rsidRPr="00E8723B" w:rsidRDefault="00645F5E" w:rsidP="00B40A59">
            <w:pPr>
              <w:pStyle w:val="CM4"/>
              <w:spacing w:after="120"/>
              <w:rPr>
                <w:rFonts w:ascii="Poppins" w:hAnsi="Poppins" w:cs="Poppins"/>
                <w:b/>
                <w:bCs/>
                <w:sz w:val="22"/>
                <w:szCs w:val="22"/>
              </w:rPr>
            </w:pPr>
            <w:smartTag w:uri="urn:schemas-microsoft-com:office:smarttags" w:element="stockticker">
              <w:r w:rsidRPr="00E8723B">
                <w:rPr>
                  <w:rFonts w:ascii="Poppins" w:hAnsi="Poppins" w:cs="Poppins"/>
                  <w:b/>
                  <w:bCs/>
                  <w:sz w:val="22"/>
                  <w:szCs w:val="22"/>
                </w:rPr>
                <w:t>NHI</w:t>
              </w:r>
            </w:smartTag>
          </w:p>
        </w:tc>
      </w:tr>
      <w:tr w:rsidR="00645F5E" w:rsidRPr="00E8723B" w14:paraId="035A0A64" w14:textId="77777777" w:rsidTr="001175A2">
        <w:trPr>
          <w:jc w:val="center"/>
        </w:trPr>
        <w:tc>
          <w:tcPr>
            <w:tcW w:w="9921" w:type="dxa"/>
            <w:shd w:val="clear" w:color="auto" w:fill="auto"/>
          </w:tcPr>
          <w:p w14:paraId="689E820A" w14:textId="21063795" w:rsidR="00E22C56" w:rsidRPr="00E8723B" w:rsidRDefault="00092BA2" w:rsidP="001578CA">
            <w:pPr>
              <w:spacing w:line="276" w:lineRule="auto"/>
              <w:rPr>
                <w:rFonts w:ascii="Poppins" w:hAnsi="Poppins" w:cs="Poppins"/>
                <w:sz w:val="20"/>
                <w:szCs w:val="20"/>
              </w:rPr>
            </w:pPr>
            <w:r w:rsidRPr="00E8723B">
              <w:rPr>
                <w:rFonts w:ascii="Poppins" w:hAnsi="Poppins" w:cs="Poppins"/>
                <w:sz w:val="20"/>
                <w:szCs w:val="20"/>
              </w:rPr>
              <w:t xml:space="preserve">The National Health Index </w:t>
            </w:r>
            <w:r w:rsidR="00351852" w:rsidRPr="00E8723B">
              <w:rPr>
                <w:rFonts w:ascii="Poppins" w:hAnsi="Poppins" w:cs="Poppins"/>
                <w:sz w:val="20"/>
                <w:szCs w:val="20"/>
              </w:rPr>
              <w:t xml:space="preserve">(NHI) </w:t>
            </w:r>
            <w:r w:rsidRPr="00E8723B">
              <w:rPr>
                <w:rFonts w:ascii="Poppins" w:hAnsi="Poppins" w:cs="Poppins"/>
                <w:sz w:val="20"/>
                <w:szCs w:val="20"/>
              </w:rPr>
              <w:t>is a unique number that is assigned to each person who receives healthcare in New Zealand.</w:t>
            </w:r>
            <w:r w:rsidR="00534502" w:rsidRPr="00E8723B">
              <w:rPr>
                <w:rFonts w:ascii="Poppins" w:hAnsi="Poppins" w:cs="Poppins"/>
                <w:sz w:val="20"/>
                <w:szCs w:val="20"/>
              </w:rPr>
              <w:t xml:space="preserve"> </w:t>
            </w:r>
            <w:r w:rsidR="00E22C56" w:rsidRPr="00E8723B">
              <w:rPr>
                <w:rFonts w:ascii="Poppins" w:hAnsi="Poppins" w:cs="Poppins"/>
                <w:sz w:val="20"/>
                <w:szCs w:val="20"/>
              </w:rPr>
              <w:t>The NHI is an index of identity information associated with that unique number.</w:t>
            </w:r>
            <w:r w:rsidR="00534502" w:rsidRPr="00E8723B">
              <w:rPr>
                <w:rFonts w:ascii="Poppins" w:hAnsi="Poppins" w:cs="Poppins"/>
                <w:sz w:val="20"/>
                <w:szCs w:val="20"/>
              </w:rPr>
              <w:t xml:space="preserve"> </w:t>
            </w:r>
            <w:r w:rsidR="00E22C56" w:rsidRPr="00E8723B">
              <w:rPr>
                <w:rFonts w:ascii="Poppins" w:hAnsi="Poppins" w:cs="Poppins"/>
                <w:sz w:val="20"/>
                <w:szCs w:val="20"/>
              </w:rPr>
              <w:t>The Health Information Privacy Code places restrictions on the creation and use of unique identifiers such as the NHI number.</w:t>
            </w:r>
          </w:p>
          <w:p w14:paraId="731B8F6C" w14:textId="77777777" w:rsidR="00645F5E" w:rsidRPr="000244EA" w:rsidRDefault="00645F5E" w:rsidP="001578CA">
            <w:pPr>
              <w:spacing w:line="276" w:lineRule="auto"/>
              <w:rPr>
                <w:rFonts w:ascii="Poppins" w:hAnsi="Poppins" w:cs="Poppins"/>
              </w:rPr>
            </w:pPr>
          </w:p>
        </w:tc>
      </w:tr>
      <w:tr w:rsidR="00645F5E" w:rsidRPr="00E8723B" w14:paraId="1E513FA7" w14:textId="77777777" w:rsidTr="001175A2">
        <w:trPr>
          <w:jc w:val="center"/>
        </w:trPr>
        <w:tc>
          <w:tcPr>
            <w:tcW w:w="9921" w:type="dxa"/>
            <w:shd w:val="clear" w:color="auto" w:fill="auto"/>
          </w:tcPr>
          <w:p w14:paraId="304D3E06" w14:textId="77777777" w:rsidR="00645F5E" w:rsidRPr="00E8723B" w:rsidRDefault="00645F5E" w:rsidP="00B40A59">
            <w:pPr>
              <w:pStyle w:val="CM4"/>
              <w:spacing w:after="120"/>
              <w:rPr>
                <w:rFonts w:ascii="Poppins" w:hAnsi="Poppins" w:cs="Poppins"/>
                <w:b/>
                <w:bCs/>
                <w:sz w:val="22"/>
                <w:szCs w:val="22"/>
              </w:rPr>
            </w:pPr>
            <w:r w:rsidRPr="00E8723B">
              <w:rPr>
                <w:rFonts w:ascii="Poppins" w:hAnsi="Poppins" w:cs="Poppins"/>
                <w:b/>
                <w:bCs/>
                <w:sz w:val="22"/>
                <w:szCs w:val="22"/>
              </w:rPr>
              <w:t>NMDS</w:t>
            </w:r>
          </w:p>
        </w:tc>
      </w:tr>
      <w:tr w:rsidR="00645F5E" w:rsidRPr="00E8723B" w14:paraId="1B92F96B" w14:textId="77777777" w:rsidTr="001175A2">
        <w:trPr>
          <w:jc w:val="center"/>
        </w:trPr>
        <w:tc>
          <w:tcPr>
            <w:tcW w:w="9921" w:type="dxa"/>
            <w:shd w:val="clear" w:color="auto" w:fill="auto"/>
          </w:tcPr>
          <w:p w14:paraId="2E03AA7B" w14:textId="6CF86433"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 xml:space="preserve">The National Minimum Dataset (NMDS) is a national collection of public and private hospital discharge information, including clinical information for inpatient and </w:t>
            </w:r>
            <w:r w:rsidR="000F4251" w:rsidRPr="00E8723B">
              <w:rPr>
                <w:rFonts w:ascii="Poppins" w:hAnsi="Poppins" w:cs="Poppins"/>
                <w:sz w:val="20"/>
                <w:szCs w:val="20"/>
              </w:rPr>
              <w:t>same</w:t>
            </w:r>
            <w:r w:rsidRPr="00E8723B">
              <w:rPr>
                <w:rFonts w:ascii="Poppins" w:hAnsi="Poppins" w:cs="Poppins"/>
                <w:sz w:val="20"/>
                <w:szCs w:val="20"/>
              </w:rPr>
              <w:t>day patients.</w:t>
            </w:r>
            <w:r w:rsidR="00534502" w:rsidRPr="00E8723B">
              <w:rPr>
                <w:rFonts w:ascii="Poppins" w:hAnsi="Poppins" w:cs="Poppins"/>
                <w:sz w:val="20"/>
                <w:szCs w:val="20"/>
              </w:rPr>
              <w:t xml:space="preserve"> </w:t>
            </w:r>
            <w:r w:rsidR="00DB6C2C" w:rsidRPr="00E8723B">
              <w:rPr>
                <w:rFonts w:ascii="Poppins" w:hAnsi="Poppins" w:cs="Poppins"/>
                <w:sz w:val="20"/>
                <w:szCs w:val="20"/>
              </w:rPr>
              <w:t>It also includes aged care and hospice records along with those for maternity services.</w:t>
            </w:r>
          </w:p>
          <w:p w14:paraId="1D4A258C" w14:textId="77777777" w:rsidR="005721DD"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The NMDS is used for policy formation, performance monitoring, research and review.</w:t>
            </w:r>
            <w:r w:rsidR="00534502" w:rsidRPr="00E8723B">
              <w:rPr>
                <w:rFonts w:ascii="Poppins" w:hAnsi="Poppins" w:cs="Poppins"/>
                <w:sz w:val="20"/>
                <w:szCs w:val="20"/>
              </w:rPr>
              <w:t xml:space="preserve"> </w:t>
            </w:r>
            <w:r w:rsidRPr="00E8723B">
              <w:rPr>
                <w:rFonts w:ascii="Poppins" w:hAnsi="Poppins" w:cs="Poppins"/>
                <w:sz w:val="20"/>
                <w:szCs w:val="20"/>
              </w:rPr>
              <w:t>It provides statistical information, reports, and analyses about the trends in the delivery of hospital inpatient and day patient health services, both nationally and on a provider basis.</w:t>
            </w:r>
            <w:r w:rsidR="00534502" w:rsidRPr="00E8723B">
              <w:rPr>
                <w:rFonts w:ascii="Poppins" w:hAnsi="Poppins" w:cs="Poppins"/>
                <w:sz w:val="20"/>
                <w:szCs w:val="20"/>
              </w:rPr>
              <w:t xml:space="preserve"> </w:t>
            </w:r>
          </w:p>
          <w:p w14:paraId="25ED3F3C" w14:textId="77777777" w:rsidR="00AF6283" w:rsidRDefault="00AF6283" w:rsidP="001578CA">
            <w:pPr>
              <w:spacing w:line="276" w:lineRule="auto"/>
              <w:rPr>
                <w:rFonts w:ascii="Poppins" w:hAnsi="Poppins" w:cs="Poppins"/>
                <w:sz w:val="20"/>
                <w:szCs w:val="20"/>
              </w:rPr>
            </w:pPr>
          </w:p>
          <w:p w14:paraId="1B838208" w14:textId="77777777" w:rsidR="000244EA" w:rsidRDefault="000244EA" w:rsidP="001578CA">
            <w:pPr>
              <w:spacing w:line="276" w:lineRule="auto"/>
              <w:rPr>
                <w:rFonts w:ascii="Poppins" w:hAnsi="Poppins" w:cs="Poppins"/>
                <w:sz w:val="20"/>
                <w:szCs w:val="20"/>
              </w:rPr>
            </w:pPr>
          </w:p>
          <w:p w14:paraId="463FE076" w14:textId="5AAF0EEC" w:rsidR="000244EA" w:rsidRPr="00E8723B" w:rsidRDefault="000244EA" w:rsidP="001578CA">
            <w:pPr>
              <w:spacing w:line="276" w:lineRule="auto"/>
              <w:rPr>
                <w:rFonts w:ascii="Poppins" w:hAnsi="Poppins" w:cs="Poppins"/>
                <w:sz w:val="20"/>
                <w:szCs w:val="20"/>
              </w:rPr>
            </w:pPr>
          </w:p>
        </w:tc>
      </w:tr>
      <w:tr w:rsidR="00645F5E" w:rsidRPr="00E8723B" w14:paraId="295C219B" w14:textId="77777777" w:rsidTr="001175A2">
        <w:trPr>
          <w:jc w:val="center"/>
        </w:trPr>
        <w:tc>
          <w:tcPr>
            <w:tcW w:w="9921" w:type="dxa"/>
            <w:shd w:val="clear" w:color="auto" w:fill="auto"/>
          </w:tcPr>
          <w:p w14:paraId="70773C95" w14:textId="7418377C" w:rsidR="00645F5E" w:rsidRPr="00E8723B" w:rsidRDefault="00645F5E" w:rsidP="00B40A59">
            <w:pPr>
              <w:pStyle w:val="CM4"/>
              <w:spacing w:after="120"/>
              <w:rPr>
                <w:rFonts w:ascii="Poppins" w:hAnsi="Poppins" w:cs="Poppins"/>
                <w:b/>
                <w:bCs/>
                <w:sz w:val="22"/>
                <w:szCs w:val="22"/>
              </w:rPr>
            </w:pPr>
            <w:r w:rsidRPr="00E8723B">
              <w:rPr>
                <w:rFonts w:ascii="Poppins" w:hAnsi="Poppins" w:cs="Poppins"/>
                <w:b/>
                <w:bCs/>
                <w:sz w:val="22"/>
                <w:szCs w:val="22"/>
              </w:rPr>
              <w:lastRenderedPageBreak/>
              <w:t>NNPAC</w:t>
            </w:r>
          </w:p>
        </w:tc>
      </w:tr>
      <w:tr w:rsidR="00645F5E" w:rsidRPr="00E8723B" w14:paraId="785C98B4" w14:textId="77777777" w:rsidTr="001175A2">
        <w:trPr>
          <w:jc w:val="center"/>
        </w:trPr>
        <w:tc>
          <w:tcPr>
            <w:tcW w:w="9921" w:type="dxa"/>
            <w:shd w:val="clear" w:color="auto" w:fill="auto"/>
          </w:tcPr>
          <w:p w14:paraId="4E820C5A" w14:textId="0E5FA049"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The National Non-Admitted Patient Collection (NNPAC) is a national collection of non-admitted (outpatient and emergency department) activity, which was introduced 1 July 2006.</w:t>
            </w:r>
            <w:r w:rsidR="00534502" w:rsidRPr="00E8723B">
              <w:rPr>
                <w:rFonts w:ascii="Poppins" w:hAnsi="Poppins" w:cs="Poppins"/>
                <w:sz w:val="20"/>
                <w:szCs w:val="20"/>
              </w:rPr>
              <w:t xml:space="preserve"> </w:t>
            </w:r>
            <w:r w:rsidR="0080093D" w:rsidRPr="00E8723B">
              <w:rPr>
                <w:rFonts w:ascii="Poppins" w:hAnsi="Poppins" w:cs="Poppins"/>
                <w:sz w:val="20"/>
                <w:szCs w:val="20"/>
              </w:rPr>
              <w:t>N</w:t>
            </w:r>
            <w:r w:rsidR="009C5717" w:rsidRPr="00E8723B">
              <w:rPr>
                <w:rFonts w:ascii="Poppins" w:hAnsi="Poppins" w:cs="Poppins"/>
                <w:sz w:val="20"/>
                <w:szCs w:val="20"/>
              </w:rPr>
              <w:t>NPAC information includes event-based purchase units that relate to medical and surgical outpatient and emergency department</w:t>
            </w:r>
            <w:r w:rsidR="00661149" w:rsidRPr="00E8723B">
              <w:rPr>
                <w:rFonts w:ascii="Poppins" w:hAnsi="Poppins" w:cs="Poppins"/>
                <w:sz w:val="20"/>
                <w:szCs w:val="20"/>
              </w:rPr>
              <w:t xml:space="preserve"> attendances</w:t>
            </w:r>
            <w:r w:rsidR="009C5717" w:rsidRPr="00E8723B">
              <w:rPr>
                <w:rFonts w:ascii="Poppins" w:hAnsi="Poppins" w:cs="Poppins"/>
                <w:sz w:val="20"/>
                <w:szCs w:val="20"/>
              </w:rPr>
              <w:t>.</w:t>
            </w:r>
            <w:r w:rsidR="0059296B" w:rsidRPr="00E8723B">
              <w:rPr>
                <w:rFonts w:ascii="Poppins" w:hAnsi="Poppins" w:cs="Poppins"/>
              </w:rPr>
              <w:t xml:space="preserve"> </w:t>
            </w:r>
            <w:r w:rsidR="0059296B" w:rsidRPr="00E8723B">
              <w:rPr>
                <w:rFonts w:ascii="Poppins" w:hAnsi="Poppins" w:cs="Poppins"/>
                <w:sz w:val="20"/>
                <w:szCs w:val="20"/>
              </w:rPr>
              <w:t>From July 2020 clinical information has been reported for ED attendances.</w:t>
            </w:r>
            <w:r w:rsidR="00951109" w:rsidRPr="00E8723B">
              <w:rPr>
                <w:rFonts w:ascii="Poppins" w:hAnsi="Poppins" w:cs="Poppins"/>
                <w:sz w:val="20"/>
                <w:szCs w:val="20"/>
              </w:rPr>
              <w:t xml:space="preserve"> From </w:t>
            </w:r>
            <w:r w:rsidR="007337DF" w:rsidRPr="00E8723B">
              <w:rPr>
                <w:rFonts w:ascii="Poppins" w:hAnsi="Poppins" w:cs="Poppins"/>
                <w:sz w:val="20"/>
                <w:szCs w:val="20"/>
              </w:rPr>
              <w:t xml:space="preserve">July 2023 procedure information has been reported for five </w:t>
            </w:r>
            <w:r w:rsidR="00D0413B" w:rsidRPr="00E8723B">
              <w:rPr>
                <w:rFonts w:ascii="Poppins" w:hAnsi="Poppins" w:cs="Poppins"/>
                <w:sz w:val="20"/>
                <w:szCs w:val="20"/>
              </w:rPr>
              <w:t>purchase unit codes.</w:t>
            </w:r>
          </w:p>
          <w:p w14:paraId="6E20B8C0" w14:textId="77777777" w:rsidR="00645F5E" w:rsidRPr="000244EA" w:rsidRDefault="00645F5E" w:rsidP="001578CA">
            <w:pPr>
              <w:spacing w:line="276" w:lineRule="auto"/>
              <w:rPr>
                <w:rFonts w:ascii="Poppins" w:hAnsi="Poppins" w:cs="Poppins"/>
              </w:rPr>
            </w:pPr>
          </w:p>
        </w:tc>
      </w:tr>
      <w:tr w:rsidR="00645F5E" w:rsidRPr="00E8723B" w14:paraId="2CF7A10D" w14:textId="77777777" w:rsidTr="001175A2">
        <w:trPr>
          <w:jc w:val="center"/>
        </w:trPr>
        <w:tc>
          <w:tcPr>
            <w:tcW w:w="9921" w:type="dxa"/>
            <w:shd w:val="clear" w:color="auto" w:fill="auto"/>
          </w:tcPr>
          <w:p w14:paraId="135B3471" w14:textId="77777777" w:rsidR="00645F5E" w:rsidRPr="00E8723B" w:rsidRDefault="00645F5E" w:rsidP="00B40A59">
            <w:pPr>
              <w:pStyle w:val="CM4"/>
              <w:spacing w:after="120"/>
              <w:rPr>
                <w:rFonts w:ascii="Poppins" w:hAnsi="Poppins" w:cs="Poppins"/>
                <w:b/>
                <w:bCs/>
                <w:sz w:val="22"/>
                <w:szCs w:val="22"/>
              </w:rPr>
            </w:pPr>
            <w:r w:rsidRPr="00E8723B">
              <w:rPr>
                <w:rFonts w:ascii="Poppins" w:hAnsi="Poppins" w:cs="Poppins"/>
                <w:b/>
                <w:sz w:val="22"/>
                <w:szCs w:val="22"/>
              </w:rPr>
              <w:t>Occupied Bed Equivalent</w:t>
            </w:r>
          </w:p>
        </w:tc>
      </w:tr>
      <w:tr w:rsidR="00645F5E" w:rsidRPr="00E8723B" w14:paraId="5CE83C04" w14:textId="77777777" w:rsidTr="001175A2">
        <w:trPr>
          <w:jc w:val="center"/>
        </w:trPr>
        <w:tc>
          <w:tcPr>
            <w:tcW w:w="9921" w:type="dxa"/>
            <w:shd w:val="clear" w:color="auto" w:fill="auto"/>
          </w:tcPr>
          <w:p w14:paraId="32EA4CEF" w14:textId="3FE3F535"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 xml:space="preserve">A resourced bed equivalent that is assigned to an admitted </w:t>
            </w:r>
            <w:r w:rsidR="0024335E" w:rsidRPr="00E8723B">
              <w:rPr>
                <w:rFonts w:ascii="Poppins" w:hAnsi="Poppins" w:cs="Poppins"/>
                <w:sz w:val="20"/>
                <w:szCs w:val="20"/>
              </w:rPr>
              <w:t>in</w:t>
            </w:r>
            <w:r w:rsidRPr="00E8723B">
              <w:rPr>
                <w:rFonts w:ascii="Poppins" w:hAnsi="Poppins" w:cs="Poppins"/>
                <w:sz w:val="20"/>
                <w:szCs w:val="20"/>
              </w:rPr>
              <w:t xml:space="preserve">patient who is not on leave. </w:t>
            </w:r>
          </w:p>
          <w:p w14:paraId="6196452A" w14:textId="77777777" w:rsidR="00645F5E" w:rsidRPr="000244EA" w:rsidRDefault="00645F5E" w:rsidP="001578CA">
            <w:pPr>
              <w:spacing w:line="276" w:lineRule="auto"/>
              <w:rPr>
                <w:rFonts w:ascii="Poppins" w:hAnsi="Poppins" w:cs="Poppins"/>
              </w:rPr>
            </w:pPr>
          </w:p>
        </w:tc>
      </w:tr>
      <w:tr w:rsidR="00645F5E" w:rsidRPr="00E8723B" w14:paraId="197928DE" w14:textId="77777777" w:rsidTr="001175A2">
        <w:trPr>
          <w:jc w:val="center"/>
        </w:trPr>
        <w:tc>
          <w:tcPr>
            <w:tcW w:w="9921" w:type="dxa"/>
            <w:shd w:val="clear" w:color="auto" w:fill="auto"/>
          </w:tcPr>
          <w:p w14:paraId="54534489" w14:textId="72DDBCAD"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 xml:space="preserve">Old </w:t>
            </w:r>
            <w:r w:rsidR="006C48E8" w:rsidRPr="00E8723B">
              <w:rPr>
                <w:rFonts w:ascii="Poppins" w:hAnsi="Poppins" w:cs="Poppins"/>
                <w:b/>
                <w:bCs/>
                <w:sz w:val="22"/>
                <w:szCs w:val="22"/>
              </w:rPr>
              <w:t xml:space="preserve">Long </w:t>
            </w:r>
            <w:r w:rsidR="009C78D8" w:rsidRPr="00E8723B">
              <w:rPr>
                <w:rFonts w:ascii="Poppins" w:hAnsi="Poppins" w:cs="Poppins"/>
                <w:b/>
                <w:bCs/>
                <w:sz w:val="22"/>
                <w:szCs w:val="22"/>
              </w:rPr>
              <w:t>S</w:t>
            </w:r>
            <w:r w:rsidR="006C48E8" w:rsidRPr="00E8723B">
              <w:rPr>
                <w:rFonts w:ascii="Poppins" w:hAnsi="Poppins" w:cs="Poppins"/>
                <w:b/>
                <w:bCs/>
                <w:sz w:val="22"/>
                <w:szCs w:val="22"/>
              </w:rPr>
              <w:t>tay</w:t>
            </w:r>
          </w:p>
        </w:tc>
      </w:tr>
      <w:tr w:rsidR="00645F5E" w:rsidRPr="00E8723B" w14:paraId="5D9D0BC2" w14:textId="77777777" w:rsidTr="001175A2">
        <w:trPr>
          <w:jc w:val="center"/>
        </w:trPr>
        <w:tc>
          <w:tcPr>
            <w:tcW w:w="9921" w:type="dxa"/>
            <w:shd w:val="clear" w:color="auto" w:fill="auto"/>
          </w:tcPr>
          <w:p w14:paraId="24475FB7" w14:textId="090F5DB7"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A client who has achieved old long stay status as at July 1991.</w:t>
            </w:r>
            <w:r w:rsidR="00534502" w:rsidRPr="00E8723B">
              <w:rPr>
                <w:rFonts w:ascii="Poppins" w:hAnsi="Poppins" w:cs="Poppins"/>
                <w:sz w:val="20"/>
                <w:szCs w:val="20"/>
              </w:rPr>
              <w:t xml:space="preserve"> </w:t>
            </w:r>
            <w:r w:rsidRPr="00E8723B">
              <w:rPr>
                <w:rFonts w:ascii="Poppins" w:hAnsi="Poppins" w:cs="Poppins"/>
                <w:sz w:val="20"/>
                <w:szCs w:val="20"/>
              </w:rPr>
              <w:t xml:space="preserve">This status results from continuous residence in a psychiatric hospital since </w:t>
            </w:r>
            <w:smartTag w:uri="urn:schemas-microsoft-com:office:smarttags" w:element="date">
              <w:smartTagPr>
                <w:attr w:name="Month" w:val="4"/>
                <w:attr w:name="Day" w:val="1"/>
                <w:attr w:name="Year" w:val="1975"/>
              </w:smartTagPr>
              <w:r w:rsidRPr="00E8723B">
                <w:rPr>
                  <w:rFonts w:ascii="Poppins" w:hAnsi="Poppins" w:cs="Poppins"/>
                  <w:sz w:val="20"/>
                  <w:szCs w:val="20"/>
                </w:rPr>
                <w:t>1 April 1975</w:t>
              </w:r>
            </w:smartTag>
            <w:r w:rsidRPr="00E8723B">
              <w:rPr>
                <w:rFonts w:ascii="Poppins" w:hAnsi="Poppins" w:cs="Poppins"/>
                <w:sz w:val="20"/>
                <w:szCs w:val="20"/>
              </w:rPr>
              <w:t xml:space="preserve">, except for periods of absence of less than one year. </w:t>
            </w:r>
          </w:p>
          <w:p w14:paraId="1AEEFE43" w14:textId="7BF5EB0E" w:rsidR="00016244" w:rsidRPr="000244EA" w:rsidRDefault="00016244" w:rsidP="001578CA">
            <w:pPr>
              <w:spacing w:line="276" w:lineRule="auto"/>
              <w:rPr>
                <w:rFonts w:ascii="Poppins" w:hAnsi="Poppins" w:cs="Poppins"/>
              </w:rPr>
            </w:pPr>
          </w:p>
        </w:tc>
      </w:tr>
      <w:tr w:rsidR="00645F5E" w:rsidRPr="00E8723B" w14:paraId="5904B161" w14:textId="77777777" w:rsidTr="001175A2">
        <w:trPr>
          <w:jc w:val="center"/>
        </w:trPr>
        <w:tc>
          <w:tcPr>
            <w:tcW w:w="9921" w:type="dxa"/>
            <w:shd w:val="clear" w:color="auto" w:fill="auto"/>
          </w:tcPr>
          <w:p w14:paraId="6CD8ECE3"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Outpatient (OP)</w:t>
            </w:r>
          </w:p>
        </w:tc>
      </w:tr>
      <w:tr w:rsidR="00645F5E" w:rsidRPr="00E8723B" w14:paraId="64BB184E" w14:textId="77777777" w:rsidTr="001175A2">
        <w:trPr>
          <w:jc w:val="center"/>
        </w:trPr>
        <w:tc>
          <w:tcPr>
            <w:tcW w:w="9921" w:type="dxa"/>
            <w:shd w:val="clear" w:color="auto" w:fill="auto"/>
          </w:tcPr>
          <w:p w14:paraId="7349904F" w14:textId="47E95037" w:rsidR="00645F5E"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An outpatient is a p</w:t>
            </w:r>
            <w:r w:rsidR="008E47D8" w:rsidRPr="00E8723B">
              <w:rPr>
                <w:rFonts w:ascii="Poppins" w:hAnsi="Poppins" w:cs="Poppins"/>
                <w:sz w:val="20"/>
                <w:szCs w:val="20"/>
              </w:rPr>
              <w:t>erson</w:t>
            </w:r>
            <w:r w:rsidRPr="00E8723B">
              <w:rPr>
                <w:rFonts w:ascii="Poppins" w:hAnsi="Poppins" w:cs="Poppins"/>
                <w:sz w:val="20"/>
                <w:szCs w:val="20"/>
              </w:rPr>
              <w:t xml:space="preserve"> who receives a pre</w:t>
            </w:r>
            <w:r w:rsidRPr="00E8723B">
              <w:rPr>
                <w:rFonts w:ascii="Poppins" w:hAnsi="Poppins" w:cs="Poppins"/>
                <w:sz w:val="20"/>
                <w:szCs w:val="20"/>
              </w:rPr>
              <w:softHyphen/>
              <w:t>admission assessment, a diagnostic procedure</w:t>
            </w:r>
            <w:r w:rsidR="00243C71" w:rsidRPr="00E8723B">
              <w:rPr>
                <w:rFonts w:ascii="Poppins" w:hAnsi="Poppins" w:cs="Poppins"/>
                <w:sz w:val="20"/>
                <w:szCs w:val="20"/>
              </w:rPr>
              <w:t>,</w:t>
            </w:r>
            <w:r w:rsidRPr="00E8723B">
              <w:rPr>
                <w:rFonts w:ascii="Poppins" w:hAnsi="Poppins" w:cs="Poppins"/>
                <w:sz w:val="20"/>
                <w:szCs w:val="20"/>
              </w:rPr>
              <w:t xml:space="preserve"> treatment</w:t>
            </w:r>
            <w:r w:rsidR="00243C71" w:rsidRPr="00E8723B">
              <w:rPr>
                <w:rFonts w:ascii="Poppins" w:hAnsi="Poppins" w:cs="Poppins"/>
                <w:sz w:val="20"/>
                <w:szCs w:val="20"/>
              </w:rPr>
              <w:t>, therapy, advice</w:t>
            </w:r>
            <w:r w:rsidRPr="00E8723B">
              <w:rPr>
                <w:rFonts w:ascii="Poppins" w:hAnsi="Poppins" w:cs="Poppins"/>
                <w:sz w:val="20"/>
                <w:szCs w:val="20"/>
              </w:rPr>
              <w:t xml:space="preserve"> at a healthcare facility</w:t>
            </w:r>
            <w:r w:rsidR="00F2591C" w:rsidRPr="00E8723B">
              <w:rPr>
                <w:rFonts w:ascii="Poppins" w:hAnsi="Poppins" w:cs="Poppins"/>
                <w:sz w:val="20"/>
                <w:szCs w:val="20"/>
              </w:rPr>
              <w:t xml:space="preserve"> or via telehealth</w:t>
            </w:r>
            <w:r w:rsidRPr="00E8723B">
              <w:rPr>
                <w:rFonts w:ascii="Poppins" w:hAnsi="Poppins" w:cs="Poppins"/>
                <w:sz w:val="20"/>
                <w:szCs w:val="20"/>
              </w:rPr>
              <w:t>, and who is not admitted, and the specialist’s intent is that they will leave that facility within three hours from the start of the consultation.</w:t>
            </w:r>
            <w:r w:rsidR="00534502" w:rsidRPr="00E8723B">
              <w:rPr>
                <w:rFonts w:ascii="Poppins" w:hAnsi="Poppins" w:cs="Poppins"/>
                <w:sz w:val="20"/>
                <w:szCs w:val="20"/>
              </w:rPr>
              <w:t xml:space="preserve"> </w:t>
            </w:r>
            <w:r w:rsidRPr="00E8723B">
              <w:rPr>
                <w:rFonts w:ascii="Poppins" w:hAnsi="Poppins" w:cs="Poppins"/>
                <w:sz w:val="20"/>
                <w:szCs w:val="20"/>
              </w:rPr>
              <w:t xml:space="preserve">When </w:t>
            </w:r>
            <w:r w:rsidR="008E47D8" w:rsidRPr="00E8723B">
              <w:rPr>
                <w:rFonts w:ascii="Poppins" w:hAnsi="Poppins" w:cs="Poppins"/>
                <w:sz w:val="20"/>
                <w:szCs w:val="20"/>
              </w:rPr>
              <w:t xml:space="preserve">a </w:t>
            </w:r>
            <w:r w:rsidRPr="00E8723B">
              <w:rPr>
                <w:rFonts w:ascii="Poppins" w:hAnsi="Poppins" w:cs="Poppins"/>
                <w:sz w:val="20"/>
                <w:szCs w:val="20"/>
              </w:rPr>
              <w:t>p</w:t>
            </w:r>
            <w:r w:rsidR="008E47D8" w:rsidRPr="00E8723B">
              <w:rPr>
                <w:rFonts w:ascii="Poppins" w:hAnsi="Poppins" w:cs="Poppins"/>
                <w:sz w:val="20"/>
                <w:szCs w:val="20"/>
              </w:rPr>
              <w:t xml:space="preserve">erson </w:t>
            </w:r>
            <w:r w:rsidRPr="00E8723B">
              <w:rPr>
                <w:rFonts w:ascii="Poppins" w:hAnsi="Poppins" w:cs="Poppins"/>
                <w:sz w:val="20"/>
                <w:szCs w:val="20"/>
              </w:rPr>
              <w:t>receive</w:t>
            </w:r>
            <w:r w:rsidR="008E47D8" w:rsidRPr="00E8723B">
              <w:rPr>
                <w:rFonts w:ascii="Poppins" w:hAnsi="Poppins" w:cs="Poppins"/>
                <w:sz w:val="20"/>
                <w:szCs w:val="20"/>
              </w:rPr>
              <w:t>s</w:t>
            </w:r>
            <w:r w:rsidRPr="00E8723B">
              <w:rPr>
                <w:rFonts w:ascii="Poppins" w:hAnsi="Poppins" w:cs="Poppins"/>
                <w:sz w:val="20"/>
                <w:szCs w:val="20"/>
              </w:rPr>
              <w:t xml:space="preserve"> a general anaesthetic they are deemed not to be </w:t>
            </w:r>
            <w:r w:rsidR="008E47D8" w:rsidRPr="00E8723B">
              <w:rPr>
                <w:rFonts w:ascii="Poppins" w:hAnsi="Poppins" w:cs="Poppins"/>
                <w:sz w:val="20"/>
                <w:szCs w:val="20"/>
              </w:rPr>
              <w:t xml:space="preserve">an </w:t>
            </w:r>
            <w:r w:rsidRPr="00E8723B">
              <w:rPr>
                <w:rFonts w:ascii="Poppins" w:hAnsi="Poppins" w:cs="Poppins"/>
                <w:sz w:val="20"/>
                <w:szCs w:val="20"/>
              </w:rPr>
              <w:t>outpatient.</w:t>
            </w:r>
            <w:r w:rsidR="00F2591C" w:rsidRPr="00E8723B">
              <w:rPr>
                <w:rFonts w:ascii="Poppins" w:hAnsi="Poppins" w:cs="Poppins"/>
                <w:sz w:val="20"/>
                <w:szCs w:val="20"/>
              </w:rPr>
              <w:t xml:space="preserve">  </w:t>
            </w:r>
            <w:r w:rsidRPr="00E8723B">
              <w:rPr>
                <w:rFonts w:ascii="Poppins" w:hAnsi="Poppins" w:cs="Poppins"/>
                <w:sz w:val="20"/>
                <w:szCs w:val="20"/>
              </w:rPr>
              <w:t xml:space="preserve">See ‘Follow-up attendance’. </w:t>
            </w:r>
          </w:p>
          <w:p w14:paraId="68321777" w14:textId="77777777" w:rsidR="00645F5E" w:rsidRPr="000244EA" w:rsidRDefault="00645F5E" w:rsidP="001578CA">
            <w:pPr>
              <w:spacing w:line="276" w:lineRule="auto"/>
              <w:rPr>
                <w:rFonts w:ascii="Poppins" w:hAnsi="Poppins" w:cs="Poppins"/>
              </w:rPr>
            </w:pPr>
          </w:p>
        </w:tc>
      </w:tr>
      <w:tr w:rsidR="00645F5E" w:rsidRPr="00E8723B" w14:paraId="38CF563C" w14:textId="77777777" w:rsidTr="001175A2">
        <w:trPr>
          <w:jc w:val="center"/>
        </w:trPr>
        <w:tc>
          <w:tcPr>
            <w:tcW w:w="9921" w:type="dxa"/>
            <w:shd w:val="clear" w:color="auto" w:fill="auto"/>
          </w:tcPr>
          <w:p w14:paraId="78A04DA3" w14:textId="7BFC04F1"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 xml:space="preserve">Outpatient Clinic </w:t>
            </w:r>
          </w:p>
        </w:tc>
      </w:tr>
      <w:tr w:rsidR="00645F5E" w:rsidRPr="00E8723B" w14:paraId="04B77D60" w14:textId="77777777" w:rsidTr="001175A2">
        <w:trPr>
          <w:jc w:val="center"/>
        </w:trPr>
        <w:tc>
          <w:tcPr>
            <w:tcW w:w="9921" w:type="dxa"/>
            <w:shd w:val="clear" w:color="auto" w:fill="auto"/>
          </w:tcPr>
          <w:p w14:paraId="3D452EA6" w14:textId="58B92845" w:rsidR="00366F2D" w:rsidRPr="00E8723B" w:rsidRDefault="00645F5E" w:rsidP="001578CA">
            <w:pPr>
              <w:pStyle w:val="CM12"/>
              <w:spacing w:line="276" w:lineRule="auto"/>
              <w:rPr>
                <w:rFonts w:ascii="Poppins" w:hAnsi="Poppins" w:cs="Poppins"/>
                <w:sz w:val="20"/>
                <w:szCs w:val="20"/>
              </w:rPr>
            </w:pPr>
            <w:r w:rsidRPr="00E8723B">
              <w:rPr>
                <w:rFonts w:ascii="Poppins" w:hAnsi="Poppins" w:cs="Poppins"/>
                <w:sz w:val="20"/>
                <w:szCs w:val="20"/>
              </w:rPr>
              <w:t xml:space="preserve">A scheduled administrative arrangement enabling </w:t>
            </w:r>
            <w:r w:rsidR="00BA706E" w:rsidRPr="00E8723B">
              <w:rPr>
                <w:rFonts w:ascii="Poppins" w:hAnsi="Poppins" w:cs="Poppins"/>
                <w:sz w:val="20"/>
                <w:szCs w:val="20"/>
              </w:rPr>
              <w:t xml:space="preserve">an </w:t>
            </w:r>
            <w:r w:rsidRPr="00E8723B">
              <w:rPr>
                <w:rFonts w:ascii="Poppins" w:hAnsi="Poppins" w:cs="Poppins"/>
                <w:sz w:val="20"/>
                <w:szCs w:val="20"/>
              </w:rPr>
              <w:t>outpatient</w:t>
            </w:r>
            <w:r w:rsidR="00BA706E" w:rsidRPr="00E8723B">
              <w:rPr>
                <w:rFonts w:ascii="Poppins" w:hAnsi="Poppins" w:cs="Poppins"/>
                <w:sz w:val="20"/>
                <w:szCs w:val="20"/>
              </w:rPr>
              <w:t xml:space="preserve"> (person)</w:t>
            </w:r>
            <w:r w:rsidRPr="00E8723B">
              <w:rPr>
                <w:rFonts w:ascii="Poppins" w:hAnsi="Poppins" w:cs="Poppins"/>
                <w:sz w:val="20"/>
                <w:szCs w:val="20"/>
              </w:rPr>
              <w:t xml:space="preserve"> to receive the attention of a healthcare provider. The holding of a clinic provides the opportunity for consultation, investigation and minor treatment</w:t>
            </w:r>
            <w:r w:rsidR="00F97F34" w:rsidRPr="00E8723B">
              <w:rPr>
                <w:rFonts w:ascii="Poppins" w:hAnsi="Poppins" w:cs="Poppins"/>
                <w:sz w:val="20"/>
                <w:szCs w:val="20"/>
              </w:rPr>
              <w:t xml:space="preserve"> with </w:t>
            </w:r>
            <w:r w:rsidR="000C2B8A" w:rsidRPr="00E8723B">
              <w:rPr>
                <w:rFonts w:ascii="Poppins" w:hAnsi="Poppins" w:cs="Poppins"/>
                <w:sz w:val="20"/>
                <w:szCs w:val="20"/>
              </w:rPr>
              <w:t xml:space="preserve">a person </w:t>
            </w:r>
            <w:r w:rsidRPr="00E8723B">
              <w:rPr>
                <w:rFonts w:ascii="Poppins" w:hAnsi="Poppins" w:cs="Poppins"/>
                <w:sz w:val="20"/>
                <w:szCs w:val="20"/>
              </w:rPr>
              <w:t>attend</w:t>
            </w:r>
            <w:r w:rsidR="000C2B8A" w:rsidRPr="00E8723B">
              <w:rPr>
                <w:rFonts w:ascii="Poppins" w:hAnsi="Poppins" w:cs="Poppins"/>
                <w:sz w:val="20"/>
                <w:szCs w:val="20"/>
              </w:rPr>
              <w:t>ing</w:t>
            </w:r>
            <w:r w:rsidRPr="00E8723B">
              <w:rPr>
                <w:rFonts w:ascii="Poppins" w:hAnsi="Poppins" w:cs="Poppins"/>
                <w:sz w:val="20"/>
                <w:szCs w:val="20"/>
              </w:rPr>
              <w:t xml:space="preserve"> </w:t>
            </w:r>
            <w:r w:rsidR="001E799D" w:rsidRPr="00E8723B">
              <w:rPr>
                <w:rFonts w:ascii="Poppins" w:hAnsi="Poppins" w:cs="Poppins"/>
                <w:sz w:val="20"/>
                <w:szCs w:val="20"/>
              </w:rPr>
              <w:t xml:space="preserve">in person or virtually </w:t>
            </w:r>
            <w:r w:rsidRPr="00E8723B">
              <w:rPr>
                <w:rFonts w:ascii="Poppins" w:hAnsi="Poppins" w:cs="Poppins"/>
                <w:sz w:val="20"/>
                <w:szCs w:val="20"/>
              </w:rPr>
              <w:t>by prior arrangement.</w:t>
            </w:r>
            <w:r w:rsidR="0016471D" w:rsidRPr="00E8723B">
              <w:rPr>
                <w:rFonts w:ascii="Poppins" w:hAnsi="Poppins" w:cs="Poppins"/>
                <w:sz w:val="20"/>
                <w:szCs w:val="20"/>
              </w:rPr>
              <w:t xml:space="preserve"> </w:t>
            </w:r>
            <w:r w:rsidRPr="00E8723B">
              <w:rPr>
                <w:rFonts w:ascii="Poppins" w:hAnsi="Poppins" w:cs="Poppins"/>
                <w:sz w:val="20"/>
                <w:szCs w:val="20"/>
              </w:rPr>
              <w:t xml:space="preserve">The clinic may be held on or off the hospital site. See ‘Follow-up attendance’. </w:t>
            </w:r>
          </w:p>
          <w:p w14:paraId="052C048E" w14:textId="02E8EFD3" w:rsidR="00B4429A" w:rsidRPr="00E8723B" w:rsidRDefault="00B4429A" w:rsidP="001578CA">
            <w:pPr>
              <w:pStyle w:val="Default"/>
              <w:spacing w:line="276" w:lineRule="auto"/>
              <w:rPr>
                <w:rFonts w:ascii="Poppins" w:hAnsi="Poppins" w:cs="Poppins"/>
              </w:rPr>
            </w:pPr>
          </w:p>
        </w:tc>
      </w:tr>
      <w:tr w:rsidR="00645F5E" w:rsidRPr="00E8723B" w14:paraId="6A52918D" w14:textId="77777777" w:rsidTr="001175A2">
        <w:trPr>
          <w:jc w:val="center"/>
        </w:trPr>
        <w:tc>
          <w:tcPr>
            <w:tcW w:w="9921" w:type="dxa"/>
            <w:shd w:val="clear" w:color="auto" w:fill="auto"/>
          </w:tcPr>
          <w:p w14:paraId="0E5191C9" w14:textId="77777777" w:rsidR="00645F5E" w:rsidRPr="00E8723B" w:rsidRDefault="00645F5E" w:rsidP="00B40A59">
            <w:pPr>
              <w:pStyle w:val="CM12"/>
              <w:spacing w:after="120"/>
              <w:rPr>
                <w:rFonts w:ascii="Poppins" w:hAnsi="Poppins" w:cs="Poppins"/>
                <w:b/>
                <w:bCs/>
                <w:sz w:val="22"/>
                <w:szCs w:val="22"/>
              </w:rPr>
            </w:pPr>
            <w:r w:rsidRPr="00E8723B">
              <w:rPr>
                <w:rFonts w:ascii="Poppins" w:hAnsi="Poppins" w:cs="Poppins"/>
                <w:b/>
                <w:bCs/>
                <w:sz w:val="22"/>
                <w:szCs w:val="22"/>
              </w:rPr>
              <w:t xml:space="preserve">Patient </w:t>
            </w:r>
          </w:p>
        </w:tc>
      </w:tr>
      <w:tr w:rsidR="00645F5E" w:rsidRPr="00E8723B" w14:paraId="01E9721A" w14:textId="77777777" w:rsidTr="001175A2">
        <w:trPr>
          <w:jc w:val="center"/>
        </w:trPr>
        <w:tc>
          <w:tcPr>
            <w:tcW w:w="9921" w:type="dxa"/>
            <w:shd w:val="clear" w:color="auto" w:fill="auto"/>
          </w:tcPr>
          <w:p w14:paraId="5EF69419" w14:textId="77777777"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t>This term is synonymous with ‘healthcare user’.</w:t>
            </w:r>
          </w:p>
          <w:p w14:paraId="23C61A3E" w14:textId="34954EA3" w:rsidR="001578CA" w:rsidRPr="000244EA" w:rsidRDefault="001578CA" w:rsidP="001578CA">
            <w:pPr>
              <w:spacing w:line="276" w:lineRule="auto"/>
              <w:rPr>
                <w:rFonts w:ascii="Poppins" w:hAnsi="Poppins" w:cs="Poppins"/>
              </w:rPr>
            </w:pPr>
          </w:p>
        </w:tc>
      </w:tr>
      <w:tr w:rsidR="00645F5E" w:rsidRPr="00E8723B" w14:paraId="4D8111D0" w14:textId="77777777" w:rsidTr="001175A2">
        <w:trPr>
          <w:jc w:val="center"/>
        </w:trPr>
        <w:tc>
          <w:tcPr>
            <w:tcW w:w="9921" w:type="dxa"/>
            <w:shd w:val="clear" w:color="auto" w:fill="auto"/>
          </w:tcPr>
          <w:p w14:paraId="73CAFE0C" w14:textId="52DF2CC5" w:rsidR="00645F5E" w:rsidRPr="00E8723B" w:rsidRDefault="00645F5E" w:rsidP="00B40A59">
            <w:pPr>
              <w:pStyle w:val="CM12"/>
              <w:spacing w:after="120"/>
              <w:rPr>
                <w:rFonts w:ascii="Poppins" w:hAnsi="Poppins" w:cs="Poppins"/>
                <w:sz w:val="20"/>
                <w:szCs w:val="20"/>
              </w:rPr>
            </w:pPr>
            <w:r w:rsidRPr="00E8723B">
              <w:rPr>
                <w:rFonts w:ascii="Poppins" w:hAnsi="Poppins" w:cs="Poppins"/>
                <w:b/>
                <w:bCs/>
                <w:sz w:val="22"/>
                <w:szCs w:val="22"/>
              </w:rPr>
              <w:t>PAS</w:t>
            </w:r>
            <w:r w:rsidR="007C14C3" w:rsidRPr="00E8723B">
              <w:rPr>
                <w:rFonts w:ascii="Poppins" w:hAnsi="Poppins" w:cs="Poppins"/>
                <w:b/>
                <w:bCs/>
                <w:sz w:val="22"/>
                <w:szCs w:val="22"/>
              </w:rPr>
              <w:t>/PMS</w:t>
            </w:r>
          </w:p>
        </w:tc>
      </w:tr>
      <w:tr w:rsidR="00645F5E" w:rsidRPr="00E8723B" w14:paraId="5902C553" w14:textId="77777777" w:rsidTr="001175A2">
        <w:trPr>
          <w:jc w:val="center"/>
        </w:trPr>
        <w:tc>
          <w:tcPr>
            <w:tcW w:w="9921" w:type="dxa"/>
            <w:shd w:val="clear" w:color="auto" w:fill="auto"/>
          </w:tcPr>
          <w:p w14:paraId="6B954847" w14:textId="5725E81B" w:rsidR="00645F5E" w:rsidRPr="00E8723B" w:rsidRDefault="00645F5E" w:rsidP="007C14C3">
            <w:pPr>
              <w:pStyle w:val="CM12"/>
              <w:spacing w:line="276" w:lineRule="auto"/>
              <w:rPr>
                <w:rFonts w:ascii="Poppins" w:hAnsi="Poppins" w:cs="Poppins"/>
                <w:sz w:val="20"/>
                <w:szCs w:val="20"/>
              </w:rPr>
            </w:pPr>
            <w:r w:rsidRPr="00E8723B">
              <w:rPr>
                <w:rFonts w:ascii="Poppins" w:hAnsi="Poppins" w:cs="Poppins"/>
                <w:sz w:val="20"/>
                <w:szCs w:val="20"/>
              </w:rPr>
              <w:t>A facility’s local Patient Administration System (PAS)</w:t>
            </w:r>
            <w:r w:rsidR="007C14C3" w:rsidRPr="00E8723B">
              <w:rPr>
                <w:rFonts w:ascii="Poppins" w:hAnsi="Poppins" w:cs="Poppins"/>
                <w:sz w:val="20"/>
                <w:szCs w:val="20"/>
              </w:rPr>
              <w:t>/</w:t>
            </w:r>
            <w:r w:rsidR="007C14C3" w:rsidRPr="00E8723B">
              <w:rPr>
                <w:rFonts w:ascii="Poppins" w:hAnsi="Poppins" w:cs="Poppins"/>
                <w:sz w:val="20"/>
                <w:szCs w:val="20"/>
              </w:rPr>
              <w:t>Patient Management System (PMS).</w:t>
            </w:r>
          </w:p>
        </w:tc>
      </w:tr>
      <w:tr w:rsidR="00645F5E" w:rsidRPr="00E8723B" w14:paraId="3854FC7A" w14:textId="77777777" w:rsidTr="001175A2">
        <w:trPr>
          <w:jc w:val="center"/>
        </w:trPr>
        <w:tc>
          <w:tcPr>
            <w:tcW w:w="9921" w:type="dxa"/>
            <w:shd w:val="clear" w:color="auto" w:fill="auto"/>
          </w:tcPr>
          <w:p w14:paraId="4C6CBBDC" w14:textId="77777777" w:rsidR="006642F2" w:rsidRDefault="006642F2" w:rsidP="006642F2">
            <w:pPr>
              <w:pStyle w:val="Default"/>
              <w:rPr>
                <w:rFonts w:ascii="Poppins" w:hAnsi="Poppins" w:cs="Poppins"/>
              </w:rPr>
            </w:pPr>
          </w:p>
          <w:p w14:paraId="1605E193" w14:textId="77777777" w:rsidR="000244EA" w:rsidRPr="00E8723B" w:rsidRDefault="000244EA" w:rsidP="006642F2">
            <w:pPr>
              <w:pStyle w:val="Default"/>
              <w:rPr>
                <w:rFonts w:ascii="Poppins" w:hAnsi="Poppins" w:cs="Poppins"/>
              </w:rPr>
            </w:pPr>
          </w:p>
          <w:p w14:paraId="18E8DC38" w14:textId="02898A1B"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lastRenderedPageBreak/>
              <w:t>PRIMHD</w:t>
            </w:r>
          </w:p>
        </w:tc>
      </w:tr>
      <w:tr w:rsidR="00645F5E" w:rsidRPr="00E8723B" w14:paraId="15B1AAD5" w14:textId="77777777" w:rsidTr="001175A2">
        <w:trPr>
          <w:jc w:val="center"/>
        </w:trPr>
        <w:tc>
          <w:tcPr>
            <w:tcW w:w="9921" w:type="dxa"/>
            <w:shd w:val="clear" w:color="auto" w:fill="auto"/>
          </w:tcPr>
          <w:p w14:paraId="2F66ADA3" w14:textId="1A75ED7F" w:rsidR="00645F5E" w:rsidRPr="00E8723B" w:rsidRDefault="00645F5E" w:rsidP="001578CA">
            <w:pPr>
              <w:spacing w:line="276" w:lineRule="auto"/>
              <w:rPr>
                <w:rFonts w:ascii="Poppins" w:hAnsi="Poppins" w:cs="Poppins"/>
                <w:sz w:val="20"/>
                <w:szCs w:val="20"/>
              </w:rPr>
            </w:pPr>
            <w:r w:rsidRPr="00E8723B">
              <w:rPr>
                <w:rFonts w:ascii="Poppins" w:hAnsi="Poppins" w:cs="Poppins"/>
                <w:sz w:val="20"/>
                <w:szCs w:val="20"/>
              </w:rPr>
              <w:lastRenderedPageBreak/>
              <w:t>The Programme for the Integration of Mental Health Data (PRIMHD) creates a single national mental health information collection of service activity and outcomes data from across New Zealand’s mental health sector.</w:t>
            </w:r>
            <w:r w:rsidR="00010031" w:rsidRPr="00E8723B">
              <w:rPr>
                <w:rFonts w:ascii="Poppins" w:hAnsi="Poppins" w:cs="Poppins"/>
                <w:sz w:val="20"/>
                <w:szCs w:val="20"/>
              </w:rPr>
              <w:t xml:space="preserve"> </w:t>
            </w:r>
            <w:r w:rsidR="000A4E4B" w:rsidRPr="00E8723B">
              <w:rPr>
                <w:rFonts w:ascii="Poppins" w:hAnsi="Poppins" w:cs="Poppins"/>
                <w:sz w:val="20"/>
                <w:szCs w:val="20"/>
              </w:rPr>
              <w:t>Public hospitals</w:t>
            </w:r>
            <w:r w:rsidRPr="00E8723B">
              <w:rPr>
                <w:rFonts w:ascii="Poppins" w:hAnsi="Poppins" w:cs="Poppins"/>
                <w:sz w:val="20"/>
                <w:szCs w:val="20"/>
              </w:rPr>
              <w:t xml:space="preserve"> and N</w:t>
            </w:r>
            <w:r w:rsidR="00BF5548" w:rsidRPr="00E8723B">
              <w:rPr>
                <w:rFonts w:ascii="Poppins" w:hAnsi="Poppins" w:cs="Poppins"/>
                <w:sz w:val="20"/>
                <w:szCs w:val="20"/>
              </w:rPr>
              <w:t>on-</w:t>
            </w:r>
            <w:r w:rsidRPr="00E8723B">
              <w:rPr>
                <w:rFonts w:ascii="Poppins" w:hAnsi="Poppins" w:cs="Poppins"/>
                <w:sz w:val="20"/>
                <w:szCs w:val="20"/>
              </w:rPr>
              <w:t>G</w:t>
            </w:r>
            <w:r w:rsidR="00BF5548" w:rsidRPr="00E8723B">
              <w:rPr>
                <w:rFonts w:ascii="Poppins" w:hAnsi="Poppins" w:cs="Poppins"/>
                <w:sz w:val="20"/>
                <w:szCs w:val="20"/>
              </w:rPr>
              <w:t>overnmental Organisations (NGO</w:t>
            </w:r>
            <w:r w:rsidRPr="00E8723B">
              <w:rPr>
                <w:rFonts w:ascii="Poppins" w:hAnsi="Poppins" w:cs="Poppins"/>
                <w:sz w:val="20"/>
                <w:szCs w:val="20"/>
              </w:rPr>
              <w:t>s</w:t>
            </w:r>
            <w:r w:rsidR="00BF5548" w:rsidRPr="00E8723B">
              <w:rPr>
                <w:rFonts w:ascii="Poppins" w:hAnsi="Poppins" w:cs="Poppins"/>
                <w:sz w:val="20"/>
                <w:szCs w:val="20"/>
              </w:rPr>
              <w:t>)</w:t>
            </w:r>
            <w:r w:rsidRPr="00E8723B">
              <w:rPr>
                <w:rFonts w:ascii="Poppins" w:hAnsi="Poppins" w:cs="Poppins"/>
                <w:sz w:val="20"/>
                <w:szCs w:val="20"/>
              </w:rPr>
              <w:t xml:space="preserve"> electronically report their activity and outcomes data to </w:t>
            </w:r>
            <w:r w:rsidR="00CB7F1F" w:rsidRPr="00E8723B">
              <w:rPr>
                <w:rFonts w:ascii="Poppins" w:hAnsi="Poppins" w:cs="Poppins"/>
                <w:sz w:val="20"/>
                <w:szCs w:val="20"/>
              </w:rPr>
              <w:t>national collections.</w:t>
            </w:r>
          </w:p>
          <w:p w14:paraId="11200D7A" w14:textId="7762A510" w:rsidR="00CB7F1F" w:rsidRPr="000244EA" w:rsidRDefault="00CB7F1F" w:rsidP="001578CA">
            <w:pPr>
              <w:spacing w:line="276" w:lineRule="auto"/>
              <w:rPr>
                <w:rFonts w:ascii="Poppins" w:hAnsi="Poppins" w:cs="Poppins"/>
              </w:rPr>
            </w:pPr>
          </w:p>
        </w:tc>
      </w:tr>
      <w:tr w:rsidR="00645F5E" w:rsidRPr="00E8723B" w14:paraId="26751997" w14:textId="77777777" w:rsidTr="001175A2">
        <w:trPr>
          <w:jc w:val="center"/>
        </w:trPr>
        <w:tc>
          <w:tcPr>
            <w:tcW w:w="9921" w:type="dxa"/>
            <w:shd w:val="clear" w:color="auto" w:fill="auto"/>
          </w:tcPr>
          <w:p w14:paraId="5BF378FB"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Principal Diagnosis (Pdx)</w:t>
            </w:r>
          </w:p>
        </w:tc>
      </w:tr>
      <w:tr w:rsidR="00645F5E" w:rsidRPr="00E8723B" w14:paraId="052D6376" w14:textId="77777777" w:rsidTr="001175A2">
        <w:trPr>
          <w:jc w:val="center"/>
        </w:trPr>
        <w:tc>
          <w:tcPr>
            <w:tcW w:w="9921" w:type="dxa"/>
            <w:shd w:val="clear" w:color="auto" w:fill="auto"/>
          </w:tcPr>
          <w:p w14:paraId="37BCEADA" w14:textId="1FDD200E" w:rsidR="00051470" w:rsidRPr="00E8723B" w:rsidRDefault="00645F5E" w:rsidP="00CC24EA">
            <w:pPr>
              <w:pStyle w:val="CM12"/>
              <w:spacing w:line="276" w:lineRule="auto"/>
              <w:rPr>
                <w:rFonts w:ascii="Poppins" w:hAnsi="Poppins" w:cs="Poppins"/>
                <w:sz w:val="20"/>
                <w:szCs w:val="20"/>
              </w:rPr>
            </w:pPr>
            <w:r w:rsidRPr="00E8723B">
              <w:rPr>
                <w:rFonts w:ascii="Poppins" w:hAnsi="Poppins" w:cs="Poppins"/>
                <w:sz w:val="20"/>
                <w:szCs w:val="20"/>
              </w:rPr>
              <w:t xml:space="preserve">The diagnosis established after study to be chiefly responsible for </w:t>
            </w:r>
            <w:r w:rsidR="00131266" w:rsidRPr="00E8723B">
              <w:rPr>
                <w:rFonts w:ascii="Poppins" w:hAnsi="Poppins" w:cs="Poppins"/>
                <w:sz w:val="20"/>
                <w:szCs w:val="20"/>
              </w:rPr>
              <w:t>occasioning an</w:t>
            </w:r>
            <w:r w:rsidRPr="00E8723B">
              <w:rPr>
                <w:rFonts w:ascii="Poppins" w:hAnsi="Poppins" w:cs="Poppins"/>
                <w:sz w:val="20"/>
                <w:szCs w:val="20"/>
              </w:rPr>
              <w:t xml:space="preserve"> episode of </w:t>
            </w:r>
            <w:r w:rsidR="0040190F" w:rsidRPr="00E8723B">
              <w:rPr>
                <w:rFonts w:ascii="Poppins" w:hAnsi="Poppins" w:cs="Poppins"/>
                <w:sz w:val="20"/>
                <w:szCs w:val="20"/>
              </w:rPr>
              <w:t xml:space="preserve">admitted patient </w:t>
            </w:r>
            <w:r w:rsidRPr="00E8723B">
              <w:rPr>
                <w:rFonts w:ascii="Poppins" w:hAnsi="Poppins" w:cs="Poppins"/>
                <w:sz w:val="20"/>
                <w:szCs w:val="20"/>
              </w:rPr>
              <w:t>care in hospital (or attendance at the healthcare facility).</w:t>
            </w:r>
            <w:r w:rsidR="00010031" w:rsidRPr="00E8723B">
              <w:rPr>
                <w:rFonts w:ascii="Poppins" w:hAnsi="Poppins" w:cs="Poppins"/>
                <w:sz w:val="20"/>
                <w:szCs w:val="20"/>
              </w:rPr>
              <w:t xml:space="preserve"> </w:t>
            </w:r>
            <w:r w:rsidRPr="00E8723B">
              <w:rPr>
                <w:rFonts w:ascii="Poppins" w:hAnsi="Poppins" w:cs="Poppins"/>
                <w:sz w:val="20"/>
                <w:szCs w:val="20"/>
              </w:rPr>
              <w:t xml:space="preserve">The phrase </w:t>
            </w:r>
            <w:r w:rsidR="002B6F58" w:rsidRPr="00E8723B">
              <w:rPr>
                <w:rFonts w:ascii="Poppins" w:hAnsi="Poppins" w:cs="Poppins"/>
                <w:sz w:val="20"/>
                <w:szCs w:val="20"/>
              </w:rPr>
              <w:t>’</w:t>
            </w:r>
            <w:r w:rsidRPr="00E8723B">
              <w:rPr>
                <w:rFonts w:ascii="Poppins" w:hAnsi="Poppins" w:cs="Poppins"/>
                <w:sz w:val="20"/>
                <w:szCs w:val="20"/>
              </w:rPr>
              <w:t>after study</w:t>
            </w:r>
            <w:r w:rsidR="002B6F58" w:rsidRPr="00E8723B">
              <w:rPr>
                <w:rFonts w:ascii="Poppins" w:hAnsi="Poppins" w:cs="Poppins"/>
                <w:sz w:val="20"/>
                <w:szCs w:val="20"/>
              </w:rPr>
              <w:t>’</w:t>
            </w:r>
            <w:r w:rsidRPr="00E8723B">
              <w:rPr>
                <w:rFonts w:ascii="Poppins" w:hAnsi="Poppins" w:cs="Poppins"/>
                <w:sz w:val="20"/>
                <w:szCs w:val="20"/>
              </w:rPr>
              <w:t xml:space="preserve"> in the definition means evaluation of findings to establish the condition that was chiefly responsible for </w:t>
            </w:r>
            <w:r w:rsidR="0072175D" w:rsidRPr="00E8723B">
              <w:rPr>
                <w:rFonts w:ascii="Poppins" w:hAnsi="Poppins" w:cs="Poppins"/>
                <w:sz w:val="20"/>
                <w:szCs w:val="20"/>
              </w:rPr>
              <w:t xml:space="preserve">occasioning </w:t>
            </w:r>
            <w:r w:rsidRPr="00E8723B">
              <w:rPr>
                <w:rFonts w:ascii="Poppins" w:hAnsi="Poppins" w:cs="Poppins"/>
                <w:sz w:val="20"/>
                <w:szCs w:val="20"/>
              </w:rPr>
              <w:t>the episode of care.</w:t>
            </w:r>
            <w:r w:rsidR="00010031" w:rsidRPr="00E8723B">
              <w:rPr>
                <w:rFonts w:ascii="Poppins" w:hAnsi="Poppins" w:cs="Poppins"/>
                <w:sz w:val="20"/>
                <w:szCs w:val="20"/>
              </w:rPr>
              <w:t xml:space="preserve"> </w:t>
            </w:r>
            <w:r w:rsidRPr="00E8723B">
              <w:rPr>
                <w:rFonts w:ascii="Poppins" w:hAnsi="Poppins" w:cs="Poppins"/>
                <w:sz w:val="20"/>
                <w:szCs w:val="20"/>
              </w:rPr>
              <w:t xml:space="preserve">Findings evaluated may include information gained from the history of illness, any mental status evaluation, specialist consultations, physical examination, diagnostic tests or procedures, any surgical procedures, and any pathological or radiological examination. The condition established after study may or may not confirm the admitting diagnosis. </w:t>
            </w:r>
            <w:r w:rsidR="00051470" w:rsidRPr="00E8723B">
              <w:rPr>
                <w:rFonts w:ascii="Poppins" w:hAnsi="Poppins" w:cs="Poppins"/>
                <w:sz w:val="18"/>
                <w:szCs w:val="18"/>
              </w:rPr>
              <w:t xml:space="preserve">Reference: Australian Coding Standards (ACS), </w:t>
            </w:r>
            <w:r w:rsidR="00C9604C" w:rsidRPr="00E8723B">
              <w:rPr>
                <w:rFonts w:ascii="Poppins" w:hAnsi="Poppins" w:cs="Poppins"/>
                <w:sz w:val="18"/>
                <w:szCs w:val="18"/>
              </w:rPr>
              <w:t xml:space="preserve">Twelfth </w:t>
            </w:r>
            <w:r w:rsidR="00051470" w:rsidRPr="00E8723B">
              <w:rPr>
                <w:rFonts w:ascii="Poppins" w:hAnsi="Poppins" w:cs="Poppins"/>
                <w:sz w:val="18"/>
                <w:szCs w:val="18"/>
              </w:rPr>
              <w:t>Edition, IH</w:t>
            </w:r>
            <w:r w:rsidR="00C9604C" w:rsidRPr="00E8723B">
              <w:rPr>
                <w:rFonts w:ascii="Poppins" w:hAnsi="Poppins" w:cs="Poppins"/>
                <w:sz w:val="18"/>
                <w:szCs w:val="18"/>
              </w:rPr>
              <w:t>AC</w:t>
            </w:r>
            <w:r w:rsidR="00051470" w:rsidRPr="00E8723B">
              <w:rPr>
                <w:rFonts w:ascii="Poppins" w:hAnsi="Poppins" w:cs="Poppins"/>
                <w:sz w:val="18"/>
                <w:szCs w:val="18"/>
              </w:rPr>
              <w:t>PA 20</w:t>
            </w:r>
            <w:r w:rsidR="00C9604C" w:rsidRPr="00E8723B">
              <w:rPr>
                <w:rFonts w:ascii="Poppins" w:hAnsi="Poppins" w:cs="Poppins"/>
                <w:sz w:val="18"/>
                <w:szCs w:val="18"/>
              </w:rPr>
              <w:t>22</w:t>
            </w:r>
          </w:p>
          <w:p w14:paraId="0417192C" w14:textId="0868CE3F" w:rsidR="00016244" w:rsidRPr="000244EA" w:rsidRDefault="00016244" w:rsidP="004264B4">
            <w:pPr>
              <w:spacing w:line="276" w:lineRule="auto"/>
              <w:rPr>
                <w:rFonts w:ascii="Poppins" w:hAnsi="Poppins" w:cs="Poppins"/>
              </w:rPr>
            </w:pPr>
          </w:p>
        </w:tc>
      </w:tr>
      <w:tr w:rsidR="00645F5E" w:rsidRPr="00E8723B" w14:paraId="67B6F326" w14:textId="77777777" w:rsidTr="001175A2">
        <w:trPr>
          <w:jc w:val="center"/>
        </w:trPr>
        <w:tc>
          <w:tcPr>
            <w:tcW w:w="9921" w:type="dxa"/>
            <w:shd w:val="clear" w:color="auto" w:fill="auto"/>
          </w:tcPr>
          <w:p w14:paraId="394D5B5E" w14:textId="0E6D9738"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Procedure</w:t>
            </w:r>
            <w:r w:rsidR="00A62183" w:rsidRPr="00E8723B">
              <w:rPr>
                <w:rFonts w:ascii="Poppins" w:hAnsi="Poppins" w:cs="Poppins"/>
                <w:b/>
                <w:bCs/>
                <w:sz w:val="22"/>
                <w:szCs w:val="22"/>
              </w:rPr>
              <w:t xml:space="preserve"> (intervention)</w:t>
            </w:r>
          </w:p>
        </w:tc>
      </w:tr>
      <w:tr w:rsidR="00645F5E" w:rsidRPr="00E8723B" w14:paraId="51635E94" w14:textId="77777777" w:rsidTr="001175A2">
        <w:trPr>
          <w:jc w:val="center"/>
        </w:trPr>
        <w:tc>
          <w:tcPr>
            <w:tcW w:w="9921" w:type="dxa"/>
            <w:shd w:val="clear" w:color="auto" w:fill="auto"/>
          </w:tcPr>
          <w:p w14:paraId="64A910CA" w14:textId="21A90270" w:rsidR="00A62183" w:rsidRPr="00E8723B" w:rsidRDefault="00D650CB" w:rsidP="00A62183">
            <w:pPr>
              <w:spacing w:line="276" w:lineRule="auto"/>
              <w:rPr>
                <w:rFonts w:ascii="Poppins" w:hAnsi="Poppins" w:cs="Poppins"/>
                <w:sz w:val="20"/>
                <w:szCs w:val="20"/>
              </w:rPr>
            </w:pPr>
            <w:r w:rsidRPr="00E8723B">
              <w:rPr>
                <w:rFonts w:ascii="Poppins" w:hAnsi="Poppins" w:cs="Poppins"/>
                <w:sz w:val="20"/>
                <w:szCs w:val="20"/>
              </w:rPr>
              <w:t>Pr</w:t>
            </w:r>
            <w:r w:rsidR="00A62183" w:rsidRPr="00E8723B">
              <w:rPr>
                <w:rFonts w:ascii="Poppins" w:hAnsi="Poppins" w:cs="Poppins"/>
                <w:sz w:val="20"/>
                <w:szCs w:val="20"/>
              </w:rPr>
              <w:t>ocedure</w:t>
            </w:r>
            <w:r w:rsidRPr="00E8723B">
              <w:rPr>
                <w:rFonts w:ascii="Poppins" w:hAnsi="Poppins" w:cs="Poppins"/>
                <w:sz w:val="20"/>
                <w:szCs w:val="20"/>
              </w:rPr>
              <w:t>s</w:t>
            </w:r>
            <w:r w:rsidR="00A62183" w:rsidRPr="00E8723B">
              <w:rPr>
                <w:rFonts w:ascii="Poppins" w:hAnsi="Poppins" w:cs="Poppins"/>
                <w:sz w:val="20"/>
                <w:szCs w:val="20"/>
              </w:rPr>
              <w:t xml:space="preserve"> </w:t>
            </w:r>
            <w:r w:rsidR="00A62183" w:rsidRPr="00E8723B">
              <w:rPr>
                <w:rFonts w:ascii="Poppins" w:hAnsi="Poppins" w:cs="Poppins"/>
                <w:sz w:val="20"/>
                <w:szCs w:val="20"/>
              </w:rPr>
              <w:t>are those aspects of clinical care carried out on patients undergoing treatment:</w:t>
            </w:r>
          </w:p>
          <w:p w14:paraId="2BF81796" w14:textId="77777777" w:rsidR="00A62183" w:rsidRPr="00E8723B" w:rsidRDefault="00A62183" w:rsidP="00D650CB">
            <w:pPr>
              <w:pStyle w:val="ListParagraph"/>
              <w:numPr>
                <w:ilvl w:val="0"/>
                <w:numId w:val="17"/>
              </w:numPr>
              <w:spacing w:line="276" w:lineRule="auto"/>
              <w:rPr>
                <w:rFonts w:ascii="Poppins" w:hAnsi="Poppins" w:cs="Poppins"/>
                <w:sz w:val="20"/>
                <w:szCs w:val="20"/>
              </w:rPr>
            </w:pPr>
            <w:r w:rsidRPr="00E8723B">
              <w:rPr>
                <w:rFonts w:ascii="Poppins" w:hAnsi="Poppins" w:cs="Poppins"/>
                <w:sz w:val="20"/>
                <w:szCs w:val="20"/>
              </w:rPr>
              <w:t>for the prevention, diagnosis, care or relief of disease</w:t>
            </w:r>
          </w:p>
          <w:p w14:paraId="67AD9182" w14:textId="77777777" w:rsidR="00A62183" w:rsidRPr="00E8723B" w:rsidRDefault="00A62183" w:rsidP="00D650CB">
            <w:pPr>
              <w:pStyle w:val="ListParagraph"/>
              <w:numPr>
                <w:ilvl w:val="0"/>
                <w:numId w:val="17"/>
              </w:numPr>
              <w:spacing w:line="276" w:lineRule="auto"/>
              <w:rPr>
                <w:rFonts w:ascii="Poppins" w:hAnsi="Poppins" w:cs="Poppins"/>
                <w:sz w:val="20"/>
                <w:szCs w:val="20"/>
              </w:rPr>
            </w:pPr>
            <w:r w:rsidRPr="00E8723B">
              <w:rPr>
                <w:rFonts w:ascii="Poppins" w:hAnsi="Poppins" w:cs="Poppins"/>
                <w:sz w:val="20"/>
                <w:szCs w:val="20"/>
              </w:rPr>
              <w:t>for the correction of deformity or deficit, including those performed for cosmetic reasons</w:t>
            </w:r>
          </w:p>
          <w:p w14:paraId="08B41507" w14:textId="30148BF7" w:rsidR="00A62183" w:rsidRPr="00E8723B" w:rsidRDefault="00A62183" w:rsidP="00D650CB">
            <w:pPr>
              <w:pStyle w:val="ListParagraph"/>
              <w:numPr>
                <w:ilvl w:val="0"/>
                <w:numId w:val="17"/>
              </w:numPr>
              <w:spacing w:line="276" w:lineRule="auto"/>
              <w:rPr>
                <w:rFonts w:ascii="Poppins" w:hAnsi="Poppins" w:cs="Poppins"/>
                <w:sz w:val="20"/>
                <w:szCs w:val="20"/>
              </w:rPr>
            </w:pPr>
            <w:r w:rsidRPr="00E8723B">
              <w:rPr>
                <w:rFonts w:ascii="Poppins" w:hAnsi="Poppins" w:cs="Poppins"/>
                <w:sz w:val="20"/>
                <w:szCs w:val="20"/>
              </w:rPr>
              <w:t>associated with pregnancy, childbirth or contraceptive or procreative management</w:t>
            </w:r>
            <w:r w:rsidR="00224B65" w:rsidRPr="00E8723B">
              <w:rPr>
                <w:rFonts w:ascii="Poppins" w:hAnsi="Poppins" w:cs="Poppins"/>
                <w:sz w:val="20"/>
                <w:szCs w:val="20"/>
              </w:rPr>
              <w:t>.</w:t>
            </w:r>
          </w:p>
          <w:p w14:paraId="6BF65F8F" w14:textId="111BC811" w:rsidR="00A62183" w:rsidRPr="00E8723B" w:rsidRDefault="00F770D9" w:rsidP="00A62183">
            <w:pPr>
              <w:spacing w:line="276" w:lineRule="auto"/>
              <w:rPr>
                <w:rFonts w:ascii="Poppins" w:hAnsi="Poppins" w:cs="Poppins"/>
                <w:sz w:val="20"/>
                <w:szCs w:val="20"/>
              </w:rPr>
            </w:pPr>
            <w:r w:rsidRPr="00E8723B">
              <w:rPr>
                <w:rFonts w:ascii="Poppins" w:hAnsi="Poppins" w:cs="Poppins"/>
                <w:sz w:val="20"/>
                <w:szCs w:val="20"/>
              </w:rPr>
              <w:t>A procedure is defined as a clinical intervention represented by a code that</w:t>
            </w:r>
            <w:r w:rsidRPr="00E8723B">
              <w:rPr>
                <w:rFonts w:ascii="Poppins" w:hAnsi="Poppins" w:cs="Poppins"/>
                <w:sz w:val="20"/>
                <w:szCs w:val="20"/>
              </w:rPr>
              <w:t xml:space="preserve">: </w:t>
            </w:r>
          </w:p>
          <w:p w14:paraId="65BCD161" w14:textId="364F3235" w:rsidR="00A62183" w:rsidRPr="00E8723B" w:rsidRDefault="00D13B7C" w:rsidP="00D13B7C">
            <w:pPr>
              <w:pStyle w:val="ListParagraph"/>
              <w:numPr>
                <w:ilvl w:val="0"/>
                <w:numId w:val="16"/>
              </w:numPr>
              <w:spacing w:line="276" w:lineRule="auto"/>
              <w:rPr>
                <w:rFonts w:ascii="Poppins" w:hAnsi="Poppins" w:cs="Poppins"/>
                <w:sz w:val="20"/>
                <w:szCs w:val="20"/>
              </w:rPr>
            </w:pPr>
            <w:r w:rsidRPr="00E8723B">
              <w:rPr>
                <w:rFonts w:ascii="Poppins" w:hAnsi="Poppins" w:cs="Poppins"/>
                <w:sz w:val="20"/>
                <w:szCs w:val="20"/>
              </w:rPr>
              <w:t xml:space="preserve">is </w:t>
            </w:r>
            <w:r w:rsidR="00A62183" w:rsidRPr="00E8723B">
              <w:rPr>
                <w:rFonts w:ascii="Poppins" w:hAnsi="Poppins" w:cs="Poppins"/>
                <w:sz w:val="20"/>
                <w:szCs w:val="20"/>
              </w:rPr>
              <w:t>surgical in nature and/or</w:t>
            </w:r>
          </w:p>
          <w:p w14:paraId="17B96DC0" w14:textId="77777777" w:rsidR="00A62183" w:rsidRPr="00E8723B" w:rsidRDefault="00A62183" w:rsidP="00D13B7C">
            <w:pPr>
              <w:pStyle w:val="ListParagraph"/>
              <w:numPr>
                <w:ilvl w:val="0"/>
                <w:numId w:val="16"/>
              </w:numPr>
              <w:spacing w:line="276" w:lineRule="auto"/>
              <w:rPr>
                <w:rFonts w:ascii="Poppins" w:hAnsi="Poppins" w:cs="Poppins"/>
                <w:sz w:val="20"/>
                <w:szCs w:val="20"/>
              </w:rPr>
            </w:pPr>
            <w:r w:rsidRPr="00E8723B">
              <w:rPr>
                <w:rFonts w:ascii="Poppins" w:hAnsi="Poppins" w:cs="Poppins"/>
                <w:sz w:val="20"/>
                <w:szCs w:val="20"/>
              </w:rPr>
              <w:t>carries a procedural risk and/or</w:t>
            </w:r>
          </w:p>
          <w:p w14:paraId="3FB42DBA" w14:textId="77777777" w:rsidR="00A62183" w:rsidRPr="00E8723B" w:rsidRDefault="00A62183" w:rsidP="00D13B7C">
            <w:pPr>
              <w:pStyle w:val="ListParagraph"/>
              <w:numPr>
                <w:ilvl w:val="0"/>
                <w:numId w:val="16"/>
              </w:numPr>
              <w:spacing w:line="276" w:lineRule="auto"/>
              <w:rPr>
                <w:rFonts w:ascii="Poppins" w:hAnsi="Poppins" w:cs="Poppins"/>
                <w:sz w:val="20"/>
                <w:szCs w:val="20"/>
              </w:rPr>
            </w:pPr>
            <w:r w:rsidRPr="00E8723B">
              <w:rPr>
                <w:rFonts w:ascii="Poppins" w:hAnsi="Poppins" w:cs="Poppins"/>
                <w:sz w:val="20"/>
                <w:szCs w:val="20"/>
              </w:rPr>
              <w:t>carries an anaesthetic risk and/or</w:t>
            </w:r>
          </w:p>
          <w:p w14:paraId="7E4AFD47" w14:textId="77777777" w:rsidR="00A62183" w:rsidRPr="00E8723B" w:rsidRDefault="00A62183" w:rsidP="00D13B7C">
            <w:pPr>
              <w:pStyle w:val="ListParagraph"/>
              <w:numPr>
                <w:ilvl w:val="0"/>
                <w:numId w:val="16"/>
              </w:numPr>
              <w:spacing w:line="276" w:lineRule="auto"/>
              <w:rPr>
                <w:rFonts w:ascii="Poppins" w:hAnsi="Poppins" w:cs="Poppins"/>
                <w:sz w:val="20"/>
                <w:szCs w:val="20"/>
              </w:rPr>
            </w:pPr>
            <w:r w:rsidRPr="00E8723B">
              <w:rPr>
                <w:rFonts w:ascii="Poppins" w:hAnsi="Poppins" w:cs="Poppins"/>
                <w:sz w:val="20"/>
                <w:szCs w:val="20"/>
              </w:rPr>
              <w:t>requires specialist training and/or</w:t>
            </w:r>
          </w:p>
          <w:p w14:paraId="28BC7783" w14:textId="77777777" w:rsidR="00CC24EA" w:rsidRPr="00E8723B" w:rsidRDefault="00A62183" w:rsidP="00D13B7C">
            <w:pPr>
              <w:pStyle w:val="ListParagraph"/>
              <w:numPr>
                <w:ilvl w:val="0"/>
                <w:numId w:val="16"/>
              </w:numPr>
              <w:spacing w:line="276" w:lineRule="auto"/>
              <w:rPr>
                <w:rFonts w:ascii="Poppins" w:hAnsi="Poppins" w:cs="Poppins"/>
                <w:sz w:val="20"/>
                <w:szCs w:val="20"/>
              </w:rPr>
            </w:pPr>
            <w:r w:rsidRPr="00E8723B">
              <w:rPr>
                <w:rFonts w:ascii="Poppins" w:hAnsi="Poppins" w:cs="Poppins"/>
                <w:sz w:val="20"/>
                <w:szCs w:val="20"/>
              </w:rPr>
              <w:t>requires special facilities or equipment only available in an a</w:t>
            </w:r>
            <w:r w:rsidR="00CB1E22" w:rsidRPr="00E8723B">
              <w:rPr>
                <w:rFonts w:ascii="Poppins" w:hAnsi="Poppins" w:cs="Poppins"/>
                <w:sz w:val="20"/>
                <w:szCs w:val="20"/>
              </w:rPr>
              <w:t xml:space="preserve">dmitted </w:t>
            </w:r>
            <w:r w:rsidR="007C14C3" w:rsidRPr="00E8723B">
              <w:rPr>
                <w:rFonts w:ascii="Poppins" w:hAnsi="Poppins" w:cs="Poppins"/>
                <w:sz w:val="20"/>
                <w:szCs w:val="20"/>
              </w:rPr>
              <w:t xml:space="preserve">patient </w:t>
            </w:r>
            <w:r w:rsidRPr="00E8723B">
              <w:rPr>
                <w:rFonts w:ascii="Poppins" w:hAnsi="Poppins" w:cs="Poppins"/>
                <w:sz w:val="20"/>
                <w:szCs w:val="20"/>
              </w:rPr>
              <w:t>care setting</w:t>
            </w:r>
            <w:r w:rsidR="007C14C3" w:rsidRPr="00E8723B">
              <w:rPr>
                <w:rFonts w:ascii="Poppins" w:hAnsi="Poppins" w:cs="Poppins"/>
                <w:sz w:val="20"/>
                <w:szCs w:val="20"/>
              </w:rPr>
              <w:t>.</w:t>
            </w:r>
          </w:p>
          <w:p w14:paraId="7F112FCA" w14:textId="2E0D42FC" w:rsidR="00A3700D" w:rsidRPr="000244EA" w:rsidRDefault="00A3700D" w:rsidP="00A3700D">
            <w:pPr>
              <w:spacing w:line="276" w:lineRule="auto"/>
              <w:rPr>
                <w:rFonts w:ascii="Poppins" w:hAnsi="Poppins" w:cs="Poppins"/>
              </w:rPr>
            </w:pPr>
          </w:p>
        </w:tc>
      </w:tr>
      <w:tr w:rsidR="00645F5E" w:rsidRPr="00E8723B" w14:paraId="1129CFC6" w14:textId="77777777" w:rsidTr="001175A2">
        <w:trPr>
          <w:jc w:val="center"/>
        </w:trPr>
        <w:tc>
          <w:tcPr>
            <w:tcW w:w="9921" w:type="dxa"/>
            <w:shd w:val="clear" w:color="auto" w:fill="auto"/>
          </w:tcPr>
          <w:p w14:paraId="6C3039E4" w14:textId="4DCF918A"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 xml:space="preserve">Recurrent Care Patient </w:t>
            </w:r>
          </w:p>
        </w:tc>
      </w:tr>
      <w:tr w:rsidR="00645F5E" w:rsidRPr="00E8723B" w14:paraId="7A79B389" w14:textId="77777777" w:rsidTr="001175A2">
        <w:trPr>
          <w:jc w:val="center"/>
        </w:trPr>
        <w:tc>
          <w:tcPr>
            <w:tcW w:w="9921" w:type="dxa"/>
            <w:shd w:val="clear" w:color="auto" w:fill="auto"/>
          </w:tcPr>
          <w:p w14:paraId="0C14A0CC" w14:textId="75166703" w:rsidR="00645F5E" w:rsidRPr="00E8723B" w:rsidRDefault="00645F5E" w:rsidP="001001EB">
            <w:pPr>
              <w:pStyle w:val="CM12"/>
              <w:spacing w:line="276" w:lineRule="auto"/>
              <w:rPr>
                <w:rFonts w:ascii="Poppins" w:hAnsi="Poppins" w:cs="Poppins"/>
                <w:sz w:val="20"/>
                <w:szCs w:val="20"/>
              </w:rPr>
            </w:pPr>
            <w:r w:rsidRPr="00E8723B">
              <w:rPr>
                <w:rFonts w:ascii="Poppins" w:hAnsi="Poppins" w:cs="Poppins"/>
                <w:sz w:val="20"/>
                <w:szCs w:val="20"/>
              </w:rPr>
              <w:t>A p</w:t>
            </w:r>
            <w:r w:rsidR="000917A6" w:rsidRPr="00E8723B">
              <w:rPr>
                <w:rFonts w:ascii="Poppins" w:hAnsi="Poppins" w:cs="Poppins"/>
                <w:sz w:val="20"/>
                <w:szCs w:val="20"/>
              </w:rPr>
              <w:t>erson</w:t>
            </w:r>
            <w:r w:rsidRPr="00E8723B">
              <w:rPr>
                <w:rFonts w:ascii="Poppins" w:hAnsi="Poppins" w:cs="Poppins"/>
                <w:sz w:val="20"/>
                <w:szCs w:val="20"/>
              </w:rPr>
              <w:t xml:space="preserve"> who attends as a </w:t>
            </w:r>
            <w:r w:rsidR="000917A6" w:rsidRPr="00E8723B">
              <w:rPr>
                <w:rFonts w:ascii="Poppins" w:hAnsi="Poppins" w:cs="Poppins"/>
                <w:sz w:val="20"/>
                <w:szCs w:val="20"/>
              </w:rPr>
              <w:t xml:space="preserve">same </w:t>
            </w:r>
            <w:r w:rsidRPr="00E8723B">
              <w:rPr>
                <w:rFonts w:ascii="Poppins" w:hAnsi="Poppins" w:cs="Poppins"/>
                <w:sz w:val="20"/>
                <w:szCs w:val="20"/>
              </w:rPr>
              <w:t xml:space="preserve">day patient but where the intention is for recurring day therapy, </w:t>
            </w:r>
            <w:r w:rsidR="00016244" w:rsidRPr="00E8723B">
              <w:rPr>
                <w:rFonts w:ascii="Poppins" w:hAnsi="Poppins" w:cs="Poppins"/>
                <w:sz w:val="20"/>
                <w:szCs w:val="20"/>
              </w:rPr>
              <w:t>(</w:t>
            </w:r>
            <w:r w:rsidRPr="00E8723B">
              <w:rPr>
                <w:rFonts w:ascii="Poppins" w:hAnsi="Poppins" w:cs="Poppins"/>
                <w:sz w:val="20"/>
                <w:szCs w:val="20"/>
              </w:rPr>
              <w:t>eg, renal dialysis, chemotherapy, geriatric, paediatric care</w:t>
            </w:r>
            <w:r w:rsidR="00016244" w:rsidRPr="00E8723B">
              <w:rPr>
                <w:rFonts w:ascii="Poppins" w:hAnsi="Poppins" w:cs="Poppins"/>
                <w:sz w:val="20"/>
                <w:szCs w:val="20"/>
              </w:rPr>
              <w:t>)</w:t>
            </w:r>
            <w:r w:rsidRPr="00E8723B">
              <w:rPr>
                <w:rFonts w:ascii="Poppins" w:hAnsi="Poppins" w:cs="Poppins"/>
                <w:sz w:val="20"/>
                <w:szCs w:val="20"/>
              </w:rPr>
              <w:t xml:space="preserve">. </w:t>
            </w:r>
          </w:p>
          <w:p w14:paraId="0E6958A0" w14:textId="77777777" w:rsidR="00645F5E" w:rsidRPr="000244EA" w:rsidRDefault="00645F5E" w:rsidP="001001EB">
            <w:pPr>
              <w:spacing w:line="276" w:lineRule="auto"/>
              <w:rPr>
                <w:rFonts w:ascii="Poppins" w:hAnsi="Poppins" w:cs="Poppins"/>
              </w:rPr>
            </w:pPr>
          </w:p>
        </w:tc>
      </w:tr>
      <w:tr w:rsidR="00645F5E" w:rsidRPr="00E8723B" w14:paraId="7DA93473" w14:textId="77777777" w:rsidTr="001175A2">
        <w:trPr>
          <w:jc w:val="center"/>
        </w:trPr>
        <w:tc>
          <w:tcPr>
            <w:tcW w:w="9921" w:type="dxa"/>
            <w:shd w:val="clear" w:color="auto" w:fill="auto"/>
          </w:tcPr>
          <w:p w14:paraId="29E97E90"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 xml:space="preserve">Recurrent </w:t>
            </w:r>
            <w:r w:rsidRPr="00E8723B">
              <w:rPr>
                <w:rFonts w:ascii="Poppins" w:hAnsi="Poppins" w:cs="Poppins"/>
                <w:b/>
                <w:bCs/>
                <w:sz w:val="22"/>
                <w:szCs w:val="22"/>
              </w:rPr>
              <w:softHyphen/>
              <w:t xml:space="preserve">Care Psychiatry </w:t>
            </w:r>
          </w:p>
        </w:tc>
      </w:tr>
      <w:tr w:rsidR="00645F5E" w:rsidRPr="00E8723B" w14:paraId="5895B8EA" w14:textId="77777777" w:rsidTr="001175A2">
        <w:trPr>
          <w:jc w:val="center"/>
        </w:trPr>
        <w:tc>
          <w:tcPr>
            <w:tcW w:w="9921" w:type="dxa"/>
            <w:shd w:val="clear" w:color="auto" w:fill="auto"/>
          </w:tcPr>
          <w:p w14:paraId="5F4E0D52" w14:textId="41553DF0" w:rsidR="00645F5E" w:rsidRPr="00E8723B" w:rsidRDefault="00645F5E" w:rsidP="001001EB">
            <w:pPr>
              <w:pStyle w:val="CM12"/>
              <w:spacing w:line="276" w:lineRule="auto"/>
              <w:rPr>
                <w:rFonts w:ascii="Poppins" w:hAnsi="Poppins" w:cs="Poppins"/>
                <w:sz w:val="20"/>
                <w:szCs w:val="20"/>
              </w:rPr>
            </w:pPr>
            <w:r w:rsidRPr="00E8723B">
              <w:rPr>
                <w:rFonts w:ascii="Poppins" w:hAnsi="Poppins" w:cs="Poppins"/>
                <w:sz w:val="20"/>
                <w:szCs w:val="20"/>
              </w:rPr>
              <w:t>A p</w:t>
            </w:r>
            <w:r w:rsidR="000917A6" w:rsidRPr="00E8723B">
              <w:rPr>
                <w:rFonts w:ascii="Poppins" w:hAnsi="Poppins" w:cs="Poppins"/>
                <w:sz w:val="20"/>
                <w:szCs w:val="20"/>
              </w:rPr>
              <w:t>erson</w:t>
            </w:r>
            <w:r w:rsidRPr="00E8723B">
              <w:rPr>
                <w:rFonts w:ascii="Poppins" w:hAnsi="Poppins" w:cs="Poppins"/>
                <w:sz w:val="20"/>
                <w:szCs w:val="20"/>
              </w:rPr>
              <w:t xml:space="preserve"> who attends at a </w:t>
            </w:r>
            <w:r w:rsidR="00B47AA7" w:rsidRPr="00E8723B">
              <w:rPr>
                <w:rFonts w:ascii="Poppins" w:hAnsi="Poppins" w:cs="Poppins"/>
                <w:sz w:val="20"/>
                <w:szCs w:val="20"/>
              </w:rPr>
              <w:t xml:space="preserve">same </w:t>
            </w:r>
            <w:r w:rsidRPr="00E8723B">
              <w:rPr>
                <w:rFonts w:ascii="Poppins" w:hAnsi="Poppins" w:cs="Poppins"/>
                <w:sz w:val="20"/>
                <w:szCs w:val="20"/>
              </w:rPr>
              <w:t>day/recurrent</w:t>
            </w:r>
            <w:r w:rsidRPr="00E8723B">
              <w:rPr>
                <w:rFonts w:ascii="Poppins" w:hAnsi="Poppins" w:cs="Poppins"/>
                <w:sz w:val="20"/>
                <w:szCs w:val="20"/>
              </w:rPr>
              <w:softHyphen/>
              <w:t xml:space="preserve"> care facility, staffed by a mental health service (excluding substance abuse and forensic services), for a period of more than three hours and less than one day, including treatment/education/promotion services. </w:t>
            </w:r>
          </w:p>
          <w:p w14:paraId="5061F235" w14:textId="77777777" w:rsidR="00645F5E" w:rsidRPr="00E8723B" w:rsidRDefault="00645F5E" w:rsidP="001001EB">
            <w:pPr>
              <w:spacing w:line="276" w:lineRule="auto"/>
              <w:rPr>
                <w:rFonts w:ascii="Poppins" w:hAnsi="Poppins" w:cs="Poppins"/>
                <w:sz w:val="20"/>
                <w:szCs w:val="20"/>
              </w:rPr>
            </w:pPr>
          </w:p>
        </w:tc>
      </w:tr>
      <w:tr w:rsidR="00645F5E" w:rsidRPr="00E8723B" w14:paraId="77018D23" w14:textId="77777777" w:rsidTr="001175A2">
        <w:trPr>
          <w:jc w:val="center"/>
        </w:trPr>
        <w:tc>
          <w:tcPr>
            <w:tcW w:w="9921" w:type="dxa"/>
            <w:shd w:val="clear" w:color="auto" w:fill="auto"/>
          </w:tcPr>
          <w:p w14:paraId="02E3C4CD" w14:textId="7A17C62F"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lastRenderedPageBreak/>
              <w:t xml:space="preserve">Referral </w:t>
            </w:r>
          </w:p>
        </w:tc>
      </w:tr>
      <w:tr w:rsidR="00645F5E" w:rsidRPr="00E8723B" w14:paraId="6F1408BF" w14:textId="77777777" w:rsidTr="001175A2">
        <w:trPr>
          <w:jc w:val="center"/>
        </w:trPr>
        <w:tc>
          <w:tcPr>
            <w:tcW w:w="9921" w:type="dxa"/>
            <w:shd w:val="clear" w:color="auto" w:fill="auto"/>
          </w:tcPr>
          <w:p w14:paraId="11907F6A" w14:textId="01D62DAD" w:rsidR="00645F5E" w:rsidRPr="00E8723B" w:rsidRDefault="00645F5E" w:rsidP="001001EB">
            <w:pPr>
              <w:pStyle w:val="CM12"/>
              <w:spacing w:line="276" w:lineRule="auto"/>
              <w:rPr>
                <w:rFonts w:ascii="Poppins" w:hAnsi="Poppins" w:cs="Poppins"/>
                <w:sz w:val="20"/>
                <w:szCs w:val="20"/>
              </w:rPr>
            </w:pPr>
            <w:r w:rsidRPr="00E8723B">
              <w:rPr>
                <w:rFonts w:ascii="Poppins" w:hAnsi="Poppins" w:cs="Poppins"/>
                <w:sz w:val="20"/>
                <w:szCs w:val="20"/>
              </w:rPr>
              <w:t xml:space="preserve">Referral is a request for the shifting of </w:t>
            </w:r>
            <w:r w:rsidR="001276D9" w:rsidRPr="00E8723B">
              <w:rPr>
                <w:rFonts w:ascii="Poppins" w:hAnsi="Poppins" w:cs="Poppins"/>
                <w:sz w:val="20"/>
                <w:szCs w:val="20"/>
              </w:rPr>
              <w:t xml:space="preserve">clinical </w:t>
            </w:r>
            <w:r w:rsidRPr="00E8723B">
              <w:rPr>
                <w:rFonts w:ascii="Poppins" w:hAnsi="Poppins" w:cs="Poppins"/>
                <w:sz w:val="20"/>
                <w:szCs w:val="20"/>
              </w:rPr>
              <w:t>responsibility.</w:t>
            </w:r>
            <w:r w:rsidR="006C30F6" w:rsidRPr="00E8723B">
              <w:rPr>
                <w:rFonts w:ascii="Poppins" w:hAnsi="Poppins" w:cs="Poppins"/>
                <w:sz w:val="20"/>
                <w:szCs w:val="20"/>
              </w:rPr>
              <w:t xml:space="preserve"> </w:t>
            </w:r>
            <w:r w:rsidRPr="00E8723B">
              <w:rPr>
                <w:rFonts w:ascii="Poppins" w:hAnsi="Poppins" w:cs="Poppins"/>
                <w:sz w:val="20"/>
                <w:szCs w:val="20"/>
              </w:rPr>
              <w:t>The actual transfer of responsibility is recorded by (usually) a change from one status to another or a change of responsible clinician.</w:t>
            </w:r>
            <w:r w:rsidR="006C30F6" w:rsidRPr="00E8723B">
              <w:rPr>
                <w:rFonts w:ascii="Poppins" w:hAnsi="Poppins" w:cs="Poppins"/>
                <w:sz w:val="20"/>
                <w:szCs w:val="20"/>
              </w:rPr>
              <w:t xml:space="preserve"> </w:t>
            </w:r>
            <w:r w:rsidRPr="00E8723B">
              <w:rPr>
                <w:rFonts w:ascii="Poppins" w:hAnsi="Poppins" w:cs="Poppins"/>
                <w:sz w:val="20"/>
                <w:szCs w:val="20"/>
              </w:rPr>
              <w:t xml:space="preserve">The request may precede the assumption of responsibility by some time, the difference being the waiting time. </w:t>
            </w:r>
          </w:p>
          <w:p w14:paraId="6F74CE1C" w14:textId="77777777" w:rsidR="00A3700D" w:rsidRPr="000244EA" w:rsidRDefault="00A3700D" w:rsidP="001001EB">
            <w:pPr>
              <w:spacing w:line="276" w:lineRule="auto"/>
              <w:rPr>
                <w:rFonts w:ascii="Poppins" w:hAnsi="Poppins" w:cs="Poppins"/>
              </w:rPr>
            </w:pPr>
          </w:p>
        </w:tc>
      </w:tr>
      <w:tr w:rsidR="00645F5E" w:rsidRPr="00E8723B" w14:paraId="1DBE11C8" w14:textId="77777777" w:rsidTr="001175A2">
        <w:trPr>
          <w:jc w:val="center"/>
        </w:trPr>
        <w:tc>
          <w:tcPr>
            <w:tcW w:w="9921" w:type="dxa"/>
            <w:shd w:val="clear" w:color="auto" w:fill="auto"/>
          </w:tcPr>
          <w:p w14:paraId="6EA07BE6"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t>Rehabilitation</w:t>
            </w:r>
          </w:p>
        </w:tc>
      </w:tr>
      <w:tr w:rsidR="00645F5E" w:rsidRPr="00E8723B" w14:paraId="55E03E81" w14:textId="77777777" w:rsidTr="001175A2">
        <w:trPr>
          <w:jc w:val="center"/>
        </w:trPr>
        <w:tc>
          <w:tcPr>
            <w:tcW w:w="9921" w:type="dxa"/>
            <w:shd w:val="clear" w:color="auto" w:fill="auto"/>
          </w:tcPr>
          <w:p w14:paraId="1FBCD670" w14:textId="77777777" w:rsidR="00645F5E" w:rsidRPr="00E8723B" w:rsidRDefault="00645F5E" w:rsidP="001001EB">
            <w:pPr>
              <w:pStyle w:val="CM2"/>
              <w:spacing w:line="276" w:lineRule="auto"/>
              <w:rPr>
                <w:rFonts w:ascii="Poppins" w:hAnsi="Poppins" w:cs="Poppins"/>
                <w:sz w:val="20"/>
                <w:szCs w:val="20"/>
              </w:rPr>
            </w:pPr>
            <w:r w:rsidRPr="00E8723B">
              <w:rPr>
                <w:rFonts w:ascii="Poppins" w:hAnsi="Poppins" w:cs="Poppins"/>
                <w:sz w:val="20"/>
                <w:szCs w:val="20"/>
              </w:rPr>
              <w:t xml:space="preserve">Intensive therapy and skill retraining required, after an acute treatment period, to permit an independent or semi-independent existence outside the hospital environment. </w:t>
            </w:r>
          </w:p>
          <w:p w14:paraId="2A7B43AE" w14:textId="77777777" w:rsidR="00645F5E" w:rsidRPr="000244EA" w:rsidRDefault="00645F5E" w:rsidP="001001EB">
            <w:pPr>
              <w:spacing w:line="276" w:lineRule="auto"/>
              <w:rPr>
                <w:rFonts w:ascii="Poppins" w:hAnsi="Poppins" w:cs="Poppins"/>
              </w:rPr>
            </w:pPr>
          </w:p>
        </w:tc>
      </w:tr>
      <w:tr w:rsidR="00645F5E" w:rsidRPr="00E8723B" w14:paraId="7B7FF82B" w14:textId="77777777" w:rsidTr="001175A2">
        <w:trPr>
          <w:jc w:val="center"/>
        </w:trPr>
        <w:tc>
          <w:tcPr>
            <w:tcW w:w="9921" w:type="dxa"/>
            <w:shd w:val="clear" w:color="auto" w:fill="auto"/>
          </w:tcPr>
          <w:p w14:paraId="16CAC1F8" w14:textId="567D5F08"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bCs/>
                <w:sz w:val="22"/>
                <w:szCs w:val="22"/>
              </w:rPr>
              <w:t xml:space="preserve">Resourced Bed Equivalent </w:t>
            </w:r>
          </w:p>
        </w:tc>
      </w:tr>
      <w:tr w:rsidR="00645F5E" w:rsidRPr="00E8723B" w14:paraId="3040E9C8" w14:textId="77777777" w:rsidTr="001175A2">
        <w:trPr>
          <w:jc w:val="center"/>
        </w:trPr>
        <w:tc>
          <w:tcPr>
            <w:tcW w:w="9921" w:type="dxa"/>
            <w:shd w:val="clear" w:color="auto" w:fill="auto"/>
          </w:tcPr>
          <w:p w14:paraId="776088D9" w14:textId="3AC4F2A1" w:rsidR="00645F5E" w:rsidRPr="00E8723B" w:rsidRDefault="00645F5E" w:rsidP="001001EB">
            <w:pPr>
              <w:spacing w:line="276" w:lineRule="auto"/>
              <w:rPr>
                <w:rFonts w:ascii="Poppins" w:hAnsi="Poppins" w:cs="Poppins"/>
                <w:sz w:val="20"/>
                <w:szCs w:val="20"/>
              </w:rPr>
            </w:pPr>
            <w:r w:rsidRPr="00E8723B">
              <w:rPr>
                <w:rFonts w:ascii="Poppins" w:hAnsi="Poppins" w:cs="Poppins"/>
                <w:sz w:val="20"/>
                <w:szCs w:val="20"/>
              </w:rPr>
              <w:t>A bed equivalent that is resourced to accommodate an admitted patient.</w:t>
            </w:r>
            <w:r w:rsidR="00010031" w:rsidRPr="00E8723B">
              <w:rPr>
                <w:rFonts w:ascii="Poppins" w:hAnsi="Poppins" w:cs="Poppins"/>
                <w:sz w:val="20"/>
                <w:szCs w:val="20"/>
              </w:rPr>
              <w:t xml:space="preserve"> </w:t>
            </w:r>
            <w:r w:rsidRPr="00E8723B">
              <w:rPr>
                <w:rFonts w:ascii="Poppins" w:hAnsi="Poppins" w:cs="Poppins"/>
                <w:sz w:val="20"/>
                <w:szCs w:val="20"/>
              </w:rPr>
              <w:t>Resources must include staff, linen, etc.</w:t>
            </w:r>
            <w:r w:rsidR="00010031" w:rsidRPr="00E8723B">
              <w:rPr>
                <w:rFonts w:ascii="Poppins" w:hAnsi="Poppins" w:cs="Poppins"/>
                <w:sz w:val="20"/>
                <w:szCs w:val="20"/>
              </w:rPr>
              <w:t xml:space="preserve"> </w:t>
            </w:r>
            <w:r w:rsidRPr="00E8723B">
              <w:rPr>
                <w:rFonts w:ascii="Poppins" w:hAnsi="Poppins" w:cs="Poppins"/>
                <w:sz w:val="20"/>
                <w:szCs w:val="20"/>
              </w:rPr>
              <w:t xml:space="preserve">The old term ‘commissioned bed’ corresponds with the term ‘resourced bed’. </w:t>
            </w:r>
          </w:p>
          <w:p w14:paraId="4D6ED728" w14:textId="77777777" w:rsidR="00A92BC9" w:rsidRPr="000244EA" w:rsidRDefault="00A92BC9" w:rsidP="001001EB">
            <w:pPr>
              <w:spacing w:line="276" w:lineRule="auto"/>
              <w:rPr>
                <w:rFonts w:ascii="Poppins" w:hAnsi="Poppins" w:cs="Poppins"/>
              </w:rPr>
            </w:pPr>
          </w:p>
        </w:tc>
      </w:tr>
      <w:tr w:rsidR="00645F5E" w:rsidRPr="00E8723B" w14:paraId="782CD375" w14:textId="77777777" w:rsidTr="001175A2">
        <w:trPr>
          <w:jc w:val="center"/>
        </w:trPr>
        <w:tc>
          <w:tcPr>
            <w:tcW w:w="9921" w:type="dxa"/>
            <w:shd w:val="clear" w:color="auto" w:fill="auto"/>
          </w:tcPr>
          <w:p w14:paraId="455565BD" w14:textId="77777777"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bCs/>
                <w:sz w:val="22"/>
                <w:szCs w:val="22"/>
              </w:rPr>
              <w:t xml:space="preserve">Respite/Crisis Care </w:t>
            </w:r>
          </w:p>
        </w:tc>
      </w:tr>
      <w:tr w:rsidR="00645F5E" w:rsidRPr="00E8723B" w14:paraId="12A793EF" w14:textId="77777777" w:rsidTr="001175A2">
        <w:trPr>
          <w:jc w:val="center"/>
        </w:trPr>
        <w:tc>
          <w:tcPr>
            <w:tcW w:w="9921" w:type="dxa"/>
            <w:shd w:val="clear" w:color="auto" w:fill="auto"/>
          </w:tcPr>
          <w:p w14:paraId="642E7D35" w14:textId="77777777" w:rsidR="00645F5E" w:rsidRPr="00E8723B" w:rsidRDefault="00645F5E" w:rsidP="00345027">
            <w:pPr>
              <w:pStyle w:val="CM12"/>
              <w:spacing w:line="276" w:lineRule="auto"/>
              <w:rPr>
                <w:rFonts w:ascii="Poppins" w:hAnsi="Poppins" w:cs="Poppins"/>
                <w:sz w:val="20"/>
                <w:szCs w:val="20"/>
              </w:rPr>
            </w:pPr>
            <w:r w:rsidRPr="00E8723B">
              <w:rPr>
                <w:rFonts w:ascii="Poppins" w:hAnsi="Poppins" w:cs="Poppins"/>
                <w:sz w:val="20"/>
                <w:szCs w:val="20"/>
              </w:rPr>
              <w:t xml:space="preserve">A short </w:t>
            </w:r>
            <w:r w:rsidRPr="00E8723B">
              <w:rPr>
                <w:rFonts w:ascii="Poppins" w:hAnsi="Poppins" w:cs="Poppins"/>
                <w:sz w:val="20"/>
                <w:szCs w:val="20"/>
              </w:rPr>
              <w:softHyphen/>
              <w:t>term admi</w:t>
            </w:r>
            <w:r w:rsidR="00A92BC9" w:rsidRPr="00E8723B">
              <w:rPr>
                <w:rFonts w:ascii="Poppins" w:hAnsi="Poppins" w:cs="Poppins"/>
                <w:sz w:val="20"/>
                <w:szCs w:val="20"/>
              </w:rPr>
              <w:t>tted episode of care</w:t>
            </w:r>
            <w:r w:rsidRPr="00E8723B">
              <w:rPr>
                <w:rFonts w:ascii="Poppins" w:hAnsi="Poppins" w:cs="Poppins"/>
                <w:sz w:val="20"/>
                <w:szCs w:val="20"/>
              </w:rPr>
              <w:t xml:space="preserve">, usually to give a carer respite from the provision of care. </w:t>
            </w:r>
          </w:p>
          <w:p w14:paraId="5A3A8906" w14:textId="28A76A15" w:rsidR="00A3700D" w:rsidRPr="00E8723B" w:rsidRDefault="00A3700D" w:rsidP="00A3700D">
            <w:pPr>
              <w:pStyle w:val="Default"/>
              <w:rPr>
                <w:rFonts w:ascii="Poppins" w:hAnsi="Poppins" w:cs="Poppins"/>
              </w:rPr>
            </w:pPr>
          </w:p>
        </w:tc>
      </w:tr>
      <w:tr w:rsidR="00645F5E" w:rsidRPr="00E8723B" w14:paraId="3907FF0B" w14:textId="77777777" w:rsidTr="001175A2">
        <w:trPr>
          <w:jc w:val="center"/>
        </w:trPr>
        <w:tc>
          <w:tcPr>
            <w:tcW w:w="9921" w:type="dxa"/>
            <w:shd w:val="clear" w:color="auto" w:fill="auto"/>
          </w:tcPr>
          <w:p w14:paraId="41E2E8C1" w14:textId="77777777" w:rsidR="00645F5E" w:rsidRPr="00E8723B" w:rsidRDefault="00645F5E" w:rsidP="00B40A59">
            <w:pPr>
              <w:pStyle w:val="CM12"/>
              <w:spacing w:after="120" w:line="278" w:lineRule="atLeast"/>
              <w:rPr>
                <w:rFonts w:ascii="Poppins" w:hAnsi="Poppins" w:cs="Poppins"/>
                <w:b/>
                <w:bCs/>
                <w:sz w:val="22"/>
                <w:szCs w:val="22"/>
              </w:rPr>
            </w:pPr>
            <w:smartTag w:uri="urn:schemas-microsoft-com:office:smarttags" w:element="stockticker">
              <w:r w:rsidRPr="00E8723B">
                <w:rPr>
                  <w:rFonts w:ascii="Poppins" w:hAnsi="Poppins" w:cs="Poppins"/>
                  <w:b/>
                  <w:bCs/>
                  <w:sz w:val="22"/>
                  <w:szCs w:val="22"/>
                </w:rPr>
                <w:t>RHA</w:t>
              </w:r>
            </w:smartTag>
          </w:p>
        </w:tc>
      </w:tr>
      <w:tr w:rsidR="00366754" w:rsidRPr="00E8723B" w14:paraId="08B943AC" w14:textId="77777777" w:rsidTr="001175A2">
        <w:trPr>
          <w:jc w:val="center"/>
        </w:trPr>
        <w:tc>
          <w:tcPr>
            <w:tcW w:w="9921" w:type="dxa"/>
            <w:shd w:val="clear" w:color="auto" w:fill="auto"/>
          </w:tcPr>
          <w:p w14:paraId="4B139D28" w14:textId="4AFE6E1E" w:rsidR="00366754" w:rsidRPr="00E8723B" w:rsidRDefault="00366754" w:rsidP="001001EB">
            <w:pPr>
              <w:pStyle w:val="CM12"/>
              <w:spacing w:line="276" w:lineRule="auto"/>
              <w:rPr>
                <w:rFonts w:ascii="Poppins" w:hAnsi="Poppins" w:cs="Poppins"/>
                <w:sz w:val="20"/>
                <w:szCs w:val="20"/>
              </w:rPr>
            </w:pPr>
            <w:r w:rsidRPr="00E8723B">
              <w:rPr>
                <w:rFonts w:ascii="Poppins" w:hAnsi="Poppins" w:cs="Poppins"/>
                <w:sz w:val="20"/>
                <w:szCs w:val="20"/>
              </w:rPr>
              <w:t>Regional Health Authority.</w:t>
            </w:r>
            <w:r w:rsidR="00010031" w:rsidRPr="00E8723B">
              <w:rPr>
                <w:rFonts w:ascii="Poppins" w:hAnsi="Poppins" w:cs="Poppins"/>
                <w:sz w:val="20"/>
                <w:szCs w:val="20"/>
              </w:rPr>
              <w:t xml:space="preserve"> </w:t>
            </w:r>
            <w:r w:rsidRPr="00E8723B">
              <w:rPr>
                <w:rFonts w:ascii="Poppins" w:hAnsi="Poppins" w:cs="Poppins"/>
                <w:sz w:val="20"/>
                <w:szCs w:val="20"/>
              </w:rPr>
              <w:t xml:space="preserve">The four RHAs were the health funding bodies from </w:t>
            </w:r>
            <w:smartTag w:uri="urn:schemas-microsoft-com:office:smarttags" w:element="date">
              <w:smartTagPr>
                <w:attr w:name="Month" w:val="7"/>
                <w:attr w:name="Day" w:val="1"/>
                <w:attr w:name="Year" w:val="1993"/>
              </w:smartTagPr>
              <w:r w:rsidRPr="00E8723B">
                <w:rPr>
                  <w:rFonts w:ascii="Poppins" w:hAnsi="Poppins" w:cs="Poppins"/>
                  <w:sz w:val="20"/>
                  <w:szCs w:val="20"/>
                </w:rPr>
                <w:t>1 July 1993</w:t>
              </w:r>
            </w:smartTag>
            <w:r w:rsidRPr="00E8723B">
              <w:rPr>
                <w:rFonts w:ascii="Poppins" w:hAnsi="Poppins" w:cs="Poppins"/>
                <w:sz w:val="20"/>
                <w:szCs w:val="20"/>
              </w:rPr>
              <w:t xml:space="preserve"> to </w:t>
            </w:r>
            <w:smartTag w:uri="urn:schemas-microsoft-com:office:smarttags" w:element="date">
              <w:smartTagPr>
                <w:attr w:name="Month" w:val="7"/>
                <w:attr w:name="Day" w:val="1"/>
                <w:attr w:name="Year" w:val="1997"/>
              </w:smartTagPr>
              <w:r w:rsidRPr="00E8723B">
                <w:rPr>
                  <w:rFonts w:ascii="Poppins" w:hAnsi="Poppins" w:cs="Poppins"/>
                  <w:sz w:val="20"/>
                  <w:szCs w:val="20"/>
                </w:rPr>
                <w:t>1 July 1997</w:t>
              </w:r>
            </w:smartTag>
            <w:r w:rsidRPr="00E8723B">
              <w:rPr>
                <w:rFonts w:ascii="Poppins" w:hAnsi="Poppins" w:cs="Poppins"/>
                <w:sz w:val="20"/>
                <w:szCs w:val="20"/>
              </w:rPr>
              <w:t>.</w:t>
            </w:r>
            <w:r w:rsidR="00010031" w:rsidRPr="00E8723B">
              <w:rPr>
                <w:rFonts w:ascii="Poppins" w:hAnsi="Poppins" w:cs="Poppins"/>
                <w:sz w:val="20"/>
                <w:szCs w:val="20"/>
              </w:rPr>
              <w:t xml:space="preserve"> </w:t>
            </w:r>
            <w:r w:rsidRPr="00E8723B">
              <w:rPr>
                <w:rFonts w:ascii="Poppins" w:hAnsi="Poppins" w:cs="Poppins"/>
                <w:sz w:val="20"/>
                <w:szCs w:val="20"/>
              </w:rPr>
              <w:t xml:space="preserve">They were replaced with a single Transitional Health Authority. </w:t>
            </w:r>
          </w:p>
          <w:p w14:paraId="275BD2F8" w14:textId="35EFC98B" w:rsidR="00366754" w:rsidRPr="000244EA" w:rsidRDefault="00366754" w:rsidP="001001EB">
            <w:pPr>
              <w:pStyle w:val="Default"/>
              <w:spacing w:line="276" w:lineRule="auto"/>
              <w:rPr>
                <w:rFonts w:ascii="Poppins" w:hAnsi="Poppins" w:cs="Poppins"/>
              </w:rPr>
            </w:pPr>
          </w:p>
        </w:tc>
      </w:tr>
      <w:tr w:rsidR="00366754" w:rsidRPr="00E8723B" w14:paraId="72D48D7D" w14:textId="77777777" w:rsidTr="001175A2">
        <w:trPr>
          <w:jc w:val="center"/>
        </w:trPr>
        <w:tc>
          <w:tcPr>
            <w:tcW w:w="9921" w:type="dxa"/>
            <w:shd w:val="clear" w:color="auto" w:fill="auto"/>
          </w:tcPr>
          <w:p w14:paraId="4A7E8581" w14:textId="5A82C750" w:rsidR="00366754" w:rsidRPr="00E8723B" w:rsidRDefault="00366754" w:rsidP="00B40A59">
            <w:pPr>
              <w:pStyle w:val="Default"/>
              <w:spacing w:after="120"/>
              <w:rPr>
                <w:rFonts w:ascii="Poppins" w:hAnsi="Poppins" w:cs="Poppins"/>
                <w:color w:val="auto"/>
                <w:sz w:val="20"/>
                <w:szCs w:val="20"/>
              </w:rPr>
            </w:pPr>
            <w:r w:rsidRPr="00E8723B">
              <w:rPr>
                <w:rFonts w:ascii="Poppins" w:hAnsi="Poppins" w:cs="Poppins"/>
                <w:b/>
                <w:sz w:val="22"/>
                <w:szCs w:val="22"/>
              </w:rPr>
              <w:t xml:space="preserve">Short Stay Event </w:t>
            </w:r>
          </w:p>
        </w:tc>
      </w:tr>
      <w:tr w:rsidR="00366754" w:rsidRPr="00E8723B" w14:paraId="2853BF2B" w14:textId="77777777" w:rsidTr="001175A2">
        <w:trPr>
          <w:jc w:val="center"/>
        </w:trPr>
        <w:tc>
          <w:tcPr>
            <w:tcW w:w="9921" w:type="dxa"/>
            <w:shd w:val="clear" w:color="auto" w:fill="auto"/>
          </w:tcPr>
          <w:p w14:paraId="13A1972D" w14:textId="3BCBED52" w:rsidR="00366754" w:rsidRPr="00E8723B" w:rsidRDefault="00366754" w:rsidP="001001EB">
            <w:pPr>
              <w:spacing w:line="276" w:lineRule="auto"/>
              <w:rPr>
                <w:rFonts w:ascii="Poppins" w:hAnsi="Poppins" w:cs="Poppins"/>
                <w:sz w:val="20"/>
                <w:szCs w:val="20"/>
              </w:rPr>
            </w:pPr>
            <w:r w:rsidRPr="00E8723B">
              <w:rPr>
                <w:rFonts w:ascii="Poppins" w:hAnsi="Poppins" w:cs="Poppins"/>
                <w:sz w:val="20"/>
                <w:szCs w:val="20"/>
              </w:rPr>
              <w:t>A p</w:t>
            </w:r>
            <w:r w:rsidR="00F84821" w:rsidRPr="00E8723B">
              <w:rPr>
                <w:rFonts w:ascii="Poppins" w:hAnsi="Poppins" w:cs="Poppins"/>
                <w:sz w:val="20"/>
                <w:szCs w:val="20"/>
              </w:rPr>
              <w:t>erson</w:t>
            </w:r>
            <w:r w:rsidRPr="00E8723B">
              <w:rPr>
                <w:rFonts w:ascii="Poppins" w:hAnsi="Poppins" w:cs="Poppins"/>
                <w:sz w:val="20"/>
                <w:szCs w:val="20"/>
              </w:rPr>
              <w:t xml:space="preserve"> admitted for healthcare w</w:t>
            </w:r>
            <w:r w:rsidR="00043946" w:rsidRPr="00E8723B">
              <w:rPr>
                <w:rFonts w:ascii="Poppins" w:hAnsi="Poppins" w:cs="Poppins"/>
                <w:sz w:val="20"/>
                <w:szCs w:val="20"/>
              </w:rPr>
              <w:t xml:space="preserve">here </w:t>
            </w:r>
            <w:r w:rsidRPr="00E8723B">
              <w:rPr>
                <w:rFonts w:ascii="Poppins" w:hAnsi="Poppins" w:cs="Poppins"/>
                <w:sz w:val="20"/>
                <w:szCs w:val="20"/>
              </w:rPr>
              <w:t xml:space="preserve">a length of stay </w:t>
            </w:r>
            <w:r w:rsidR="001276D9" w:rsidRPr="00E8723B">
              <w:rPr>
                <w:rFonts w:ascii="Poppins" w:hAnsi="Poppins" w:cs="Poppins"/>
                <w:sz w:val="20"/>
                <w:szCs w:val="20"/>
              </w:rPr>
              <w:t xml:space="preserve">will be </w:t>
            </w:r>
            <w:r w:rsidRPr="00E8723B">
              <w:rPr>
                <w:rFonts w:ascii="Poppins" w:hAnsi="Poppins" w:cs="Poppins"/>
                <w:sz w:val="20"/>
                <w:szCs w:val="20"/>
              </w:rPr>
              <w:t>three hours or more but less than one day</w:t>
            </w:r>
            <w:r w:rsidR="00345027" w:rsidRPr="00E8723B">
              <w:rPr>
                <w:rFonts w:ascii="Poppins" w:hAnsi="Poppins" w:cs="Poppins"/>
                <w:sz w:val="20"/>
                <w:szCs w:val="20"/>
              </w:rPr>
              <w:t xml:space="preserve"> (overnight)</w:t>
            </w:r>
            <w:r w:rsidRPr="00E8723B">
              <w:rPr>
                <w:rFonts w:ascii="Poppins" w:hAnsi="Poppins" w:cs="Poppins"/>
                <w:sz w:val="20"/>
                <w:szCs w:val="20"/>
              </w:rPr>
              <w:t>, regardless of intent.</w:t>
            </w:r>
            <w:r w:rsidR="00010031" w:rsidRPr="00E8723B">
              <w:rPr>
                <w:rFonts w:ascii="Poppins" w:hAnsi="Poppins" w:cs="Poppins"/>
                <w:sz w:val="20"/>
                <w:szCs w:val="20"/>
              </w:rPr>
              <w:t xml:space="preserve"> </w:t>
            </w:r>
            <w:r w:rsidRPr="00E8723B">
              <w:rPr>
                <w:rFonts w:ascii="Poppins" w:hAnsi="Poppins" w:cs="Poppins"/>
                <w:sz w:val="20"/>
                <w:szCs w:val="20"/>
              </w:rPr>
              <w:t>Short stay events will have the same event start and end date.</w:t>
            </w:r>
            <w:r w:rsidR="00010031" w:rsidRPr="00E8723B">
              <w:rPr>
                <w:rFonts w:ascii="Poppins" w:hAnsi="Poppins" w:cs="Poppins"/>
                <w:sz w:val="20"/>
                <w:szCs w:val="20"/>
              </w:rPr>
              <w:t xml:space="preserve"> </w:t>
            </w:r>
            <w:r w:rsidRPr="00E8723B">
              <w:rPr>
                <w:rFonts w:ascii="Poppins" w:hAnsi="Poppins" w:cs="Poppins"/>
                <w:sz w:val="20"/>
                <w:szCs w:val="20"/>
              </w:rPr>
              <w:t>See also ‘Admission’ and ‘Intended day case’.</w:t>
            </w:r>
            <w:r w:rsidR="00010031" w:rsidRPr="00E8723B">
              <w:rPr>
                <w:rFonts w:ascii="Poppins" w:hAnsi="Poppins" w:cs="Poppins"/>
                <w:sz w:val="20"/>
                <w:szCs w:val="20"/>
              </w:rPr>
              <w:t xml:space="preserve"> </w:t>
            </w:r>
            <w:r w:rsidRPr="00E8723B">
              <w:rPr>
                <w:rFonts w:ascii="Poppins" w:hAnsi="Poppins" w:cs="Poppins"/>
                <w:sz w:val="20"/>
                <w:szCs w:val="20"/>
              </w:rPr>
              <w:t xml:space="preserve">This term is synonymous with ‘day case patient’ or </w:t>
            </w:r>
            <w:r w:rsidR="002B106A" w:rsidRPr="00E8723B">
              <w:rPr>
                <w:rFonts w:ascii="Poppins" w:hAnsi="Poppins" w:cs="Poppins"/>
                <w:sz w:val="20"/>
                <w:szCs w:val="20"/>
              </w:rPr>
              <w:t>‘</w:t>
            </w:r>
            <w:r w:rsidRPr="00E8723B">
              <w:rPr>
                <w:rFonts w:ascii="Poppins" w:hAnsi="Poppins" w:cs="Poppins"/>
                <w:sz w:val="20"/>
                <w:szCs w:val="20"/>
              </w:rPr>
              <w:t>same day event’.</w:t>
            </w:r>
          </w:p>
          <w:p w14:paraId="6EDCD13B" w14:textId="30CBC06B" w:rsidR="00DC1274" w:rsidRPr="00E8723B" w:rsidRDefault="00DC1274" w:rsidP="001001EB">
            <w:pPr>
              <w:spacing w:line="276" w:lineRule="auto"/>
              <w:rPr>
                <w:rFonts w:ascii="Poppins" w:hAnsi="Poppins" w:cs="Poppins"/>
              </w:rPr>
            </w:pPr>
          </w:p>
        </w:tc>
      </w:tr>
      <w:tr w:rsidR="00645F5E" w:rsidRPr="00E8723B" w14:paraId="2719B384" w14:textId="77777777" w:rsidTr="001175A2">
        <w:trPr>
          <w:jc w:val="center"/>
        </w:trPr>
        <w:tc>
          <w:tcPr>
            <w:tcW w:w="9921" w:type="dxa"/>
            <w:shd w:val="clear" w:color="auto" w:fill="auto"/>
          </w:tcPr>
          <w:p w14:paraId="6A9D141E"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sz w:val="22"/>
                <w:szCs w:val="22"/>
              </w:rPr>
              <w:t xml:space="preserve">THA </w:t>
            </w:r>
          </w:p>
        </w:tc>
      </w:tr>
      <w:tr w:rsidR="00645F5E" w:rsidRPr="00E8723B" w14:paraId="128730F0" w14:textId="77777777" w:rsidTr="001175A2">
        <w:trPr>
          <w:jc w:val="center"/>
        </w:trPr>
        <w:tc>
          <w:tcPr>
            <w:tcW w:w="9921" w:type="dxa"/>
            <w:shd w:val="clear" w:color="auto" w:fill="auto"/>
          </w:tcPr>
          <w:p w14:paraId="324BF89C" w14:textId="622816F2" w:rsidR="00645F5E" w:rsidRPr="00E8723B" w:rsidRDefault="00645F5E" w:rsidP="00F84821">
            <w:pPr>
              <w:pStyle w:val="CM12"/>
              <w:spacing w:line="276" w:lineRule="auto"/>
              <w:rPr>
                <w:rFonts w:ascii="Poppins" w:hAnsi="Poppins" w:cs="Poppins"/>
                <w:sz w:val="20"/>
                <w:szCs w:val="20"/>
              </w:rPr>
            </w:pPr>
            <w:r w:rsidRPr="00E8723B">
              <w:rPr>
                <w:rFonts w:ascii="Poppins" w:hAnsi="Poppins" w:cs="Poppins"/>
                <w:sz w:val="20"/>
                <w:szCs w:val="20"/>
              </w:rPr>
              <w:t>Transitional Health Authority.</w:t>
            </w:r>
            <w:r w:rsidR="00010031" w:rsidRPr="00E8723B">
              <w:rPr>
                <w:rFonts w:ascii="Poppins" w:hAnsi="Poppins" w:cs="Poppins"/>
                <w:sz w:val="20"/>
                <w:szCs w:val="20"/>
              </w:rPr>
              <w:t xml:space="preserve"> </w:t>
            </w:r>
            <w:r w:rsidRPr="00E8723B">
              <w:rPr>
                <w:rFonts w:ascii="Poppins" w:hAnsi="Poppins" w:cs="Poppins"/>
                <w:sz w:val="20"/>
                <w:szCs w:val="20"/>
              </w:rPr>
              <w:t xml:space="preserve">The THA was the single health funding body from </w:t>
            </w:r>
            <w:smartTag w:uri="urn:schemas-microsoft-com:office:smarttags" w:element="date">
              <w:smartTagPr>
                <w:attr w:name="Month" w:val="7"/>
                <w:attr w:name="Day" w:val="1"/>
                <w:attr w:name="Year" w:val="1997"/>
              </w:smartTagPr>
              <w:r w:rsidRPr="00E8723B">
                <w:rPr>
                  <w:rFonts w:ascii="Poppins" w:hAnsi="Poppins" w:cs="Poppins"/>
                  <w:sz w:val="20"/>
                  <w:szCs w:val="20"/>
                </w:rPr>
                <w:t>1 July 1997</w:t>
              </w:r>
            </w:smartTag>
            <w:r w:rsidRPr="00E8723B">
              <w:rPr>
                <w:rFonts w:ascii="Poppins" w:hAnsi="Poppins" w:cs="Poppins"/>
                <w:sz w:val="20"/>
                <w:szCs w:val="20"/>
              </w:rPr>
              <w:t xml:space="preserve"> to </w:t>
            </w:r>
            <w:smartTag w:uri="urn:schemas-microsoft-com:office:smarttags" w:element="date">
              <w:smartTagPr>
                <w:attr w:name="Month" w:val="12"/>
                <w:attr w:name="Day" w:val="31"/>
                <w:attr w:name="Year" w:val="1997"/>
              </w:smartTagPr>
              <w:r w:rsidRPr="00E8723B">
                <w:rPr>
                  <w:rFonts w:ascii="Poppins" w:hAnsi="Poppins" w:cs="Poppins"/>
                  <w:sz w:val="20"/>
                  <w:szCs w:val="20"/>
                </w:rPr>
                <w:t>31 December 1997</w:t>
              </w:r>
            </w:smartTag>
            <w:r w:rsidRPr="00E8723B">
              <w:rPr>
                <w:rFonts w:ascii="Poppins" w:hAnsi="Poppins" w:cs="Poppins"/>
                <w:sz w:val="20"/>
                <w:szCs w:val="20"/>
              </w:rPr>
              <w:t>.</w:t>
            </w:r>
            <w:r w:rsidR="00010031" w:rsidRPr="00E8723B">
              <w:rPr>
                <w:rFonts w:ascii="Poppins" w:hAnsi="Poppins" w:cs="Poppins"/>
                <w:sz w:val="20"/>
                <w:szCs w:val="20"/>
              </w:rPr>
              <w:t xml:space="preserve"> </w:t>
            </w:r>
            <w:r w:rsidRPr="00E8723B">
              <w:rPr>
                <w:rFonts w:ascii="Poppins" w:hAnsi="Poppins" w:cs="Poppins"/>
                <w:sz w:val="20"/>
                <w:szCs w:val="20"/>
              </w:rPr>
              <w:t>It was replaced with the Health Funding Authority</w:t>
            </w:r>
            <w:r w:rsidR="00361AA8" w:rsidRPr="00E8723B">
              <w:rPr>
                <w:rFonts w:ascii="Poppins" w:hAnsi="Poppins" w:cs="Poppins"/>
                <w:sz w:val="20"/>
                <w:szCs w:val="20"/>
              </w:rPr>
              <w:t xml:space="preserve"> (HFA)</w:t>
            </w:r>
            <w:r w:rsidRPr="00E8723B">
              <w:rPr>
                <w:rFonts w:ascii="Poppins" w:hAnsi="Poppins" w:cs="Poppins"/>
                <w:sz w:val="20"/>
                <w:szCs w:val="20"/>
              </w:rPr>
              <w:t xml:space="preserve">. </w:t>
            </w:r>
          </w:p>
          <w:p w14:paraId="0748E509" w14:textId="278D59EE" w:rsidR="00DC1274" w:rsidRPr="00E8723B" w:rsidRDefault="00DC1274" w:rsidP="00DC1274">
            <w:pPr>
              <w:pStyle w:val="Default"/>
              <w:rPr>
                <w:rFonts w:ascii="Poppins" w:hAnsi="Poppins" w:cs="Poppins"/>
              </w:rPr>
            </w:pPr>
          </w:p>
        </w:tc>
      </w:tr>
      <w:tr w:rsidR="00645F5E" w:rsidRPr="00E8723B" w14:paraId="5E124F89" w14:textId="77777777" w:rsidTr="001175A2">
        <w:trPr>
          <w:jc w:val="center"/>
        </w:trPr>
        <w:tc>
          <w:tcPr>
            <w:tcW w:w="9921" w:type="dxa"/>
            <w:shd w:val="clear" w:color="auto" w:fill="auto"/>
          </w:tcPr>
          <w:p w14:paraId="676D102C" w14:textId="06B8037F" w:rsidR="00645F5E" w:rsidRPr="00E8723B" w:rsidRDefault="00645F5E" w:rsidP="00B40A59">
            <w:pPr>
              <w:pStyle w:val="CM12"/>
              <w:spacing w:after="120" w:line="278" w:lineRule="atLeast"/>
              <w:rPr>
                <w:rFonts w:ascii="Poppins" w:hAnsi="Poppins" w:cs="Poppins"/>
                <w:b/>
                <w:bCs/>
                <w:sz w:val="22"/>
                <w:szCs w:val="22"/>
              </w:rPr>
            </w:pPr>
            <w:r w:rsidRPr="00E8723B">
              <w:rPr>
                <w:rFonts w:ascii="Poppins" w:hAnsi="Poppins" w:cs="Poppins"/>
                <w:b/>
                <w:sz w:val="22"/>
                <w:szCs w:val="22"/>
              </w:rPr>
              <w:t xml:space="preserve">Total Attendances </w:t>
            </w:r>
          </w:p>
        </w:tc>
      </w:tr>
      <w:tr w:rsidR="00645F5E" w:rsidRPr="00E8723B" w14:paraId="706BB1D3" w14:textId="77777777" w:rsidTr="001175A2">
        <w:trPr>
          <w:jc w:val="center"/>
        </w:trPr>
        <w:tc>
          <w:tcPr>
            <w:tcW w:w="9921" w:type="dxa"/>
            <w:shd w:val="clear" w:color="auto" w:fill="auto"/>
          </w:tcPr>
          <w:p w14:paraId="7F8215A7" w14:textId="77777777" w:rsidR="00645F5E" w:rsidRPr="00E8723B" w:rsidRDefault="00645F5E" w:rsidP="001001EB">
            <w:pPr>
              <w:spacing w:line="276" w:lineRule="auto"/>
              <w:rPr>
                <w:rFonts w:ascii="Poppins" w:hAnsi="Poppins" w:cs="Poppins"/>
                <w:sz w:val="20"/>
                <w:szCs w:val="20"/>
              </w:rPr>
            </w:pPr>
            <w:r w:rsidRPr="00E8723B">
              <w:rPr>
                <w:rFonts w:ascii="Poppins" w:hAnsi="Poppins" w:cs="Poppins"/>
                <w:sz w:val="20"/>
                <w:szCs w:val="20"/>
              </w:rPr>
              <w:t xml:space="preserve">The sum of first and follow-up attendances. </w:t>
            </w:r>
          </w:p>
          <w:p w14:paraId="42FCFAEC" w14:textId="77777777" w:rsidR="00645F5E" w:rsidRDefault="00645F5E" w:rsidP="001001EB">
            <w:pPr>
              <w:spacing w:line="276" w:lineRule="auto"/>
              <w:rPr>
                <w:rFonts w:ascii="Poppins" w:hAnsi="Poppins" w:cs="Poppins"/>
                <w:sz w:val="20"/>
                <w:szCs w:val="20"/>
              </w:rPr>
            </w:pPr>
          </w:p>
          <w:p w14:paraId="3C85B489" w14:textId="77777777" w:rsidR="000244EA" w:rsidRPr="00E8723B" w:rsidRDefault="000244EA" w:rsidP="001001EB">
            <w:pPr>
              <w:spacing w:line="276" w:lineRule="auto"/>
              <w:rPr>
                <w:rFonts w:ascii="Poppins" w:hAnsi="Poppins" w:cs="Poppins"/>
                <w:sz w:val="20"/>
                <w:szCs w:val="20"/>
              </w:rPr>
            </w:pPr>
          </w:p>
        </w:tc>
      </w:tr>
      <w:tr w:rsidR="00645F5E" w:rsidRPr="00E8723B" w14:paraId="6E1DAD5F" w14:textId="77777777" w:rsidTr="001175A2">
        <w:trPr>
          <w:jc w:val="center"/>
        </w:trPr>
        <w:tc>
          <w:tcPr>
            <w:tcW w:w="9921" w:type="dxa"/>
            <w:shd w:val="clear" w:color="auto" w:fill="auto"/>
          </w:tcPr>
          <w:p w14:paraId="6E91E57C" w14:textId="77777777" w:rsidR="00645F5E" w:rsidRPr="00E8723B" w:rsidRDefault="00645F5E" w:rsidP="00B40A59">
            <w:pPr>
              <w:pStyle w:val="CM11"/>
              <w:spacing w:after="120"/>
              <w:rPr>
                <w:rFonts w:ascii="Poppins" w:hAnsi="Poppins" w:cs="Poppins"/>
                <w:b/>
                <w:bCs/>
                <w:sz w:val="22"/>
                <w:szCs w:val="22"/>
              </w:rPr>
            </w:pPr>
            <w:r w:rsidRPr="00E8723B">
              <w:rPr>
                <w:rFonts w:ascii="Poppins" w:hAnsi="Poppins" w:cs="Poppins"/>
                <w:b/>
                <w:bCs/>
                <w:sz w:val="22"/>
                <w:szCs w:val="22"/>
              </w:rPr>
              <w:lastRenderedPageBreak/>
              <w:t xml:space="preserve">Transfer </w:t>
            </w:r>
          </w:p>
        </w:tc>
      </w:tr>
      <w:tr w:rsidR="00645F5E" w:rsidRPr="00E8723B" w14:paraId="4DB5614B" w14:textId="77777777" w:rsidTr="001175A2">
        <w:trPr>
          <w:jc w:val="center"/>
        </w:trPr>
        <w:tc>
          <w:tcPr>
            <w:tcW w:w="9921" w:type="dxa"/>
            <w:shd w:val="clear" w:color="auto" w:fill="auto"/>
          </w:tcPr>
          <w:p w14:paraId="039101F0" w14:textId="328ACD6A" w:rsidR="00645F5E" w:rsidRPr="00E8723B" w:rsidRDefault="00645F5E" w:rsidP="001001EB">
            <w:pPr>
              <w:pStyle w:val="CM12"/>
              <w:spacing w:line="276" w:lineRule="auto"/>
              <w:rPr>
                <w:rFonts w:ascii="Poppins" w:hAnsi="Poppins" w:cs="Poppins"/>
                <w:sz w:val="20"/>
                <w:szCs w:val="20"/>
              </w:rPr>
            </w:pPr>
            <w:r w:rsidRPr="00E8723B">
              <w:rPr>
                <w:rFonts w:ascii="Poppins" w:hAnsi="Poppins" w:cs="Poppins"/>
                <w:sz w:val="20"/>
                <w:szCs w:val="20"/>
              </w:rPr>
              <w:t xml:space="preserve">The physical movement of a healthcare user </w:t>
            </w:r>
            <w:r w:rsidR="00980E08" w:rsidRPr="00E8723B">
              <w:rPr>
                <w:rFonts w:ascii="Poppins" w:hAnsi="Poppins" w:cs="Poppins"/>
                <w:sz w:val="20"/>
                <w:szCs w:val="20"/>
              </w:rPr>
              <w:t xml:space="preserve">from one healthcare facility to another or </w:t>
            </w:r>
            <w:r w:rsidRPr="00E8723B">
              <w:rPr>
                <w:rFonts w:ascii="Poppins" w:hAnsi="Poppins" w:cs="Poppins"/>
                <w:sz w:val="20"/>
                <w:szCs w:val="20"/>
              </w:rPr>
              <w:t>within a healthcare facility not involving a change of healthcare status.</w:t>
            </w:r>
            <w:r w:rsidR="00010031" w:rsidRPr="00E8723B">
              <w:rPr>
                <w:rFonts w:ascii="Poppins" w:hAnsi="Poppins" w:cs="Poppins"/>
                <w:sz w:val="20"/>
                <w:szCs w:val="20"/>
              </w:rPr>
              <w:t xml:space="preserve"> </w:t>
            </w:r>
            <w:r w:rsidRPr="00E8723B">
              <w:rPr>
                <w:rFonts w:ascii="Poppins" w:hAnsi="Poppins" w:cs="Poppins"/>
                <w:sz w:val="20"/>
                <w:szCs w:val="20"/>
              </w:rPr>
              <w:t xml:space="preserve">The transfer of responsibility is signalled when a referral is accepted. </w:t>
            </w:r>
          </w:p>
          <w:p w14:paraId="6D04015E" w14:textId="77777777" w:rsidR="00645F5E" w:rsidRPr="000244EA" w:rsidRDefault="00645F5E" w:rsidP="001001EB">
            <w:pPr>
              <w:spacing w:line="276" w:lineRule="auto"/>
              <w:rPr>
                <w:rFonts w:ascii="Poppins" w:hAnsi="Poppins" w:cs="Poppins"/>
              </w:rPr>
            </w:pPr>
          </w:p>
        </w:tc>
      </w:tr>
      <w:tr w:rsidR="00D3705F" w:rsidRPr="00E8723B" w14:paraId="4E630C4D" w14:textId="77777777" w:rsidTr="001175A2">
        <w:trPr>
          <w:jc w:val="center"/>
        </w:trPr>
        <w:tc>
          <w:tcPr>
            <w:tcW w:w="9921" w:type="dxa"/>
            <w:shd w:val="clear" w:color="auto" w:fill="auto"/>
          </w:tcPr>
          <w:p w14:paraId="38D7EB1A" w14:textId="4E26EEE9" w:rsidR="00D3705F" w:rsidRPr="00E8723B" w:rsidRDefault="00D3705F" w:rsidP="00B40A59">
            <w:pPr>
              <w:pStyle w:val="CM11"/>
              <w:spacing w:after="120"/>
              <w:rPr>
                <w:rFonts w:ascii="Poppins" w:hAnsi="Poppins" w:cs="Poppins"/>
                <w:b/>
                <w:sz w:val="22"/>
                <w:szCs w:val="22"/>
              </w:rPr>
            </w:pPr>
            <w:r w:rsidRPr="00E8723B">
              <w:rPr>
                <w:rFonts w:ascii="Poppins" w:hAnsi="Poppins" w:cs="Poppins"/>
                <w:b/>
                <w:sz w:val="22"/>
                <w:szCs w:val="22"/>
              </w:rPr>
              <w:t>Underlying Cause of Death</w:t>
            </w:r>
          </w:p>
        </w:tc>
      </w:tr>
      <w:tr w:rsidR="00D3705F" w:rsidRPr="00E8723B" w14:paraId="27F5C645" w14:textId="77777777" w:rsidTr="001175A2">
        <w:trPr>
          <w:jc w:val="center"/>
        </w:trPr>
        <w:tc>
          <w:tcPr>
            <w:tcW w:w="9921" w:type="dxa"/>
            <w:shd w:val="clear" w:color="auto" w:fill="auto"/>
          </w:tcPr>
          <w:p w14:paraId="69C5ACBB" w14:textId="77777777" w:rsidR="00D3705F" w:rsidRPr="00E8723B" w:rsidRDefault="00D3705F" w:rsidP="001001EB">
            <w:pPr>
              <w:pStyle w:val="Default"/>
              <w:spacing w:line="276" w:lineRule="auto"/>
              <w:rPr>
                <w:rFonts w:ascii="Poppins" w:hAnsi="Poppins" w:cs="Poppins"/>
                <w:sz w:val="20"/>
                <w:szCs w:val="20"/>
                <w:lang w:val="en-NZ" w:eastAsia="en-NZ"/>
              </w:rPr>
            </w:pPr>
            <w:r w:rsidRPr="00E8723B">
              <w:rPr>
                <w:rFonts w:ascii="Poppins" w:hAnsi="Poppins" w:cs="Poppins"/>
                <w:sz w:val="20"/>
                <w:szCs w:val="20"/>
                <w:lang w:val="en-NZ" w:eastAsia="en-NZ"/>
              </w:rPr>
              <w:t xml:space="preserve">The underlying cause of death is defined by the World Health Organization (WHO) as: </w:t>
            </w:r>
          </w:p>
          <w:p w14:paraId="095DFC2B" w14:textId="21147AD2" w:rsidR="000B7334" w:rsidRPr="00E8723B" w:rsidRDefault="000B7334" w:rsidP="000B7334">
            <w:pPr>
              <w:pStyle w:val="Default"/>
              <w:numPr>
                <w:ilvl w:val="0"/>
                <w:numId w:val="14"/>
              </w:numPr>
              <w:spacing w:line="276" w:lineRule="auto"/>
              <w:ind w:left="604"/>
              <w:rPr>
                <w:rFonts w:ascii="Poppins" w:hAnsi="Poppins" w:cs="Poppins"/>
                <w:sz w:val="20"/>
                <w:szCs w:val="20"/>
                <w:lang w:val="en-NZ" w:eastAsia="en-NZ"/>
              </w:rPr>
            </w:pPr>
            <w:r w:rsidRPr="00E8723B">
              <w:rPr>
                <w:rFonts w:ascii="Poppins" w:hAnsi="Poppins" w:cs="Poppins"/>
                <w:sz w:val="20"/>
                <w:szCs w:val="20"/>
                <w:lang w:val="en-NZ" w:eastAsia="en-NZ"/>
              </w:rPr>
              <w:t>“</w:t>
            </w:r>
            <w:r w:rsidR="00D3705F" w:rsidRPr="00E8723B">
              <w:rPr>
                <w:rFonts w:ascii="Poppins" w:hAnsi="Poppins" w:cs="Poppins"/>
                <w:sz w:val="20"/>
                <w:szCs w:val="20"/>
                <w:lang w:val="en-NZ" w:eastAsia="en-NZ"/>
              </w:rPr>
              <w:t>the disease or injury which initiated the train of morbid events leading directly to death</w:t>
            </w:r>
          </w:p>
          <w:p w14:paraId="3CB8A56A" w14:textId="7026537E" w:rsidR="000B7334" w:rsidRPr="00E8723B" w:rsidRDefault="00D3705F" w:rsidP="000B7334">
            <w:pPr>
              <w:pStyle w:val="Default"/>
              <w:spacing w:line="276" w:lineRule="auto"/>
              <w:ind w:left="604"/>
              <w:rPr>
                <w:rFonts w:ascii="Poppins" w:hAnsi="Poppins" w:cs="Poppins"/>
                <w:sz w:val="20"/>
                <w:szCs w:val="20"/>
                <w:lang w:val="en-NZ" w:eastAsia="en-NZ"/>
              </w:rPr>
            </w:pPr>
            <w:r w:rsidRPr="00E8723B">
              <w:rPr>
                <w:rFonts w:ascii="Poppins" w:hAnsi="Poppins" w:cs="Poppins"/>
                <w:sz w:val="20"/>
                <w:szCs w:val="20"/>
                <w:lang w:val="en-NZ" w:eastAsia="en-NZ"/>
              </w:rPr>
              <w:t xml:space="preserve">or </w:t>
            </w:r>
          </w:p>
          <w:p w14:paraId="5F808415" w14:textId="28B54E52" w:rsidR="00D3705F" w:rsidRPr="00E8723B" w:rsidRDefault="00D3705F" w:rsidP="000B7334">
            <w:pPr>
              <w:pStyle w:val="Default"/>
              <w:numPr>
                <w:ilvl w:val="0"/>
                <w:numId w:val="14"/>
              </w:numPr>
              <w:spacing w:line="276" w:lineRule="auto"/>
              <w:ind w:left="604"/>
              <w:rPr>
                <w:rFonts w:ascii="Poppins" w:hAnsi="Poppins" w:cs="Poppins"/>
                <w:sz w:val="20"/>
                <w:szCs w:val="20"/>
                <w:lang w:val="en-NZ" w:eastAsia="en-NZ"/>
              </w:rPr>
            </w:pPr>
            <w:r w:rsidRPr="00E8723B">
              <w:rPr>
                <w:rFonts w:ascii="Poppins" w:hAnsi="Poppins" w:cs="Poppins"/>
                <w:sz w:val="20"/>
                <w:szCs w:val="20"/>
                <w:lang w:val="en-NZ" w:eastAsia="en-NZ"/>
              </w:rPr>
              <w:t>the circumstances of the accident or violence which produced the fatal injury.</w:t>
            </w:r>
            <w:r w:rsidR="000B7334" w:rsidRPr="00E8723B">
              <w:rPr>
                <w:rFonts w:ascii="Poppins" w:hAnsi="Poppins" w:cs="Poppins"/>
                <w:sz w:val="20"/>
                <w:szCs w:val="20"/>
                <w:lang w:val="en-NZ" w:eastAsia="en-NZ"/>
              </w:rPr>
              <w:t>”</w:t>
            </w:r>
          </w:p>
          <w:p w14:paraId="005DC25B" w14:textId="77777777" w:rsidR="00D3705F" w:rsidRPr="00A35C28" w:rsidRDefault="00D3705F" w:rsidP="001001EB">
            <w:pPr>
              <w:pStyle w:val="CM12"/>
              <w:spacing w:line="276" w:lineRule="auto"/>
              <w:rPr>
                <w:rFonts w:ascii="Poppins" w:hAnsi="Poppins" w:cs="Poppins"/>
                <w:b/>
              </w:rPr>
            </w:pPr>
          </w:p>
        </w:tc>
      </w:tr>
      <w:tr w:rsidR="00EB5AF5" w:rsidRPr="00E8723B" w14:paraId="450BA642" w14:textId="77777777" w:rsidTr="001175A2">
        <w:trPr>
          <w:jc w:val="center"/>
        </w:trPr>
        <w:tc>
          <w:tcPr>
            <w:tcW w:w="9921" w:type="dxa"/>
            <w:shd w:val="clear" w:color="auto" w:fill="auto"/>
          </w:tcPr>
          <w:p w14:paraId="34FC1057" w14:textId="4E17A937" w:rsidR="00EB5AF5" w:rsidRPr="00E8723B" w:rsidRDefault="00EB5AF5" w:rsidP="00B40A59">
            <w:pPr>
              <w:pStyle w:val="CM11"/>
              <w:spacing w:after="120"/>
              <w:rPr>
                <w:rFonts w:ascii="Poppins" w:hAnsi="Poppins" w:cs="Poppins"/>
                <w:sz w:val="20"/>
                <w:szCs w:val="20"/>
              </w:rPr>
            </w:pPr>
            <w:r w:rsidRPr="00E8723B">
              <w:rPr>
                <w:rFonts w:ascii="Poppins" w:hAnsi="Poppins" w:cs="Poppins"/>
                <w:b/>
                <w:sz w:val="22"/>
                <w:szCs w:val="22"/>
              </w:rPr>
              <w:t>Unoccupied Bed Equivalent</w:t>
            </w:r>
          </w:p>
        </w:tc>
      </w:tr>
      <w:tr w:rsidR="00645F5E" w:rsidRPr="00E8723B" w14:paraId="4D6164A4" w14:textId="77777777" w:rsidTr="001175A2">
        <w:trPr>
          <w:jc w:val="center"/>
        </w:trPr>
        <w:tc>
          <w:tcPr>
            <w:tcW w:w="9921" w:type="dxa"/>
            <w:shd w:val="clear" w:color="auto" w:fill="auto"/>
          </w:tcPr>
          <w:p w14:paraId="642FC873" w14:textId="77777777" w:rsidR="00635B99" w:rsidRPr="00E8723B" w:rsidRDefault="00645F5E" w:rsidP="001001EB">
            <w:pPr>
              <w:pStyle w:val="CM12"/>
              <w:spacing w:line="276" w:lineRule="auto"/>
              <w:rPr>
                <w:rFonts w:ascii="Poppins" w:hAnsi="Poppins" w:cs="Poppins"/>
                <w:sz w:val="20"/>
                <w:szCs w:val="20"/>
              </w:rPr>
            </w:pPr>
            <w:r w:rsidRPr="00E8723B">
              <w:rPr>
                <w:rFonts w:ascii="Poppins" w:hAnsi="Poppins" w:cs="Poppins"/>
                <w:sz w:val="20"/>
                <w:szCs w:val="20"/>
              </w:rPr>
              <w:t xml:space="preserve">A resourced bed equivalent that is not an occupied bed equivalent. </w:t>
            </w:r>
            <w:r w:rsidR="00635B99" w:rsidRPr="00E8723B">
              <w:rPr>
                <w:rFonts w:ascii="Poppins" w:hAnsi="Poppins" w:cs="Poppins"/>
                <w:sz w:val="20"/>
                <w:szCs w:val="20"/>
              </w:rPr>
              <w:t xml:space="preserve"> </w:t>
            </w:r>
          </w:p>
          <w:p w14:paraId="37F531D3" w14:textId="0FFC7C0D" w:rsidR="00645F5E" w:rsidRPr="00E8723B" w:rsidRDefault="00645F5E" w:rsidP="001001EB">
            <w:pPr>
              <w:pStyle w:val="CM12"/>
              <w:spacing w:line="276" w:lineRule="auto"/>
              <w:rPr>
                <w:rFonts w:ascii="Poppins" w:hAnsi="Poppins" w:cs="Poppins"/>
                <w:sz w:val="20"/>
                <w:szCs w:val="20"/>
              </w:rPr>
            </w:pPr>
            <w:r w:rsidRPr="00E8723B">
              <w:rPr>
                <w:rFonts w:ascii="Poppins" w:hAnsi="Poppins" w:cs="Poppins"/>
                <w:sz w:val="20"/>
                <w:szCs w:val="20"/>
              </w:rPr>
              <w:t xml:space="preserve">The old term ‘commissioned bed’ corresponds with the term ‘resourced bed’. </w:t>
            </w:r>
          </w:p>
          <w:p w14:paraId="0D714499" w14:textId="56593939" w:rsidR="001F7D2C" w:rsidRPr="00E8723B" w:rsidRDefault="001F7D2C" w:rsidP="001001EB">
            <w:pPr>
              <w:pStyle w:val="Default"/>
              <w:spacing w:line="276" w:lineRule="auto"/>
              <w:rPr>
                <w:rFonts w:ascii="Poppins" w:hAnsi="Poppins" w:cs="Poppins"/>
              </w:rPr>
            </w:pPr>
          </w:p>
        </w:tc>
      </w:tr>
      <w:tr w:rsidR="00645F5E" w:rsidRPr="00E8723B" w14:paraId="4D7371E9" w14:textId="77777777" w:rsidTr="001175A2">
        <w:trPr>
          <w:jc w:val="center"/>
        </w:trPr>
        <w:tc>
          <w:tcPr>
            <w:tcW w:w="9921" w:type="dxa"/>
            <w:shd w:val="clear" w:color="auto" w:fill="auto"/>
          </w:tcPr>
          <w:p w14:paraId="2C5ED739" w14:textId="77777777" w:rsidR="00645F5E" w:rsidRPr="00E8723B" w:rsidRDefault="00645F5E" w:rsidP="00B40A59">
            <w:pPr>
              <w:pStyle w:val="CM4"/>
              <w:spacing w:after="120"/>
              <w:rPr>
                <w:rFonts w:ascii="Poppins" w:hAnsi="Poppins" w:cs="Poppins"/>
                <w:b/>
                <w:bCs/>
                <w:sz w:val="22"/>
                <w:szCs w:val="22"/>
              </w:rPr>
            </w:pPr>
            <w:r w:rsidRPr="00E8723B">
              <w:rPr>
                <w:rFonts w:ascii="Poppins" w:hAnsi="Poppins" w:cs="Poppins"/>
                <w:b/>
                <w:sz w:val="22"/>
                <w:szCs w:val="22"/>
              </w:rPr>
              <w:t xml:space="preserve">Visit </w:t>
            </w:r>
          </w:p>
        </w:tc>
      </w:tr>
      <w:tr w:rsidR="00645F5E" w:rsidRPr="00E8723B" w14:paraId="6D37146E" w14:textId="77777777" w:rsidTr="001175A2">
        <w:trPr>
          <w:jc w:val="center"/>
        </w:trPr>
        <w:tc>
          <w:tcPr>
            <w:tcW w:w="9921" w:type="dxa"/>
            <w:shd w:val="clear" w:color="auto" w:fill="auto"/>
          </w:tcPr>
          <w:p w14:paraId="1FE00322" w14:textId="77777777" w:rsidR="00920AD1" w:rsidRPr="00E8723B" w:rsidRDefault="00645F5E" w:rsidP="001001EB">
            <w:pPr>
              <w:spacing w:line="276" w:lineRule="auto"/>
              <w:rPr>
                <w:rFonts w:ascii="Poppins" w:hAnsi="Poppins" w:cs="Poppins"/>
                <w:sz w:val="20"/>
                <w:szCs w:val="20"/>
              </w:rPr>
            </w:pPr>
            <w:r w:rsidRPr="00E8723B">
              <w:rPr>
                <w:rFonts w:ascii="Poppins" w:hAnsi="Poppins" w:cs="Poppins"/>
                <w:sz w:val="20"/>
                <w:szCs w:val="20"/>
              </w:rPr>
              <w:t>An encounter where the healthcare provider goes to the healthcare user.</w:t>
            </w:r>
          </w:p>
          <w:p w14:paraId="6A12C5B1" w14:textId="30509E92" w:rsidR="00DB6147" w:rsidRPr="00E8723B" w:rsidRDefault="00DB6147" w:rsidP="001001EB">
            <w:pPr>
              <w:spacing w:line="276" w:lineRule="auto"/>
              <w:rPr>
                <w:rFonts w:ascii="Poppins" w:hAnsi="Poppins" w:cs="Poppins"/>
                <w:sz w:val="20"/>
                <w:szCs w:val="20"/>
              </w:rPr>
            </w:pPr>
          </w:p>
        </w:tc>
      </w:tr>
    </w:tbl>
    <w:p w14:paraId="66BA80C0" w14:textId="77777777" w:rsidR="008651C8" w:rsidRPr="00E8723B" w:rsidRDefault="008651C8" w:rsidP="00655EA4">
      <w:pPr>
        <w:rPr>
          <w:rFonts w:ascii="Poppins" w:hAnsi="Poppins" w:cs="Poppins"/>
          <w:b/>
          <w:sz w:val="22"/>
          <w:szCs w:val="22"/>
        </w:rPr>
      </w:pPr>
    </w:p>
    <w:sectPr w:rsidR="008651C8" w:rsidRPr="00E8723B" w:rsidSect="006642F2">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DB393" w14:textId="77777777" w:rsidR="007A3AB9" w:rsidRDefault="007A3AB9">
      <w:r>
        <w:separator/>
      </w:r>
    </w:p>
  </w:endnote>
  <w:endnote w:type="continuationSeparator" w:id="0">
    <w:p w14:paraId="019659DA" w14:textId="77777777" w:rsidR="007A3AB9" w:rsidRDefault="007A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36C3" w14:textId="189DBE02" w:rsidR="009D42AE" w:rsidRDefault="009D42AE" w:rsidP="001B5ECD">
    <w:pPr>
      <w:pStyle w:val="Footer"/>
      <w:tabs>
        <w:tab w:val="clear" w:pos="8306"/>
        <w:tab w:val="right" w:pos="9000"/>
      </w:tabs>
      <w:rPr>
        <w:rFonts w:ascii="Arial" w:hAnsi="Arial" w:cs="Arial"/>
        <w:sz w:val="16"/>
        <w:szCs w:val="16"/>
      </w:rPr>
    </w:pPr>
    <w:r w:rsidRPr="001B5ECD">
      <w:rPr>
        <w:rFonts w:ascii="Arial" w:hAnsi="Arial" w:cs="Arial"/>
        <w:sz w:val="16"/>
        <w:szCs w:val="16"/>
      </w:rPr>
      <w:t>National Collections Glossary</w:t>
    </w:r>
    <w:r w:rsidR="00DB4565">
      <w:rPr>
        <w:rFonts w:ascii="Arial" w:hAnsi="Arial" w:cs="Arial"/>
        <w:sz w:val="16"/>
        <w:szCs w:val="16"/>
      </w:rPr>
      <w:t xml:space="preserve"> </w:t>
    </w:r>
    <w:r w:rsidR="001578CA">
      <w:rPr>
        <w:rFonts w:ascii="Arial" w:hAnsi="Arial" w:cs="Arial"/>
        <w:sz w:val="16"/>
        <w:szCs w:val="16"/>
      </w:rPr>
      <w:t>J</w:t>
    </w:r>
    <w:r w:rsidR="005371FD">
      <w:rPr>
        <w:rFonts w:ascii="Arial" w:hAnsi="Arial" w:cs="Arial"/>
        <w:sz w:val="16"/>
        <w:szCs w:val="16"/>
      </w:rPr>
      <w:t>u</w:t>
    </w:r>
    <w:r w:rsidR="009433CA">
      <w:rPr>
        <w:rFonts w:ascii="Arial" w:hAnsi="Arial" w:cs="Arial"/>
        <w:sz w:val="16"/>
        <w:szCs w:val="16"/>
      </w:rPr>
      <w:t>ly</w:t>
    </w:r>
    <w:r w:rsidR="005371FD">
      <w:rPr>
        <w:rFonts w:ascii="Arial" w:hAnsi="Arial" w:cs="Arial"/>
        <w:sz w:val="16"/>
        <w:szCs w:val="16"/>
      </w:rPr>
      <w:t xml:space="preserve"> 202</w:t>
    </w:r>
    <w:r w:rsidR="005733DD">
      <w:rPr>
        <w:rFonts w:ascii="Arial" w:hAnsi="Arial" w:cs="Arial"/>
        <w:sz w:val="16"/>
        <w:szCs w:val="16"/>
      </w:rPr>
      <w:t>4</w:t>
    </w:r>
    <w:r w:rsidR="005371FD">
      <w:rPr>
        <w:rFonts w:ascii="Arial" w:hAnsi="Arial" w:cs="Arial"/>
        <w:sz w:val="16"/>
        <w:szCs w:val="16"/>
      </w:rPr>
      <w:tab/>
    </w:r>
    <w:r w:rsidRPr="001B5ECD">
      <w:rPr>
        <w:rFonts w:ascii="Arial" w:hAnsi="Arial" w:cs="Arial"/>
        <w:sz w:val="16"/>
        <w:szCs w:val="16"/>
      </w:rPr>
      <w:tab/>
      <w:t xml:space="preserve">Page </w:t>
    </w:r>
    <w:r w:rsidRPr="001B5ECD">
      <w:rPr>
        <w:rFonts w:ascii="Arial" w:hAnsi="Arial" w:cs="Arial"/>
        <w:sz w:val="16"/>
        <w:szCs w:val="16"/>
      </w:rPr>
      <w:fldChar w:fldCharType="begin"/>
    </w:r>
    <w:r w:rsidRPr="001B5ECD">
      <w:rPr>
        <w:rFonts w:ascii="Arial" w:hAnsi="Arial" w:cs="Arial"/>
        <w:sz w:val="16"/>
        <w:szCs w:val="16"/>
      </w:rPr>
      <w:instrText xml:space="preserve"> PAGE </w:instrText>
    </w:r>
    <w:r w:rsidRPr="001B5ECD">
      <w:rPr>
        <w:rFonts w:ascii="Arial" w:hAnsi="Arial" w:cs="Arial"/>
        <w:sz w:val="16"/>
        <w:szCs w:val="16"/>
      </w:rPr>
      <w:fldChar w:fldCharType="separate"/>
    </w:r>
    <w:r w:rsidR="00987691">
      <w:rPr>
        <w:rFonts w:ascii="Arial" w:hAnsi="Arial" w:cs="Arial"/>
        <w:noProof/>
        <w:sz w:val="16"/>
        <w:szCs w:val="16"/>
      </w:rPr>
      <w:t>1</w:t>
    </w:r>
    <w:r w:rsidRPr="001B5ECD">
      <w:rPr>
        <w:rFonts w:ascii="Arial" w:hAnsi="Arial" w:cs="Arial"/>
        <w:sz w:val="16"/>
        <w:szCs w:val="16"/>
      </w:rPr>
      <w:fldChar w:fldCharType="end"/>
    </w:r>
    <w:r w:rsidRPr="001B5ECD">
      <w:rPr>
        <w:rFonts w:ascii="Arial" w:hAnsi="Arial" w:cs="Arial"/>
        <w:sz w:val="16"/>
        <w:szCs w:val="16"/>
      </w:rPr>
      <w:t xml:space="preserve"> of </w:t>
    </w:r>
    <w:r w:rsidRPr="001B5ECD">
      <w:rPr>
        <w:rFonts w:ascii="Arial" w:hAnsi="Arial" w:cs="Arial"/>
        <w:sz w:val="16"/>
        <w:szCs w:val="16"/>
      </w:rPr>
      <w:fldChar w:fldCharType="begin"/>
    </w:r>
    <w:r w:rsidRPr="001B5ECD">
      <w:rPr>
        <w:rFonts w:ascii="Arial" w:hAnsi="Arial" w:cs="Arial"/>
        <w:sz w:val="16"/>
        <w:szCs w:val="16"/>
      </w:rPr>
      <w:instrText xml:space="preserve"> NUMPAGES </w:instrText>
    </w:r>
    <w:r w:rsidRPr="001B5ECD">
      <w:rPr>
        <w:rFonts w:ascii="Arial" w:hAnsi="Arial" w:cs="Arial"/>
        <w:sz w:val="16"/>
        <w:szCs w:val="16"/>
      </w:rPr>
      <w:fldChar w:fldCharType="separate"/>
    </w:r>
    <w:r w:rsidR="00987691">
      <w:rPr>
        <w:rFonts w:ascii="Arial" w:hAnsi="Arial" w:cs="Arial"/>
        <w:noProof/>
        <w:sz w:val="16"/>
        <w:szCs w:val="16"/>
      </w:rPr>
      <w:t>9</w:t>
    </w:r>
    <w:r w:rsidRPr="001B5EC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FE800" w14:textId="77777777" w:rsidR="007A3AB9" w:rsidRDefault="007A3AB9">
      <w:r>
        <w:separator/>
      </w:r>
    </w:p>
  </w:footnote>
  <w:footnote w:type="continuationSeparator" w:id="0">
    <w:p w14:paraId="50E12A24" w14:textId="77777777" w:rsidR="007A3AB9" w:rsidRDefault="007A3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C9AE" w14:textId="050979FD" w:rsidR="009D42AE" w:rsidRPr="00DF64F0" w:rsidRDefault="00A02BE2" w:rsidP="00B076C6">
    <w:pPr>
      <w:pStyle w:val="CM9"/>
      <w:jc w:val="center"/>
      <w:rPr>
        <w:rFonts w:ascii="Poppins" w:hAnsi="Poppins" w:cs="Poppins"/>
        <w:b/>
        <w:sz w:val="32"/>
        <w:szCs w:val="32"/>
      </w:rPr>
    </w:pPr>
    <w:r w:rsidRPr="00DF64F0">
      <w:rPr>
        <w:rFonts w:ascii="Poppins" w:hAnsi="Poppins" w:cs="Poppins"/>
        <w:b/>
        <w:sz w:val="32"/>
        <w:szCs w:val="32"/>
      </w:rPr>
      <w:t>Appendix B: National Collections Glossary</w:t>
    </w:r>
  </w:p>
  <w:p w14:paraId="5B13E95B" w14:textId="77777777" w:rsidR="00A02BE2" w:rsidRPr="006642F2" w:rsidRDefault="00A02BE2" w:rsidP="00A02BE2">
    <w:pPr>
      <w:rPr>
        <w:rFonts w:ascii="Poppins" w:hAnsi="Poppins" w:cs="Poppi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0CA"/>
    <w:multiLevelType w:val="hybridMultilevel"/>
    <w:tmpl w:val="6B341C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C06B22"/>
    <w:multiLevelType w:val="hybridMultilevel"/>
    <w:tmpl w:val="7A80E96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B04E96"/>
    <w:multiLevelType w:val="hybridMultilevel"/>
    <w:tmpl w:val="1ECE3A06"/>
    <w:lvl w:ilvl="0" w:tplc="14090017">
      <w:start w:val="1"/>
      <w:numFmt w:val="lowerLetter"/>
      <w:lvlText w:val="%1)"/>
      <w:lvlJc w:val="left"/>
      <w:pPr>
        <w:tabs>
          <w:tab w:val="num" w:pos="1080"/>
        </w:tabs>
        <w:ind w:left="1080" w:hanging="360"/>
      </w:pPr>
      <w:rPr>
        <w:rFonts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131D0046"/>
    <w:multiLevelType w:val="hybridMultilevel"/>
    <w:tmpl w:val="47A03A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6376F4"/>
    <w:multiLevelType w:val="hybridMultilevel"/>
    <w:tmpl w:val="71205A90"/>
    <w:lvl w:ilvl="0" w:tplc="1E18D2D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3D60836"/>
    <w:multiLevelType w:val="hybridMultilevel"/>
    <w:tmpl w:val="5E5C7F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9265DD0"/>
    <w:multiLevelType w:val="hybridMultilevel"/>
    <w:tmpl w:val="A0AEC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9ED1E91"/>
    <w:multiLevelType w:val="hybridMultilevel"/>
    <w:tmpl w:val="BB924372"/>
    <w:lvl w:ilvl="0" w:tplc="C38EB27C">
      <w:start w:val="1"/>
      <w:numFmt w:val="bullet"/>
      <w:lvlText w:val="•"/>
      <w:lvlJc w:val="left"/>
      <w:pPr>
        <w:tabs>
          <w:tab w:val="num" w:pos="1080"/>
        </w:tabs>
        <w:ind w:left="108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325F18"/>
    <w:multiLevelType w:val="hybridMultilevel"/>
    <w:tmpl w:val="EB2A333E"/>
    <w:lvl w:ilvl="0" w:tplc="C38EB27C">
      <w:start w:val="1"/>
      <w:numFmt w:val="bullet"/>
      <w:lvlText w:val="•"/>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CC0B48"/>
    <w:multiLevelType w:val="hybridMultilevel"/>
    <w:tmpl w:val="ED0804F2"/>
    <w:lvl w:ilvl="0" w:tplc="1E18D2D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1E150BF"/>
    <w:multiLevelType w:val="hybridMultilevel"/>
    <w:tmpl w:val="8FBE03A2"/>
    <w:lvl w:ilvl="0" w:tplc="6B60B7FA">
      <w:start w:val="1"/>
      <w:numFmt w:val="lowerLetter"/>
      <w:lvlText w:val="(%1)"/>
      <w:lvlJc w:val="left"/>
      <w:pPr>
        <w:tabs>
          <w:tab w:val="num" w:pos="1250"/>
        </w:tabs>
        <w:ind w:left="1250" w:hanging="360"/>
      </w:pPr>
      <w:rPr>
        <w:rFonts w:hint="default"/>
      </w:rPr>
    </w:lvl>
    <w:lvl w:ilvl="1" w:tplc="08090001">
      <w:start w:val="1"/>
      <w:numFmt w:val="bullet"/>
      <w:lvlText w:val=""/>
      <w:lvlJc w:val="left"/>
      <w:pPr>
        <w:tabs>
          <w:tab w:val="num" w:pos="1970"/>
        </w:tabs>
        <w:ind w:left="1970" w:hanging="360"/>
      </w:pPr>
      <w:rPr>
        <w:rFonts w:ascii="Symbol" w:hAnsi="Symbol" w:hint="default"/>
      </w:rPr>
    </w:lvl>
    <w:lvl w:ilvl="2" w:tplc="0809001B" w:tentative="1">
      <w:start w:val="1"/>
      <w:numFmt w:val="lowerRoman"/>
      <w:lvlText w:val="%3."/>
      <w:lvlJc w:val="right"/>
      <w:pPr>
        <w:tabs>
          <w:tab w:val="num" w:pos="2690"/>
        </w:tabs>
        <w:ind w:left="2690" w:hanging="180"/>
      </w:pPr>
    </w:lvl>
    <w:lvl w:ilvl="3" w:tplc="0809000F" w:tentative="1">
      <w:start w:val="1"/>
      <w:numFmt w:val="decimal"/>
      <w:lvlText w:val="%4."/>
      <w:lvlJc w:val="left"/>
      <w:pPr>
        <w:tabs>
          <w:tab w:val="num" w:pos="3410"/>
        </w:tabs>
        <w:ind w:left="3410" w:hanging="360"/>
      </w:pPr>
    </w:lvl>
    <w:lvl w:ilvl="4" w:tplc="08090019" w:tentative="1">
      <w:start w:val="1"/>
      <w:numFmt w:val="lowerLetter"/>
      <w:lvlText w:val="%5."/>
      <w:lvlJc w:val="left"/>
      <w:pPr>
        <w:tabs>
          <w:tab w:val="num" w:pos="4130"/>
        </w:tabs>
        <w:ind w:left="4130" w:hanging="360"/>
      </w:pPr>
    </w:lvl>
    <w:lvl w:ilvl="5" w:tplc="0809001B" w:tentative="1">
      <w:start w:val="1"/>
      <w:numFmt w:val="lowerRoman"/>
      <w:lvlText w:val="%6."/>
      <w:lvlJc w:val="right"/>
      <w:pPr>
        <w:tabs>
          <w:tab w:val="num" w:pos="4850"/>
        </w:tabs>
        <w:ind w:left="4850" w:hanging="180"/>
      </w:pPr>
    </w:lvl>
    <w:lvl w:ilvl="6" w:tplc="0809000F" w:tentative="1">
      <w:start w:val="1"/>
      <w:numFmt w:val="decimal"/>
      <w:lvlText w:val="%7."/>
      <w:lvlJc w:val="left"/>
      <w:pPr>
        <w:tabs>
          <w:tab w:val="num" w:pos="5570"/>
        </w:tabs>
        <w:ind w:left="5570" w:hanging="360"/>
      </w:pPr>
    </w:lvl>
    <w:lvl w:ilvl="7" w:tplc="08090019" w:tentative="1">
      <w:start w:val="1"/>
      <w:numFmt w:val="lowerLetter"/>
      <w:lvlText w:val="%8."/>
      <w:lvlJc w:val="left"/>
      <w:pPr>
        <w:tabs>
          <w:tab w:val="num" w:pos="6290"/>
        </w:tabs>
        <w:ind w:left="6290" w:hanging="360"/>
      </w:pPr>
    </w:lvl>
    <w:lvl w:ilvl="8" w:tplc="0809001B" w:tentative="1">
      <w:start w:val="1"/>
      <w:numFmt w:val="lowerRoman"/>
      <w:lvlText w:val="%9."/>
      <w:lvlJc w:val="right"/>
      <w:pPr>
        <w:tabs>
          <w:tab w:val="num" w:pos="7010"/>
        </w:tabs>
        <w:ind w:left="7010" w:hanging="180"/>
      </w:pPr>
    </w:lvl>
  </w:abstractNum>
  <w:abstractNum w:abstractNumId="11" w15:restartNumberingAfterBreak="0">
    <w:nsid w:val="48680555"/>
    <w:multiLevelType w:val="hybridMultilevel"/>
    <w:tmpl w:val="A1A608B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EEE469C"/>
    <w:multiLevelType w:val="hybridMultilevel"/>
    <w:tmpl w:val="47749A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0CE3A59"/>
    <w:multiLevelType w:val="hybridMultilevel"/>
    <w:tmpl w:val="3A7E80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09333EC"/>
    <w:multiLevelType w:val="hybridMultilevel"/>
    <w:tmpl w:val="5DAE4194"/>
    <w:lvl w:ilvl="0" w:tplc="14090001">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6FCC47D9"/>
    <w:multiLevelType w:val="hybridMultilevel"/>
    <w:tmpl w:val="0720AC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10E6C71"/>
    <w:multiLevelType w:val="hybridMultilevel"/>
    <w:tmpl w:val="FA7CFC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0815203">
    <w:abstractNumId w:val="8"/>
  </w:num>
  <w:num w:numId="2" w16cid:durableId="105851193">
    <w:abstractNumId w:val="7"/>
  </w:num>
  <w:num w:numId="3" w16cid:durableId="587662631">
    <w:abstractNumId w:val="10"/>
  </w:num>
  <w:num w:numId="4" w16cid:durableId="1970891355">
    <w:abstractNumId w:val="0"/>
  </w:num>
  <w:num w:numId="5" w16cid:durableId="2089963072">
    <w:abstractNumId w:val="11"/>
  </w:num>
  <w:num w:numId="6" w16cid:durableId="167991530">
    <w:abstractNumId w:val="1"/>
  </w:num>
  <w:num w:numId="7" w16cid:durableId="466820439">
    <w:abstractNumId w:val="13"/>
  </w:num>
  <w:num w:numId="8" w16cid:durableId="491719909">
    <w:abstractNumId w:val="5"/>
  </w:num>
  <w:num w:numId="9" w16cid:durableId="1316301599">
    <w:abstractNumId w:val="3"/>
  </w:num>
  <w:num w:numId="10" w16cid:durableId="1209681725">
    <w:abstractNumId w:val="14"/>
  </w:num>
  <w:num w:numId="11" w16cid:durableId="678895573">
    <w:abstractNumId w:val="2"/>
  </w:num>
  <w:num w:numId="12" w16cid:durableId="1561819186">
    <w:abstractNumId w:val="16"/>
  </w:num>
  <w:num w:numId="13" w16cid:durableId="2031948420">
    <w:abstractNumId w:val="15"/>
  </w:num>
  <w:num w:numId="14" w16cid:durableId="2094087276">
    <w:abstractNumId w:val="4"/>
  </w:num>
  <w:num w:numId="15" w16cid:durableId="1420445760">
    <w:abstractNumId w:val="9"/>
  </w:num>
  <w:num w:numId="16" w16cid:durableId="187528547">
    <w:abstractNumId w:val="6"/>
  </w:num>
  <w:num w:numId="17" w16cid:durableId="2124033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0C"/>
    <w:rsid w:val="0000033C"/>
    <w:rsid w:val="00007E02"/>
    <w:rsid w:val="00010031"/>
    <w:rsid w:val="00013361"/>
    <w:rsid w:val="00016244"/>
    <w:rsid w:val="000168EF"/>
    <w:rsid w:val="000178E3"/>
    <w:rsid w:val="00023EC8"/>
    <w:rsid w:val="000244EA"/>
    <w:rsid w:val="00024884"/>
    <w:rsid w:val="0002717A"/>
    <w:rsid w:val="0003479A"/>
    <w:rsid w:val="00034AC6"/>
    <w:rsid w:val="0003640E"/>
    <w:rsid w:val="00043946"/>
    <w:rsid w:val="00051470"/>
    <w:rsid w:val="00053529"/>
    <w:rsid w:val="00053725"/>
    <w:rsid w:val="00062DDB"/>
    <w:rsid w:val="00065B4A"/>
    <w:rsid w:val="00070BE9"/>
    <w:rsid w:val="00080570"/>
    <w:rsid w:val="00082786"/>
    <w:rsid w:val="00087BB4"/>
    <w:rsid w:val="000917A6"/>
    <w:rsid w:val="00092BA2"/>
    <w:rsid w:val="00094113"/>
    <w:rsid w:val="00094533"/>
    <w:rsid w:val="00095450"/>
    <w:rsid w:val="000A2DB2"/>
    <w:rsid w:val="000A43BD"/>
    <w:rsid w:val="000A4E4B"/>
    <w:rsid w:val="000B0F1F"/>
    <w:rsid w:val="000B27D3"/>
    <w:rsid w:val="000B3493"/>
    <w:rsid w:val="000B41F5"/>
    <w:rsid w:val="000B7334"/>
    <w:rsid w:val="000B7AC5"/>
    <w:rsid w:val="000C0BFB"/>
    <w:rsid w:val="000C2B8A"/>
    <w:rsid w:val="000C30D0"/>
    <w:rsid w:val="000C6915"/>
    <w:rsid w:val="000D0628"/>
    <w:rsid w:val="000D3A50"/>
    <w:rsid w:val="000D77D8"/>
    <w:rsid w:val="000E335E"/>
    <w:rsid w:val="000F4251"/>
    <w:rsid w:val="000F781C"/>
    <w:rsid w:val="001001EB"/>
    <w:rsid w:val="00104A2D"/>
    <w:rsid w:val="001075B5"/>
    <w:rsid w:val="00107F66"/>
    <w:rsid w:val="001175A2"/>
    <w:rsid w:val="00126A56"/>
    <w:rsid w:val="001276D9"/>
    <w:rsid w:val="00131266"/>
    <w:rsid w:val="00132FC2"/>
    <w:rsid w:val="00134293"/>
    <w:rsid w:val="0013581B"/>
    <w:rsid w:val="00151A51"/>
    <w:rsid w:val="00151DFB"/>
    <w:rsid w:val="00154112"/>
    <w:rsid w:val="00156BFC"/>
    <w:rsid w:val="001578CA"/>
    <w:rsid w:val="00162410"/>
    <w:rsid w:val="0016471D"/>
    <w:rsid w:val="00172CE5"/>
    <w:rsid w:val="00173F5D"/>
    <w:rsid w:val="0018014C"/>
    <w:rsid w:val="00181834"/>
    <w:rsid w:val="00185995"/>
    <w:rsid w:val="00190A20"/>
    <w:rsid w:val="00192719"/>
    <w:rsid w:val="001A177B"/>
    <w:rsid w:val="001A41DF"/>
    <w:rsid w:val="001B0C02"/>
    <w:rsid w:val="001B5ECD"/>
    <w:rsid w:val="001C09D1"/>
    <w:rsid w:val="001C7E50"/>
    <w:rsid w:val="001E6219"/>
    <w:rsid w:val="001E799D"/>
    <w:rsid w:val="001F2E57"/>
    <w:rsid w:val="001F7821"/>
    <w:rsid w:val="001F7D2C"/>
    <w:rsid w:val="00201AEF"/>
    <w:rsid w:val="00205F0E"/>
    <w:rsid w:val="00207ADE"/>
    <w:rsid w:val="00224B65"/>
    <w:rsid w:val="00237A04"/>
    <w:rsid w:val="002411E5"/>
    <w:rsid w:val="0024335E"/>
    <w:rsid w:val="00243C71"/>
    <w:rsid w:val="00250820"/>
    <w:rsid w:val="002567F6"/>
    <w:rsid w:val="002633C6"/>
    <w:rsid w:val="00266F3F"/>
    <w:rsid w:val="00271F80"/>
    <w:rsid w:val="0027770C"/>
    <w:rsid w:val="0028203A"/>
    <w:rsid w:val="002836B1"/>
    <w:rsid w:val="00296581"/>
    <w:rsid w:val="002A08B3"/>
    <w:rsid w:val="002A5C0C"/>
    <w:rsid w:val="002B106A"/>
    <w:rsid w:val="002B6F58"/>
    <w:rsid w:val="002D176E"/>
    <w:rsid w:val="002E077C"/>
    <w:rsid w:val="002E3146"/>
    <w:rsid w:val="002F0ECD"/>
    <w:rsid w:val="00303611"/>
    <w:rsid w:val="003066AA"/>
    <w:rsid w:val="0032201E"/>
    <w:rsid w:val="00336543"/>
    <w:rsid w:val="00345027"/>
    <w:rsid w:val="00347775"/>
    <w:rsid w:val="00351852"/>
    <w:rsid w:val="00355D99"/>
    <w:rsid w:val="00361AA8"/>
    <w:rsid w:val="00366754"/>
    <w:rsid w:val="00366F2D"/>
    <w:rsid w:val="00373C66"/>
    <w:rsid w:val="00377450"/>
    <w:rsid w:val="003776CD"/>
    <w:rsid w:val="003802BD"/>
    <w:rsid w:val="00390692"/>
    <w:rsid w:val="00390D2C"/>
    <w:rsid w:val="003B1535"/>
    <w:rsid w:val="003B3971"/>
    <w:rsid w:val="003D1BB8"/>
    <w:rsid w:val="003D6FAA"/>
    <w:rsid w:val="003E25FE"/>
    <w:rsid w:val="003E4AAB"/>
    <w:rsid w:val="003E6F38"/>
    <w:rsid w:val="003F0671"/>
    <w:rsid w:val="003F2097"/>
    <w:rsid w:val="0040190F"/>
    <w:rsid w:val="004025EE"/>
    <w:rsid w:val="0040583D"/>
    <w:rsid w:val="00406189"/>
    <w:rsid w:val="00407143"/>
    <w:rsid w:val="0041083C"/>
    <w:rsid w:val="00410A9F"/>
    <w:rsid w:val="004264B4"/>
    <w:rsid w:val="00430BDB"/>
    <w:rsid w:val="00435DB4"/>
    <w:rsid w:val="00442F8E"/>
    <w:rsid w:val="00445B09"/>
    <w:rsid w:val="00447885"/>
    <w:rsid w:val="00447E43"/>
    <w:rsid w:val="00450C73"/>
    <w:rsid w:val="0046025E"/>
    <w:rsid w:val="004626AA"/>
    <w:rsid w:val="00465D26"/>
    <w:rsid w:val="004676E3"/>
    <w:rsid w:val="00484DBE"/>
    <w:rsid w:val="004907D1"/>
    <w:rsid w:val="004908B3"/>
    <w:rsid w:val="00493586"/>
    <w:rsid w:val="00494EED"/>
    <w:rsid w:val="00496912"/>
    <w:rsid w:val="004A0634"/>
    <w:rsid w:val="004C1022"/>
    <w:rsid w:val="004C1FDF"/>
    <w:rsid w:val="004C5F85"/>
    <w:rsid w:val="004D0CDC"/>
    <w:rsid w:val="004E264D"/>
    <w:rsid w:val="004F549B"/>
    <w:rsid w:val="004F5A23"/>
    <w:rsid w:val="004F689B"/>
    <w:rsid w:val="0050295E"/>
    <w:rsid w:val="005071D3"/>
    <w:rsid w:val="00507CF1"/>
    <w:rsid w:val="005177BD"/>
    <w:rsid w:val="00530261"/>
    <w:rsid w:val="00531FCA"/>
    <w:rsid w:val="00534502"/>
    <w:rsid w:val="00534B00"/>
    <w:rsid w:val="00535C70"/>
    <w:rsid w:val="005371FD"/>
    <w:rsid w:val="00541010"/>
    <w:rsid w:val="00543E2D"/>
    <w:rsid w:val="00553798"/>
    <w:rsid w:val="0055379E"/>
    <w:rsid w:val="005572C8"/>
    <w:rsid w:val="00557556"/>
    <w:rsid w:val="005624B8"/>
    <w:rsid w:val="00562683"/>
    <w:rsid w:val="005721DD"/>
    <w:rsid w:val="0057226E"/>
    <w:rsid w:val="005733DD"/>
    <w:rsid w:val="00587889"/>
    <w:rsid w:val="00590C0D"/>
    <w:rsid w:val="005919C9"/>
    <w:rsid w:val="0059296B"/>
    <w:rsid w:val="005A4496"/>
    <w:rsid w:val="005B43C4"/>
    <w:rsid w:val="005C48E8"/>
    <w:rsid w:val="005C674C"/>
    <w:rsid w:val="005E3645"/>
    <w:rsid w:val="005E607C"/>
    <w:rsid w:val="005F146B"/>
    <w:rsid w:val="005F321D"/>
    <w:rsid w:val="00607F95"/>
    <w:rsid w:val="00615C31"/>
    <w:rsid w:val="0061764C"/>
    <w:rsid w:val="006207BF"/>
    <w:rsid w:val="0062402F"/>
    <w:rsid w:val="0062475A"/>
    <w:rsid w:val="00635B99"/>
    <w:rsid w:val="00645F5E"/>
    <w:rsid w:val="00652D20"/>
    <w:rsid w:val="0065423E"/>
    <w:rsid w:val="00655EA4"/>
    <w:rsid w:val="00661149"/>
    <w:rsid w:val="006642F2"/>
    <w:rsid w:val="006716AB"/>
    <w:rsid w:val="00677867"/>
    <w:rsid w:val="00683A04"/>
    <w:rsid w:val="00684204"/>
    <w:rsid w:val="00692372"/>
    <w:rsid w:val="00692529"/>
    <w:rsid w:val="00694B32"/>
    <w:rsid w:val="006B61D4"/>
    <w:rsid w:val="006C29F4"/>
    <w:rsid w:val="006C30F6"/>
    <w:rsid w:val="006C48E8"/>
    <w:rsid w:val="006D5DB8"/>
    <w:rsid w:val="006E0FCC"/>
    <w:rsid w:val="006F4549"/>
    <w:rsid w:val="0072175D"/>
    <w:rsid w:val="007337DF"/>
    <w:rsid w:val="007373B3"/>
    <w:rsid w:val="00737978"/>
    <w:rsid w:val="00741FC0"/>
    <w:rsid w:val="00753589"/>
    <w:rsid w:val="007641AD"/>
    <w:rsid w:val="0077067B"/>
    <w:rsid w:val="00774010"/>
    <w:rsid w:val="007A3AB9"/>
    <w:rsid w:val="007A56D8"/>
    <w:rsid w:val="007B0B88"/>
    <w:rsid w:val="007C072B"/>
    <w:rsid w:val="007C14C3"/>
    <w:rsid w:val="007C38F7"/>
    <w:rsid w:val="007D0BCA"/>
    <w:rsid w:val="007D738F"/>
    <w:rsid w:val="007E21E3"/>
    <w:rsid w:val="0080093D"/>
    <w:rsid w:val="008068A6"/>
    <w:rsid w:val="00815AEF"/>
    <w:rsid w:val="00831FC9"/>
    <w:rsid w:val="00833F57"/>
    <w:rsid w:val="00841E00"/>
    <w:rsid w:val="00845DF9"/>
    <w:rsid w:val="00851886"/>
    <w:rsid w:val="0086408F"/>
    <w:rsid w:val="008651C8"/>
    <w:rsid w:val="00866FCF"/>
    <w:rsid w:val="00874E85"/>
    <w:rsid w:val="008805EC"/>
    <w:rsid w:val="0088245A"/>
    <w:rsid w:val="008869C6"/>
    <w:rsid w:val="0089044F"/>
    <w:rsid w:val="00891706"/>
    <w:rsid w:val="008A0214"/>
    <w:rsid w:val="008B17DA"/>
    <w:rsid w:val="008C22CC"/>
    <w:rsid w:val="008D287F"/>
    <w:rsid w:val="008D3E9D"/>
    <w:rsid w:val="008D66CD"/>
    <w:rsid w:val="008E04F6"/>
    <w:rsid w:val="008E364F"/>
    <w:rsid w:val="008E47D8"/>
    <w:rsid w:val="008E74E8"/>
    <w:rsid w:val="008F3127"/>
    <w:rsid w:val="008F39DE"/>
    <w:rsid w:val="008F564A"/>
    <w:rsid w:val="008F7164"/>
    <w:rsid w:val="008F782E"/>
    <w:rsid w:val="0090311A"/>
    <w:rsid w:val="009032A1"/>
    <w:rsid w:val="00904233"/>
    <w:rsid w:val="0090704B"/>
    <w:rsid w:val="00920AD1"/>
    <w:rsid w:val="00921D5D"/>
    <w:rsid w:val="00926574"/>
    <w:rsid w:val="00926FD3"/>
    <w:rsid w:val="009314A3"/>
    <w:rsid w:val="009353A4"/>
    <w:rsid w:val="00937937"/>
    <w:rsid w:val="009433CA"/>
    <w:rsid w:val="00947069"/>
    <w:rsid w:val="00951109"/>
    <w:rsid w:val="00951704"/>
    <w:rsid w:val="009637B9"/>
    <w:rsid w:val="00965784"/>
    <w:rsid w:val="00980E08"/>
    <w:rsid w:val="00983539"/>
    <w:rsid w:val="00987691"/>
    <w:rsid w:val="00991814"/>
    <w:rsid w:val="0099492B"/>
    <w:rsid w:val="009A637F"/>
    <w:rsid w:val="009A7F1C"/>
    <w:rsid w:val="009B0012"/>
    <w:rsid w:val="009B2BDA"/>
    <w:rsid w:val="009C0926"/>
    <w:rsid w:val="009C12C5"/>
    <w:rsid w:val="009C4D6F"/>
    <w:rsid w:val="009C5717"/>
    <w:rsid w:val="009C681B"/>
    <w:rsid w:val="009C78D8"/>
    <w:rsid w:val="009D2393"/>
    <w:rsid w:val="009D42AE"/>
    <w:rsid w:val="009D6603"/>
    <w:rsid w:val="009D754D"/>
    <w:rsid w:val="009E31F8"/>
    <w:rsid w:val="009E4283"/>
    <w:rsid w:val="009E5EFF"/>
    <w:rsid w:val="009F142F"/>
    <w:rsid w:val="009F2EE6"/>
    <w:rsid w:val="009F58AD"/>
    <w:rsid w:val="00A02BE2"/>
    <w:rsid w:val="00A06118"/>
    <w:rsid w:val="00A16700"/>
    <w:rsid w:val="00A209E2"/>
    <w:rsid w:val="00A27C37"/>
    <w:rsid w:val="00A3157F"/>
    <w:rsid w:val="00A35C28"/>
    <w:rsid w:val="00A3670F"/>
    <w:rsid w:val="00A3700D"/>
    <w:rsid w:val="00A405E2"/>
    <w:rsid w:val="00A455E9"/>
    <w:rsid w:val="00A62183"/>
    <w:rsid w:val="00A63B88"/>
    <w:rsid w:val="00A663DC"/>
    <w:rsid w:val="00A673B6"/>
    <w:rsid w:val="00A8615C"/>
    <w:rsid w:val="00A91617"/>
    <w:rsid w:val="00A92BC9"/>
    <w:rsid w:val="00A93AC1"/>
    <w:rsid w:val="00AA1420"/>
    <w:rsid w:val="00AA6339"/>
    <w:rsid w:val="00AC08A5"/>
    <w:rsid w:val="00AC39C9"/>
    <w:rsid w:val="00AC5868"/>
    <w:rsid w:val="00AD2705"/>
    <w:rsid w:val="00AE103A"/>
    <w:rsid w:val="00AE680D"/>
    <w:rsid w:val="00AF6283"/>
    <w:rsid w:val="00B004E1"/>
    <w:rsid w:val="00B054A5"/>
    <w:rsid w:val="00B076C6"/>
    <w:rsid w:val="00B11101"/>
    <w:rsid w:val="00B121CD"/>
    <w:rsid w:val="00B22FD1"/>
    <w:rsid w:val="00B40A59"/>
    <w:rsid w:val="00B42B83"/>
    <w:rsid w:val="00B437BC"/>
    <w:rsid w:val="00B4429A"/>
    <w:rsid w:val="00B47AA7"/>
    <w:rsid w:val="00B51B7B"/>
    <w:rsid w:val="00B53707"/>
    <w:rsid w:val="00B57A62"/>
    <w:rsid w:val="00B633C4"/>
    <w:rsid w:val="00B65A71"/>
    <w:rsid w:val="00B74125"/>
    <w:rsid w:val="00B8090E"/>
    <w:rsid w:val="00B864C6"/>
    <w:rsid w:val="00B90013"/>
    <w:rsid w:val="00B95610"/>
    <w:rsid w:val="00BA05D7"/>
    <w:rsid w:val="00BA4EB7"/>
    <w:rsid w:val="00BA706E"/>
    <w:rsid w:val="00BA7FB1"/>
    <w:rsid w:val="00BB4686"/>
    <w:rsid w:val="00BC5FFF"/>
    <w:rsid w:val="00BD1EE2"/>
    <w:rsid w:val="00BD2F0F"/>
    <w:rsid w:val="00BD7D7E"/>
    <w:rsid w:val="00BF28E9"/>
    <w:rsid w:val="00BF3549"/>
    <w:rsid w:val="00BF5548"/>
    <w:rsid w:val="00BF7359"/>
    <w:rsid w:val="00C24244"/>
    <w:rsid w:val="00C253A0"/>
    <w:rsid w:val="00C41EB8"/>
    <w:rsid w:val="00C474D0"/>
    <w:rsid w:val="00C4798A"/>
    <w:rsid w:val="00C51417"/>
    <w:rsid w:val="00C526A5"/>
    <w:rsid w:val="00C52A27"/>
    <w:rsid w:val="00C5527B"/>
    <w:rsid w:val="00C56183"/>
    <w:rsid w:val="00C74448"/>
    <w:rsid w:val="00C749BB"/>
    <w:rsid w:val="00C82E06"/>
    <w:rsid w:val="00C83566"/>
    <w:rsid w:val="00C9604C"/>
    <w:rsid w:val="00CA0278"/>
    <w:rsid w:val="00CA18FE"/>
    <w:rsid w:val="00CB1E22"/>
    <w:rsid w:val="00CB276A"/>
    <w:rsid w:val="00CB2D40"/>
    <w:rsid w:val="00CB5032"/>
    <w:rsid w:val="00CB606B"/>
    <w:rsid w:val="00CB612E"/>
    <w:rsid w:val="00CB7F1F"/>
    <w:rsid w:val="00CC24EA"/>
    <w:rsid w:val="00CC6C67"/>
    <w:rsid w:val="00CD068D"/>
    <w:rsid w:val="00CE2BA9"/>
    <w:rsid w:val="00CF0A10"/>
    <w:rsid w:val="00CF0F7B"/>
    <w:rsid w:val="00CF17CD"/>
    <w:rsid w:val="00CF259B"/>
    <w:rsid w:val="00D03D4C"/>
    <w:rsid w:val="00D0413B"/>
    <w:rsid w:val="00D07CD9"/>
    <w:rsid w:val="00D12798"/>
    <w:rsid w:val="00D12AD0"/>
    <w:rsid w:val="00D13B7C"/>
    <w:rsid w:val="00D14450"/>
    <w:rsid w:val="00D14BE0"/>
    <w:rsid w:val="00D169AD"/>
    <w:rsid w:val="00D32E27"/>
    <w:rsid w:val="00D35C3F"/>
    <w:rsid w:val="00D36635"/>
    <w:rsid w:val="00D3705F"/>
    <w:rsid w:val="00D500D2"/>
    <w:rsid w:val="00D53BD1"/>
    <w:rsid w:val="00D6300A"/>
    <w:rsid w:val="00D650A6"/>
    <w:rsid w:val="00D650CB"/>
    <w:rsid w:val="00D65E66"/>
    <w:rsid w:val="00D8042A"/>
    <w:rsid w:val="00D87567"/>
    <w:rsid w:val="00D94DC4"/>
    <w:rsid w:val="00DA378B"/>
    <w:rsid w:val="00DA6C49"/>
    <w:rsid w:val="00DB0833"/>
    <w:rsid w:val="00DB4565"/>
    <w:rsid w:val="00DB6147"/>
    <w:rsid w:val="00DB6C2C"/>
    <w:rsid w:val="00DB7327"/>
    <w:rsid w:val="00DC1274"/>
    <w:rsid w:val="00DC3E45"/>
    <w:rsid w:val="00DD03A4"/>
    <w:rsid w:val="00DE1046"/>
    <w:rsid w:val="00DE5A56"/>
    <w:rsid w:val="00DF0578"/>
    <w:rsid w:val="00DF0C62"/>
    <w:rsid w:val="00DF11E9"/>
    <w:rsid w:val="00DF499C"/>
    <w:rsid w:val="00DF59EF"/>
    <w:rsid w:val="00DF64F0"/>
    <w:rsid w:val="00E00111"/>
    <w:rsid w:val="00E00479"/>
    <w:rsid w:val="00E0433F"/>
    <w:rsid w:val="00E12C34"/>
    <w:rsid w:val="00E13847"/>
    <w:rsid w:val="00E145A4"/>
    <w:rsid w:val="00E14E62"/>
    <w:rsid w:val="00E17214"/>
    <w:rsid w:val="00E20BBC"/>
    <w:rsid w:val="00E22347"/>
    <w:rsid w:val="00E2249E"/>
    <w:rsid w:val="00E22C56"/>
    <w:rsid w:val="00E31CE2"/>
    <w:rsid w:val="00E56DBE"/>
    <w:rsid w:val="00E57470"/>
    <w:rsid w:val="00E6118B"/>
    <w:rsid w:val="00E661FB"/>
    <w:rsid w:val="00E70394"/>
    <w:rsid w:val="00E70501"/>
    <w:rsid w:val="00E74EEA"/>
    <w:rsid w:val="00E76DFF"/>
    <w:rsid w:val="00E8380E"/>
    <w:rsid w:val="00E8723B"/>
    <w:rsid w:val="00E9319A"/>
    <w:rsid w:val="00E93CFF"/>
    <w:rsid w:val="00EA2650"/>
    <w:rsid w:val="00EB0623"/>
    <w:rsid w:val="00EB5AF5"/>
    <w:rsid w:val="00EB6B57"/>
    <w:rsid w:val="00EB7BFE"/>
    <w:rsid w:val="00EC0D52"/>
    <w:rsid w:val="00EC26B2"/>
    <w:rsid w:val="00EC56BF"/>
    <w:rsid w:val="00EE2E70"/>
    <w:rsid w:val="00EF2690"/>
    <w:rsid w:val="00F01151"/>
    <w:rsid w:val="00F01D09"/>
    <w:rsid w:val="00F0485C"/>
    <w:rsid w:val="00F05271"/>
    <w:rsid w:val="00F07099"/>
    <w:rsid w:val="00F119F2"/>
    <w:rsid w:val="00F13A60"/>
    <w:rsid w:val="00F20E90"/>
    <w:rsid w:val="00F2591C"/>
    <w:rsid w:val="00F31F0F"/>
    <w:rsid w:val="00F435FC"/>
    <w:rsid w:val="00F43D3F"/>
    <w:rsid w:val="00F66CE6"/>
    <w:rsid w:val="00F770D9"/>
    <w:rsid w:val="00F80188"/>
    <w:rsid w:val="00F81DD3"/>
    <w:rsid w:val="00F843F1"/>
    <w:rsid w:val="00F84821"/>
    <w:rsid w:val="00F96CAE"/>
    <w:rsid w:val="00F97F34"/>
    <w:rsid w:val="00FA08A8"/>
    <w:rsid w:val="00FA7365"/>
    <w:rsid w:val="00FC2808"/>
    <w:rsid w:val="00FC5A07"/>
    <w:rsid w:val="00FE740A"/>
    <w:rsid w:val="00FF1DBA"/>
    <w:rsid w:val="00FF59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41F7D508"/>
  <w15:chartTrackingRefBased/>
  <w15:docId w15:val="{1AD1E179-420C-403E-9B8F-5B34A986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1C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9">
    <w:name w:val="CM9"/>
    <w:basedOn w:val="Normal"/>
    <w:next w:val="Normal"/>
    <w:rsid w:val="0013581B"/>
    <w:pPr>
      <w:widowControl w:val="0"/>
      <w:autoSpaceDE w:val="0"/>
      <w:autoSpaceDN w:val="0"/>
      <w:adjustRightInd w:val="0"/>
    </w:pPr>
    <w:rPr>
      <w:rFonts w:ascii="Arial" w:hAnsi="Arial" w:cs="Arial"/>
    </w:rPr>
  </w:style>
  <w:style w:type="paragraph" w:customStyle="1" w:styleId="CM10">
    <w:name w:val="CM10"/>
    <w:basedOn w:val="Normal"/>
    <w:next w:val="Normal"/>
    <w:rsid w:val="0013581B"/>
    <w:pPr>
      <w:widowControl w:val="0"/>
      <w:autoSpaceDE w:val="0"/>
      <w:autoSpaceDN w:val="0"/>
      <w:adjustRightInd w:val="0"/>
    </w:pPr>
    <w:rPr>
      <w:rFonts w:ascii="Arial" w:hAnsi="Arial" w:cs="Arial"/>
    </w:rPr>
  </w:style>
  <w:style w:type="paragraph" w:customStyle="1" w:styleId="Default">
    <w:name w:val="Default"/>
    <w:rsid w:val="0013581B"/>
    <w:pPr>
      <w:widowControl w:val="0"/>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CB2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1">
    <w:name w:val="CM11"/>
    <w:basedOn w:val="Default"/>
    <w:next w:val="Default"/>
    <w:rsid w:val="00CB2D40"/>
    <w:rPr>
      <w:color w:val="auto"/>
    </w:rPr>
  </w:style>
  <w:style w:type="paragraph" w:customStyle="1" w:styleId="CM12">
    <w:name w:val="CM12"/>
    <w:basedOn w:val="Default"/>
    <w:next w:val="Default"/>
    <w:rsid w:val="00CB2D40"/>
    <w:rPr>
      <w:color w:val="auto"/>
    </w:rPr>
  </w:style>
  <w:style w:type="paragraph" w:customStyle="1" w:styleId="CM2">
    <w:name w:val="CM2"/>
    <w:basedOn w:val="Default"/>
    <w:next w:val="Default"/>
    <w:rsid w:val="00BD1EE2"/>
    <w:pPr>
      <w:spacing w:line="208" w:lineRule="atLeast"/>
    </w:pPr>
    <w:rPr>
      <w:color w:val="auto"/>
    </w:rPr>
  </w:style>
  <w:style w:type="paragraph" w:customStyle="1" w:styleId="CM5">
    <w:name w:val="CM5"/>
    <w:basedOn w:val="Default"/>
    <w:next w:val="Default"/>
    <w:rsid w:val="006207BF"/>
    <w:pPr>
      <w:spacing w:line="208" w:lineRule="atLeast"/>
    </w:pPr>
    <w:rPr>
      <w:color w:val="auto"/>
    </w:rPr>
  </w:style>
  <w:style w:type="paragraph" w:customStyle="1" w:styleId="CM4">
    <w:name w:val="CM4"/>
    <w:basedOn w:val="Default"/>
    <w:next w:val="Default"/>
    <w:rsid w:val="00355D99"/>
    <w:pPr>
      <w:spacing w:line="278" w:lineRule="atLeast"/>
    </w:pPr>
    <w:rPr>
      <w:color w:val="auto"/>
    </w:rPr>
  </w:style>
  <w:style w:type="character" w:styleId="Hyperlink">
    <w:name w:val="Hyperlink"/>
    <w:rsid w:val="00355D99"/>
    <w:rPr>
      <w:color w:val="0000FF"/>
      <w:u w:val="single"/>
    </w:rPr>
  </w:style>
  <w:style w:type="paragraph" w:styleId="NormalWeb">
    <w:name w:val="Normal (Web)"/>
    <w:basedOn w:val="Normal"/>
    <w:rsid w:val="00355D99"/>
    <w:pPr>
      <w:spacing w:before="100" w:beforeAutospacing="1" w:after="100" w:afterAutospacing="1"/>
    </w:pPr>
  </w:style>
  <w:style w:type="paragraph" w:styleId="Header">
    <w:name w:val="header"/>
    <w:basedOn w:val="Normal"/>
    <w:rsid w:val="001B5ECD"/>
    <w:pPr>
      <w:tabs>
        <w:tab w:val="center" w:pos="4153"/>
        <w:tab w:val="right" w:pos="8306"/>
      </w:tabs>
    </w:pPr>
  </w:style>
  <w:style w:type="paragraph" w:styleId="Footer">
    <w:name w:val="footer"/>
    <w:basedOn w:val="Normal"/>
    <w:rsid w:val="001B5ECD"/>
    <w:pPr>
      <w:tabs>
        <w:tab w:val="center" w:pos="4153"/>
        <w:tab w:val="right" w:pos="8306"/>
      </w:tabs>
    </w:pPr>
  </w:style>
  <w:style w:type="paragraph" w:customStyle="1" w:styleId="CharChar">
    <w:name w:val="Char Char"/>
    <w:basedOn w:val="Normal"/>
    <w:rsid w:val="001B5ECD"/>
    <w:pPr>
      <w:spacing w:after="160" w:line="240" w:lineRule="exact"/>
    </w:pPr>
    <w:rPr>
      <w:rFonts w:ascii="Arial" w:hAnsi="Arial"/>
      <w:sz w:val="20"/>
      <w:szCs w:val="20"/>
      <w:lang w:val="en-US" w:eastAsia="en-US"/>
    </w:rPr>
  </w:style>
  <w:style w:type="character" w:styleId="FollowedHyperlink">
    <w:name w:val="FollowedHyperlink"/>
    <w:rsid w:val="00530261"/>
    <w:rPr>
      <w:color w:val="800080"/>
      <w:u w:val="single"/>
    </w:rPr>
  </w:style>
  <w:style w:type="paragraph" w:styleId="BalloonText">
    <w:name w:val="Balloon Text"/>
    <w:basedOn w:val="Normal"/>
    <w:link w:val="BalloonTextChar"/>
    <w:uiPriority w:val="99"/>
    <w:semiHidden/>
    <w:unhideWhenUsed/>
    <w:rsid w:val="009032A1"/>
    <w:rPr>
      <w:rFonts w:ascii="Tahoma" w:hAnsi="Tahoma" w:cs="Tahoma"/>
      <w:sz w:val="16"/>
      <w:szCs w:val="16"/>
    </w:rPr>
  </w:style>
  <w:style w:type="character" w:customStyle="1" w:styleId="BalloonTextChar">
    <w:name w:val="Balloon Text Char"/>
    <w:link w:val="BalloonText"/>
    <w:uiPriority w:val="99"/>
    <w:semiHidden/>
    <w:rsid w:val="009032A1"/>
    <w:rPr>
      <w:rFonts w:ascii="Tahoma" w:hAnsi="Tahoma" w:cs="Tahoma"/>
      <w:sz w:val="16"/>
      <w:szCs w:val="16"/>
      <w:lang w:val="en-GB" w:eastAsia="en-GB"/>
    </w:rPr>
  </w:style>
  <w:style w:type="paragraph" w:styleId="ListParagraph">
    <w:name w:val="List Paragraph"/>
    <w:basedOn w:val="Normal"/>
    <w:uiPriority w:val="34"/>
    <w:qFormat/>
    <w:rsid w:val="00AC58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14</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Appendix B: Glossary</vt:lpstr>
    </vt:vector>
  </TitlesOfParts>
  <Company>Ministry of Health</Company>
  <LinksUpToDate>false</LinksUpToDate>
  <CharactersWithSpaces>27004</CharactersWithSpaces>
  <SharedDoc>false</SharedDoc>
  <HLinks>
    <vt:vector size="6" baseType="variant">
      <vt:variant>
        <vt:i4>393220</vt:i4>
      </vt:variant>
      <vt:variant>
        <vt:i4>0</vt:i4>
      </vt:variant>
      <vt:variant>
        <vt:i4>0</vt:i4>
      </vt:variant>
      <vt:variant>
        <vt:i4>5</vt:i4>
      </vt:variant>
      <vt:variant>
        <vt:lpwstr>http://nccc.uow.edu.au/index.html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Glossary</dc:title>
  <dc:subject/>
  <dc:creator>Tracy Thompson</dc:creator>
  <cp:keywords/>
  <cp:lastModifiedBy>Tracy Thompson</cp:lastModifiedBy>
  <cp:revision>147</cp:revision>
  <cp:lastPrinted>2024-09-22T22:20:00Z</cp:lastPrinted>
  <dcterms:created xsi:type="dcterms:W3CDTF">2024-09-19T01:22:00Z</dcterms:created>
  <dcterms:modified xsi:type="dcterms:W3CDTF">2024-09-22T22:20:00Z</dcterms:modified>
</cp:coreProperties>
</file>