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21993" w14:textId="77777777" w:rsidR="00817A32" w:rsidRDefault="0087795F" w:rsidP="00817A32">
      <w:pPr>
        <w:jc w:val="right"/>
      </w:pPr>
      <w:r>
        <w:rPr>
          <w:noProof/>
        </w:rPr>
        <mc:AlternateContent>
          <mc:Choice Requires="wps">
            <w:drawing>
              <wp:anchor distT="45720" distB="45720" distL="114300" distR="114300" simplePos="0" relativeHeight="251663360" behindDoc="0" locked="0" layoutInCell="1" allowOverlap="1" wp14:anchorId="55967D18" wp14:editId="0949E8E6">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0EDAF292" w14:textId="3A13430C" w:rsidR="0087795F" w:rsidRPr="0087795F" w:rsidRDefault="00884E43" w:rsidP="0087795F">
                            <w:pPr>
                              <w:pStyle w:val="Title"/>
                              <w:rPr>
                                <w:rFonts w:eastAsia="+mj-ea"/>
                              </w:rPr>
                            </w:pPr>
                            <w:r>
                              <w:rPr>
                                <w:rFonts w:eastAsia="+mj-ea"/>
                              </w:rPr>
                              <w:t>Pacific Health Workforce Strategic Plan</w:t>
                            </w:r>
                          </w:p>
                          <w:p w14:paraId="73B37136" w14:textId="0FFFF8EE" w:rsidR="0087795F" w:rsidRPr="007F15E1" w:rsidRDefault="0087795F" w:rsidP="0087795F">
                            <w:pPr>
                              <w:pStyle w:val="Subtitle"/>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5967D18"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0EDAF292" w14:textId="3A13430C" w:rsidR="0087795F" w:rsidRPr="0087795F" w:rsidRDefault="00884E43" w:rsidP="0087795F">
                      <w:pPr>
                        <w:pStyle w:val="Title"/>
                        <w:rPr>
                          <w:rFonts w:eastAsia="+mj-ea"/>
                        </w:rPr>
                      </w:pPr>
                      <w:r>
                        <w:rPr>
                          <w:rFonts w:eastAsia="+mj-ea"/>
                        </w:rPr>
                        <w:t>Pacific Health Workforce Strategic Plan</w:t>
                      </w:r>
                    </w:p>
                    <w:p w14:paraId="73B37136" w14:textId="0FFFF8EE" w:rsidR="0087795F" w:rsidRPr="007F15E1" w:rsidRDefault="0087795F" w:rsidP="0087795F">
                      <w:pPr>
                        <w:pStyle w:val="Subtitle"/>
                      </w:pPr>
                    </w:p>
                  </w:txbxContent>
                </v:textbox>
                <w10:wrap type="square" anchorx="margin" anchory="page"/>
              </v:shape>
            </w:pict>
          </mc:Fallback>
        </mc:AlternateContent>
      </w:r>
      <w:r>
        <w:rPr>
          <w:noProof/>
        </w:rPr>
        <mc:AlternateContent>
          <mc:Choice Requires="wps">
            <w:drawing>
              <wp:anchor distT="45720" distB="45720" distL="114300" distR="114300" simplePos="0" relativeHeight="251664384" behindDoc="0" locked="0" layoutInCell="1" allowOverlap="1" wp14:anchorId="73787799" wp14:editId="6F9123B0">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32404438" w14:textId="0D587E68" w:rsidR="0087795F" w:rsidRPr="007F15E1" w:rsidRDefault="00884E43" w:rsidP="0087795F">
                            <w:pPr>
                              <w:pStyle w:val="Provider"/>
                            </w:pPr>
                            <w:r>
                              <w:rPr>
                                <w:rFonts w:eastAsia="+mn-ea"/>
                              </w:rPr>
                              <w:t>2022-2024</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87799" id="_x0000_s1027" type="#_x0000_t202"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32404438" w14:textId="0D587E68" w:rsidR="0087795F" w:rsidRPr="007F15E1" w:rsidRDefault="00884E43" w:rsidP="0087795F">
                      <w:pPr>
                        <w:pStyle w:val="Provider"/>
                      </w:pPr>
                      <w:r>
                        <w:rPr>
                          <w:rFonts w:eastAsia="+mn-ea"/>
                        </w:rPr>
                        <w:t>2022-2024</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2E130190" wp14:editId="2A2FB713">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038F0B81" wp14:editId="21B8FECD">
            <wp:extent cx="2160000" cy="3815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60000" cy="381599"/>
                    </a:xfrm>
                    <a:prstGeom prst="rect">
                      <a:avLst/>
                    </a:prstGeom>
                    <a:noFill/>
                  </pic:spPr>
                </pic:pic>
              </a:graphicData>
            </a:graphic>
          </wp:inline>
        </w:drawing>
      </w:r>
    </w:p>
    <w:p w14:paraId="195BCB3C" w14:textId="7A075962" w:rsidR="00817A32" w:rsidRDefault="008D78D9" w:rsidP="0087795F">
      <w:r>
        <w:rPr>
          <w:noProof/>
        </w:rPr>
        <w:drawing>
          <wp:anchor distT="0" distB="0" distL="114300" distR="114300" simplePos="0" relativeHeight="251665408" behindDoc="0" locked="0" layoutInCell="1" allowOverlap="1" wp14:anchorId="5113B505" wp14:editId="7C1463A5">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7190846D" w14:textId="76049A14" w:rsidR="004C2E5B" w:rsidRDefault="004C2E5B" w:rsidP="004C2E5B">
      <w:r>
        <w:lastRenderedPageBreak/>
        <w:t xml:space="preserve">Citation: </w:t>
      </w:r>
      <w:r w:rsidR="00ED4008">
        <w:t>Health New Zealand</w:t>
      </w:r>
      <w:r w:rsidR="00A33B5B">
        <w:t xml:space="preserve"> | Te Whatu Ora</w:t>
      </w:r>
      <w:r>
        <w:t xml:space="preserve">. </w:t>
      </w:r>
      <w:r w:rsidR="00A33B5B">
        <w:t>2024</w:t>
      </w:r>
      <w:r>
        <w:t xml:space="preserve">. </w:t>
      </w:r>
      <w:r w:rsidR="00884E43">
        <w:rPr>
          <w:i/>
          <w:iCs/>
        </w:rPr>
        <w:t>Pacific Health Workforce Strategic Plan 2022-2024</w:t>
      </w:r>
      <w:r>
        <w:t xml:space="preserve">. Wellington: </w:t>
      </w:r>
      <w:r w:rsidR="00ED4008">
        <w:t>Health New Zealand</w:t>
      </w:r>
      <w:r w:rsidR="00A33B5B">
        <w:t xml:space="preserve"> | Te Whatu Ora</w:t>
      </w:r>
      <w:r>
        <w:t>.</w:t>
      </w:r>
    </w:p>
    <w:p w14:paraId="76E1E8B3" w14:textId="15E032B7" w:rsidR="00A33B5B" w:rsidRDefault="004C2E5B" w:rsidP="004C2E5B">
      <w:pPr>
        <w:rPr>
          <w:highlight w:val="yellow"/>
        </w:rPr>
      </w:pPr>
      <w:r>
        <w:t xml:space="preserve">Published in </w:t>
      </w:r>
      <w:r w:rsidR="00A33B5B">
        <w:t>April 2024</w:t>
      </w:r>
      <w:r>
        <w:t xml:space="preserve"> by </w:t>
      </w:r>
      <w:r w:rsidR="00ED4008">
        <w:t>Health New Zealand</w:t>
      </w:r>
      <w:r w:rsidR="00A33B5B">
        <w:t xml:space="preserve"> | Te Whatu Ora</w:t>
      </w:r>
      <w:r>
        <w:br/>
        <w:t xml:space="preserve">PO Box </w:t>
      </w:r>
      <w:r w:rsidR="00F10DE1">
        <w:t>793</w:t>
      </w:r>
      <w:r>
        <w:t>, Wellington 6140, New Zealand</w:t>
      </w:r>
    </w:p>
    <w:p w14:paraId="2557A680" w14:textId="4ACA1728" w:rsidR="004C2E5B" w:rsidRPr="00B71A0A" w:rsidRDefault="004C2E5B" w:rsidP="004C2E5B">
      <w:pPr>
        <w:rPr>
          <w:szCs w:val="24"/>
        </w:rPr>
      </w:pPr>
      <w:r w:rsidRPr="00B71A0A">
        <w:rPr>
          <w:szCs w:val="24"/>
        </w:rPr>
        <w:t xml:space="preserve">ISBN </w:t>
      </w:r>
      <w:r w:rsidR="00B71A0A" w:rsidRPr="00B71A0A">
        <w:rPr>
          <w:rStyle w:val="normaltextrun"/>
          <w:rFonts w:ascii="Arial" w:hAnsi="Arial" w:cs="Arial"/>
          <w:color w:val="000000"/>
          <w:szCs w:val="24"/>
          <w:bdr w:val="none" w:sz="0" w:space="0" w:color="auto" w:frame="1"/>
          <w:lang w:val="en-US"/>
        </w:rPr>
        <w:t>978-1-99-106786-9</w:t>
      </w:r>
      <w:r w:rsidR="00B71A0A">
        <w:rPr>
          <w:rStyle w:val="normaltextrun"/>
          <w:rFonts w:ascii="Arial" w:hAnsi="Arial" w:cs="Arial"/>
          <w:color w:val="000000"/>
          <w:szCs w:val="24"/>
          <w:bdr w:val="none" w:sz="0" w:space="0" w:color="auto" w:frame="1"/>
          <w:lang w:val="en-US"/>
        </w:rPr>
        <w:t xml:space="preserve"> (</w:t>
      </w:r>
      <w:r w:rsidRPr="00B71A0A">
        <w:rPr>
          <w:szCs w:val="24"/>
        </w:rPr>
        <w:t>online)</w:t>
      </w:r>
    </w:p>
    <w:p w14:paraId="2E9B4362" w14:textId="77777777" w:rsidR="00B75F7F" w:rsidRDefault="00B75F7F" w:rsidP="004C2E5B">
      <w:r w:rsidRPr="00EF30CD">
        <w:rPr>
          <w:noProof/>
          <w:lang w:eastAsia="en-NZ"/>
        </w:rPr>
        <w:drawing>
          <wp:inline distT="0" distB="0" distL="0" distR="0" wp14:anchorId="4DA998F4" wp14:editId="7E5DB1E9">
            <wp:extent cx="1413017" cy="2533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1413017" cy="253368"/>
                    </a:xfrm>
                    <a:prstGeom prst="rect">
                      <a:avLst/>
                    </a:prstGeom>
                  </pic:spPr>
                </pic:pic>
              </a:graphicData>
            </a:graphic>
          </wp:inline>
        </w:drawing>
      </w:r>
    </w:p>
    <w:p w14:paraId="1574DA00" w14:textId="77777777" w:rsidR="00B75F7F" w:rsidRDefault="00B75F7F" w:rsidP="00C033FA">
      <w:r w:rsidRPr="00B75F7F">
        <w:t>This document is available at</w:t>
      </w:r>
      <w:r w:rsidR="00ED4008">
        <w:t xml:space="preserve"> </w:t>
      </w:r>
      <w:hyperlink r:id="rId13"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3E4DF45F" w14:textId="77777777" w:rsidTr="00B75F7F">
        <w:tc>
          <w:tcPr>
            <w:tcW w:w="1696" w:type="dxa"/>
            <w:vAlign w:val="center"/>
          </w:tcPr>
          <w:p w14:paraId="3EDBEBD8" w14:textId="77777777" w:rsidR="00B75F7F" w:rsidRDefault="00B75F7F" w:rsidP="00B75F7F">
            <w:r w:rsidRPr="00EF30CD">
              <w:rPr>
                <w:rFonts w:cs="Segoe UI"/>
                <w:b/>
                <w:noProof/>
                <w:sz w:val="15"/>
                <w:szCs w:val="15"/>
                <w:lang w:eastAsia="en-NZ"/>
              </w:rPr>
              <w:drawing>
                <wp:inline distT="0" distB="0" distL="0" distR="0" wp14:anchorId="6B7F3FB6" wp14:editId="0BBC23EE">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15F3A001" w14:textId="77777777" w:rsidR="00B75F7F" w:rsidRDefault="00B75F7F" w:rsidP="00B75F7F">
            <w:r w:rsidRPr="00B75F7F">
              <w:t xml:space="preserve">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w:t>
            </w:r>
            <w:proofErr w:type="gramStart"/>
            <w:r w:rsidRPr="00B75F7F">
              <w:t>licence</w:t>
            </w:r>
            <w:proofErr w:type="gramEnd"/>
            <w:r w:rsidRPr="00B75F7F">
              <w:t xml:space="preserve"> and indicate if changes were made.</w:t>
            </w:r>
          </w:p>
        </w:tc>
      </w:tr>
    </w:tbl>
    <w:p w14:paraId="4FA4A838"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1101F0C0" w14:textId="77777777" w:rsidR="00630DE1" w:rsidRPr="002B0D50" w:rsidRDefault="00630DE1" w:rsidP="00630DE1">
          <w:pPr>
            <w:pStyle w:val="TOCHeading"/>
            <w:rPr>
              <w:sz w:val="68"/>
              <w:szCs w:val="68"/>
            </w:rPr>
          </w:pPr>
          <w:r w:rsidRPr="002B0D50">
            <w:rPr>
              <w:sz w:val="68"/>
              <w:szCs w:val="68"/>
            </w:rPr>
            <w:t>Contents</w:t>
          </w:r>
        </w:p>
        <w:p w14:paraId="5177854D" w14:textId="2DE92A86" w:rsidR="00864F83" w:rsidRDefault="00630DE1">
          <w:pPr>
            <w:pStyle w:val="TOC1"/>
            <w:rPr>
              <w:rFonts w:eastAsiaTheme="minorEastAsia"/>
              <w:b w:val="0"/>
              <w:noProof/>
              <w:kern w:val="2"/>
              <w:sz w:val="22"/>
              <w:lang w:eastAsia="en-NZ"/>
              <w14:ligatures w14:val="standardContextual"/>
            </w:rPr>
          </w:pPr>
          <w:r>
            <w:fldChar w:fldCharType="begin"/>
          </w:r>
          <w:r>
            <w:instrText xml:space="preserve"> TOC \o "1-2" \h \z \u </w:instrText>
          </w:r>
          <w:r>
            <w:fldChar w:fldCharType="separate"/>
          </w:r>
          <w:hyperlink w:anchor="_Toc163027190" w:history="1">
            <w:r w:rsidR="00864F83" w:rsidRPr="00674922">
              <w:rPr>
                <w:rStyle w:val="Hyperlink"/>
                <w:noProof/>
              </w:rPr>
              <w:t>Introduction</w:t>
            </w:r>
            <w:r w:rsidR="00864F83">
              <w:rPr>
                <w:noProof/>
                <w:webHidden/>
              </w:rPr>
              <w:tab/>
            </w:r>
            <w:r w:rsidR="00864F83">
              <w:rPr>
                <w:noProof/>
                <w:webHidden/>
              </w:rPr>
              <w:fldChar w:fldCharType="begin"/>
            </w:r>
            <w:r w:rsidR="00864F83">
              <w:rPr>
                <w:noProof/>
                <w:webHidden/>
              </w:rPr>
              <w:instrText xml:space="preserve"> PAGEREF _Toc163027190 \h </w:instrText>
            </w:r>
            <w:r w:rsidR="00864F83">
              <w:rPr>
                <w:noProof/>
                <w:webHidden/>
              </w:rPr>
            </w:r>
            <w:r w:rsidR="00864F83">
              <w:rPr>
                <w:noProof/>
                <w:webHidden/>
              </w:rPr>
              <w:fldChar w:fldCharType="separate"/>
            </w:r>
            <w:r w:rsidR="00382A0B">
              <w:rPr>
                <w:noProof/>
                <w:webHidden/>
              </w:rPr>
              <w:t>4</w:t>
            </w:r>
            <w:r w:rsidR="00864F83">
              <w:rPr>
                <w:noProof/>
                <w:webHidden/>
              </w:rPr>
              <w:fldChar w:fldCharType="end"/>
            </w:r>
          </w:hyperlink>
        </w:p>
        <w:p w14:paraId="7141CAFD" w14:textId="01F5E7AF" w:rsidR="00864F83" w:rsidRDefault="00864F83">
          <w:pPr>
            <w:pStyle w:val="TOC1"/>
            <w:rPr>
              <w:rFonts w:eastAsiaTheme="minorEastAsia"/>
              <w:b w:val="0"/>
              <w:noProof/>
              <w:kern w:val="2"/>
              <w:sz w:val="22"/>
              <w:lang w:eastAsia="en-NZ"/>
              <w14:ligatures w14:val="standardContextual"/>
            </w:rPr>
          </w:pPr>
          <w:hyperlink w:anchor="_Toc163027191" w:history="1">
            <w:r w:rsidRPr="00674922">
              <w:rPr>
                <w:rStyle w:val="Hyperlink"/>
                <w:noProof/>
              </w:rPr>
              <w:t>Pacific Workforce Fale Malaga</w:t>
            </w:r>
            <w:r>
              <w:rPr>
                <w:noProof/>
                <w:webHidden/>
              </w:rPr>
              <w:tab/>
            </w:r>
            <w:r>
              <w:rPr>
                <w:noProof/>
                <w:webHidden/>
              </w:rPr>
              <w:fldChar w:fldCharType="begin"/>
            </w:r>
            <w:r>
              <w:rPr>
                <w:noProof/>
                <w:webHidden/>
              </w:rPr>
              <w:instrText xml:space="preserve"> PAGEREF _Toc163027191 \h </w:instrText>
            </w:r>
            <w:r>
              <w:rPr>
                <w:noProof/>
                <w:webHidden/>
              </w:rPr>
            </w:r>
            <w:r>
              <w:rPr>
                <w:noProof/>
                <w:webHidden/>
              </w:rPr>
              <w:fldChar w:fldCharType="separate"/>
            </w:r>
            <w:r w:rsidR="00382A0B">
              <w:rPr>
                <w:noProof/>
                <w:webHidden/>
              </w:rPr>
              <w:t>5</w:t>
            </w:r>
            <w:r>
              <w:rPr>
                <w:noProof/>
                <w:webHidden/>
              </w:rPr>
              <w:fldChar w:fldCharType="end"/>
            </w:r>
          </w:hyperlink>
        </w:p>
        <w:p w14:paraId="04153AF5" w14:textId="2D910150" w:rsidR="00864F83" w:rsidRDefault="00864F83">
          <w:pPr>
            <w:pStyle w:val="TOC1"/>
            <w:rPr>
              <w:rFonts w:eastAsiaTheme="minorEastAsia"/>
              <w:b w:val="0"/>
              <w:noProof/>
              <w:kern w:val="2"/>
              <w:sz w:val="22"/>
              <w:lang w:eastAsia="en-NZ"/>
              <w14:ligatures w14:val="standardContextual"/>
            </w:rPr>
          </w:pPr>
          <w:hyperlink w:anchor="_Toc163027192" w:history="1">
            <w:r w:rsidRPr="00674922">
              <w:rPr>
                <w:rStyle w:val="Hyperlink"/>
                <w:noProof/>
              </w:rPr>
              <w:t>Pacific Approach</w:t>
            </w:r>
            <w:r>
              <w:rPr>
                <w:noProof/>
                <w:webHidden/>
              </w:rPr>
              <w:tab/>
            </w:r>
            <w:r>
              <w:rPr>
                <w:noProof/>
                <w:webHidden/>
              </w:rPr>
              <w:fldChar w:fldCharType="begin"/>
            </w:r>
            <w:r>
              <w:rPr>
                <w:noProof/>
                <w:webHidden/>
              </w:rPr>
              <w:instrText xml:space="preserve"> PAGEREF _Toc163027192 \h </w:instrText>
            </w:r>
            <w:r>
              <w:rPr>
                <w:noProof/>
                <w:webHidden/>
              </w:rPr>
            </w:r>
            <w:r>
              <w:rPr>
                <w:noProof/>
                <w:webHidden/>
              </w:rPr>
              <w:fldChar w:fldCharType="separate"/>
            </w:r>
            <w:r w:rsidR="00382A0B">
              <w:rPr>
                <w:noProof/>
                <w:webHidden/>
              </w:rPr>
              <w:t>7</w:t>
            </w:r>
            <w:r>
              <w:rPr>
                <w:noProof/>
                <w:webHidden/>
              </w:rPr>
              <w:fldChar w:fldCharType="end"/>
            </w:r>
          </w:hyperlink>
        </w:p>
        <w:p w14:paraId="3D8383F9" w14:textId="34AA2C72" w:rsidR="00864F83" w:rsidRDefault="00864F83">
          <w:pPr>
            <w:pStyle w:val="TOC1"/>
            <w:rPr>
              <w:rFonts w:eastAsiaTheme="minorEastAsia"/>
              <w:b w:val="0"/>
              <w:noProof/>
              <w:kern w:val="2"/>
              <w:sz w:val="22"/>
              <w:lang w:eastAsia="en-NZ"/>
              <w14:ligatures w14:val="standardContextual"/>
            </w:rPr>
          </w:pPr>
          <w:hyperlink w:anchor="_Toc163027193" w:history="1">
            <w:r w:rsidRPr="00674922">
              <w:rPr>
                <w:rStyle w:val="Hyperlink"/>
                <w:noProof/>
              </w:rPr>
              <w:t>Priority Pacific Workforces</w:t>
            </w:r>
            <w:r>
              <w:rPr>
                <w:noProof/>
                <w:webHidden/>
              </w:rPr>
              <w:tab/>
            </w:r>
            <w:r>
              <w:rPr>
                <w:noProof/>
                <w:webHidden/>
              </w:rPr>
              <w:fldChar w:fldCharType="begin"/>
            </w:r>
            <w:r>
              <w:rPr>
                <w:noProof/>
                <w:webHidden/>
              </w:rPr>
              <w:instrText xml:space="preserve"> PAGEREF _Toc163027193 \h </w:instrText>
            </w:r>
            <w:r>
              <w:rPr>
                <w:noProof/>
                <w:webHidden/>
              </w:rPr>
            </w:r>
            <w:r>
              <w:rPr>
                <w:noProof/>
                <w:webHidden/>
              </w:rPr>
              <w:fldChar w:fldCharType="separate"/>
            </w:r>
            <w:r w:rsidR="00382A0B">
              <w:rPr>
                <w:noProof/>
                <w:webHidden/>
              </w:rPr>
              <w:t>9</w:t>
            </w:r>
            <w:r>
              <w:rPr>
                <w:noProof/>
                <w:webHidden/>
              </w:rPr>
              <w:fldChar w:fldCharType="end"/>
            </w:r>
          </w:hyperlink>
        </w:p>
        <w:p w14:paraId="796ABF6B" w14:textId="375AC4D8" w:rsidR="00864F83" w:rsidRDefault="00864F83">
          <w:pPr>
            <w:pStyle w:val="TOC1"/>
            <w:rPr>
              <w:rFonts w:eastAsiaTheme="minorEastAsia"/>
              <w:b w:val="0"/>
              <w:noProof/>
              <w:kern w:val="2"/>
              <w:sz w:val="22"/>
              <w:lang w:eastAsia="en-NZ"/>
              <w14:ligatures w14:val="standardContextual"/>
            </w:rPr>
          </w:pPr>
          <w:hyperlink w:anchor="_Toc163027194" w:history="1">
            <w:r w:rsidRPr="00674922">
              <w:rPr>
                <w:rStyle w:val="Hyperlink"/>
                <w:noProof/>
              </w:rPr>
              <w:t>Strategic Priorities</w:t>
            </w:r>
            <w:r>
              <w:rPr>
                <w:noProof/>
                <w:webHidden/>
              </w:rPr>
              <w:tab/>
            </w:r>
            <w:r>
              <w:rPr>
                <w:noProof/>
                <w:webHidden/>
              </w:rPr>
              <w:fldChar w:fldCharType="begin"/>
            </w:r>
            <w:r>
              <w:rPr>
                <w:noProof/>
                <w:webHidden/>
              </w:rPr>
              <w:instrText xml:space="preserve"> PAGEREF _Toc163027194 \h </w:instrText>
            </w:r>
            <w:r>
              <w:rPr>
                <w:noProof/>
                <w:webHidden/>
              </w:rPr>
            </w:r>
            <w:r>
              <w:rPr>
                <w:noProof/>
                <w:webHidden/>
              </w:rPr>
              <w:fldChar w:fldCharType="separate"/>
            </w:r>
            <w:r w:rsidR="00382A0B">
              <w:rPr>
                <w:noProof/>
                <w:webHidden/>
              </w:rPr>
              <w:t>10</w:t>
            </w:r>
            <w:r>
              <w:rPr>
                <w:noProof/>
                <w:webHidden/>
              </w:rPr>
              <w:fldChar w:fldCharType="end"/>
            </w:r>
          </w:hyperlink>
        </w:p>
        <w:p w14:paraId="0F3E7585" w14:textId="66A85A8A" w:rsidR="00864F83" w:rsidRDefault="00864F83">
          <w:pPr>
            <w:pStyle w:val="TOC1"/>
            <w:rPr>
              <w:rFonts w:eastAsiaTheme="minorEastAsia"/>
              <w:b w:val="0"/>
              <w:noProof/>
              <w:kern w:val="2"/>
              <w:sz w:val="22"/>
              <w:lang w:eastAsia="en-NZ"/>
              <w14:ligatures w14:val="standardContextual"/>
            </w:rPr>
          </w:pPr>
          <w:hyperlink w:anchor="_Toc163027195" w:history="1">
            <w:r w:rsidRPr="00674922">
              <w:rPr>
                <w:rStyle w:val="Hyperlink"/>
                <w:noProof/>
              </w:rPr>
              <w:t>Implementation Actions  2023-2024</w:t>
            </w:r>
            <w:r>
              <w:rPr>
                <w:noProof/>
                <w:webHidden/>
              </w:rPr>
              <w:tab/>
            </w:r>
            <w:r>
              <w:rPr>
                <w:noProof/>
                <w:webHidden/>
              </w:rPr>
              <w:fldChar w:fldCharType="begin"/>
            </w:r>
            <w:r>
              <w:rPr>
                <w:noProof/>
                <w:webHidden/>
              </w:rPr>
              <w:instrText xml:space="preserve"> PAGEREF _Toc163027195 \h </w:instrText>
            </w:r>
            <w:r>
              <w:rPr>
                <w:noProof/>
                <w:webHidden/>
              </w:rPr>
            </w:r>
            <w:r>
              <w:rPr>
                <w:noProof/>
                <w:webHidden/>
              </w:rPr>
              <w:fldChar w:fldCharType="separate"/>
            </w:r>
            <w:r w:rsidR="00382A0B">
              <w:rPr>
                <w:noProof/>
                <w:webHidden/>
              </w:rPr>
              <w:t>11</w:t>
            </w:r>
            <w:r>
              <w:rPr>
                <w:noProof/>
                <w:webHidden/>
              </w:rPr>
              <w:fldChar w:fldCharType="end"/>
            </w:r>
          </w:hyperlink>
        </w:p>
        <w:p w14:paraId="6A2F165A" w14:textId="7FC7E08D" w:rsidR="00864F83" w:rsidRDefault="00864F83">
          <w:pPr>
            <w:pStyle w:val="TOC1"/>
            <w:rPr>
              <w:rFonts w:eastAsiaTheme="minorEastAsia"/>
              <w:b w:val="0"/>
              <w:noProof/>
              <w:kern w:val="2"/>
              <w:sz w:val="22"/>
              <w:lang w:eastAsia="en-NZ"/>
              <w14:ligatures w14:val="standardContextual"/>
            </w:rPr>
          </w:pPr>
          <w:hyperlink w:anchor="_Toc163027196" w:history="1">
            <w:r w:rsidRPr="00674922">
              <w:rPr>
                <w:rStyle w:val="Hyperlink"/>
                <w:noProof/>
              </w:rPr>
              <w:t>Call to Action</w:t>
            </w:r>
            <w:r>
              <w:rPr>
                <w:noProof/>
                <w:webHidden/>
              </w:rPr>
              <w:tab/>
            </w:r>
            <w:r>
              <w:rPr>
                <w:noProof/>
                <w:webHidden/>
              </w:rPr>
              <w:fldChar w:fldCharType="begin"/>
            </w:r>
            <w:r>
              <w:rPr>
                <w:noProof/>
                <w:webHidden/>
              </w:rPr>
              <w:instrText xml:space="preserve"> PAGEREF _Toc163027196 \h </w:instrText>
            </w:r>
            <w:r>
              <w:rPr>
                <w:noProof/>
                <w:webHidden/>
              </w:rPr>
            </w:r>
            <w:r>
              <w:rPr>
                <w:noProof/>
                <w:webHidden/>
              </w:rPr>
              <w:fldChar w:fldCharType="separate"/>
            </w:r>
            <w:r w:rsidR="00382A0B">
              <w:rPr>
                <w:noProof/>
                <w:webHidden/>
              </w:rPr>
              <w:t>13</w:t>
            </w:r>
            <w:r>
              <w:rPr>
                <w:noProof/>
                <w:webHidden/>
              </w:rPr>
              <w:fldChar w:fldCharType="end"/>
            </w:r>
          </w:hyperlink>
        </w:p>
        <w:p w14:paraId="2B796CE3" w14:textId="09BE1B1C" w:rsidR="00864F83" w:rsidRDefault="00864F83">
          <w:pPr>
            <w:pStyle w:val="TOC1"/>
            <w:rPr>
              <w:rFonts w:eastAsiaTheme="minorEastAsia"/>
              <w:b w:val="0"/>
              <w:noProof/>
              <w:kern w:val="2"/>
              <w:sz w:val="22"/>
              <w:lang w:eastAsia="en-NZ"/>
              <w14:ligatures w14:val="standardContextual"/>
            </w:rPr>
          </w:pPr>
          <w:hyperlink w:anchor="_Toc163027197" w:history="1">
            <w:r w:rsidRPr="00674922">
              <w:rPr>
                <w:rStyle w:val="Hyperlink"/>
                <w:noProof/>
              </w:rPr>
              <w:t>Appendix 1: Pacific Health Workforce Sept 2022</w:t>
            </w:r>
            <w:r>
              <w:rPr>
                <w:noProof/>
                <w:webHidden/>
              </w:rPr>
              <w:tab/>
            </w:r>
            <w:r>
              <w:rPr>
                <w:noProof/>
                <w:webHidden/>
              </w:rPr>
              <w:fldChar w:fldCharType="begin"/>
            </w:r>
            <w:r>
              <w:rPr>
                <w:noProof/>
                <w:webHidden/>
              </w:rPr>
              <w:instrText xml:space="preserve"> PAGEREF _Toc163027197 \h </w:instrText>
            </w:r>
            <w:r>
              <w:rPr>
                <w:noProof/>
                <w:webHidden/>
              </w:rPr>
            </w:r>
            <w:r>
              <w:rPr>
                <w:noProof/>
                <w:webHidden/>
              </w:rPr>
              <w:fldChar w:fldCharType="separate"/>
            </w:r>
            <w:r w:rsidR="00382A0B">
              <w:rPr>
                <w:noProof/>
                <w:webHidden/>
              </w:rPr>
              <w:t>14</w:t>
            </w:r>
            <w:r>
              <w:rPr>
                <w:noProof/>
                <w:webHidden/>
              </w:rPr>
              <w:fldChar w:fldCharType="end"/>
            </w:r>
          </w:hyperlink>
        </w:p>
        <w:p w14:paraId="6C531368" w14:textId="17E930F0" w:rsidR="00864F83" w:rsidRDefault="00864F83">
          <w:pPr>
            <w:pStyle w:val="TOC1"/>
            <w:rPr>
              <w:rFonts w:eastAsiaTheme="minorEastAsia"/>
              <w:b w:val="0"/>
              <w:noProof/>
              <w:kern w:val="2"/>
              <w:sz w:val="22"/>
              <w:lang w:eastAsia="en-NZ"/>
              <w14:ligatures w14:val="standardContextual"/>
            </w:rPr>
          </w:pPr>
          <w:hyperlink w:anchor="_Toc163027198" w:history="1">
            <w:r w:rsidRPr="00674922">
              <w:rPr>
                <w:rStyle w:val="Hyperlink"/>
                <w:noProof/>
              </w:rPr>
              <w:t>Appendix 2: Pacific Health Workforce Forecast</w:t>
            </w:r>
            <w:r>
              <w:rPr>
                <w:noProof/>
                <w:webHidden/>
              </w:rPr>
              <w:tab/>
            </w:r>
            <w:r>
              <w:rPr>
                <w:noProof/>
                <w:webHidden/>
              </w:rPr>
              <w:fldChar w:fldCharType="begin"/>
            </w:r>
            <w:r>
              <w:rPr>
                <w:noProof/>
                <w:webHidden/>
              </w:rPr>
              <w:instrText xml:space="preserve"> PAGEREF _Toc163027198 \h </w:instrText>
            </w:r>
            <w:r>
              <w:rPr>
                <w:noProof/>
                <w:webHidden/>
              </w:rPr>
            </w:r>
            <w:r>
              <w:rPr>
                <w:noProof/>
                <w:webHidden/>
              </w:rPr>
              <w:fldChar w:fldCharType="separate"/>
            </w:r>
            <w:r w:rsidR="00382A0B">
              <w:rPr>
                <w:noProof/>
                <w:webHidden/>
              </w:rPr>
              <w:t>17</w:t>
            </w:r>
            <w:r>
              <w:rPr>
                <w:noProof/>
                <w:webHidden/>
              </w:rPr>
              <w:fldChar w:fldCharType="end"/>
            </w:r>
          </w:hyperlink>
        </w:p>
        <w:p w14:paraId="043D15F8" w14:textId="4A1C7FE8" w:rsidR="00630DE1" w:rsidRDefault="00630DE1">
          <w:r>
            <w:fldChar w:fldCharType="end"/>
          </w:r>
        </w:p>
      </w:sdtContent>
    </w:sdt>
    <w:p w14:paraId="36807BA6" w14:textId="77777777" w:rsidR="00014BB0" w:rsidRDefault="00014BB0" w:rsidP="00630DE1">
      <w:r>
        <w:br w:type="page"/>
      </w:r>
    </w:p>
    <w:p w14:paraId="7A145DC0" w14:textId="2BC5C43F" w:rsidR="00B75F7F" w:rsidRPr="002B0D50" w:rsidRDefault="00884E43" w:rsidP="005938BD">
      <w:pPr>
        <w:pStyle w:val="Heading1"/>
        <w:rPr>
          <w:sz w:val="68"/>
          <w:szCs w:val="68"/>
        </w:rPr>
      </w:pPr>
      <w:bookmarkStart w:id="0" w:name="_Toc163027190"/>
      <w:r w:rsidRPr="002B0D50">
        <w:rPr>
          <w:sz w:val="68"/>
          <w:szCs w:val="68"/>
        </w:rPr>
        <w:lastRenderedPageBreak/>
        <w:t>Introduction</w:t>
      </w:r>
      <w:bookmarkEnd w:id="0"/>
    </w:p>
    <w:p w14:paraId="590B275A" w14:textId="45B28790" w:rsidR="00884E43" w:rsidRPr="004A106D" w:rsidRDefault="00884E43" w:rsidP="00884E43">
      <w:pPr>
        <w:rPr>
          <w:sz w:val="28"/>
          <w:szCs w:val="24"/>
        </w:rPr>
      </w:pPr>
      <w:r w:rsidRPr="004A106D">
        <w:rPr>
          <w:b/>
          <w:bCs/>
          <w:sz w:val="28"/>
          <w:szCs w:val="24"/>
        </w:rPr>
        <w:t xml:space="preserve">The Pacific Health Workforce Strategic Plan outlines </w:t>
      </w:r>
      <w:r w:rsidRPr="004A106D">
        <w:rPr>
          <w:sz w:val="28"/>
          <w:szCs w:val="24"/>
        </w:rPr>
        <w:t>our journey to grow Pacific Peoples' participation in the health workforce over the next two years, and beyond as outlined in Ola Manuia – Interim Pacific Health Action Plan.</w:t>
      </w:r>
    </w:p>
    <w:p w14:paraId="534C7881" w14:textId="06E9852B" w:rsidR="00884E43" w:rsidRDefault="004A106D" w:rsidP="00884E43">
      <w:r w:rsidRPr="004A106D">
        <w:t>Our strategic plan contributes to the overarching government's vision</w:t>
      </w:r>
      <w:r>
        <w:t xml:space="preserve"> </w:t>
      </w:r>
      <w:r w:rsidRPr="004A106D">
        <w:t>of Pae Ora – Healthy Futures, and to the Lalanga Fou vision of a</w:t>
      </w:r>
      <w:r>
        <w:t xml:space="preserve"> </w:t>
      </w:r>
      <w:r w:rsidRPr="004A106D">
        <w:t>confident, thriving, resilient and prosperous Pacific Aotearoa. It is</w:t>
      </w:r>
      <w:r>
        <w:t xml:space="preserve"> </w:t>
      </w:r>
      <w:r w:rsidRPr="004A106D">
        <w:t>also an action outlined in Ola Manuia highlighting Pacific health</w:t>
      </w:r>
      <w:r>
        <w:t xml:space="preserve"> </w:t>
      </w:r>
      <w:r w:rsidRPr="004A106D">
        <w:t>workforce as a key enabler in addressing equity for Pacific peoples.</w:t>
      </w:r>
    </w:p>
    <w:p w14:paraId="4E808E46" w14:textId="684B1E73" w:rsidR="004A106D" w:rsidRDefault="004A106D" w:rsidP="004A106D">
      <w:r>
        <w:t>Ola Manuia is an accompaniment document to Te Pae Tata Interim New Zealand Health Plan, a formal document that sets out the first two years of action for Te Whatu Ora - Health New Zealand and Te Aka Whai Ora - Māori Health Authority.</w:t>
      </w:r>
    </w:p>
    <w:p w14:paraId="6A0A21AA" w14:textId="554D51AA" w:rsidR="004A106D" w:rsidRDefault="004A106D" w:rsidP="004A106D">
      <w:r>
        <w:t>Similar to our Pacific ancestors who voyaged across Te Moana-Nui-a-Kiwa, we work as a collective and journey towards success through a Pacific partnerships approach. Only then can we venture beyond our current shores and sail into a horizon of Pacific workforce growth and development for excellence.</w:t>
      </w:r>
    </w:p>
    <w:p w14:paraId="21BA5DF0" w14:textId="30E5F673" w:rsidR="004A106D" w:rsidRDefault="004A106D" w:rsidP="004A106D">
      <w:r>
        <w:t>Our intention is simple - a workforce journey of growth and development in priority areas. This will contribute to achieving equitable health outcomes for Pacific peoples through increased Pacific workforce participation.</w:t>
      </w:r>
    </w:p>
    <w:p w14:paraId="05B2783D" w14:textId="53641FDA" w:rsidR="004A106D" w:rsidRDefault="004A106D" w:rsidP="004A106D">
      <w:r>
        <w:t>Essential to increasing Pacific participation in the health sector is strengthening key elements of the workforce pathway – navigating into health careers, supporting course completion, transition into employment, ongoing career development and pathways into advanced practice and leadership.</w:t>
      </w:r>
    </w:p>
    <w:p w14:paraId="55500E4F" w14:textId="22810A3E" w:rsidR="004A106D" w:rsidRDefault="004A106D" w:rsidP="004A106D">
      <w:r>
        <w:t>To reach our first port of destination over the next two years we have identified the following three strategic priorities:</w:t>
      </w:r>
    </w:p>
    <w:p w14:paraId="081D69EB" w14:textId="6132F06D" w:rsidR="004A106D" w:rsidRPr="004A106D" w:rsidRDefault="004A106D" w:rsidP="004A106D">
      <w:pPr>
        <w:pStyle w:val="ListNumber"/>
        <w:rPr>
          <w:b/>
          <w:bCs/>
        </w:rPr>
      </w:pPr>
      <w:r w:rsidRPr="004A106D">
        <w:rPr>
          <w:b/>
          <w:bCs/>
        </w:rPr>
        <w:t>Increase Pacific workforce supply;</w:t>
      </w:r>
    </w:p>
    <w:p w14:paraId="4AE7FA6D" w14:textId="24C3B406" w:rsidR="004A106D" w:rsidRPr="004A106D" w:rsidRDefault="004A106D" w:rsidP="004A106D">
      <w:pPr>
        <w:pStyle w:val="ListNumber"/>
        <w:rPr>
          <w:b/>
          <w:bCs/>
        </w:rPr>
      </w:pPr>
      <w:r w:rsidRPr="004A106D">
        <w:rPr>
          <w:b/>
          <w:bCs/>
        </w:rPr>
        <w:t>Develop Pacific workforce skills, knowledge, and capability; and</w:t>
      </w:r>
    </w:p>
    <w:p w14:paraId="1DDC73B7" w14:textId="1C2DF2A6" w:rsidR="004A106D" w:rsidRPr="004A106D" w:rsidRDefault="004A106D" w:rsidP="004A106D">
      <w:pPr>
        <w:pStyle w:val="ListNumber"/>
        <w:rPr>
          <w:b/>
          <w:bCs/>
        </w:rPr>
      </w:pPr>
      <w:r w:rsidRPr="004A106D">
        <w:rPr>
          <w:b/>
          <w:bCs/>
        </w:rPr>
        <w:t>Strengthen Pacific Provider capability and capacity.</w:t>
      </w:r>
    </w:p>
    <w:p w14:paraId="280694CF" w14:textId="35B4BABE" w:rsidR="004A106D" w:rsidRDefault="004A106D">
      <w:pPr>
        <w:spacing w:before="0" w:after="160" w:line="259" w:lineRule="auto"/>
      </w:pPr>
      <w:r>
        <w:br w:type="page"/>
      </w:r>
    </w:p>
    <w:p w14:paraId="716CE2C3" w14:textId="60150EEC" w:rsidR="004A106D" w:rsidRPr="000B74A3" w:rsidRDefault="004A106D" w:rsidP="004A106D">
      <w:pPr>
        <w:pStyle w:val="Heading1"/>
        <w:rPr>
          <w:sz w:val="68"/>
          <w:szCs w:val="68"/>
        </w:rPr>
      </w:pPr>
      <w:bookmarkStart w:id="1" w:name="_Toc163027191"/>
      <w:r w:rsidRPr="000B74A3">
        <w:rPr>
          <w:sz w:val="68"/>
          <w:szCs w:val="68"/>
        </w:rPr>
        <w:lastRenderedPageBreak/>
        <w:t>Pacific Workforce</w:t>
      </w:r>
      <w:r w:rsidR="000B74A3">
        <w:rPr>
          <w:sz w:val="68"/>
          <w:szCs w:val="68"/>
        </w:rPr>
        <w:t xml:space="preserve"> </w:t>
      </w:r>
      <w:r w:rsidRPr="000B74A3">
        <w:rPr>
          <w:sz w:val="68"/>
          <w:szCs w:val="68"/>
        </w:rPr>
        <w:t>Fale Malaga</w:t>
      </w:r>
      <w:bookmarkEnd w:id="1"/>
    </w:p>
    <w:p w14:paraId="52D2B822" w14:textId="7DF6BCDC" w:rsidR="004A106D" w:rsidRPr="004A106D" w:rsidRDefault="004A106D" w:rsidP="004A106D">
      <w:pPr>
        <w:rPr>
          <w:sz w:val="28"/>
          <w:szCs w:val="24"/>
        </w:rPr>
      </w:pPr>
      <w:r w:rsidRPr="004A106D">
        <w:rPr>
          <w:sz w:val="28"/>
          <w:szCs w:val="24"/>
        </w:rPr>
        <w:t>The Pacific Workforce Fale Malaga is a framework outlining the approach to deliver the key initiatives of this strategy.</w:t>
      </w:r>
    </w:p>
    <w:p w14:paraId="676A5FD7" w14:textId="1766F13D" w:rsidR="004A106D" w:rsidRDefault="004A106D" w:rsidP="004A106D">
      <w:r w:rsidRPr="004A106D">
        <w:t>To orient ourselves for this journey we need to ensure that we have the right tools and</w:t>
      </w:r>
      <w:r>
        <w:t xml:space="preserve"> </w:t>
      </w:r>
      <w:r w:rsidRPr="004A106D">
        <w:t>resources, and that the environment that we are sailing in is favorable. This includes ensuring</w:t>
      </w:r>
      <w:r>
        <w:t xml:space="preserve"> </w:t>
      </w:r>
      <w:r w:rsidRPr="004A106D">
        <w:t>policies within Te Whatu Ora are enabling for Pacific; the right information and insight informs</w:t>
      </w:r>
      <w:r>
        <w:t xml:space="preserve"> </w:t>
      </w:r>
      <w:r w:rsidRPr="004A106D">
        <w:t>our journey; there is sustainable and increasing investment to match the destination; and there is</w:t>
      </w:r>
      <w:r>
        <w:t xml:space="preserve"> </w:t>
      </w:r>
      <w:r w:rsidRPr="004A106D">
        <w:t>trust and commitment across the organization.</w:t>
      </w:r>
    </w:p>
    <w:p w14:paraId="0C25A2E0" w14:textId="77777777" w:rsidR="00373CCC" w:rsidRPr="004A106D" w:rsidRDefault="00373CCC" w:rsidP="00373CCC">
      <w:pPr>
        <w:jc w:val="center"/>
        <w:rPr>
          <w:b/>
          <w:bCs/>
        </w:rPr>
      </w:pPr>
      <w:r w:rsidRPr="004A106D">
        <w:rPr>
          <w:b/>
          <w:bCs/>
        </w:rPr>
        <w:t>Pacific Workforce Fale Malaga</w:t>
      </w:r>
    </w:p>
    <w:p w14:paraId="59DDA733" w14:textId="77777777" w:rsidR="00373CCC" w:rsidRPr="004A106D" w:rsidRDefault="00373CCC" w:rsidP="00373CCC">
      <w:pPr>
        <w:jc w:val="center"/>
        <w:rPr>
          <w:b/>
          <w:bCs/>
        </w:rPr>
      </w:pPr>
      <w:r w:rsidRPr="004A106D">
        <w:rPr>
          <w:b/>
          <w:bCs/>
          <w:noProof/>
        </w:rPr>
        <w:drawing>
          <wp:inline distT="0" distB="0" distL="0" distR="0" wp14:anchorId="0B360DC5" wp14:editId="33BAF617">
            <wp:extent cx="2941575" cy="2979678"/>
            <wp:effectExtent l="0" t="0" r="0" b="0"/>
            <wp:docPr id="213605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50698" name=""/>
                    <pic:cNvPicPr/>
                  </pic:nvPicPr>
                  <pic:blipFill>
                    <a:blip r:embed="rId15"/>
                    <a:stretch>
                      <a:fillRect/>
                    </a:stretch>
                  </pic:blipFill>
                  <pic:spPr>
                    <a:xfrm>
                      <a:off x="0" y="0"/>
                      <a:ext cx="2941575" cy="2979678"/>
                    </a:xfrm>
                    <a:prstGeom prst="rect">
                      <a:avLst/>
                    </a:prstGeom>
                  </pic:spPr>
                </pic:pic>
              </a:graphicData>
            </a:graphic>
          </wp:inline>
        </w:drawing>
      </w:r>
    </w:p>
    <w:p w14:paraId="4C0EE4BB" w14:textId="77777777" w:rsidR="00373CCC" w:rsidRPr="004A106D" w:rsidRDefault="00373CCC" w:rsidP="00373CCC">
      <w:pPr>
        <w:rPr>
          <w:i/>
          <w:iCs/>
        </w:rPr>
      </w:pPr>
      <w:r w:rsidRPr="004A106D">
        <w:rPr>
          <w:i/>
          <w:iCs/>
        </w:rPr>
        <w:t>Fale / House</w:t>
      </w:r>
    </w:p>
    <w:p w14:paraId="7269A7C8" w14:textId="77777777" w:rsidR="00373CCC" w:rsidRPr="004A106D" w:rsidRDefault="00373CCC" w:rsidP="00373CCC">
      <w:pPr>
        <w:rPr>
          <w:i/>
          <w:iCs/>
        </w:rPr>
      </w:pPr>
      <w:r w:rsidRPr="004A106D">
        <w:rPr>
          <w:i/>
          <w:iCs/>
        </w:rPr>
        <w:t>Malaga / Samoan concept of movement or migration.</w:t>
      </w:r>
    </w:p>
    <w:p w14:paraId="5A56994B" w14:textId="77777777" w:rsidR="00373CCC" w:rsidRDefault="00373CCC" w:rsidP="00373CCC">
      <w:r>
        <w:t>Fale Malaga signifies the favorable conditions required and preparatory work necessary to embark on our journey.</w:t>
      </w:r>
    </w:p>
    <w:p w14:paraId="4743B2FA" w14:textId="77777777" w:rsidR="00373CCC" w:rsidRDefault="00373CCC" w:rsidP="00373CCC">
      <w:r>
        <w:t>A journey of growing and developing our Pacific health workforce participation underpinned by Pacific cultural values and principles.</w:t>
      </w:r>
    </w:p>
    <w:p w14:paraId="26831D21" w14:textId="77777777" w:rsidR="004A106D" w:rsidRDefault="004A106D" w:rsidP="004A106D">
      <w:pPr>
        <w:pStyle w:val="Heading3"/>
      </w:pPr>
      <w:r>
        <w:lastRenderedPageBreak/>
        <w:t>Koe Pou 'e Nima</w:t>
      </w:r>
    </w:p>
    <w:p w14:paraId="0F014CE3" w14:textId="4132EFB7" w:rsidR="004A106D" w:rsidRDefault="004A106D" w:rsidP="004A106D">
      <w:r>
        <w:t>Each of the five (nima) Pou in the Workforce Fale Malaga represents key focus areas that needs to be strengthen within the context of Pacific workforce development.</w:t>
      </w:r>
    </w:p>
    <w:p w14:paraId="5E84D2EA" w14:textId="4E547024" w:rsidR="004A106D" w:rsidRDefault="004A106D" w:rsidP="004A106D">
      <w:r w:rsidRPr="004A106D">
        <w:rPr>
          <w:b/>
          <w:bCs/>
        </w:rPr>
        <w:t>Data and intelligence</w:t>
      </w:r>
      <w:r>
        <w:t xml:space="preserve"> provide critical information to understand the current context and future trajectory needed for Pacific workforce growth and development.</w:t>
      </w:r>
    </w:p>
    <w:p w14:paraId="0F72AEAA" w14:textId="33736CCD" w:rsidR="004A106D" w:rsidRDefault="004A106D" w:rsidP="004A106D">
      <w:r w:rsidRPr="004A106D">
        <w:rPr>
          <w:b/>
          <w:bCs/>
        </w:rPr>
        <w:t>Equitable investment</w:t>
      </w:r>
      <w:r>
        <w:t xml:space="preserve"> ensures that investment and reinvestment meet the needs of Pacific workforce development that is also sustainable.</w:t>
      </w:r>
    </w:p>
    <w:p w14:paraId="436D0094" w14:textId="60E6E0BE" w:rsidR="004A106D" w:rsidRDefault="004A106D" w:rsidP="004A106D">
      <w:r w:rsidRPr="004A106D">
        <w:rPr>
          <w:b/>
          <w:bCs/>
        </w:rPr>
        <w:t>Trusted relationships</w:t>
      </w:r>
      <w:r>
        <w:t xml:space="preserve"> encompass the various key stakeholders that are required to work in amore joined up way to create an environment whereby current and future health workforce participants succeed and thrive.</w:t>
      </w:r>
    </w:p>
    <w:p w14:paraId="10B0D730" w14:textId="283EAB1D" w:rsidR="004A106D" w:rsidRDefault="004A106D" w:rsidP="004A106D">
      <w:r w:rsidRPr="004A106D">
        <w:rPr>
          <w:b/>
          <w:bCs/>
        </w:rPr>
        <w:t>Enabling Policies</w:t>
      </w:r>
      <w:r>
        <w:t xml:space="preserve"> is central to ensuring an environment whereby Pacific peoples are valued and are supported to succeed and thrive.</w:t>
      </w:r>
    </w:p>
    <w:p w14:paraId="619E71C7" w14:textId="78E50E74" w:rsidR="004A106D" w:rsidRDefault="004A106D" w:rsidP="004A106D">
      <w:r w:rsidRPr="004A106D">
        <w:rPr>
          <w:b/>
          <w:bCs/>
        </w:rPr>
        <w:t>Leadership Commitment</w:t>
      </w:r>
      <w:r>
        <w:t xml:space="preserve"> refers to leadership across Te Whatu Ora, Manatu Hauora and Te Aka Whai Ora, and the key roles that leaders play in terms of commitment to growing and developing Pacific workforce.</w:t>
      </w:r>
    </w:p>
    <w:p w14:paraId="40631E05" w14:textId="10048A5F" w:rsidR="004A106D" w:rsidRDefault="004A106D">
      <w:pPr>
        <w:spacing w:before="0" w:after="160" w:line="259" w:lineRule="auto"/>
      </w:pPr>
      <w:r>
        <w:br w:type="page"/>
      </w:r>
    </w:p>
    <w:p w14:paraId="193D191C" w14:textId="514ACF77" w:rsidR="004A106D" w:rsidRPr="002B0D50" w:rsidRDefault="004A106D" w:rsidP="004A106D">
      <w:pPr>
        <w:pStyle w:val="Heading1"/>
        <w:rPr>
          <w:sz w:val="68"/>
          <w:szCs w:val="68"/>
        </w:rPr>
      </w:pPr>
      <w:bookmarkStart w:id="2" w:name="_Toc163027192"/>
      <w:r w:rsidRPr="002B0D50">
        <w:rPr>
          <w:sz w:val="68"/>
          <w:szCs w:val="68"/>
        </w:rPr>
        <w:lastRenderedPageBreak/>
        <w:t>Pacific Approach</w:t>
      </w:r>
      <w:bookmarkEnd w:id="2"/>
    </w:p>
    <w:p w14:paraId="033A38A7" w14:textId="253DC4C5" w:rsidR="004A106D" w:rsidRDefault="004A106D" w:rsidP="004A106D">
      <w:pPr>
        <w:rPr>
          <w:sz w:val="28"/>
          <w:szCs w:val="24"/>
        </w:rPr>
      </w:pPr>
      <w:r w:rsidRPr="004A106D">
        <w:rPr>
          <w:sz w:val="28"/>
          <w:szCs w:val="24"/>
        </w:rPr>
        <w:t xml:space="preserve">In addition to Fale Malaga are the all-of-Government Pacific Wellbeing Principles. The Pacific Principles and actions align to our Pacific Partnership </w:t>
      </w:r>
      <w:r>
        <w:rPr>
          <w:sz w:val="28"/>
          <w:szCs w:val="24"/>
        </w:rPr>
        <w:t>A</w:t>
      </w:r>
      <w:r w:rsidRPr="004A106D">
        <w:rPr>
          <w:sz w:val="28"/>
          <w:szCs w:val="24"/>
        </w:rPr>
        <w:t>pproach.</w:t>
      </w:r>
    </w:p>
    <w:tbl>
      <w:tblPr>
        <w:tblStyle w:val="TableGrid"/>
        <w:tblW w:w="0" w:type="auto"/>
        <w:tblLook w:val="04A0" w:firstRow="1" w:lastRow="0" w:firstColumn="1" w:lastColumn="0" w:noHBand="0" w:noVBand="1"/>
      </w:tblPr>
      <w:tblGrid>
        <w:gridCol w:w="2263"/>
        <w:gridCol w:w="7365"/>
      </w:tblGrid>
      <w:tr w:rsidR="005B78E3" w14:paraId="036F2046" w14:textId="77777777" w:rsidTr="005B78E3">
        <w:tc>
          <w:tcPr>
            <w:tcW w:w="2263" w:type="dxa"/>
          </w:tcPr>
          <w:p w14:paraId="2F07A32D" w14:textId="6BDDAFBD" w:rsidR="005B78E3" w:rsidRDefault="005B78E3" w:rsidP="004A106D">
            <w:pPr>
              <w:rPr>
                <w:sz w:val="28"/>
                <w:szCs w:val="24"/>
              </w:rPr>
            </w:pPr>
            <w:r w:rsidRPr="004A106D">
              <w:rPr>
                <w:noProof/>
              </w:rPr>
              <w:drawing>
                <wp:inline distT="0" distB="0" distL="0" distR="0" wp14:anchorId="32ABDA2D" wp14:editId="05DDB536">
                  <wp:extent cx="1222744" cy="1390571"/>
                  <wp:effectExtent l="0" t="0" r="0" b="635"/>
                  <wp:docPr id="565176589" name="Picture 4" descr="A hands holding a building&#10;&#10;Description automatically generated">
                    <a:extLst xmlns:a="http://schemas.openxmlformats.org/drawingml/2006/main">
                      <a:ext uri="{FF2B5EF4-FFF2-40B4-BE49-F238E27FC236}">
                        <a16:creationId xmlns:a16="http://schemas.microsoft.com/office/drawing/2014/main" id="{5C27BC3E-AC61-622E-7E57-9F7CB1E95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76589" name="Picture 4" descr="A hands holding a building&#10;&#10;Description automatically generated">
                            <a:extLst>
                              <a:ext uri="{FF2B5EF4-FFF2-40B4-BE49-F238E27FC236}">
                                <a16:creationId xmlns:a16="http://schemas.microsoft.com/office/drawing/2014/main" id="{5C27BC3E-AC61-622E-7E57-9F7CB1E95720}"/>
                              </a:ext>
                            </a:extLst>
                          </pic:cNvPr>
                          <pic:cNvPicPr>
                            <a:picLocks noChangeAspect="1"/>
                          </pic:cNvPicPr>
                        </pic:nvPicPr>
                        <pic:blipFill>
                          <a:blip r:embed="rId16"/>
                          <a:stretch>
                            <a:fillRect/>
                          </a:stretch>
                        </pic:blipFill>
                        <pic:spPr>
                          <a:xfrm>
                            <a:off x="0" y="0"/>
                            <a:ext cx="1228105" cy="1396667"/>
                          </a:xfrm>
                          <a:prstGeom prst="rect">
                            <a:avLst/>
                          </a:prstGeom>
                        </pic:spPr>
                      </pic:pic>
                    </a:graphicData>
                  </a:graphic>
                </wp:inline>
              </w:drawing>
            </w:r>
          </w:p>
        </w:tc>
        <w:tc>
          <w:tcPr>
            <w:tcW w:w="7365" w:type="dxa"/>
          </w:tcPr>
          <w:p w14:paraId="40FD1897" w14:textId="77777777" w:rsidR="005B78E3" w:rsidRPr="004A106D" w:rsidRDefault="005B78E3" w:rsidP="005B78E3">
            <w:pPr>
              <w:jc w:val="center"/>
              <w:rPr>
                <w:b/>
                <w:bCs/>
              </w:rPr>
            </w:pPr>
            <w:r w:rsidRPr="004A106D">
              <w:rPr>
                <w:b/>
                <w:bCs/>
              </w:rPr>
              <w:t>Fale Fono (Partnership and Governance)</w:t>
            </w:r>
          </w:p>
          <w:p w14:paraId="48A53A30" w14:textId="77777777" w:rsidR="005B78E3" w:rsidRDefault="005B78E3" w:rsidP="005B78E3">
            <w:r>
              <w:t>Pacific peoples are enabled to engage in the leadership and decision-making for Pacific health workforce development and initiatives.</w:t>
            </w:r>
          </w:p>
          <w:p w14:paraId="530BB6C2" w14:textId="77777777" w:rsidR="005B78E3" w:rsidRDefault="005B78E3" w:rsidP="004A106D">
            <w:pPr>
              <w:rPr>
                <w:sz w:val="28"/>
                <w:szCs w:val="24"/>
              </w:rPr>
            </w:pPr>
          </w:p>
        </w:tc>
      </w:tr>
      <w:tr w:rsidR="005B78E3" w14:paraId="3A828298" w14:textId="77777777" w:rsidTr="005B78E3">
        <w:tc>
          <w:tcPr>
            <w:tcW w:w="2263" w:type="dxa"/>
          </w:tcPr>
          <w:p w14:paraId="5935D134" w14:textId="410AC96F" w:rsidR="005B78E3" w:rsidRDefault="005B78E3" w:rsidP="004A106D">
            <w:pPr>
              <w:rPr>
                <w:sz w:val="28"/>
                <w:szCs w:val="24"/>
              </w:rPr>
            </w:pPr>
            <w:r w:rsidRPr="004A106D">
              <w:rPr>
                <w:b/>
                <w:bCs/>
                <w:noProof/>
              </w:rPr>
              <w:drawing>
                <wp:inline distT="0" distB="0" distL="0" distR="0" wp14:anchorId="55DE6E6E" wp14:editId="0F11C42C">
                  <wp:extent cx="1224000" cy="1393200"/>
                  <wp:effectExtent l="0" t="0" r="0" b="0"/>
                  <wp:docPr id="2069816992" name="Picture 8" descr="A book cover with a flower&#10;&#10;Description automatically generated">
                    <a:extLst xmlns:a="http://schemas.openxmlformats.org/drawingml/2006/main">
                      <a:ext uri="{FF2B5EF4-FFF2-40B4-BE49-F238E27FC236}">
                        <a16:creationId xmlns:a16="http://schemas.microsoft.com/office/drawing/2014/main" id="{E70109D7-EC75-9DF8-13C2-24D0A4678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16992" name="Picture 8" descr="A book cover with a flower&#10;&#10;Description automatically generated">
                            <a:extLst>
                              <a:ext uri="{FF2B5EF4-FFF2-40B4-BE49-F238E27FC236}">
                                <a16:creationId xmlns:a16="http://schemas.microsoft.com/office/drawing/2014/main" id="{E70109D7-EC75-9DF8-13C2-24D0A4678222}"/>
                              </a:ext>
                            </a:extLst>
                          </pic:cNvPr>
                          <pic:cNvPicPr>
                            <a:picLocks noChangeAspect="1"/>
                          </pic:cNvPicPr>
                        </pic:nvPicPr>
                        <pic:blipFill rotWithShape="1">
                          <a:blip r:embed="rId17"/>
                          <a:srcRect l="-1190"/>
                          <a:stretch/>
                        </pic:blipFill>
                        <pic:spPr>
                          <a:xfrm>
                            <a:off x="0" y="0"/>
                            <a:ext cx="1224000" cy="1393200"/>
                          </a:xfrm>
                          <a:prstGeom prst="rect">
                            <a:avLst/>
                          </a:prstGeom>
                        </pic:spPr>
                      </pic:pic>
                    </a:graphicData>
                  </a:graphic>
                </wp:inline>
              </w:drawing>
            </w:r>
          </w:p>
        </w:tc>
        <w:tc>
          <w:tcPr>
            <w:tcW w:w="7365" w:type="dxa"/>
          </w:tcPr>
          <w:p w14:paraId="10A5AEEA" w14:textId="77777777" w:rsidR="005B78E3" w:rsidRPr="004A106D" w:rsidRDefault="005B78E3" w:rsidP="005B78E3">
            <w:pPr>
              <w:jc w:val="center"/>
              <w:rPr>
                <w:b/>
                <w:bCs/>
              </w:rPr>
            </w:pPr>
            <w:r w:rsidRPr="004A106D">
              <w:rPr>
                <w:b/>
                <w:bCs/>
              </w:rPr>
              <w:t>Lalaga Potu (Values and Principles)</w:t>
            </w:r>
          </w:p>
          <w:p w14:paraId="3F340E6A" w14:textId="77777777" w:rsidR="005B78E3" w:rsidRDefault="005B78E3" w:rsidP="005B78E3">
            <w:r>
              <w:t>Pacific cultural values and principles-based approach underpin workforce development actions and initiatives.</w:t>
            </w:r>
          </w:p>
          <w:p w14:paraId="00A7A571" w14:textId="77777777" w:rsidR="005B78E3" w:rsidRDefault="005B78E3" w:rsidP="004A106D">
            <w:pPr>
              <w:rPr>
                <w:sz w:val="28"/>
                <w:szCs w:val="24"/>
              </w:rPr>
            </w:pPr>
          </w:p>
        </w:tc>
      </w:tr>
      <w:tr w:rsidR="005B78E3" w14:paraId="029993A1" w14:textId="77777777" w:rsidTr="005B78E3">
        <w:tc>
          <w:tcPr>
            <w:tcW w:w="2263" w:type="dxa"/>
          </w:tcPr>
          <w:p w14:paraId="3BD8D0F2" w14:textId="33183BA9" w:rsidR="005B78E3" w:rsidRDefault="005B78E3" w:rsidP="004A106D">
            <w:pPr>
              <w:rPr>
                <w:sz w:val="28"/>
                <w:szCs w:val="24"/>
              </w:rPr>
            </w:pPr>
            <w:r w:rsidRPr="004A106D">
              <w:rPr>
                <w:b/>
                <w:bCs/>
                <w:noProof/>
              </w:rPr>
              <w:drawing>
                <wp:inline distT="0" distB="0" distL="0" distR="0" wp14:anchorId="43B59557" wp14:editId="049B7408">
                  <wp:extent cx="1224000" cy="1371600"/>
                  <wp:effectExtent l="0" t="0" r="0" b="0"/>
                  <wp:docPr id="695411647" name="Picture 6" descr="A fish net with a fish and a fish&#10;&#10;Description automatically generated with medium confidence">
                    <a:extLst xmlns:a="http://schemas.openxmlformats.org/drawingml/2006/main">
                      <a:ext uri="{FF2B5EF4-FFF2-40B4-BE49-F238E27FC236}">
                        <a16:creationId xmlns:a16="http://schemas.microsoft.com/office/drawing/2014/main" id="{D978B54A-8165-EE81-7874-EDC4E2CA4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11647" name="Picture 6" descr="A fish net with a fish and a fish&#10;&#10;Description automatically generated with medium confidence">
                            <a:extLst>
                              <a:ext uri="{FF2B5EF4-FFF2-40B4-BE49-F238E27FC236}">
                                <a16:creationId xmlns:a16="http://schemas.microsoft.com/office/drawing/2014/main" id="{D978B54A-8165-EE81-7874-EDC4E2CA44A0}"/>
                              </a:ext>
                            </a:extLst>
                          </pic:cNvPr>
                          <pic:cNvPicPr>
                            <a:picLocks noChangeAspect="1"/>
                          </pic:cNvPicPr>
                        </pic:nvPicPr>
                        <pic:blipFill>
                          <a:blip r:embed="rId18"/>
                          <a:stretch>
                            <a:fillRect/>
                          </a:stretch>
                        </pic:blipFill>
                        <pic:spPr>
                          <a:xfrm>
                            <a:off x="0" y="0"/>
                            <a:ext cx="1224000" cy="1371600"/>
                          </a:xfrm>
                          <a:prstGeom prst="rect">
                            <a:avLst/>
                          </a:prstGeom>
                        </pic:spPr>
                      </pic:pic>
                    </a:graphicData>
                  </a:graphic>
                </wp:inline>
              </w:drawing>
            </w:r>
          </w:p>
        </w:tc>
        <w:tc>
          <w:tcPr>
            <w:tcW w:w="7365" w:type="dxa"/>
          </w:tcPr>
          <w:p w14:paraId="5626131B" w14:textId="77777777" w:rsidR="005B78E3" w:rsidRPr="004A106D" w:rsidRDefault="005B78E3" w:rsidP="005B78E3">
            <w:pPr>
              <w:jc w:val="center"/>
              <w:rPr>
                <w:b/>
                <w:bCs/>
              </w:rPr>
            </w:pPr>
            <w:r w:rsidRPr="004A106D">
              <w:rPr>
                <w:b/>
                <w:bCs/>
              </w:rPr>
              <w:t>Te Kupega (Capability)</w:t>
            </w:r>
          </w:p>
          <w:p w14:paraId="0DB7CE99" w14:textId="77777777" w:rsidR="005B78E3" w:rsidRDefault="005B78E3" w:rsidP="005B78E3">
            <w:r>
              <w:t>The Pacific workforce approach build a skilled Pacific workforce including equitable access to development opportunities including leadership pathways. Pacific workforce initiatives and/or approaches support Pacific cultural safety in practice.</w:t>
            </w:r>
          </w:p>
          <w:p w14:paraId="07D49D0C" w14:textId="77777777" w:rsidR="005B78E3" w:rsidRDefault="005B78E3" w:rsidP="004A106D">
            <w:pPr>
              <w:rPr>
                <w:sz w:val="28"/>
                <w:szCs w:val="24"/>
              </w:rPr>
            </w:pPr>
          </w:p>
        </w:tc>
      </w:tr>
      <w:tr w:rsidR="005B78E3" w14:paraId="01634BFC" w14:textId="77777777" w:rsidTr="005B78E3">
        <w:tc>
          <w:tcPr>
            <w:tcW w:w="2263" w:type="dxa"/>
          </w:tcPr>
          <w:p w14:paraId="58C138CA" w14:textId="13AAF62E" w:rsidR="005B78E3" w:rsidRDefault="005B78E3" w:rsidP="004A106D">
            <w:pPr>
              <w:rPr>
                <w:sz w:val="28"/>
                <w:szCs w:val="24"/>
              </w:rPr>
            </w:pPr>
            <w:r w:rsidRPr="004A106D">
              <w:rPr>
                <w:b/>
                <w:bCs/>
                <w:noProof/>
              </w:rPr>
              <w:drawing>
                <wp:inline distT="0" distB="0" distL="0" distR="0" wp14:anchorId="20B309E5" wp14:editId="2A731E28">
                  <wp:extent cx="1224000" cy="1413199"/>
                  <wp:effectExtent l="0" t="0" r="0" b="0"/>
                  <wp:docPr id="11" name="Picture 10" descr="A white cover with a black and white image of a sailboat&#10;&#10;Description automatically generated">
                    <a:extLst xmlns:a="http://schemas.openxmlformats.org/drawingml/2006/main">
                      <a:ext uri="{FF2B5EF4-FFF2-40B4-BE49-F238E27FC236}">
                        <a16:creationId xmlns:a16="http://schemas.microsoft.com/office/drawing/2014/main" id="{733ED349-51E3-3090-8F28-7AAB5A423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white cover with a black and white image of a sailboat&#10;&#10;Description automatically generated">
                            <a:extLst>
                              <a:ext uri="{FF2B5EF4-FFF2-40B4-BE49-F238E27FC236}">
                                <a16:creationId xmlns:a16="http://schemas.microsoft.com/office/drawing/2014/main" id="{733ED349-51E3-3090-8F28-7AAB5A423DBD}"/>
                              </a:ext>
                            </a:extLst>
                          </pic:cNvPr>
                          <pic:cNvPicPr>
                            <a:picLocks noChangeAspect="1"/>
                          </pic:cNvPicPr>
                        </pic:nvPicPr>
                        <pic:blipFill>
                          <a:blip r:embed="rId19"/>
                          <a:stretch>
                            <a:fillRect/>
                          </a:stretch>
                        </pic:blipFill>
                        <pic:spPr>
                          <a:xfrm>
                            <a:off x="0" y="0"/>
                            <a:ext cx="1224000" cy="1413199"/>
                          </a:xfrm>
                          <a:prstGeom prst="rect">
                            <a:avLst/>
                          </a:prstGeom>
                        </pic:spPr>
                      </pic:pic>
                    </a:graphicData>
                  </a:graphic>
                </wp:inline>
              </w:drawing>
            </w:r>
          </w:p>
        </w:tc>
        <w:tc>
          <w:tcPr>
            <w:tcW w:w="7365" w:type="dxa"/>
          </w:tcPr>
          <w:p w14:paraId="2D88029A" w14:textId="77777777" w:rsidR="005B78E3" w:rsidRPr="004A106D" w:rsidRDefault="005B78E3" w:rsidP="005B78E3">
            <w:pPr>
              <w:jc w:val="center"/>
              <w:rPr>
                <w:b/>
                <w:bCs/>
              </w:rPr>
            </w:pPr>
            <w:r w:rsidRPr="004A106D">
              <w:rPr>
                <w:b/>
                <w:bCs/>
              </w:rPr>
              <w:t>Vaka Moana (Performance and Improvement)</w:t>
            </w:r>
          </w:p>
          <w:p w14:paraId="55D89F77" w14:textId="77777777" w:rsidR="005B78E3" w:rsidRDefault="005B78E3" w:rsidP="005B78E3">
            <w:r>
              <w:t xml:space="preserve">The Pacific workforce approach is supported by data, evidence and a monitoring framework for highest impact, </w:t>
            </w:r>
            <w:proofErr w:type="gramStart"/>
            <w:r>
              <w:t>equity</w:t>
            </w:r>
            <w:proofErr w:type="gramEnd"/>
            <w:r>
              <w:t xml:space="preserve"> and accountability for Pacific peoples.</w:t>
            </w:r>
          </w:p>
          <w:p w14:paraId="07AC8B29" w14:textId="77777777" w:rsidR="005B78E3" w:rsidRDefault="005B78E3" w:rsidP="004A106D">
            <w:pPr>
              <w:rPr>
                <w:sz w:val="28"/>
                <w:szCs w:val="24"/>
              </w:rPr>
            </w:pPr>
          </w:p>
        </w:tc>
      </w:tr>
    </w:tbl>
    <w:p w14:paraId="217D890A" w14:textId="169B190B" w:rsidR="004A106D" w:rsidRPr="004A106D" w:rsidRDefault="004A106D" w:rsidP="004A106D">
      <w:pPr>
        <w:rPr>
          <w:b/>
          <w:bCs/>
        </w:rPr>
      </w:pPr>
      <w:r w:rsidRPr="004A106D">
        <w:rPr>
          <w:b/>
          <w:bCs/>
        </w:rPr>
        <w:t>To work in a way that is truly Pacific we are committed to a foundation of Pacific values supported by community voices and aspirations.</w:t>
      </w:r>
    </w:p>
    <w:p w14:paraId="67FF0226" w14:textId="77777777" w:rsidR="004A106D" w:rsidRDefault="004A106D" w:rsidP="004A106D">
      <w:pPr>
        <w:pStyle w:val="Heading3"/>
      </w:pPr>
      <w:r>
        <w:lastRenderedPageBreak/>
        <w:t>Pacific Values</w:t>
      </w:r>
    </w:p>
    <w:p w14:paraId="1F63EC82" w14:textId="7AEBF0ED" w:rsidR="004A106D" w:rsidRDefault="004A106D" w:rsidP="004A106D">
      <w:r>
        <w:t>Pacific is an overarching term used to describe a grouping of various Pacific nations that are similar but also unique in their own cultures.</w:t>
      </w:r>
    </w:p>
    <w:p w14:paraId="7A0D82AB" w14:textId="3759024E" w:rsidR="004A106D" w:rsidRDefault="004A106D" w:rsidP="004A106D">
      <w:r>
        <w:t>There are shared Pacific values that are recognized as important anchors in the way that Pacific peoples behave and engage. Pacific values underpin this strategy, which is essential in determining key actions outlined in this strategy.</w:t>
      </w:r>
    </w:p>
    <w:p w14:paraId="3E181528" w14:textId="735AD3F4" w:rsidR="004A106D" w:rsidRDefault="004A106D" w:rsidP="004A106D">
      <w:pPr>
        <w:rPr>
          <w:i/>
          <w:iCs/>
        </w:rPr>
      </w:pPr>
      <w:r w:rsidRPr="004A106D">
        <w:rPr>
          <w:b/>
          <w:bCs/>
          <w:i/>
          <w:iCs/>
        </w:rPr>
        <w:t>Pacific values</w:t>
      </w:r>
      <w:r w:rsidRPr="004A106D">
        <w:rPr>
          <w:i/>
          <w:iCs/>
        </w:rPr>
        <w:t>: respect, love, reciprocity, consensus, family/aiga/kainga and spirituality.</w:t>
      </w:r>
    </w:p>
    <w:p w14:paraId="0143FD49" w14:textId="77777777" w:rsidR="004A106D" w:rsidRDefault="004A106D" w:rsidP="004A106D">
      <w:pPr>
        <w:pStyle w:val="Heading3"/>
      </w:pPr>
      <w:r>
        <w:t>Community Aspirations</w:t>
      </w:r>
    </w:p>
    <w:p w14:paraId="657F82D4" w14:textId="5AEDC122" w:rsidR="004A106D" w:rsidRDefault="004A106D" w:rsidP="004A106D">
      <w:r>
        <w:t>Pacific voices and aspirations are integral to this workforce strategy which have been captured in multiple ways.</w:t>
      </w:r>
    </w:p>
    <w:p w14:paraId="69D4D044" w14:textId="1EA747BF" w:rsidR="004A106D" w:rsidRDefault="004A106D" w:rsidP="004A106D">
      <w:r>
        <w:t>The Aotearoa Lalanga Fou report capture community aspirations under the guide of the Ministry for Pacific Peoples; Pacific workforce voices captured by Pacific Perspectives in the work commissioned by Manatu Hauora; and Pacific provider voices and aspirations through COVID-19 learnings; ongoing talanoa with Pacific providers through national and regional engagements; and through Pacific staff professional groups and associations.</w:t>
      </w:r>
    </w:p>
    <w:p w14:paraId="26AB271D" w14:textId="1D58B9E1" w:rsidR="005B78E3" w:rsidRDefault="005B78E3">
      <w:pPr>
        <w:spacing w:before="0" w:after="160" w:line="259" w:lineRule="auto"/>
      </w:pPr>
      <w:r>
        <w:br w:type="page"/>
      </w:r>
    </w:p>
    <w:p w14:paraId="6FDF9BF1" w14:textId="35CAD81F" w:rsidR="004A106D" w:rsidRPr="002B0D50" w:rsidRDefault="001A2D99" w:rsidP="001A2D99">
      <w:pPr>
        <w:pStyle w:val="Heading1"/>
        <w:rPr>
          <w:sz w:val="68"/>
          <w:szCs w:val="68"/>
        </w:rPr>
      </w:pPr>
      <w:bookmarkStart w:id="3" w:name="_Toc163027193"/>
      <w:r w:rsidRPr="002B0D50">
        <w:rPr>
          <w:sz w:val="68"/>
          <w:szCs w:val="68"/>
        </w:rPr>
        <w:lastRenderedPageBreak/>
        <w:t>Priority Pacific Workforces</w:t>
      </w:r>
      <w:bookmarkEnd w:id="3"/>
    </w:p>
    <w:p w14:paraId="2F324FEC" w14:textId="2E731F8C" w:rsidR="001A2D99" w:rsidRDefault="00B27C8D" w:rsidP="004A106D">
      <w:pPr>
        <w:rPr>
          <w:sz w:val="28"/>
          <w:szCs w:val="24"/>
        </w:rPr>
      </w:pPr>
      <w:r w:rsidRPr="004B3D15">
        <w:rPr>
          <w:sz w:val="28"/>
          <w:szCs w:val="24"/>
        </w:rPr>
        <w:t xml:space="preserve">The Priority Pacific Workforces align with the Ola Manuia priorities of mothers &amp; babies, children &amp; youth, long term conditions, (cancer, diabetes, gout), mental health &amp; wellbeing, tagata sa’ilimalo, older </w:t>
      </w:r>
      <w:r w:rsidR="00747D72" w:rsidRPr="004B3D15">
        <w:rPr>
          <w:sz w:val="28"/>
          <w:szCs w:val="24"/>
        </w:rPr>
        <w:t>people, and pandemic response.</w:t>
      </w:r>
    </w:p>
    <w:tbl>
      <w:tblPr>
        <w:tblStyle w:val="TableGrid"/>
        <w:tblW w:w="0" w:type="auto"/>
        <w:tblLook w:val="04A0" w:firstRow="1" w:lastRow="0" w:firstColumn="1" w:lastColumn="0" w:noHBand="0" w:noVBand="1"/>
      </w:tblPr>
      <w:tblGrid>
        <w:gridCol w:w="4814"/>
        <w:gridCol w:w="4814"/>
      </w:tblGrid>
      <w:tr w:rsidR="00373CCC" w14:paraId="6E7C382B" w14:textId="77777777" w:rsidTr="00373CCC">
        <w:tc>
          <w:tcPr>
            <w:tcW w:w="4814" w:type="dxa"/>
          </w:tcPr>
          <w:p w14:paraId="614A4F54" w14:textId="77777777" w:rsidR="00373CCC" w:rsidRDefault="00373CCC" w:rsidP="00373CCC">
            <w:pPr>
              <w:pStyle w:val="Heading4"/>
            </w:pPr>
            <w:r>
              <w:t>Nursing</w:t>
            </w:r>
          </w:p>
          <w:p w14:paraId="7AD23449" w14:textId="77777777" w:rsidR="00373CCC" w:rsidRDefault="00373CCC" w:rsidP="00373CCC">
            <w:pPr>
              <w:pStyle w:val="ListBullet"/>
              <w:spacing w:before="0" w:after="0"/>
            </w:pPr>
            <w:r>
              <w:t xml:space="preserve">Maternity </w:t>
            </w:r>
          </w:p>
          <w:p w14:paraId="6D2CCE80" w14:textId="77777777" w:rsidR="00373CCC" w:rsidRDefault="00373CCC" w:rsidP="00373CCC">
            <w:pPr>
              <w:pStyle w:val="ListBullet"/>
              <w:spacing w:before="0" w:after="0"/>
            </w:pPr>
            <w:r>
              <w:t>Early Years</w:t>
            </w:r>
          </w:p>
          <w:p w14:paraId="6AFAF99C" w14:textId="77777777" w:rsidR="00373CCC" w:rsidRDefault="00373CCC" w:rsidP="00373CCC">
            <w:pPr>
              <w:pStyle w:val="ListBullet"/>
              <w:spacing w:before="0" w:after="0"/>
            </w:pPr>
            <w:r>
              <w:t>Women’s Health</w:t>
            </w:r>
          </w:p>
          <w:p w14:paraId="3946D247" w14:textId="77777777" w:rsidR="00373CCC" w:rsidRDefault="00373CCC" w:rsidP="00373CCC">
            <w:pPr>
              <w:pStyle w:val="ListBullet"/>
              <w:spacing w:before="0" w:after="0"/>
            </w:pPr>
            <w:r>
              <w:t>Primary Care</w:t>
            </w:r>
          </w:p>
          <w:p w14:paraId="6CFDCA54" w14:textId="77777777" w:rsidR="00373CCC" w:rsidRDefault="00373CCC" w:rsidP="00373CCC">
            <w:pPr>
              <w:pStyle w:val="ListBullet"/>
              <w:spacing w:before="0" w:after="0"/>
            </w:pPr>
            <w:r>
              <w:t>Diabetes</w:t>
            </w:r>
          </w:p>
          <w:p w14:paraId="5F47DEDE" w14:textId="77777777" w:rsidR="00373CCC" w:rsidRDefault="00373CCC" w:rsidP="00373CCC">
            <w:pPr>
              <w:pStyle w:val="ListBullet"/>
              <w:spacing w:before="0" w:after="0"/>
            </w:pPr>
            <w:r>
              <w:t>Gout</w:t>
            </w:r>
          </w:p>
          <w:p w14:paraId="633DC948" w14:textId="77777777" w:rsidR="00373CCC" w:rsidRDefault="00373CCC" w:rsidP="00373CCC">
            <w:pPr>
              <w:pStyle w:val="ListBullet"/>
              <w:spacing w:before="0" w:after="0"/>
            </w:pPr>
            <w:r>
              <w:t>Cancer</w:t>
            </w:r>
          </w:p>
          <w:p w14:paraId="545FB8CE" w14:textId="77777777" w:rsidR="00373CCC" w:rsidRDefault="00373CCC" w:rsidP="00373CCC">
            <w:pPr>
              <w:pStyle w:val="ListBullet"/>
              <w:spacing w:before="0" w:after="0"/>
            </w:pPr>
            <w:r>
              <w:t>Mental Health &amp; Addictions</w:t>
            </w:r>
          </w:p>
          <w:p w14:paraId="220C2672" w14:textId="594A1D08" w:rsidR="00373CCC" w:rsidRDefault="00373CCC" w:rsidP="00373CCC">
            <w:pPr>
              <w:pStyle w:val="ListBullet"/>
              <w:spacing w:before="0" w:after="0"/>
            </w:pPr>
            <w:r>
              <w:t>Public Health</w:t>
            </w:r>
          </w:p>
        </w:tc>
        <w:tc>
          <w:tcPr>
            <w:tcW w:w="4814" w:type="dxa"/>
          </w:tcPr>
          <w:p w14:paraId="3EA5A1B7" w14:textId="77777777" w:rsidR="00373CCC" w:rsidRDefault="00373CCC" w:rsidP="00373CCC">
            <w:pPr>
              <w:pStyle w:val="Heading4"/>
            </w:pPr>
            <w:r>
              <w:t>Kaiawhina</w:t>
            </w:r>
          </w:p>
          <w:p w14:paraId="7339D034" w14:textId="77777777" w:rsidR="00373CCC" w:rsidRDefault="00373CCC" w:rsidP="00373CCC">
            <w:pPr>
              <w:pStyle w:val="ListBullet"/>
              <w:spacing w:before="0" w:after="0"/>
            </w:pPr>
            <w:r>
              <w:t>Maternity</w:t>
            </w:r>
          </w:p>
          <w:p w14:paraId="0BF55C38" w14:textId="77777777" w:rsidR="00373CCC" w:rsidRDefault="00373CCC" w:rsidP="00373CCC">
            <w:pPr>
              <w:pStyle w:val="ListBullet"/>
              <w:spacing w:before="0" w:after="0"/>
            </w:pPr>
            <w:r>
              <w:t>Early years</w:t>
            </w:r>
          </w:p>
          <w:p w14:paraId="5EDF9799" w14:textId="77777777" w:rsidR="00373CCC" w:rsidRDefault="00373CCC" w:rsidP="00373CCC">
            <w:pPr>
              <w:pStyle w:val="ListBullet"/>
              <w:spacing w:before="0" w:after="0"/>
            </w:pPr>
            <w:r>
              <w:t>Diabetes</w:t>
            </w:r>
          </w:p>
          <w:p w14:paraId="42C7BED2" w14:textId="77777777" w:rsidR="00373CCC" w:rsidRDefault="00373CCC" w:rsidP="00373CCC">
            <w:pPr>
              <w:pStyle w:val="ListBullet"/>
              <w:spacing w:before="0" w:after="0"/>
            </w:pPr>
            <w:r>
              <w:t>Gout</w:t>
            </w:r>
          </w:p>
          <w:p w14:paraId="03F049E5" w14:textId="77777777" w:rsidR="00373CCC" w:rsidRDefault="00373CCC" w:rsidP="00373CCC">
            <w:pPr>
              <w:pStyle w:val="ListBullet"/>
              <w:spacing w:before="0" w:after="0"/>
            </w:pPr>
            <w:r>
              <w:t>Mental Health &amp; Addictions</w:t>
            </w:r>
          </w:p>
          <w:p w14:paraId="344F943C" w14:textId="77777777" w:rsidR="00373CCC" w:rsidRDefault="00373CCC" w:rsidP="00373CCC">
            <w:pPr>
              <w:pStyle w:val="ListBullet"/>
              <w:spacing w:before="0" w:after="0"/>
            </w:pPr>
            <w:r>
              <w:t>Nutrition</w:t>
            </w:r>
          </w:p>
          <w:p w14:paraId="6BF6848E" w14:textId="77777777" w:rsidR="00373CCC" w:rsidRDefault="00373CCC" w:rsidP="00373CCC">
            <w:pPr>
              <w:pStyle w:val="ListBullet"/>
              <w:spacing w:before="0" w:after="0"/>
            </w:pPr>
            <w:r>
              <w:t>Pharmacy Assistant / Techs</w:t>
            </w:r>
          </w:p>
          <w:p w14:paraId="6B4835B7" w14:textId="77777777" w:rsidR="00373CCC" w:rsidRDefault="00373CCC" w:rsidP="00373CCC">
            <w:pPr>
              <w:pStyle w:val="ListBullet"/>
              <w:spacing w:before="0" w:after="0"/>
            </w:pPr>
            <w:r>
              <w:t>Primary Care</w:t>
            </w:r>
          </w:p>
          <w:p w14:paraId="4C41B0AE" w14:textId="77777777" w:rsidR="00373CCC" w:rsidRDefault="00373CCC" w:rsidP="00373CCC">
            <w:pPr>
              <w:pStyle w:val="ListBullet"/>
              <w:spacing w:before="0" w:after="0"/>
            </w:pPr>
            <w:r>
              <w:t>Oral Health</w:t>
            </w:r>
          </w:p>
          <w:p w14:paraId="472B983D" w14:textId="043C63E5" w:rsidR="00373CCC" w:rsidRDefault="00373CCC" w:rsidP="00373CCC">
            <w:pPr>
              <w:pStyle w:val="ListBullet"/>
              <w:spacing w:before="0" w:after="0"/>
            </w:pPr>
            <w:r>
              <w:t>Public Health</w:t>
            </w:r>
          </w:p>
        </w:tc>
      </w:tr>
      <w:tr w:rsidR="00373CCC" w14:paraId="6A723F59" w14:textId="77777777" w:rsidTr="00373CCC">
        <w:tc>
          <w:tcPr>
            <w:tcW w:w="4814" w:type="dxa"/>
          </w:tcPr>
          <w:p w14:paraId="3731E155" w14:textId="77777777" w:rsidR="00373CCC" w:rsidRDefault="00373CCC" w:rsidP="00373CCC">
            <w:pPr>
              <w:pStyle w:val="Heading4"/>
            </w:pPr>
            <w:r>
              <w:t>Medical</w:t>
            </w:r>
          </w:p>
          <w:p w14:paraId="0F9E5658" w14:textId="77777777" w:rsidR="00373CCC" w:rsidRDefault="00373CCC" w:rsidP="00373CCC">
            <w:pPr>
              <w:pStyle w:val="ListBullet"/>
              <w:spacing w:before="0" w:after="0"/>
            </w:pPr>
            <w:r>
              <w:t>Women’s Health</w:t>
            </w:r>
          </w:p>
          <w:p w14:paraId="486326FD" w14:textId="77777777" w:rsidR="00373CCC" w:rsidRDefault="00373CCC" w:rsidP="00373CCC">
            <w:pPr>
              <w:pStyle w:val="ListBullet"/>
              <w:spacing w:before="0" w:after="0"/>
            </w:pPr>
            <w:r>
              <w:t>Pediatrics</w:t>
            </w:r>
          </w:p>
          <w:p w14:paraId="1EDB9A85" w14:textId="77777777" w:rsidR="00373CCC" w:rsidRDefault="00373CCC" w:rsidP="00373CCC">
            <w:pPr>
              <w:pStyle w:val="ListBullet"/>
              <w:spacing w:before="0" w:after="0"/>
            </w:pPr>
            <w:r>
              <w:t>Dentistry</w:t>
            </w:r>
          </w:p>
          <w:p w14:paraId="69C3954A" w14:textId="77777777" w:rsidR="00373CCC" w:rsidRDefault="00373CCC" w:rsidP="00373CCC">
            <w:pPr>
              <w:pStyle w:val="ListBullet"/>
              <w:spacing w:before="0" w:after="0"/>
            </w:pPr>
            <w:r>
              <w:t>Primary Care</w:t>
            </w:r>
          </w:p>
          <w:p w14:paraId="0F4321D6" w14:textId="77777777" w:rsidR="00373CCC" w:rsidRDefault="00373CCC" w:rsidP="00373CCC">
            <w:pPr>
              <w:pStyle w:val="ListBullet"/>
              <w:spacing w:before="0" w:after="0"/>
            </w:pPr>
            <w:r>
              <w:t>Diabetes</w:t>
            </w:r>
          </w:p>
          <w:p w14:paraId="1D75BC14" w14:textId="77777777" w:rsidR="00373CCC" w:rsidRDefault="00373CCC" w:rsidP="00373CCC">
            <w:pPr>
              <w:pStyle w:val="ListBullet"/>
              <w:spacing w:before="0" w:after="0"/>
            </w:pPr>
            <w:r>
              <w:t>Mental Health &amp; Addictions</w:t>
            </w:r>
          </w:p>
          <w:p w14:paraId="48BCFA9F" w14:textId="77777777" w:rsidR="00373CCC" w:rsidRDefault="00373CCC" w:rsidP="00373CCC">
            <w:pPr>
              <w:pStyle w:val="ListBullet"/>
              <w:spacing w:before="0" w:after="0"/>
            </w:pPr>
            <w:r>
              <w:t>Cardiology</w:t>
            </w:r>
          </w:p>
          <w:p w14:paraId="2E83CBEC" w14:textId="79EFEB08" w:rsidR="00373CCC" w:rsidRDefault="00373CCC" w:rsidP="00373CCC">
            <w:pPr>
              <w:pStyle w:val="ListBullet"/>
              <w:spacing w:before="0" w:after="0"/>
            </w:pPr>
            <w:r>
              <w:t>Public Health</w:t>
            </w:r>
          </w:p>
        </w:tc>
        <w:tc>
          <w:tcPr>
            <w:tcW w:w="4814" w:type="dxa"/>
          </w:tcPr>
          <w:p w14:paraId="10D4B258" w14:textId="77777777" w:rsidR="00373CCC" w:rsidRDefault="00373CCC" w:rsidP="00373CCC">
            <w:pPr>
              <w:pStyle w:val="Heading4"/>
            </w:pPr>
            <w:r>
              <w:t>Enabling Roles</w:t>
            </w:r>
          </w:p>
          <w:p w14:paraId="4ACAA02D" w14:textId="77777777" w:rsidR="00373CCC" w:rsidRDefault="00373CCC" w:rsidP="00373CCC">
            <w:pPr>
              <w:pStyle w:val="ListBullet"/>
              <w:spacing w:before="0" w:after="0"/>
            </w:pPr>
            <w:r>
              <w:t>Commissioning</w:t>
            </w:r>
          </w:p>
          <w:p w14:paraId="5A6FBFC1" w14:textId="77777777" w:rsidR="00373CCC" w:rsidRDefault="00373CCC" w:rsidP="00373CCC">
            <w:pPr>
              <w:pStyle w:val="ListBullet"/>
              <w:spacing w:before="0" w:after="0"/>
            </w:pPr>
            <w:r>
              <w:t>Policy</w:t>
            </w:r>
          </w:p>
          <w:p w14:paraId="0C1C2E0D" w14:textId="77777777" w:rsidR="00373CCC" w:rsidRDefault="00373CCC" w:rsidP="00373CCC">
            <w:pPr>
              <w:pStyle w:val="ListBullet"/>
              <w:spacing w:before="0" w:after="0"/>
            </w:pPr>
            <w:r>
              <w:t>Data &amp; Intelligence</w:t>
            </w:r>
          </w:p>
          <w:p w14:paraId="301F6185" w14:textId="77777777" w:rsidR="00373CCC" w:rsidRDefault="00373CCC" w:rsidP="00373CCC">
            <w:pPr>
              <w:pStyle w:val="ListBullet"/>
              <w:spacing w:before="0" w:after="0"/>
            </w:pPr>
            <w:r>
              <w:t>General Management</w:t>
            </w:r>
          </w:p>
          <w:p w14:paraId="3EECF904" w14:textId="77777777" w:rsidR="00373CCC" w:rsidRDefault="00373CCC" w:rsidP="00373CCC">
            <w:pPr>
              <w:pStyle w:val="ListBullet"/>
              <w:spacing w:before="0" w:after="0"/>
            </w:pPr>
            <w:r>
              <w:t>Administration</w:t>
            </w:r>
          </w:p>
          <w:p w14:paraId="1132F1C8" w14:textId="77777777" w:rsidR="00373CCC" w:rsidRDefault="00373CCC" w:rsidP="00373CCC"/>
        </w:tc>
      </w:tr>
      <w:tr w:rsidR="00373CCC" w14:paraId="67CEEA17" w14:textId="77777777" w:rsidTr="00373CCC">
        <w:tc>
          <w:tcPr>
            <w:tcW w:w="4814" w:type="dxa"/>
          </w:tcPr>
          <w:p w14:paraId="5D0B3119" w14:textId="77777777" w:rsidR="00373CCC" w:rsidRDefault="00373CCC" w:rsidP="00373CCC">
            <w:pPr>
              <w:pStyle w:val="Heading4"/>
            </w:pPr>
            <w:r>
              <w:t>Allied Health, Technical &amp; Scientific</w:t>
            </w:r>
          </w:p>
          <w:p w14:paraId="11676806" w14:textId="77777777" w:rsidR="00373CCC" w:rsidRDefault="00373CCC" w:rsidP="00373CCC">
            <w:pPr>
              <w:pStyle w:val="ListBullet"/>
              <w:spacing w:before="0" w:after="0"/>
            </w:pPr>
            <w:r>
              <w:t>Podiatry</w:t>
            </w:r>
          </w:p>
          <w:p w14:paraId="470E5CC9" w14:textId="77777777" w:rsidR="00373CCC" w:rsidRDefault="00373CCC" w:rsidP="00373CCC">
            <w:pPr>
              <w:pStyle w:val="ListBullet"/>
              <w:spacing w:before="0" w:after="0"/>
            </w:pPr>
            <w:r>
              <w:t>Dietetics</w:t>
            </w:r>
          </w:p>
          <w:p w14:paraId="0D0A641D" w14:textId="77777777" w:rsidR="00373CCC" w:rsidRDefault="00373CCC" w:rsidP="00373CCC">
            <w:pPr>
              <w:pStyle w:val="ListBullet"/>
              <w:spacing w:before="0" w:after="0"/>
            </w:pPr>
            <w:r>
              <w:t>Optometry</w:t>
            </w:r>
          </w:p>
          <w:p w14:paraId="62AF5EE3" w14:textId="77777777" w:rsidR="00373CCC" w:rsidRDefault="00373CCC" w:rsidP="00373CCC">
            <w:pPr>
              <w:pStyle w:val="ListBullet"/>
              <w:spacing w:before="0" w:after="0"/>
            </w:pPr>
            <w:r>
              <w:t>Oral Health Therapy</w:t>
            </w:r>
          </w:p>
          <w:p w14:paraId="7CD806B3" w14:textId="77777777" w:rsidR="00373CCC" w:rsidRDefault="00373CCC" w:rsidP="00373CCC">
            <w:pPr>
              <w:pStyle w:val="ListBullet"/>
              <w:spacing w:before="0" w:after="0"/>
            </w:pPr>
            <w:r>
              <w:t>Dental Assistant</w:t>
            </w:r>
          </w:p>
          <w:p w14:paraId="0685F1E0" w14:textId="77777777" w:rsidR="00373CCC" w:rsidRDefault="00373CCC" w:rsidP="00373CCC">
            <w:pPr>
              <w:pStyle w:val="ListBullet"/>
              <w:spacing w:before="0" w:after="0"/>
            </w:pPr>
            <w:r>
              <w:t>Pharmacist</w:t>
            </w:r>
          </w:p>
          <w:p w14:paraId="5B9CC0C4" w14:textId="77777777" w:rsidR="00373CCC" w:rsidRDefault="00373CCC" w:rsidP="00373CCC">
            <w:pPr>
              <w:pStyle w:val="ListBullet"/>
              <w:spacing w:before="0" w:after="0"/>
            </w:pPr>
            <w:r>
              <w:t>Psychology</w:t>
            </w:r>
          </w:p>
          <w:p w14:paraId="279C075B" w14:textId="77777777" w:rsidR="00373CCC" w:rsidRDefault="00373CCC" w:rsidP="00373CCC">
            <w:pPr>
              <w:pStyle w:val="ListBullet"/>
              <w:spacing w:before="0" w:after="0"/>
            </w:pPr>
            <w:r>
              <w:t>Counselling</w:t>
            </w:r>
          </w:p>
          <w:p w14:paraId="3BF5344A" w14:textId="5BDED263" w:rsidR="00373CCC" w:rsidRDefault="00373CCC" w:rsidP="00373CCC">
            <w:pPr>
              <w:pStyle w:val="ListBullet"/>
              <w:spacing w:before="0" w:after="0"/>
            </w:pPr>
            <w:r>
              <w:t>Social Workers</w:t>
            </w:r>
          </w:p>
        </w:tc>
        <w:tc>
          <w:tcPr>
            <w:tcW w:w="4814" w:type="dxa"/>
          </w:tcPr>
          <w:p w14:paraId="5667CEB9" w14:textId="77777777" w:rsidR="00373CCC" w:rsidRDefault="00373CCC" w:rsidP="00373CCC">
            <w:pPr>
              <w:pStyle w:val="Heading4"/>
            </w:pPr>
            <w:r>
              <w:t>Midwifery</w:t>
            </w:r>
          </w:p>
          <w:p w14:paraId="48E3D77E" w14:textId="77777777" w:rsidR="00373CCC" w:rsidRDefault="00373CCC" w:rsidP="00373CCC"/>
        </w:tc>
      </w:tr>
    </w:tbl>
    <w:p w14:paraId="797B6589" w14:textId="77777777" w:rsidR="00373CCC" w:rsidRPr="004B3D15" w:rsidRDefault="00373CCC" w:rsidP="00373CCC"/>
    <w:p w14:paraId="6B0F6D80" w14:textId="1CB5DD00" w:rsidR="00CC008A" w:rsidRPr="002B0D50" w:rsidRDefault="00CC008A" w:rsidP="00CC008A">
      <w:pPr>
        <w:pStyle w:val="Heading1"/>
        <w:rPr>
          <w:sz w:val="68"/>
          <w:szCs w:val="68"/>
        </w:rPr>
      </w:pPr>
      <w:bookmarkStart w:id="4" w:name="_Toc163027194"/>
      <w:r w:rsidRPr="002B0D50">
        <w:rPr>
          <w:sz w:val="68"/>
          <w:szCs w:val="68"/>
        </w:rPr>
        <w:lastRenderedPageBreak/>
        <w:t>Strategic Priorities</w:t>
      </w:r>
      <w:bookmarkEnd w:id="4"/>
    </w:p>
    <w:p w14:paraId="05808C22" w14:textId="6C01EA02" w:rsidR="00CC008A" w:rsidRPr="004B3D15" w:rsidRDefault="00CC008A" w:rsidP="00CC008A">
      <w:pPr>
        <w:rPr>
          <w:sz w:val="28"/>
          <w:szCs w:val="24"/>
        </w:rPr>
      </w:pPr>
      <w:r w:rsidRPr="004B3D15">
        <w:rPr>
          <w:sz w:val="28"/>
          <w:szCs w:val="24"/>
        </w:rPr>
        <w:t xml:space="preserve">The Pacific Workforce Strategic </w:t>
      </w:r>
      <w:r w:rsidR="004B3D15" w:rsidRPr="004B3D15">
        <w:rPr>
          <w:sz w:val="28"/>
          <w:szCs w:val="24"/>
        </w:rPr>
        <w:t>p</w:t>
      </w:r>
      <w:r w:rsidRPr="004B3D15">
        <w:rPr>
          <w:sz w:val="28"/>
          <w:szCs w:val="24"/>
        </w:rPr>
        <w:t xml:space="preserve">riority </w:t>
      </w:r>
      <w:r w:rsidR="004B3D15" w:rsidRPr="004B3D15">
        <w:rPr>
          <w:sz w:val="28"/>
          <w:szCs w:val="24"/>
        </w:rPr>
        <w:t>a</w:t>
      </w:r>
      <w:r w:rsidRPr="004B3D15">
        <w:rPr>
          <w:sz w:val="28"/>
          <w:szCs w:val="24"/>
        </w:rPr>
        <w:t xml:space="preserve">reas have been identified through various engagements with Pacific </w:t>
      </w:r>
      <w:r w:rsidR="004B3D15" w:rsidRPr="004B3D15">
        <w:rPr>
          <w:sz w:val="28"/>
          <w:szCs w:val="24"/>
        </w:rPr>
        <w:t>w</w:t>
      </w:r>
      <w:r w:rsidRPr="004B3D15">
        <w:rPr>
          <w:sz w:val="28"/>
          <w:szCs w:val="24"/>
        </w:rPr>
        <w:t xml:space="preserve">orkforce, </w:t>
      </w:r>
      <w:r w:rsidR="004B3D15" w:rsidRPr="004B3D15">
        <w:rPr>
          <w:sz w:val="28"/>
          <w:szCs w:val="24"/>
        </w:rPr>
        <w:t>Pacific community leaders and Pacific providers. The priority areas are both internal and external given the nature of workforce planning and development.</w:t>
      </w:r>
    </w:p>
    <w:p w14:paraId="297E5580" w14:textId="77777777" w:rsidR="00933D58" w:rsidRPr="00933D58" w:rsidRDefault="00933D58" w:rsidP="00933D58">
      <w:pPr>
        <w:pStyle w:val="ListNumber"/>
        <w:numPr>
          <w:ilvl w:val="0"/>
          <w:numId w:val="8"/>
        </w:numPr>
        <w:tabs>
          <w:tab w:val="clear" w:pos="360"/>
        </w:tabs>
        <w:rPr>
          <w:b/>
          <w:bCs/>
        </w:rPr>
      </w:pPr>
      <w:r w:rsidRPr="00933D58">
        <w:rPr>
          <w:b/>
          <w:bCs/>
        </w:rPr>
        <w:t>Streamline pathways for Pacific learners into health careers</w:t>
      </w:r>
    </w:p>
    <w:p w14:paraId="107CC2EC" w14:textId="7A74250F" w:rsidR="004B3D15" w:rsidRDefault="00933D58" w:rsidP="00933D58">
      <w:pPr>
        <w:pStyle w:val="ListNumber"/>
        <w:numPr>
          <w:ilvl w:val="0"/>
          <w:numId w:val="0"/>
        </w:numPr>
        <w:ind w:left="360"/>
      </w:pPr>
      <w:r>
        <w:t>We want a seamless pathway into health careers from study to employment in health for Pacific learners, with education and training options that reflect their needs and aspirations.</w:t>
      </w:r>
    </w:p>
    <w:p w14:paraId="18528B57" w14:textId="77777777" w:rsidR="00D40CD8" w:rsidRDefault="00D40CD8" w:rsidP="00933D58">
      <w:pPr>
        <w:pStyle w:val="ListNumber"/>
        <w:numPr>
          <w:ilvl w:val="0"/>
          <w:numId w:val="0"/>
        </w:numPr>
        <w:ind w:left="360"/>
      </w:pPr>
    </w:p>
    <w:p w14:paraId="28DA8AE7" w14:textId="1A3C647C" w:rsidR="00933D58" w:rsidRPr="00933D58" w:rsidRDefault="00933D58" w:rsidP="00933D58">
      <w:pPr>
        <w:pStyle w:val="ListNumber"/>
        <w:rPr>
          <w:b/>
          <w:bCs/>
        </w:rPr>
      </w:pPr>
      <w:r w:rsidRPr="00933D58">
        <w:rPr>
          <w:b/>
          <w:bCs/>
        </w:rPr>
        <w:t>Strengthen support for Pacific People’s in training</w:t>
      </w:r>
    </w:p>
    <w:p w14:paraId="002A9935" w14:textId="0F15C9A2" w:rsidR="004B3D15" w:rsidRDefault="00933D58" w:rsidP="00933D58">
      <w:pPr>
        <w:pStyle w:val="ListNumber"/>
        <w:numPr>
          <w:ilvl w:val="0"/>
          <w:numId w:val="0"/>
        </w:numPr>
        <w:ind w:left="425"/>
      </w:pPr>
      <w:r>
        <w:t>We need a Pacific health workforce that is thriving, engaged, and reflects the diversity and need of our Pacific communities. We need to invest now in growing our Pacific health workforces in areas that support health priorities for Pacific peoples and health reform priorities.</w:t>
      </w:r>
    </w:p>
    <w:p w14:paraId="0410E15D" w14:textId="77777777" w:rsidR="00D40CD8" w:rsidRDefault="00D40CD8" w:rsidP="00933D58">
      <w:pPr>
        <w:pStyle w:val="ListNumber"/>
        <w:numPr>
          <w:ilvl w:val="0"/>
          <w:numId w:val="0"/>
        </w:numPr>
        <w:ind w:left="425"/>
      </w:pPr>
    </w:p>
    <w:p w14:paraId="662C79F0" w14:textId="77777777" w:rsidR="00D40CD8" w:rsidRPr="00D40CD8" w:rsidRDefault="00D40CD8" w:rsidP="00D40CD8">
      <w:pPr>
        <w:pStyle w:val="ListNumber"/>
        <w:rPr>
          <w:b/>
          <w:bCs/>
        </w:rPr>
      </w:pPr>
      <w:r w:rsidRPr="00D40CD8">
        <w:rPr>
          <w:b/>
          <w:bCs/>
        </w:rPr>
        <w:t>Support for Pacific health workers to thrive in the workplace</w:t>
      </w:r>
    </w:p>
    <w:p w14:paraId="572A21F3" w14:textId="5839FE4A" w:rsidR="00933D58" w:rsidRDefault="00D40CD8" w:rsidP="00D40CD8">
      <w:pPr>
        <w:pStyle w:val="ListNumber"/>
        <w:numPr>
          <w:ilvl w:val="0"/>
          <w:numId w:val="0"/>
        </w:numPr>
        <w:ind w:left="425"/>
      </w:pPr>
      <w:r>
        <w:t>We need a Pacific health workforce that can meet the community determined needs of localities and that Pacific providers are supported to thrive to serve their communities.</w:t>
      </w:r>
    </w:p>
    <w:p w14:paraId="6B0FA209" w14:textId="77777777" w:rsidR="00D40CD8" w:rsidRDefault="00D40CD8" w:rsidP="00D40CD8">
      <w:pPr>
        <w:jc w:val="center"/>
      </w:pPr>
    </w:p>
    <w:p w14:paraId="4267205A" w14:textId="7A4CB02D" w:rsidR="00D40CD8" w:rsidRPr="00D40CD8" w:rsidRDefault="00D40CD8" w:rsidP="00D40CD8">
      <w:pPr>
        <w:jc w:val="center"/>
        <w:rPr>
          <w:b/>
          <w:bCs/>
        </w:rPr>
      </w:pPr>
      <w:r w:rsidRPr="00D40CD8">
        <w:rPr>
          <w:b/>
          <w:bCs/>
        </w:rPr>
        <w:t>Pacific Workforce Fale Malaga</w:t>
      </w:r>
    </w:p>
    <w:p w14:paraId="707E830D" w14:textId="32F2FA44" w:rsidR="00D40CD8" w:rsidRDefault="00D40CD8" w:rsidP="00D40CD8">
      <w:pPr>
        <w:jc w:val="center"/>
      </w:pPr>
      <w:r w:rsidRPr="004A106D">
        <w:rPr>
          <w:b/>
          <w:bCs/>
          <w:noProof/>
        </w:rPr>
        <w:drawing>
          <wp:inline distT="0" distB="0" distL="0" distR="0" wp14:anchorId="2E77E1F0" wp14:editId="6AF63A69">
            <wp:extent cx="2594344" cy="2627949"/>
            <wp:effectExtent l="0" t="0" r="0" b="1270"/>
            <wp:docPr id="2137487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50698" name=""/>
                    <pic:cNvPicPr/>
                  </pic:nvPicPr>
                  <pic:blipFill>
                    <a:blip r:embed="rId15"/>
                    <a:stretch>
                      <a:fillRect/>
                    </a:stretch>
                  </pic:blipFill>
                  <pic:spPr>
                    <a:xfrm>
                      <a:off x="0" y="0"/>
                      <a:ext cx="2596325" cy="2629956"/>
                    </a:xfrm>
                    <a:prstGeom prst="rect">
                      <a:avLst/>
                    </a:prstGeom>
                  </pic:spPr>
                </pic:pic>
              </a:graphicData>
            </a:graphic>
          </wp:inline>
        </w:drawing>
      </w:r>
    </w:p>
    <w:p w14:paraId="6417A61E" w14:textId="2F1C9008" w:rsidR="00D40CD8" w:rsidRPr="002B0D50" w:rsidRDefault="00D40CD8" w:rsidP="00D40CD8">
      <w:pPr>
        <w:pStyle w:val="Heading1"/>
        <w:rPr>
          <w:sz w:val="68"/>
          <w:szCs w:val="68"/>
        </w:rPr>
      </w:pPr>
      <w:bookmarkStart w:id="5" w:name="_Toc163027195"/>
      <w:r w:rsidRPr="002B0D50">
        <w:rPr>
          <w:sz w:val="68"/>
          <w:szCs w:val="68"/>
        </w:rPr>
        <w:lastRenderedPageBreak/>
        <w:t xml:space="preserve">Implementation Actions </w:t>
      </w:r>
      <w:r w:rsidR="00BE5EFD">
        <w:rPr>
          <w:sz w:val="68"/>
          <w:szCs w:val="68"/>
        </w:rPr>
        <w:br/>
      </w:r>
      <w:r w:rsidRPr="002B0D50">
        <w:rPr>
          <w:sz w:val="68"/>
          <w:szCs w:val="68"/>
        </w:rPr>
        <w:t>2023-2024</w:t>
      </w:r>
      <w:bookmarkEnd w:id="5"/>
    </w:p>
    <w:tbl>
      <w:tblPr>
        <w:tblStyle w:val="TeWhatuOra"/>
        <w:tblW w:w="0" w:type="auto"/>
        <w:tblLook w:val="0400" w:firstRow="0" w:lastRow="0" w:firstColumn="0" w:lastColumn="0" w:noHBand="0" w:noVBand="1"/>
      </w:tblPr>
      <w:tblGrid>
        <w:gridCol w:w="2689"/>
        <w:gridCol w:w="6939"/>
      </w:tblGrid>
      <w:tr w:rsidR="00D40CD8" w14:paraId="0F666065" w14:textId="77777777" w:rsidTr="00C21759">
        <w:trPr>
          <w:cantSplit/>
        </w:trPr>
        <w:tc>
          <w:tcPr>
            <w:tcW w:w="2689" w:type="dxa"/>
          </w:tcPr>
          <w:p w14:paraId="4EA7FA29" w14:textId="67F53650" w:rsidR="00D40CD8" w:rsidRPr="00830523" w:rsidRDefault="00397B40" w:rsidP="00397B40">
            <w:pPr>
              <w:pStyle w:val="ListParagraph"/>
              <w:numPr>
                <w:ilvl w:val="0"/>
                <w:numId w:val="9"/>
              </w:numPr>
              <w:spacing w:before="100" w:after="100"/>
              <w:ind w:left="357" w:hanging="357"/>
              <w:rPr>
                <w:b/>
                <w:bCs/>
              </w:rPr>
            </w:pPr>
            <w:r w:rsidRPr="00830523">
              <w:rPr>
                <w:b/>
                <w:bCs/>
              </w:rPr>
              <w:t>Streamline pathways for Pacific learners into health career</w:t>
            </w:r>
          </w:p>
        </w:tc>
        <w:tc>
          <w:tcPr>
            <w:tcW w:w="6939" w:type="dxa"/>
          </w:tcPr>
          <w:p w14:paraId="4E1D6955" w14:textId="7885F088" w:rsidR="00397B40" w:rsidRPr="00397B40" w:rsidRDefault="00397B40" w:rsidP="00397B40">
            <w:pPr>
              <w:rPr>
                <w:b/>
                <w:bCs/>
              </w:rPr>
            </w:pPr>
            <w:r w:rsidRPr="00397B40">
              <w:rPr>
                <w:b/>
                <w:bCs/>
              </w:rPr>
              <w:t>We want a seamless pathway into health careers from study to employment in health for Pacific learners, with education and training options that reflect their needs and aspirations.</w:t>
            </w:r>
          </w:p>
          <w:p w14:paraId="241A7F16" w14:textId="244A7914" w:rsidR="00397B40" w:rsidRDefault="00397B40" w:rsidP="00397B40">
            <w:r>
              <w:t>1.1 Implement Pacific Health Science Academies nationwide and expand the health career promotion component of the Academies.</w:t>
            </w:r>
          </w:p>
          <w:p w14:paraId="5E778437" w14:textId="1068A5BE" w:rsidR="00397B40" w:rsidRDefault="00397B40" w:rsidP="00397B40">
            <w:r>
              <w:t>1.2 Strengthen undergraduate support for Pacific learners in tertiary studies by scaling programmes that we know work, to provide cultural, academic and network support.</w:t>
            </w:r>
          </w:p>
          <w:p w14:paraId="7C02557C" w14:textId="1CBF0BD7" w:rsidR="00397B40" w:rsidRDefault="00397B40" w:rsidP="00397B40">
            <w:r>
              <w:t>1.3 Expand access to internship programmes which expose Pacific learners to health careers early.</w:t>
            </w:r>
          </w:p>
          <w:p w14:paraId="1D34D89A" w14:textId="2842ED5D" w:rsidR="00D40CD8" w:rsidRDefault="00397B40" w:rsidP="00397B40">
            <w:r>
              <w:t>1.4 Improve access to earn-as-you-learn pathways for Pacific learners, including for midwifery assistant and kaiāwhina pathways.</w:t>
            </w:r>
          </w:p>
        </w:tc>
      </w:tr>
      <w:tr w:rsidR="00D40CD8" w14:paraId="05E6B1EE" w14:textId="77777777" w:rsidTr="00C21759">
        <w:trPr>
          <w:cantSplit/>
        </w:trPr>
        <w:tc>
          <w:tcPr>
            <w:tcW w:w="2689" w:type="dxa"/>
          </w:tcPr>
          <w:p w14:paraId="658CAB00" w14:textId="76ED140F" w:rsidR="00D40CD8" w:rsidRPr="00830523" w:rsidRDefault="00830523" w:rsidP="00830523">
            <w:pPr>
              <w:pStyle w:val="ListParagraph"/>
              <w:numPr>
                <w:ilvl w:val="0"/>
                <w:numId w:val="9"/>
              </w:numPr>
              <w:spacing w:before="100" w:after="100"/>
              <w:ind w:left="357" w:hanging="357"/>
              <w:rPr>
                <w:b/>
                <w:bCs/>
              </w:rPr>
            </w:pPr>
            <w:r w:rsidRPr="00830523">
              <w:rPr>
                <w:b/>
                <w:bCs/>
              </w:rPr>
              <w:t>Strengthen support for Pacific peoples in training</w:t>
            </w:r>
          </w:p>
        </w:tc>
        <w:tc>
          <w:tcPr>
            <w:tcW w:w="6939" w:type="dxa"/>
          </w:tcPr>
          <w:p w14:paraId="1AB125EB" w14:textId="77777777" w:rsidR="00D40CD8" w:rsidRPr="0051651B" w:rsidRDefault="0051651B" w:rsidP="0051651B">
            <w:pPr>
              <w:rPr>
                <w:b/>
                <w:bCs/>
              </w:rPr>
            </w:pPr>
            <w:r w:rsidRPr="0051651B">
              <w:rPr>
                <w:b/>
                <w:bCs/>
              </w:rPr>
              <w:t>We need a Pacific health workforce that is thriving, engaged, and reflects the diversity and need of our Pacific communities. We need to invest now in growing our Pacific health workforces in areas that support health priorities for Pacific peoples and reform priorities.</w:t>
            </w:r>
          </w:p>
          <w:p w14:paraId="41587E94" w14:textId="724DA7EA" w:rsidR="0051651B" w:rsidRDefault="0051651B" w:rsidP="0051651B">
            <w:r>
              <w:t>2.1 Develop the Nurse Practitioner Training Programme to increase engagement and support for Pacific nurses to enter and complete.</w:t>
            </w:r>
          </w:p>
          <w:p w14:paraId="60891490" w14:textId="68BB358E" w:rsidR="0051651B" w:rsidRDefault="0051651B" w:rsidP="0051651B">
            <w:r w:rsidRPr="0051651B">
              <w:t>2.2 Expand the scholarships and hardship support for Pacific learners.</w:t>
            </w:r>
          </w:p>
        </w:tc>
      </w:tr>
      <w:tr w:rsidR="00D40CD8" w14:paraId="4F1D3DE7" w14:textId="77777777" w:rsidTr="00C21759">
        <w:trPr>
          <w:cantSplit/>
        </w:trPr>
        <w:tc>
          <w:tcPr>
            <w:tcW w:w="2689" w:type="dxa"/>
          </w:tcPr>
          <w:p w14:paraId="7E44B439" w14:textId="3840D84C" w:rsidR="00D40CD8" w:rsidRPr="00830523" w:rsidRDefault="00830523" w:rsidP="00830523">
            <w:pPr>
              <w:pStyle w:val="ListParagraph"/>
              <w:numPr>
                <w:ilvl w:val="0"/>
                <w:numId w:val="9"/>
              </w:numPr>
              <w:spacing w:before="100" w:after="100"/>
              <w:ind w:left="357" w:hanging="357"/>
              <w:rPr>
                <w:b/>
                <w:bCs/>
              </w:rPr>
            </w:pPr>
            <w:r w:rsidRPr="00830523">
              <w:rPr>
                <w:b/>
                <w:bCs/>
              </w:rPr>
              <w:lastRenderedPageBreak/>
              <w:t>Support for Pacific health workers to thrive in the workplace</w:t>
            </w:r>
          </w:p>
        </w:tc>
        <w:tc>
          <w:tcPr>
            <w:tcW w:w="6939" w:type="dxa"/>
          </w:tcPr>
          <w:p w14:paraId="337AF975" w14:textId="77777777" w:rsidR="00D40CD8" w:rsidRPr="00C21759" w:rsidRDefault="00C21759" w:rsidP="00C21759">
            <w:pPr>
              <w:rPr>
                <w:b/>
                <w:bCs/>
              </w:rPr>
            </w:pPr>
            <w:r w:rsidRPr="00C21759">
              <w:rPr>
                <w:b/>
                <w:bCs/>
              </w:rPr>
              <w:t>We need a Pacific health workforce that can meet the community determined needs of localities and that Pacific providers are supported to thrive to serve their communities.</w:t>
            </w:r>
          </w:p>
          <w:p w14:paraId="42632022" w14:textId="7578E5F4" w:rsidR="00C21759" w:rsidRDefault="00C21759" w:rsidP="00C21759">
            <w:r>
              <w:t xml:space="preserve">3.1 Establish a coordinated professional development pathway that connects primary, </w:t>
            </w:r>
            <w:proofErr w:type="gramStart"/>
            <w:r>
              <w:t>community</w:t>
            </w:r>
            <w:proofErr w:type="gramEnd"/>
            <w:r>
              <w:t xml:space="preserve"> and secondary care Pacific health workforces. Improve access to clinical coaches for our Pacific workforce.</w:t>
            </w:r>
          </w:p>
          <w:p w14:paraId="483B7C02" w14:textId="3E1E252B" w:rsidR="00C21759" w:rsidRDefault="00C21759" w:rsidP="00C21759">
            <w:r>
              <w:t>3.2 Expand cultural and mentoring support for Pacific staff, particularly those who are training while working in health and who are newly in leadership roles.</w:t>
            </w:r>
          </w:p>
          <w:p w14:paraId="2CC2FAD3" w14:textId="7C8FFF57" w:rsidR="00C21759" w:rsidRDefault="00C21759" w:rsidP="00C21759">
            <w:r>
              <w:t xml:space="preserve">3.3 Grow governance, </w:t>
            </w:r>
            <w:proofErr w:type="gramStart"/>
            <w:r>
              <w:t>leadership</w:t>
            </w:r>
            <w:proofErr w:type="gramEnd"/>
            <w:r>
              <w:t xml:space="preserve"> and management development for Pacific health workforces.</w:t>
            </w:r>
          </w:p>
        </w:tc>
      </w:tr>
    </w:tbl>
    <w:p w14:paraId="7B0EFDD6" w14:textId="109C0A28" w:rsidR="00C21759" w:rsidRDefault="00C21759" w:rsidP="00D40CD8"/>
    <w:p w14:paraId="4D3E62D8" w14:textId="77777777" w:rsidR="00C21759" w:rsidRDefault="00C21759">
      <w:pPr>
        <w:spacing w:before="0" w:after="160" w:line="259" w:lineRule="auto"/>
      </w:pPr>
      <w:r>
        <w:br w:type="page"/>
      </w:r>
    </w:p>
    <w:p w14:paraId="305A3B27" w14:textId="29492E8C" w:rsidR="00D40CD8" w:rsidRPr="002B0D50" w:rsidRDefault="00C21759" w:rsidP="00C21759">
      <w:pPr>
        <w:pStyle w:val="Heading1"/>
        <w:rPr>
          <w:sz w:val="68"/>
          <w:szCs w:val="68"/>
        </w:rPr>
      </w:pPr>
      <w:bookmarkStart w:id="6" w:name="_Toc163027196"/>
      <w:r w:rsidRPr="002B0D50">
        <w:rPr>
          <w:sz w:val="68"/>
          <w:szCs w:val="68"/>
        </w:rPr>
        <w:lastRenderedPageBreak/>
        <w:t>Call to Action</w:t>
      </w:r>
      <w:bookmarkEnd w:id="6"/>
    </w:p>
    <w:p w14:paraId="738B5BD2" w14:textId="77777777" w:rsidR="00A601C8" w:rsidRPr="00A601C8" w:rsidRDefault="00A601C8" w:rsidP="00373CCC">
      <w:pPr>
        <w:jc w:val="center"/>
        <w:rPr>
          <w:i/>
          <w:iCs/>
        </w:rPr>
      </w:pPr>
      <w:r w:rsidRPr="00A601C8">
        <w:rPr>
          <w:i/>
          <w:iCs/>
        </w:rPr>
        <w:t>‘Fakataufata e mafiti he gutu mo e gahua he tau lima’</w:t>
      </w:r>
    </w:p>
    <w:p w14:paraId="11B9B515" w14:textId="3C088273" w:rsidR="00A601C8" w:rsidRPr="00A601C8" w:rsidRDefault="00A601C8" w:rsidP="00373CCC">
      <w:pPr>
        <w:jc w:val="center"/>
        <w:rPr>
          <w:i/>
          <w:iCs/>
        </w:rPr>
      </w:pPr>
      <w:r w:rsidRPr="00A601C8">
        <w:rPr>
          <w:i/>
          <w:iCs/>
        </w:rPr>
        <w:t>‘</w:t>
      </w:r>
      <w:r w:rsidR="00F753D1" w:rsidRPr="00A601C8">
        <w:rPr>
          <w:i/>
          <w:iCs/>
        </w:rPr>
        <w:t>When</w:t>
      </w:r>
      <w:r w:rsidRPr="00A601C8">
        <w:rPr>
          <w:i/>
          <w:iCs/>
        </w:rPr>
        <w:t xml:space="preserve"> you speak with authority, make sure you follow through with actions.’</w:t>
      </w:r>
    </w:p>
    <w:p w14:paraId="3E0FF550" w14:textId="1C6491F1" w:rsidR="00C21759" w:rsidRPr="00A601C8" w:rsidRDefault="00A601C8" w:rsidP="00373CCC">
      <w:pPr>
        <w:jc w:val="center"/>
        <w:rPr>
          <w:i/>
          <w:iCs/>
        </w:rPr>
      </w:pPr>
      <w:r w:rsidRPr="00A601C8">
        <w:rPr>
          <w:i/>
          <w:iCs/>
        </w:rPr>
        <w:t>Niuean Proverb</w:t>
      </w:r>
    </w:p>
    <w:p w14:paraId="339F217F" w14:textId="77777777" w:rsidR="00A601C8" w:rsidRDefault="00A601C8" w:rsidP="00A601C8"/>
    <w:p w14:paraId="488A6C53" w14:textId="304C39AF" w:rsidR="00A601C8" w:rsidRDefault="00A601C8" w:rsidP="00A601C8">
      <w:r>
        <w:t>We are at a pivotal time in the evolution of the health system in Aotearoa New Zealand, and on the cusp of change that will deliver equitable health outcomes for Pacific peoples.</w:t>
      </w:r>
    </w:p>
    <w:p w14:paraId="46F8D672" w14:textId="70F86C3A" w:rsidR="00A601C8" w:rsidRDefault="00A601C8" w:rsidP="00A601C8">
      <w:r>
        <w:t>Sailing towards the priorities outlined by this plan will require a collective effort underpinned by Pacific cultures values and led by aspirations of Pacific communities, existing Pacific workforce, and prospective participants in the health workforce.</w:t>
      </w:r>
    </w:p>
    <w:p w14:paraId="504A9338" w14:textId="6BB7797A" w:rsidR="00A601C8" w:rsidRDefault="00A601C8" w:rsidP="00A601C8">
      <w:r>
        <w:t>Our plan is only one part of our journey however, it is a critical part of our path towards far horizons. If we do not know which port we are sailing to, no wind will be favorable.</w:t>
      </w:r>
    </w:p>
    <w:p w14:paraId="42097805" w14:textId="0D44896D" w:rsidR="00137CA1" w:rsidRDefault="00137CA1" w:rsidP="00137CA1">
      <w:pPr>
        <w:pStyle w:val="Box"/>
      </w:pPr>
      <w:r>
        <w:t xml:space="preserve">If you are developing workforce programmes and initiatives that also includes a Pacific component, here are </w:t>
      </w:r>
      <w:proofErr w:type="gramStart"/>
      <w:r>
        <w:t>some</w:t>
      </w:r>
      <w:proofErr w:type="gramEnd"/>
      <w:r>
        <w:t xml:space="preserve"> questions that can guide you in supporting the growth and development of the Pacific health workforce:</w:t>
      </w:r>
    </w:p>
    <w:p w14:paraId="510220A7" w14:textId="606770D0" w:rsidR="00137CA1" w:rsidRDefault="00137CA1" w:rsidP="00137CA1">
      <w:pPr>
        <w:pStyle w:val="BoxBullet"/>
      </w:pPr>
      <w:r>
        <w:t>Are any of the benefits to be realised in your programme or initiative dependent on a particular set of Pacific cultural attributes or values?</w:t>
      </w:r>
    </w:p>
    <w:p w14:paraId="25ACC16C" w14:textId="249ACB0A" w:rsidR="00137CA1" w:rsidRDefault="00137CA1" w:rsidP="00137CA1">
      <w:pPr>
        <w:pStyle w:val="BoxBullet"/>
      </w:pPr>
      <w:r>
        <w:t>How will the programme and/or initiative impact Pacific ethnic group or other sub-groups of Pacific peoples?</w:t>
      </w:r>
    </w:p>
    <w:p w14:paraId="5E8061B3" w14:textId="52F96C02" w:rsidR="00137CA1" w:rsidRDefault="00137CA1" w:rsidP="00137CA1">
      <w:pPr>
        <w:pStyle w:val="BoxBullet"/>
      </w:pPr>
      <w:r>
        <w:t>Are there any barriers that would prevent Pacific peoples from benefitting from the implementation of your programme/</w:t>
      </w:r>
      <w:r w:rsidR="00026D22">
        <w:t>initiative</w:t>
      </w:r>
      <w:r>
        <w:t>?</w:t>
      </w:r>
    </w:p>
    <w:p w14:paraId="680CD560" w14:textId="7E30EF8F" w:rsidR="00A601C8" w:rsidRDefault="00137CA1" w:rsidP="00137CA1">
      <w:pPr>
        <w:pStyle w:val="BoxBullet"/>
      </w:pPr>
      <w:r>
        <w:t>Will implementation and delivery require a specific approach for Pacific peoples?</w:t>
      </w:r>
    </w:p>
    <w:p w14:paraId="70B328CF" w14:textId="744B3A33" w:rsidR="00137CA1" w:rsidRDefault="00137CA1">
      <w:pPr>
        <w:spacing w:before="0" w:after="160" w:line="259" w:lineRule="auto"/>
      </w:pPr>
      <w:r>
        <w:br w:type="page"/>
      </w:r>
    </w:p>
    <w:p w14:paraId="05049E4F" w14:textId="327877C3" w:rsidR="00137CA1" w:rsidRPr="002B0D50" w:rsidRDefault="00137CA1" w:rsidP="00137CA1">
      <w:pPr>
        <w:pStyle w:val="Heading1"/>
        <w:rPr>
          <w:sz w:val="68"/>
          <w:szCs w:val="68"/>
        </w:rPr>
      </w:pPr>
      <w:bookmarkStart w:id="7" w:name="_Toc163027197"/>
      <w:r w:rsidRPr="002B0D50">
        <w:rPr>
          <w:sz w:val="68"/>
          <w:szCs w:val="68"/>
        </w:rPr>
        <w:lastRenderedPageBreak/>
        <w:t>Appendix 1: Pacific Health Workforce Sept 2022</w:t>
      </w:r>
      <w:bookmarkEnd w:id="7"/>
    </w:p>
    <w:p w14:paraId="43F1D31A" w14:textId="77777777" w:rsidR="00FD40EA" w:rsidRDefault="00373CCC">
      <w:pPr>
        <w:spacing w:before="0" w:after="160" w:line="259" w:lineRule="auto"/>
      </w:pPr>
      <w:r w:rsidRPr="00AA1EFA">
        <w:rPr>
          <w:noProof/>
        </w:rPr>
        <w:drawing>
          <wp:inline distT="0" distB="0" distL="0" distR="0" wp14:anchorId="249A6054" wp14:editId="7CB6BE61">
            <wp:extent cx="6120130" cy="3018790"/>
            <wp:effectExtent l="0" t="0" r="0" b="0"/>
            <wp:docPr id="1646779502" name="Picture 1" descr="Pacific Health Workforce: 11,466&#10;Regulated workforce: 3,979 (3.1%)&#10;Kaiawhina workforce: 6,495 (7.3%)&#10;Social work workforce: 992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79502" name="Picture 1" descr="Pacific Health Workforce: 11,466&#10;Regulated workforce: 3,979 (3.1%)&#10;Kaiawhina workforce: 6,495 (7.3%)&#10;Social work workforce: 992 (11.6%)"/>
                    <pic:cNvPicPr/>
                  </pic:nvPicPr>
                  <pic:blipFill>
                    <a:blip r:embed="rId20"/>
                    <a:stretch>
                      <a:fillRect/>
                    </a:stretch>
                  </pic:blipFill>
                  <pic:spPr>
                    <a:xfrm>
                      <a:off x="0" y="0"/>
                      <a:ext cx="6120130" cy="3018790"/>
                    </a:xfrm>
                    <a:prstGeom prst="rect">
                      <a:avLst/>
                    </a:prstGeom>
                  </pic:spPr>
                </pic:pic>
              </a:graphicData>
            </a:graphic>
          </wp:inline>
        </w:drawing>
      </w:r>
    </w:p>
    <w:p w14:paraId="15DFF79A" w14:textId="77777777" w:rsidR="00762976" w:rsidRDefault="00762976">
      <w:pPr>
        <w:spacing w:before="0" w:after="160" w:line="259" w:lineRule="auto"/>
      </w:pPr>
    </w:p>
    <w:p w14:paraId="511A28F9" w14:textId="591B5094" w:rsidR="00FD40EA" w:rsidRDefault="007A5C6B">
      <w:pPr>
        <w:spacing w:before="0" w:after="160" w:line="259" w:lineRule="auto"/>
      </w:pPr>
      <w:r>
        <w:rPr>
          <w:noProof/>
        </w:rPr>
        <w:drawing>
          <wp:inline distT="0" distB="0" distL="0" distR="0" wp14:anchorId="07EF1DAD" wp14:editId="2365AF51">
            <wp:extent cx="6038850" cy="3158836"/>
            <wp:effectExtent l="0" t="0" r="0" b="3810"/>
            <wp:docPr id="390374277" name="Chart 1" descr="Graph showing the percentage of regulated Pacific health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B6F074" w14:textId="3F0AEDD9" w:rsidR="00544872" w:rsidRDefault="00FD40EA">
      <w:pPr>
        <w:spacing w:before="0" w:after="160" w:line="259" w:lineRule="auto"/>
      </w:pPr>
      <w:r>
        <w:rPr>
          <w:noProof/>
        </w:rPr>
        <w:lastRenderedPageBreak/>
        <w:drawing>
          <wp:inline distT="0" distB="0" distL="0" distR="0" wp14:anchorId="59DAE1A1" wp14:editId="63CAEE5D">
            <wp:extent cx="6038850" cy="2909454"/>
            <wp:effectExtent l="0" t="0" r="0" b="5715"/>
            <wp:docPr id="1073651791" name="Chart 1" descr="Graph showing the percentage of total Pacific health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eWhatuOra"/>
        <w:tblW w:w="0" w:type="auto"/>
        <w:tblLook w:val="04A0" w:firstRow="1" w:lastRow="0" w:firstColumn="1" w:lastColumn="0" w:noHBand="0" w:noVBand="1"/>
      </w:tblPr>
      <w:tblGrid>
        <w:gridCol w:w="2635"/>
        <w:gridCol w:w="1748"/>
        <w:gridCol w:w="1748"/>
        <w:gridCol w:w="1748"/>
        <w:gridCol w:w="1749"/>
      </w:tblGrid>
      <w:tr w:rsidR="005503D1" w14:paraId="3D02D85D" w14:textId="77777777" w:rsidTr="00256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41DD33B3" w14:textId="77777777" w:rsidR="005503D1" w:rsidRDefault="005503D1" w:rsidP="002567D2">
            <w:r>
              <w:t>Role</w:t>
            </w:r>
          </w:p>
        </w:tc>
        <w:tc>
          <w:tcPr>
            <w:tcW w:w="1748" w:type="dxa"/>
          </w:tcPr>
          <w:p w14:paraId="5E153118" w14:textId="77777777" w:rsidR="005503D1" w:rsidRDefault="005503D1" w:rsidP="002567D2">
            <w:pPr>
              <w:cnfStyle w:val="100000000000" w:firstRow="1" w:lastRow="0" w:firstColumn="0" w:lastColumn="0" w:oddVBand="0" w:evenVBand="0" w:oddHBand="0" w:evenHBand="0" w:firstRowFirstColumn="0" w:firstRowLastColumn="0" w:lastRowFirstColumn="0" w:lastRowLastColumn="0"/>
            </w:pPr>
            <w:r>
              <w:t>No. of Pacific workforce</w:t>
            </w:r>
          </w:p>
        </w:tc>
        <w:tc>
          <w:tcPr>
            <w:tcW w:w="1748" w:type="dxa"/>
          </w:tcPr>
          <w:p w14:paraId="6E09421A" w14:textId="77777777" w:rsidR="005503D1" w:rsidRDefault="005503D1" w:rsidP="002567D2">
            <w:pPr>
              <w:cnfStyle w:val="100000000000" w:firstRow="1" w:lastRow="0" w:firstColumn="0" w:lastColumn="0" w:oddVBand="0" w:evenVBand="0" w:oddHBand="0" w:evenHBand="0" w:firstRowFirstColumn="0" w:firstRowLastColumn="0" w:lastRowFirstColumn="0" w:lastRowLastColumn="0"/>
            </w:pPr>
            <w:r>
              <w:t>% total Pacific reg. health workforce</w:t>
            </w:r>
          </w:p>
        </w:tc>
        <w:tc>
          <w:tcPr>
            <w:tcW w:w="1748" w:type="dxa"/>
          </w:tcPr>
          <w:p w14:paraId="7439DE39" w14:textId="77777777" w:rsidR="005503D1" w:rsidRDefault="005503D1" w:rsidP="002567D2">
            <w:pPr>
              <w:cnfStyle w:val="100000000000" w:firstRow="1" w:lastRow="0" w:firstColumn="0" w:lastColumn="0" w:oddVBand="0" w:evenVBand="0" w:oddHBand="0" w:evenHBand="0" w:firstRowFirstColumn="0" w:firstRowLastColumn="0" w:lastRowFirstColumn="0" w:lastRowLastColumn="0"/>
            </w:pPr>
            <w:r>
              <w:t>% total NZ reg. health workforce</w:t>
            </w:r>
          </w:p>
        </w:tc>
        <w:tc>
          <w:tcPr>
            <w:tcW w:w="1749" w:type="dxa"/>
          </w:tcPr>
          <w:p w14:paraId="6B0F176E" w14:textId="77777777" w:rsidR="005503D1" w:rsidRDefault="005503D1" w:rsidP="002567D2">
            <w:pPr>
              <w:cnfStyle w:val="100000000000" w:firstRow="1" w:lastRow="0" w:firstColumn="0" w:lastColumn="0" w:oddVBand="0" w:evenVBand="0" w:oddHBand="0" w:evenHBand="0" w:firstRowFirstColumn="0" w:firstRowLastColumn="0" w:lastRowFirstColumn="0" w:lastRowLastColumn="0"/>
            </w:pPr>
            <w:r>
              <w:t>% total Pacific health workforce^</w:t>
            </w:r>
          </w:p>
        </w:tc>
      </w:tr>
      <w:tr w:rsidR="005503D1" w14:paraId="2A7070CD"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313335F0" w14:textId="77777777" w:rsidR="005503D1" w:rsidRDefault="005503D1" w:rsidP="002567D2">
            <w:r>
              <w:t>Nurses</w:t>
            </w:r>
          </w:p>
        </w:tc>
        <w:tc>
          <w:tcPr>
            <w:tcW w:w="1748" w:type="dxa"/>
          </w:tcPr>
          <w:p w14:paraId="14A8FCFA"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2565</w:t>
            </w:r>
          </w:p>
        </w:tc>
        <w:tc>
          <w:tcPr>
            <w:tcW w:w="1748" w:type="dxa"/>
          </w:tcPr>
          <w:p w14:paraId="31FDAC8E"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66.8%</w:t>
            </w:r>
          </w:p>
        </w:tc>
        <w:tc>
          <w:tcPr>
            <w:tcW w:w="1748" w:type="dxa"/>
          </w:tcPr>
          <w:p w14:paraId="6BD1A417"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3.9%</w:t>
            </w:r>
          </w:p>
        </w:tc>
        <w:tc>
          <w:tcPr>
            <w:tcW w:w="1749" w:type="dxa"/>
          </w:tcPr>
          <w:p w14:paraId="649104C2"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23.1%</w:t>
            </w:r>
          </w:p>
        </w:tc>
      </w:tr>
      <w:tr w:rsidR="005503D1" w14:paraId="7AFB4214"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36A438A6" w14:textId="77777777" w:rsidR="005503D1" w:rsidRDefault="005503D1" w:rsidP="002567D2">
            <w:r>
              <w:t>Doctors</w:t>
            </w:r>
          </w:p>
        </w:tc>
        <w:tc>
          <w:tcPr>
            <w:tcW w:w="1748" w:type="dxa"/>
          </w:tcPr>
          <w:p w14:paraId="551DF96B"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432</w:t>
            </w:r>
          </w:p>
        </w:tc>
        <w:tc>
          <w:tcPr>
            <w:tcW w:w="1748" w:type="dxa"/>
          </w:tcPr>
          <w:p w14:paraId="79F651CA"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10.8%</w:t>
            </w:r>
          </w:p>
        </w:tc>
        <w:tc>
          <w:tcPr>
            <w:tcW w:w="1748" w:type="dxa"/>
          </w:tcPr>
          <w:p w14:paraId="79AC9D01"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2.3%</w:t>
            </w:r>
          </w:p>
        </w:tc>
        <w:tc>
          <w:tcPr>
            <w:tcW w:w="1749" w:type="dxa"/>
          </w:tcPr>
          <w:p w14:paraId="6E101B7B"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3.7%</w:t>
            </w:r>
          </w:p>
        </w:tc>
      </w:tr>
      <w:tr w:rsidR="005503D1" w14:paraId="1724A657"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1422F7F9" w14:textId="77777777" w:rsidR="005503D1" w:rsidRDefault="005503D1" w:rsidP="002567D2">
            <w:r>
              <w:t>Pharmacist</w:t>
            </w:r>
          </w:p>
        </w:tc>
        <w:tc>
          <w:tcPr>
            <w:tcW w:w="1748" w:type="dxa"/>
          </w:tcPr>
          <w:p w14:paraId="1C8FC4EE"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94</w:t>
            </w:r>
          </w:p>
        </w:tc>
        <w:tc>
          <w:tcPr>
            <w:tcW w:w="1748" w:type="dxa"/>
          </w:tcPr>
          <w:p w14:paraId="52829E26"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2.4%</w:t>
            </w:r>
          </w:p>
        </w:tc>
        <w:tc>
          <w:tcPr>
            <w:tcW w:w="1748" w:type="dxa"/>
          </w:tcPr>
          <w:p w14:paraId="77FA00C7"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2.3%</w:t>
            </w:r>
          </w:p>
        </w:tc>
        <w:tc>
          <w:tcPr>
            <w:tcW w:w="1749" w:type="dxa"/>
          </w:tcPr>
          <w:p w14:paraId="4CFCBE7D"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0.8%</w:t>
            </w:r>
          </w:p>
        </w:tc>
      </w:tr>
      <w:tr w:rsidR="005503D1" w14:paraId="00159890"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740E24C7" w14:textId="77777777" w:rsidR="005503D1" w:rsidRDefault="005503D1" w:rsidP="002567D2">
            <w:r>
              <w:t>Midwives</w:t>
            </w:r>
          </w:p>
        </w:tc>
        <w:tc>
          <w:tcPr>
            <w:tcW w:w="1748" w:type="dxa"/>
          </w:tcPr>
          <w:p w14:paraId="5DA5E9F1"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92</w:t>
            </w:r>
          </w:p>
        </w:tc>
        <w:tc>
          <w:tcPr>
            <w:tcW w:w="1748" w:type="dxa"/>
          </w:tcPr>
          <w:p w14:paraId="410CA1EF"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2.4%</w:t>
            </w:r>
          </w:p>
        </w:tc>
        <w:tc>
          <w:tcPr>
            <w:tcW w:w="1748" w:type="dxa"/>
          </w:tcPr>
          <w:p w14:paraId="1CAD306F"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3.0%</w:t>
            </w:r>
          </w:p>
        </w:tc>
        <w:tc>
          <w:tcPr>
            <w:tcW w:w="1749" w:type="dxa"/>
          </w:tcPr>
          <w:p w14:paraId="3B27C74D"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0.8%</w:t>
            </w:r>
          </w:p>
        </w:tc>
      </w:tr>
      <w:tr w:rsidR="005503D1" w14:paraId="597E9B7A"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578A79A5" w14:textId="77777777" w:rsidR="005503D1" w:rsidRDefault="005503D1" w:rsidP="002567D2">
            <w:r>
              <w:t>General Practitioners</w:t>
            </w:r>
          </w:p>
        </w:tc>
        <w:tc>
          <w:tcPr>
            <w:tcW w:w="1748" w:type="dxa"/>
          </w:tcPr>
          <w:p w14:paraId="766984A8"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86</w:t>
            </w:r>
          </w:p>
        </w:tc>
        <w:tc>
          <w:tcPr>
            <w:tcW w:w="1748" w:type="dxa"/>
          </w:tcPr>
          <w:p w14:paraId="49132714"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2.1%</w:t>
            </w:r>
          </w:p>
        </w:tc>
        <w:tc>
          <w:tcPr>
            <w:tcW w:w="1748" w:type="dxa"/>
          </w:tcPr>
          <w:p w14:paraId="7ECF0274"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2.3%</w:t>
            </w:r>
          </w:p>
        </w:tc>
        <w:tc>
          <w:tcPr>
            <w:tcW w:w="1749" w:type="dxa"/>
          </w:tcPr>
          <w:p w14:paraId="669E1453"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0.7%</w:t>
            </w:r>
          </w:p>
        </w:tc>
      </w:tr>
      <w:tr w:rsidR="005503D1" w14:paraId="741A61DA"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691F83AA" w14:textId="77777777" w:rsidR="005503D1" w:rsidRDefault="005503D1" w:rsidP="002567D2">
            <w:r>
              <w:t>Psychologists</w:t>
            </w:r>
          </w:p>
        </w:tc>
        <w:tc>
          <w:tcPr>
            <w:tcW w:w="1748" w:type="dxa"/>
          </w:tcPr>
          <w:p w14:paraId="790B039F"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72</w:t>
            </w:r>
          </w:p>
        </w:tc>
        <w:tc>
          <w:tcPr>
            <w:tcW w:w="1748" w:type="dxa"/>
          </w:tcPr>
          <w:p w14:paraId="3696D60F"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1.8%</w:t>
            </w:r>
          </w:p>
        </w:tc>
        <w:tc>
          <w:tcPr>
            <w:tcW w:w="1748" w:type="dxa"/>
          </w:tcPr>
          <w:p w14:paraId="539EDB7C"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2.0%</w:t>
            </w:r>
          </w:p>
        </w:tc>
        <w:tc>
          <w:tcPr>
            <w:tcW w:w="1749" w:type="dxa"/>
          </w:tcPr>
          <w:p w14:paraId="1056FC51"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0.6%</w:t>
            </w:r>
          </w:p>
        </w:tc>
      </w:tr>
      <w:tr w:rsidR="005503D1" w14:paraId="2DA2DEA5"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3328CB67" w14:textId="77777777" w:rsidR="005503D1" w:rsidRDefault="005503D1" w:rsidP="002567D2">
            <w:r>
              <w:t>Oral Health Therapy*</w:t>
            </w:r>
          </w:p>
        </w:tc>
        <w:tc>
          <w:tcPr>
            <w:tcW w:w="1748" w:type="dxa"/>
          </w:tcPr>
          <w:p w14:paraId="3F0FF4C7"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64</w:t>
            </w:r>
          </w:p>
        </w:tc>
        <w:tc>
          <w:tcPr>
            <w:tcW w:w="1748" w:type="dxa"/>
          </w:tcPr>
          <w:p w14:paraId="622E3F45"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1.6%</w:t>
            </w:r>
          </w:p>
        </w:tc>
        <w:tc>
          <w:tcPr>
            <w:tcW w:w="1748" w:type="dxa"/>
          </w:tcPr>
          <w:p w14:paraId="233E3720"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4.7%</w:t>
            </w:r>
          </w:p>
        </w:tc>
        <w:tc>
          <w:tcPr>
            <w:tcW w:w="1749" w:type="dxa"/>
          </w:tcPr>
          <w:p w14:paraId="24D5802C"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0.5%</w:t>
            </w:r>
          </w:p>
        </w:tc>
      </w:tr>
      <w:tr w:rsidR="005503D1" w14:paraId="3719CE2E"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5C441E6E" w14:textId="77777777" w:rsidR="005503D1" w:rsidRDefault="005503D1" w:rsidP="002567D2">
            <w:r>
              <w:t>Podiatrists</w:t>
            </w:r>
          </w:p>
        </w:tc>
        <w:tc>
          <w:tcPr>
            <w:tcW w:w="1748" w:type="dxa"/>
          </w:tcPr>
          <w:p w14:paraId="3C504E88"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17</w:t>
            </w:r>
          </w:p>
        </w:tc>
        <w:tc>
          <w:tcPr>
            <w:tcW w:w="1748" w:type="dxa"/>
          </w:tcPr>
          <w:p w14:paraId="6FE198CF"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0.4%</w:t>
            </w:r>
          </w:p>
        </w:tc>
        <w:tc>
          <w:tcPr>
            <w:tcW w:w="1748" w:type="dxa"/>
          </w:tcPr>
          <w:p w14:paraId="3CB0427F"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3.6%</w:t>
            </w:r>
          </w:p>
        </w:tc>
        <w:tc>
          <w:tcPr>
            <w:tcW w:w="1749" w:type="dxa"/>
          </w:tcPr>
          <w:p w14:paraId="50F3E15F"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0.1%</w:t>
            </w:r>
          </w:p>
        </w:tc>
      </w:tr>
      <w:tr w:rsidR="005503D1" w14:paraId="623C0160"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74079E4A" w14:textId="77777777" w:rsidR="005503D1" w:rsidRDefault="005503D1" w:rsidP="002567D2">
            <w:r>
              <w:t>Optometry</w:t>
            </w:r>
          </w:p>
        </w:tc>
        <w:tc>
          <w:tcPr>
            <w:tcW w:w="1748" w:type="dxa"/>
          </w:tcPr>
          <w:p w14:paraId="63506615"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6</w:t>
            </w:r>
          </w:p>
        </w:tc>
        <w:tc>
          <w:tcPr>
            <w:tcW w:w="1748" w:type="dxa"/>
          </w:tcPr>
          <w:p w14:paraId="1E690E5F"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0.2%</w:t>
            </w:r>
          </w:p>
        </w:tc>
        <w:tc>
          <w:tcPr>
            <w:tcW w:w="1748" w:type="dxa"/>
          </w:tcPr>
          <w:p w14:paraId="3F5904B7"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0.7%</w:t>
            </w:r>
          </w:p>
        </w:tc>
        <w:tc>
          <w:tcPr>
            <w:tcW w:w="1749" w:type="dxa"/>
          </w:tcPr>
          <w:p w14:paraId="5516AEC8"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0.05%</w:t>
            </w:r>
          </w:p>
        </w:tc>
      </w:tr>
      <w:tr w:rsidR="005503D1" w14:paraId="7BDEBDF9" w14:textId="77777777" w:rsidTr="002567D2">
        <w:tc>
          <w:tcPr>
            <w:cnfStyle w:val="001000000000" w:firstRow="0" w:lastRow="0" w:firstColumn="1" w:lastColumn="0" w:oddVBand="0" w:evenVBand="0" w:oddHBand="0" w:evenHBand="0" w:firstRowFirstColumn="0" w:firstRowLastColumn="0" w:lastRowFirstColumn="0" w:lastRowLastColumn="0"/>
            <w:tcW w:w="2635" w:type="dxa"/>
            <w:tcBorders>
              <w:bottom w:val="single" w:sz="18" w:space="0" w:color="auto"/>
            </w:tcBorders>
          </w:tcPr>
          <w:p w14:paraId="330DAE18" w14:textId="77777777" w:rsidR="005503D1" w:rsidRDefault="005503D1" w:rsidP="002567D2">
            <w:r>
              <w:t>Dieticians</w:t>
            </w:r>
          </w:p>
        </w:tc>
        <w:tc>
          <w:tcPr>
            <w:tcW w:w="1748" w:type="dxa"/>
            <w:tcBorders>
              <w:bottom w:val="single" w:sz="18" w:space="0" w:color="auto"/>
            </w:tcBorders>
          </w:tcPr>
          <w:p w14:paraId="2EDCAFFA"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11</w:t>
            </w:r>
          </w:p>
        </w:tc>
        <w:tc>
          <w:tcPr>
            <w:tcW w:w="1748" w:type="dxa"/>
            <w:tcBorders>
              <w:bottom w:val="single" w:sz="18" w:space="0" w:color="auto"/>
            </w:tcBorders>
          </w:tcPr>
          <w:p w14:paraId="6357DAD1"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0.2%</w:t>
            </w:r>
          </w:p>
        </w:tc>
        <w:tc>
          <w:tcPr>
            <w:tcW w:w="1748" w:type="dxa"/>
            <w:tcBorders>
              <w:bottom w:val="single" w:sz="18" w:space="0" w:color="auto"/>
            </w:tcBorders>
          </w:tcPr>
          <w:p w14:paraId="3C726B54"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1.5%</w:t>
            </w:r>
          </w:p>
        </w:tc>
        <w:tc>
          <w:tcPr>
            <w:tcW w:w="1749" w:type="dxa"/>
            <w:tcBorders>
              <w:bottom w:val="single" w:sz="18" w:space="0" w:color="auto"/>
            </w:tcBorders>
          </w:tcPr>
          <w:p w14:paraId="0C8C4278"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0.09%</w:t>
            </w:r>
          </w:p>
        </w:tc>
      </w:tr>
      <w:tr w:rsidR="005503D1" w14:paraId="068B4D57" w14:textId="77777777" w:rsidTr="002567D2">
        <w:tc>
          <w:tcPr>
            <w:cnfStyle w:val="001000000000" w:firstRow="0" w:lastRow="0" w:firstColumn="1" w:lastColumn="0" w:oddVBand="0" w:evenVBand="0" w:oddHBand="0" w:evenHBand="0" w:firstRowFirstColumn="0" w:firstRowLastColumn="0" w:lastRowFirstColumn="0" w:lastRowLastColumn="0"/>
            <w:tcW w:w="2635" w:type="dxa"/>
            <w:tcBorders>
              <w:top w:val="single" w:sz="18" w:space="0" w:color="auto"/>
            </w:tcBorders>
          </w:tcPr>
          <w:p w14:paraId="2B2AE521" w14:textId="77777777" w:rsidR="005503D1" w:rsidRDefault="005503D1" w:rsidP="002567D2">
            <w:r>
              <w:t>Counselling**</w:t>
            </w:r>
          </w:p>
        </w:tc>
        <w:tc>
          <w:tcPr>
            <w:tcW w:w="1748" w:type="dxa"/>
            <w:tcBorders>
              <w:top w:val="single" w:sz="18" w:space="0" w:color="auto"/>
            </w:tcBorders>
          </w:tcPr>
          <w:p w14:paraId="27A4FD94"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162</w:t>
            </w:r>
          </w:p>
        </w:tc>
        <w:tc>
          <w:tcPr>
            <w:tcW w:w="1748" w:type="dxa"/>
            <w:tcBorders>
              <w:top w:val="single" w:sz="18" w:space="0" w:color="auto"/>
            </w:tcBorders>
          </w:tcPr>
          <w:p w14:paraId="7FA0E164"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w:t>
            </w:r>
          </w:p>
        </w:tc>
        <w:tc>
          <w:tcPr>
            <w:tcW w:w="1748" w:type="dxa"/>
            <w:tcBorders>
              <w:top w:val="single" w:sz="18" w:space="0" w:color="auto"/>
            </w:tcBorders>
          </w:tcPr>
          <w:p w14:paraId="59F3B63B"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4.4% ^^^</w:t>
            </w:r>
          </w:p>
        </w:tc>
        <w:tc>
          <w:tcPr>
            <w:tcW w:w="1749" w:type="dxa"/>
            <w:tcBorders>
              <w:top w:val="single" w:sz="18" w:space="0" w:color="auto"/>
            </w:tcBorders>
          </w:tcPr>
          <w:p w14:paraId="75A2EDD7"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1.4%</w:t>
            </w:r>
          </w:p>
        </w:tc>
      </w:tr>
      <w:tr w:rsidR="005503D1" w14:paraId="4909E696"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2922BC60" w14:textId="77777777" w:rsidR="005503D1" w:rsidRDefault="005503D1" w:rsidP="002567D2">
            <w:r>
              <w:t>Kaiawhina***</w:t>
            </w:r>
          </w:p>
        </w:tc>
        <w:tc>
          <w:tcPr>
            <w:tcW w:w="1748" w:type="dxa"/>
          </w:tcPr>
          <w:p w14:paraId="34A18A70"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6,495</w:t>
            </w:r>
          </w:p>
        </w:tc>
        <w:tc>
          <w:tcPr>
            <w:tcW w:w="1748" w:type="dxa"/>
          </w:tcPr>
          <w:p w14:paraId="3448C32E"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w:t>
            </w:r>
          </w:p>
        </w:tc>
        <w:tc>
          <w:tcPr>
            <w:tcW w:w="1748" w:type="dxa"/>
          </w:tcPr>
          <w:p w14:paraId="6674830A"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7.3%</w:t>
            </w:r>
          </w:p>
        </w:tc>
        <w:tc>
          <w:tcPr>
            <w:tcW w:w="1749" w:type="dxa"/>
          </w:tcPr>
          <w:p w14:paraId="1ED413D7"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56.6%</w:t>
            </w:r>
          </w:p>
        </w:tc>
      </w:tr>
      <w:tr w:rsidR="005503D1" w14:paraId="39385BCC" w14:textId="77777777" w:rsidTr="002567D2">
        <w:tc>
          <w:tcPr>
            <w:cnfStyle w:val="001000000000" w:firstRow="0" w:lastRow="0" w:firstColumn="1" w:lastColumn="0" w:oddVBand="0" w:evenVBand="0" w:oddHBand="0" w:evenHBand="0" w:firstRowFirstColumn="0" w:firstRowLastColumn="0" w:lastRowFirstColumn="0" w:lastRowLastColumn="0"/>
            <w:tcW w:w="2635" w:type="dxa"/>
          </w:tcPr>
          <w:p w14:paraId="1BDFED46" w14:textId="77777777" w:rsidR="005503D1" w:rsidRDefault="005503D1" w:rsidP="002567D2">
            <w:r>
              <w:t>Social Workers^^</w:t>
            </w:r>
          </w:p>
        </w:tc>
        <w:tc>
          <w:tcPr>
            <w:tcW w:w="1748" w:type="dxa"/>
          </w:tcPr>
          <w:p w14:paraId="789E55AB"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992</w:t>
            </w:r>
          </w:p>
        </w:tc>
        <w:tc>
          <w:tcPr>
            <w:tcW w:w="1748" w:type="dxa"/>
          </w:tcPr>
          <w:p w14:paraId="6D4966A6"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w:t>
            </w:r>
          </w:p>
        </w:tc>
        <w:tc>
          <w:tcPr>
            <w:tcW w:w="1748" w:type="dxa"/>
          </w:tcPr>
          <w:p w14:paraId="33F3CCF1"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11.6%</w:t>
            </w:r>
          </w:p>
        </w:tc>
        <w:tc>
          <w:tcPr>
            <w:tcW w:w="1749" w:type="dxa"/>
          </w:tcPr>
          <w:p w14:paraId="2B09FCEA" w14:textId="77777777" w:rsidR="005503D1" w:rsidRDefault="005503D1" w:rsidP="002567D2">
            <w:pPr>
              <w:cnfStyle w:val="000000000000" w:firstRow="0" w:lastRow="0" w:firstColumn="0" w:lastColumn="0" w:oddVBand="0" w:evenVBand="0" w:oddHBand="0" w:evenHBand="0" w:firstRowFirstColumn="0" w:firstRowLastColumn="0" w:lastRowFirstColumn="0" w:lastRowLastColumn="0"/>
            </w:pPr>
            <w:r>
              <w:t>8.6%</w:t>
            </w:r>
          </w:p>
        </w:tc>
      </w:tr>
    </w:tbl>
    <w:p w14:paraId="2F6AE5A2" w14:textId="0AF23FEA" w:rsidR="00971130" w:rsidRDefault="00971130">
      <w:pPr>
        <w:spacing w:before="0" w:after="160" w:line="259" w:lineRule="auto"/>
      </w:pPr>
    </w:p>
    <w:p w14:paraId="0A8AB952" w14:textId="77777777" w:rsidR="00971130" w:rsidRDefault="00971130">
      <w:pPr>
        <w:spacing w:before="0" w:after="160" w:line="259" w:lineRule="auto"/>
      </w:pPr>
      <w:r>
        <w:br w:type="page"/>
      </w:r>
    </w:p>
    <w:p w14:paraId="3E0E93B8" w14:textId="4529F7CA" w:rsidR="00971130" w:rsidRDefault="00971130" w:rsidP="00971130">
      <w:r>
        <w:lastRenderedPageBreak/>
        <w:t xml:space="preserve">NOTE 1: Different methods are used to count Pacific ethnicity however prioritised ethnicity is the most common method. This has been identified as an issue due to the undercounting of Pacific ethnicity for Pacific peoples that also have </w:t>
      </w:r>
      <w:r w:rsidR="00026D22">
        <w:t>Māori</w:t>
      </w:r>
      <w:r>
        <w:t xml:space="preserve"> heritage. Work is underway to report using 'total Pacific' in the data.</w:t>
      </w:r>
    </w:p>
    <w:p w14:paraId="5045DA33" w14:textId="77777777" w:rsidR="00971130" w:rsidRDefault="00971130" w:rsidP="00971130">
      <w:r>
        <w:t>NOTE 2: % of Pacific health workforce for counselling, kaiawhina and social work has been calculated by adding denominators of health workforce, kaiawhina and social worker totals.</w:t>
      </w:r>
    </w:p>
    <w:p w14:paraId="22D0C6FF" w14:textId="77777777" w:rsidR="00971130" w:rsidRDefault="00971130" w:rsidP="00971130">
      <w:r>
        <w:t>*Oral Health Therapy data is 2021 and includes dental hygienists/therapists and oral health therapists.</w:t>
      </w:r>
    </w:p>
    <w:p w14:paraId="3E6EF0C4" w14:textId="77777777" w:rsidR="00971130" w:rsidRDefault="00971130" w:rsidP="00971130">
      <w:r>
        <w:t>**Roles are not regulated under the Health Practitioners Competence Assurance Act 2003. Data is analysed using the 2018 Census data based on the ANZSCO 2023Occupational Classification Codes. Counselling is recoded as a sub-set of kaiawhina.</w:t>
      </w:r>
    </w:p>
    <w:p w14:paraId="411757A9" w14:textId="77777777" w:rsidR="00971130" w:rsidRDefault="00971130" w:rsidP="00971130">
      <w:r>
        <w:t>*** Kaiawhina data is based on the 2018 Census data.</w:t>
      </w:r>
    </w:p>
    <w:p w14:paraId="378ABAAC" w14:textId="77777777" w:rsidR="00971130" w:rsidRDefault="00971130" w:rsidP="00971130">
      <w:r>
        <w:t>^This is a combination of the regulated, social work and kaiawhina workforces.</w:t>
      </w:r>
    </w:p>
    <w:p w14:paraId="60282EE0" w14:textId="77777777" w:rsidR="00971130" w:rsidRDefault="00971130" w:rsidP="00971130">
      <w:r>
        <w:t>^^Social Worker denominator is 8,512 and includes health and non-health Social Workers.</w:t>
      </w:r>
    </w:p>
    <w:p w14:paraId="009B31C7" w14:textId="77777777" w:rsidR="00971130" w:rsidRDefault="00971130" w:rsidP="00971130">
      <w:r>
        <w:t>^^^ Percentages are based on the denominator within these workforces.</w:t>
      </w:r>
    </w:p>
    <w:p w14:paraId="2633515C" w14:textId="77777777" w:rsidR="00971130" w:rsidRDefault="00971130">
      <w:pPr>
        <w:spacing w:before="0" w:after="160" w:line="259" w:lineRule="auto"/>
      </w:pPr>
    </w:p>
    <w:p w14:paraId="31D3D930" w14:textId="77777777" w:rsidR="004E74EB" w:rsidRDefault="004E74EB">
      <w:pPr>
        <w:spacing w:before="0" w:after="160" w:line="259" w:lineRule="auto"/>
        <w:rPr>
          <w:b/>
          <w:bCs/>
          <w:i/>
          <w:iCs/>
        </w:rPr>
      </w:pPr>
      <w:r>
        <w:rPr>
          <w:b/>
          <w:bCs/>
          <w:i/>
          <w:iCs/>
        </w:rPr>
        <w:br w:type="page"/>
      </w:r>
    </w:p>
    <w:p w14:paraId="50AFAAC7" w14:textId="08AAD566" w:rsidR="00971130" w:rsidRPr="002B0D50" w:rsidRDefault="00971130" w:rsidP="00971130">
      <w:pPr>
        <w:pStyle w:val="Heading1"/>
        <w:rPr>
          <w:sz w:val="68"/>
          <w:szCs w:val="68"/>
        </w:rPr>
      </w:pPr>
      <w:bookmarkStart w:id="8" w:name="_Toc163027198"/>
      <w:r w:rsidRPr="002B0D50">
        <w:rPr>
          <w:sz w:val="68"/>
          <w:szCs w:val="68"/>
        </w:rPr>
        <w:lastRenderedPageBreak/>
        <w:t xml:space="preserve">Appendix </w:t>
      </w:r>
      <w:r w:rsidR="00C849BE" w:rsidRPr="002B0D50">
        <w:rPr>
          <w:sz w:val="68"/>
          <w:szCs w:val="68"/>
        </w:rPr>
        <w:t>2</w:t>
      </w:r>
      <w:r w:rsidRPr="002B0D50">
        <w:rPr>
          <w:sz w:val="68"/>
          <w:szCs w:val="68"/>
        </w:rPr>
        <w:t>: Pacific Health Workforce Forecast</w:t>
      </w:r>
      <w:bookmarkEnd w:id="8"/>
    </w:p>
    <w:p w14:paraId="591C2EB0" w14:textId="369CA0DC" w:rsidR="00373CCC" w:rsidRPr="00405040" w:rsidRDefault="00373CCC" w:rsidP="00373CCC">
      <w:pPr>
        <w:rPr>
          <w:b/>
          <w:bCs/>
          <w:i/>
          <w:iCs/>
        </w:rPr>
      </w:pPr>
      <w:r w:rsidRPr="00405040">
        <w:rPr>
          <w:b/>
          <w:bCs/>
          <w:i/>
          <w:iCs/>
        </w:rPr>
        <w:t>In order to reflect the growth of our Pacific population we need to aim for 10% of the workforce in 10 years.</w:t>
      </w:r>
    </w:p>
    <w:p w14:paraId="2937F626" w14:textId="02C980D0" w:rsidR="00373CCC" w:rsidRDefault="00373CCC" w:rsidP="00373CCC">
      <w:r>
        <w:t>The graphs show the current gap between the current Pacific workforce numbers and the number required to reach the 2032 goals.</w:t>
      </w:r>
      <w:r w:rsidR="00FD40EA" w:rsidRPr="00FD40EA">
        <w:rPr>
          <w:noProof/>
        </w:rPr>
        <w:t xml:space="preserve"> </w:t>
      </w:r>
    </w:p>
    <w:tbl>
      <w:tblPr>
        <w:tblStyle w:val="TeWhatuOra"/>
        <w:tblW w:w="0" w:type="auto"/>
        <w:tblLook w:val="0420" w:firstRow="1" w:lastRow="0" w:firstColumn="0" w:lastColumn="0" w:noHBand="0" w:noVBand="1"/>
      </w:tblPr>
      <w:tblGrid>
        <w:gridCol w:w="2939"/>
        <w:gridCol w:w="3319"/>
        <w:gridCol w:w="3370"/>
      </w:tblGrid>
      <w:tr w:rsidR="00373CCC" w14:paraId="64F403B8" w14:textId="77777777" w:rsidTr="00373CCC">
        <w:trPr>
          <w:cnfStyle w:val="100000000000" w:firstRow="1" w:lastRow="0" w:firstColumn="0" w:lastColumn="0" w:oddVBand="0" w:evenVBand="0" w:oddHBand="0" w:evenHBand="0" w:firstRowFirstColumn="0" w:firstRowLastColumn="0" w:lastRowFirstColumn="0" w:lastRowLastColumn="0"/>
        </w:trPr>
        <w:tc>
          <w:tcPr>
            <w:tcW w:w="2939" w:type="dxa"/>
          </w:tcPr>
          <w:p w14:paraId="0219D14F" w14:textId="77777777" w:rsidR="00373CCC" w:rsidRDefault="00373CCC" w:rsidP="003C1492">
            <w:pPr>
              <w:jc w:val="center"/>
            </w:pPr>
          </w:p>
        </w:tc>
        <w:tc>
          <w:tcPr>
            <w:tcW w:w="3319" w:type="dxa"/>
          </w:tcPr>
          <w:p w14:paraId="62EACBF8" w14:textId="579ECC8B" w:rsidR="00373CCC" w:rsidRDefault="00373CCC" w:rsidP="003C1492">
            <w:pPr>
              <w:jc w:val="center"/>
            </w:pPr>
            <w:r>
              <w:t>Current Pacific Workforce Numbers</w:t>
            </w:r>
          </w:p>
        </w:tc>
        <w:tc>
          <w:tcPr>
            <w:tcW w:w="3370" w:type="dxa"/>
          </w:tcPr>
          <w:p w14:paraId="649FE3D3" w14:textId="77777777" w:rsidR="00373CCC" w:rsidRDefault="00373CCC" w:rsidP="003C1492">
            <w:pPr>
              <w:jc w:val="center"/>
            </w:pPr>
            <w:r>
              <w:t>Total needed to reach 10% in 2032</w:t>
            </w:r>
          </w:p>
        </w:tc>
      </w:tr>
      <w:tr w:rsidR="00373CCC" w14:paraId="2961EFD0" w14:textId="77777777" w:rsidTr="00373CCC">
        <w:tc>
          <w:tcPr>
            <w:tcW w:w="2939" w:type="dxa"/>
          </w:tcPr>
          <w:p w14:paraId="3A34603B" w14:textId="29CBF8EF" w:rsidR="00373CCC" w:rsidRDefault="00373CCC" w:rsidP="003C1492">
            <w:pPr>
              <w:jc w:val="center"/>
            </w:pPr>
            <w:r>
              <w:t>Nurses</w:t>
            </w:r>
          </w:p>
        </w:tc>
        <w:tc>
          <w:tcPr>
            <w:tcW w:w="3319" w:type="dxa"/>
          </w:tcPr>
          <w:p w14:paraId="003FA388" w14:textId="22F7B4D2" w:rsidR="00373CCC" w:rsidRDefault="00373CCC" w:rsidP="003C1492">
            <w:pPr>
              <w:jc w:val="center"/>
            </w:pPr>
            <w:r>
              <w:t>2,565</w:t>
            </w:r>
          </w:p>
        </w:tc>
        <w:tc>
          <w:tcPr>
            <w:tcW w:w="3370" w:type="dxa"/>
          </w:tcPr>
          <w:p w14:paraId="24714B49" w14:textId="77777777" w:rsidR="00373CCC" w:rsidRDefault="00373CCC" w:rsidP="003C1492">
            <w:pPr>
              <w:jc w:val="center"/>
            </w:pPr>
            <w:r>
              <w:t>7,946</w:t>
            </w:r>
          </w:p>
        </w:tc>
      </w:tr>
      <w:tr w:rsidR="00373CCC" w14:paraId="1363E044" w14:textId="77777777" w:rsidTr="00373CCC">
        <w:tc>
          <w:tcPr>
            <w:tcW w:w="2939" w:type="dxa"/>
          </w:tcPr>
          <w:p w14:paraId="296BCE86" w14:textId="507BFF34" w:rsidR="00373CCC" w:rsidRDefault="00373CCC" w:rsidP="003C1492">
            <w:pPr>
              <w:jc w:val="center"/>
            </w:pPr>
            <w:r>
              <w:t>Midwives</w:t>
            </w:r>
          </w:p>
        </w:tc>
        <w:tc>
          <w:tcPr>
            <w:tcW w:w="3319" w:type="dxa"/>
          </w:tcPr>
          <w:p w14:paraId="2D39BA95" w14:textId="065C9925" w:rsidR="00373CCC" w:rsidRDefault="00373CCC" w:rsidP="003C1492">
            <w:pPr>
              <w:jc w:val="center"/>
            </w:pPr>
            <w:r>
              <w:t>92</w:t>
            </w:r>
          </w:p>
        </w:tc>
        <w:tc>
          <w:tcPr>
            <w:tcW w:w="3370" w:type="dxa"/>
          </w:tcPr>
          <w:p w14:paraId="1AB7AC90" w14:textId="77777777" w:rsidR="00373CCC" w:rsidRDefault="00373CCC" w:rsidP="003C1492">
            <w:pPr>
              <w:jc w:val="center"/>
            </w:pPr>
            <w:r>
              <w:t>279</w:t>
            </w:r>
          </w:p>
        </w:tc>
      </w:tr>
      <w:tr w:rsidR="00373CCC" w14:paraId="64DAEBAB" w14:textId="77777777" w:rsidTr="00373CCC">
        <w:tc>
          <w:tcPr>
            <w:tcW w:w="2939" w:type="dxa"/>
          </w:tcPr>
          <w:p w14:paraId="2679A742" w14:textId="6756B26F" w:rsidR="00373CCC" w:rsidRDefault="00373CCC" w:rsidP="003C1492">
            <w:pPr>
              <w:jc w:val="center"/>
            </w:pPr>
            <w:r>
              <w:t>Pharmacists</w:t>
            </w:r>
          </w:p>
        </w:tc>
        <w:tc>
          <w:tcPr>
            <w:tcW w:w="3319" w:type="dxa"/>
          </w:tcPr>
          <w:p w14:paraId="799F3CE8" w14:textId="27DEB95B" w:rsidR="00373CCC" w:rsidRDefault="00373CCC" w:rsidP="003C1492">
            <w:pPr>
              <w:jc w:val="center"/>
            </w:pPr>
            <w:r>
              <w:t>94</w:t>
            </w:r>
          </w:p>
        </w:tc>
        <w:tc>
          <w:tcPr>
            <w:tcW w:w="3370" w:type="dxa"/>
          </w:tcPr>
          <w:p w14:paraId="6CF096ED" w14:textId="77777777" w:rsidR="00373CCC" w:rsidRDefault="00373CCC" w:rsidP="003C1492">
            <w:pPr>
              <w:jc w:val="center"/>
            </w:pPr>
            <w:r>
              <w:t>456</w:t>
            </w:r>
          </w:p>
        </w:tc>
      </w:tr>
      <w:tr w:rsidR="00373CCC" w14:paraId="73F73BC2" w14:textId="77777777" w:rsidTr="00373CCC">
        <w:tc>
          <w:tcPr>
            <w:tcW w:w="2939" w:type="dxa"/>
          </w:tcPr>
          <w:p w14:paraId="71434BFC" w14:textId="565E0C40" w:rsidR="00373CCC" w:rsidRDefault="00373CCC" w:rsidP="003C1492">
            <w:pPr>
              <w:jc w:val="center"/>
            </w:pPr>
            <w:r>
              <w:t>Doctors</w:t>
            </w:r>
          </w:p>
        </w:tc>
        <w:tc>
          <w:tcPr>
            <w:tcW w:w="3319" w:type="dxa"/>
          </w:tcPr>
          <w:p w14:paraId="3D8FFCC7" w14:textId="24126898" w:rsidR="00373CCC" w:rsidRDefault="00373CCC" w:rsidP="003C1492">
            <w:pPr>
              <w:jc w:val="center"/>
            </w:pPr>
            <w:r>
              <w:t>432</w:t>
            </w:r>
          </w:p>
        </w:tc>
        <w:tc>
          <w:tcPr>
            <w:tcW w:w="3370" w:type="dxa"/>
          </w:tcPr>
          <w:p w14:paraId="57E12938" w14:textId="77777777" w:rsidR="00373CCC" w:rsidRDefault="00373CCC" w:rsidP="003C1492">
            <w:pPr>
              <w:jc w:val="center"/>
            </w:pPr>
            <w:r>
              <w:t>2,234</w:t>
            </w:r>
          </w:p>
        </w:tc>
      </w:tr>
      <w:tr w:rsidR="00373CCC" w14:paraId="1B0725D8" w14:textId="77777777" w:rsidTr="00373CCC">
        <w:tc>
          <w:tcPr>
            <w:tcW w:w="2939" w:type="dxa"/>
          </w:tcPr>
          <w:p w14:paraId="12CA9F3A" w14:textId="2DC23E2F" w:rsidR="00373CCC" w:rsidRDefault="00373CCC" w:rsidP="003C1492">
            <w:pPr>
              <w:jc w:val="center"/>
            </w:pPr>
            <w:r>
              <w:t>Psychologists</w:t>
            </w:r>
          </w:p>
        </w:tc>
        <w:tc>
          <w:tcPr>
            <w:tcW w:w="3319" w:type="dxa"/>
          </w:tcPr>
          <w:p w14:paraId="6EBC6953" w14:textId="3DC6E84D" w:rsidR="00373CCC" w:rsidRDefault="00373CCC" w:rsidP="003C1492">
            <w:pPr>
              <w:jc w:val="center"/>
            </w:pPr>
            <w:r>
              <w:t>72</w:t>
            </w:r>
          </w:p>
        </w:tc>
        <w:tc>
          <w:tcPr>
            <w:tcW w:w="3370" w:type="dxa"/>
          </w:tcPr>
          <w:p w14:paraId="4D218C10" w14:textId="77777777" w:rsidR="00373CCC" w:rsidRDefault="00373CCC" w:rsidP="003C1492">
            <w:pPr>
              <w:jc w:val="center"/>
            </w:pPr>
            <w:r>
              <w:t>456</w:t>
            </w:r>
          </w:p>
        </w:tc>
      </w:tr>
      <w:tr w:rsidR="00373CCC" w14:paraId="4A1AD983" w14:textId="77777777" w:rsidTr="00373CCC">
        <w:tc>
          <w:tcPr>
            <w:tcW w:w="2939" w:type="dxa"/>
          </w:tcPr>
          <w:p w14:paraId="19C8858F" w14:textId="1BCAB0A6" w:rsidR="00373CCC" w:rsidRDefault="00373CCC" w:rsidP="003C1492">
            <w:pPr>
              <w:jc w:val="center"/>
            </w:pPr>
            <w:r>
              <w:t>Oral Health Therapists</w:t>
            </w:r>
          </w:p>
        </w:tc>
        <w:tc>
          <w:tcPr>
            <w:tcW w:w="3319" w:type="dxa"/>
          </w:tcPr>
          <w:p w14:paraId="7C4395C0" w14:textId="024B31F7" w:rsidR="00373CCC" w:rsidRDefault="00373CCC" w:rsidP="003C1492">
            <w:pPr>
              <w:jc w:val="center"/>
            </w:pPr>
            <w:r>
              <w:t>64</w:t>
            </w:r>
          </w:p>
        </w:tc>
        <w:tc>
          <w:tcPr>
            <w:tcW w:w="3370" w:type="dxa"/>
          </w:tcPr>
          <w:p w14:paraId="47D4CF20" w14:textId="1F4E2998" w:rsidR="00373CCC" w:rsidRDefault="00373CCC" w:rsidP="003C1492">
            <w:pPr>
              <w:jc w:val="center"/>
            </w:pPr>
            <w:r>
              <w:t>135</w:t>
            </w:r>
          </w:p>
        </w:tc>
      </w:tr>
    </w:tbl>
    <w:p w14:paraId="297DC52E" w14:textId="77777777" w:rsidR="00762976" w:rsidRDefault="00762976" w:rsidP="00F66592">
      <w:pPr>
        <w:rPr>
          <w:noProof/>
        </w:rPr>
      </w:pPr>
    </w:p>
    <w:p w14:paraId="325B27C7" w14:textId="4318CD03" w:rsidR="00373CCC" w:rsidRDefault="00373CCC" w:rsidP="00F66592">
      <w:r w:rsidRPr="00D01437">
        <w:rPr>
          <w:noProof/>
        </w:rPr>
        <w:drawing>
          <wp:inline distT="0" distB="0" distL="0" distR="0" wp14:anchorId="6E11D0C3" wp14:editId="4AE43848">
            <wp:extent cx="2813072" cy="2671948"/>
            <wp:effectExtent l="0" t="0" r="6350" b="0"/>
            <wp:docPr id="2017740047" name="Picture 1" descr="Graph depicting the information in the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0047" name="Picture 1" descr="Graph depicting the information in the table above"/>
                    <pic:cNvPicPr/>
                  </pic:nvPicPr>
                  <pic:blipFill>
                    <a:blip r:embed="rId23"/>
                    <a:stretch>
                      <a:fillRect/>
                    </a:stretch>
                  </pic:blipFill>
                  <pic:spPr>
                    <a:xfrm>
                      <a:off x="0" y="0"/>
                      <a:ext cx="2827008" cy="2685184"/>
                    </a:xfrm>
                    <a:prstGeom prst="rect">
                      <a:avLst/>
                    </a:prstGeom>
                  </pic:spPr>
                </pic:pic>
              </a:graphicData>
            </a:graphic>
          </wp:inline>
        </w:drawing>
      </w:r>
      <w:r w:rsidR="00F66592">
        <w:t xml:space="preserve"> </w:t>
      </w:r>
      <w:r w:rsidRPr="00D01437">
        <w:rPr>
          <w:noProof/>
        </w:rPr>
        <w:drawing>
          <wp:inline distT="0" distB="0" distL="0" distR="0" wp14:anchorId="0019E02A" wp14:editId="16159EB7">
            <wp:extent cx="3205259" cy="2671949"/>
            <wp:effectExtent l="0" t="0" r="0" b="0"/>
            <wp:docPr id="980135154" name="Picture 1" descr="Graph depicting the data from the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35154" name="Picture 1" descr="Graph depicting the data from the table above"/>
                    <pic:cNvPicPr/>
                  </pic:nvPicPr>
                  <pic:blipFill rotWithShape="1">
                    <a:blip r:embed="rId24"/>
                    <a:srcRect t="1" b="-12518"/>
                    <a:stretch/>
                  </pic:blipFill>
                  <pic:spPr bwMode="auto">
                    <a:xfrm>
                      <a:off x="0" y="0"/>
                      <a:ext cx="3227736" cy="2690686"/>
                    </a:xfrm>
                    <a:prstGeom prst="rect">
                      <a:avLst/>
                    </a:prstGeom>
                    <a:ln>
                      <a:noFill/>
                    </a:ln>
                    <a:extLst>
                      <a:ext uri="{53640926-AAD7-44D8-BBD7-CCE9431645EC}">
                        <a14:shadowObscured xmlns:a14="http://schemas.microsoft.com/office/drawing/2010/main"/>
                      </a:ext>
                    </a:extLst>
                  </pic:spPr>
                </pic:pic>
              </a:graphicData>
            </a:graphic>
          </wp:inline>
        </w:drawing>
      </w:r>
    </w:p>
    <w:p w14:paraId="4CA6BD30" w14:textId="7FB1629C" w:rsidR="00083276" w:rsidRDefault="00083276" w:rsidP="00F66592">
      <w:pPr>
        <w:spacing w:before="60" w:after="60"/>
      </w:pPr>
    </w:p>
    <w:sectPr w:rsidR="00083276" w:rsidSect="00613425">
      <w:footerReference w:type="default" r:id="rId25"/>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647DC" w14:textId="77777777" w:rsidR="00613425" w:rsidRDefault="00613425" w:rsidP="00817A32">
      <w:pPr>
        <w:spacing w:before="0" w:after="0" w:line="240" w:lineRule="auto"/>
      </w:pPr>
      <w:r>
        <w:separator/>
      </w:r>
    </w:p>
  </w:endnote>
  <w:endnote w:type="continuationSeparator" w:id="0">
    <w:p w14:paraId="5A7531DB" w14:textId="77777777" w:rsidR="00613425" w:rsidRDefault="00613425"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8BA9" w14:textId="52BF7CCE" w:rsidR="00F37372" w:rsidRPr="00D40CD8" w:rsidRDefault="00884E43" w:rsidP="00D40CD8">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Pacific Health Workforce Strategic Plan 2022-2024</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19865" w14:textId="77777777" w:rsidR="00613425" w:rsidRDefault="00613425" w:rsidP="00817A32">
      <w:pPr>
        <w:spacing w:before="0" w:after="0" w:line="240" w:lineRule="auto"/>
      </w:pPr>
    </w:p>
  </w:footnote>
  <w:footnote w:type="continuationSeparator" w:id="0">
    <w:p w14:paraId="09A03C54" w14:textId="77777777" w:rsidR="00613425" w:rsidRDefault="00613425" w:rsidP="00817A3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6142C07"/>
    <w:multiLevelType w:val="hybridMultilevel"/>
    <w:tmpl w:val="90406CB4"/>
    <w:lvl w:ilvl="0" w:tplc="9BFA5DBC">
      <w:start w:val="1"/>
      <w:numFmt w:val="decimal"/>
      <w:lvlText w:val="%1."/>
      <w:lvlJc w:val="left"/>
      <w:pPr>
        <w:ind w:left="1020" w:hanging="360"/>
      </w:pPr>
    </w:lvl>
    <w:lvl w:ilvl="1" w:tplc="78EC5E46">
      <w:start w:val="1"/>
      <w:numFmt w:val="decimal"/>
      <w:lvlText w:val="%2."/>
      <w:lvlJc w:val="left"/>
      <w:pPr>
        <w:ind w:left="1020" w:hanging="360"/>
      </w:pPr>
    </w:lvl>
    <w:lvl w:ilvl="2" w:tplc="3D647590">
      <w:start w:val="1"/>
      <w:numFmt w:val="decimal"/>
      <w:lvlText w:val="%3."/>
      <w:lvlJc w:val="left"/>
      <w:pPr>
        <w:ind w:left="1020" w:hanging="360"/>
      </w:pPr>
    </w:lvl>
    <w:lvl w:ilvl="3" w:tplc="966C4104">
      <w:start w:val="1"/>
      <w:numFmt w:val="decimal"/>
      <w:lvlText w:val="%4."/>
      <w:lvlJc w:val="left"/>
      <w:pPr>
        <w:ind w:left="1020" w:hanging="360"/>
      </w:pPr>
    </w:lvl>
    <w:lvl w:ilvl="4" w:tplc="9A8A0986">
      <w:start w:val="1"/>
      <w:numFmt w:val="decimal"/>
      <w:lvlText w:val="%5."/>
      <w:lvlJc w:val="left"/>
      <w:pPr>
        <w:ind w:left="1020" w:hanging="360"/>
      </w:pPr>
    </w:lvl>
    <w:lvl w:ilvl="5" w:tplc="AC98CA48">
      <w:start w:val="1"/>
      <w:numFmt w:val="decimal"/>
      <w:lvlText w:val="%6."/>
      <w:lvlJc w:val="left"/>
      <w:pPr>
        <w:ind w:left="1020" w:hanging="360"/>
      </w:pPr>
    </w:lvl>
    <w:lvl w:ilvl="6" w:tplc="BDFE40AC">
      <w:start w:val="1"/>
      <w:numFmt w:val="decimal"/>
      <w:lvlText w:val="%7."/>
      <w:lvlJc w:val="left"/>
      <w:pPr>
        <w:ind w:left="1020" w:hanging="360"/>
      </w:pPr>
    </w:lvl>
    <w:lvl w:ilvl="7" w:tplc="77CEB574">
      <w:start w:val="1"/>
      <w:numFmt w:val="decimal"/>
      <w:lvlText w:val="%8."/>
      <w:lvlJc w:val="left"/>
      <w:pPr>
        <w:ind w:left="1020" w:hanging="360"/>
      </w:pPr>
    </w:lvl>
    <w:lvl w:ilvl="8" w:tplc="D88E7578">
      <w:start w:val="1"/>
      <w:numFmt w:val="decimal"/>
      <w:lvlText w:val="%9."/>
      <w:lvlJc w:val="left"/>
      <w:pPr>
        <w:ind w:left="1020" w:hanging="360"/>
      </w:pPr>
    </w:lvl>
  </w:abstractNum>
  <w:abstractNum w:abstractNumId="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866577F"/>
    <w:multiLevelType w:val="hybridMultilevel"/>
    <w:tmpl w:val="BF7EC1BE"/>
    <w:lvl w:ilvl="0" w:tplc="21E23234">
      <w:start w:val="1"/>
      <w:numFmt w:val="decimal"/>
      <w:lvlText w:val="%1."/>
      <w:lvlJc w:val="left"/>
      <w:pPr>
        <w:ind w:left="1020" w:hanging="360"/>
      </w:pPr>
    </w:lvl>
    <w:lvl w:ilvl="1" w:tplc="50F42F52">
      <w:start w:val="1"/>
      <w:numFmt w:val="decimal"/>
      <w:lvlText w:val="%2."/>
      <w:lvlJc w:val="left"/>
      <w:pPr>
        <w:ind w:left="1020" w:hanging="360"/>
      </w:pPr>
    </w:lvl>
    <w:lvl w:ilvl="2" w:tplc="C386696C">
      <w:start w:val="1"/>
      <w:numFmt w:val="decimal"/>
      <w:lvlText w:val="%3."/>
      <w:lvlJc w:val="left"/>
      <w:pPr>
        <w:ind w:left="1020" w:hanging="360"/>
      </w:pPr>
    </w:lvl>
    <w:lvl w:ilvl="3" w:tplc="DB4C6EDE">
      <w:start w:val="1"/>
      <w:numFmt w:val="decimal"/>
      <w:lvlText w:val="%4."/>
      <w:lvlJc w:val="left"/>
      <w:pPr>
        <w:ind w:left="1020" w:hanging="360"/>
      </w:pPr>
    </w:lvl>
    <w:lvl w:ilvl="4" w:tplc="A42829F6">
      <w:start w:val="1"/>
      <w:numFmt w:val="decimal"/>
      <w:lvlText w:val="%5."/>
      <w:lvlJc w:val="left"/>
      <w:pPr>
        <w:ind w:left="1020" w:hanging="360"/>
      </w:pPr>
    </w:lvl>
    <w:lvl w:ilvl="5" w:tplc="4EB6001A">
      <w:start w:val="1"/>
      <w:numFmt w:val="decimal"/>
      <w:lvlText w:val="%6."/>
      <w:lvlJc w:val="left"/>
      <w:pPr>
        <w:ind w:left="1020" w:hanging="360"/>
      </w:pPr>
    </w:lvl>
    <w:lvl w:ilvl="6" w:tplc="5A54A932">
      <w:start w:val="1"/>
      <w:numFmt w:val="decimal"/>
      <w:lvlText w:val="%7."/>
      <w:lvlJc w:val="left"/>
      <w:pPr>
        <w:ind w:left="1020" w:hanging="360"/>
      </w:pPr>
    </w:lvl>
    <w:lvl w:ilvl="7" w:tplc="5726A74E">
      <w:start w:val="1"/>
      <w:numFmt w:val="decimal"/>
      <w:lvlText w:val="%8."/>
      <w:lvlJc w:val="left"/>
      <w:pPr>
        <w:ind w:left="1020" w:hanging="360"/>
      </w:pPr>
    </w:lvl>
    <w:lvl w:ilvl="8" w:tplc="FF866876">
      <w:start w:val="1"/>
      <w:numFmt w:val="decimal"/>
      <w:lvlText w:val="%9."/>
      <w:lvlJc w:val="left"/>
      <w:pPr>
        <w:ind w:left="1020" w:hanging="360"/>
      </w:pPr>
    </w:lvl>
  </w:abstractNum>
  <w:abstractNum w:abstractNumId="9" w15:restartNumberingAfterBreak="0">
    <w:nsid w:val="52A83738"/>
    <w:multiLevelType w:val="multilevel"/>
    <w:tmpl w:val="BB0E948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F0161A9"/>
    <w:multiLevelType w:val="hybridMultilevel"/>
    <w:tmpl w:val="9F0892A6"/>
    <w:lvl w:ilvl="0" w:tplc="90A69364">
      <w:start w:val="1"/>
      <w:numFmt w:val="decimal"/>
      <w:lvlText w:val="%1."/>
      <w:lvlJc w:val="left"/>
      <w:pPr>
        <w:ind w:left="1020" w:hanging="360"/>
      </w:pPr>
    </w:lvl>
    <w:lvl w:ilvl="1" w:tplc="E4505596">
      <w:start w:val="1"/>
      <w:numFmt w:val="decimal"/>
      <w:lvlText w:val="%2."/>
      <w:lvlJc w:val="left"/>
      <w:pPr>
        <w:ind w:left="1020" w:hanging="360"/>
      </w:pPr>
    </w:lvl>
    <w:lvl w:ilvl="2" w:tplc="C608A516">
      <w:start w:val="1"/>
      <w:numFmt w:val="decimal"/>
      <w:lvlText w:val="%3."/>
      <w:lvlJc w:val="left"/>
      <w:pPr>
        <w:ind w:left="1020" w:hanging="360"/>
      </w:pPr>
    </w:lvl>
    <w:lvl w:ilvl="3" w:tplc="BDF4B920">
      <w:start w:val="1"/>
      <w:numFmt w:val="decimal"/>
      <w:lvlText w:val="%4."/>
      <w:lvlJc w:val="left"/>
      <w:pPr>
        <w:ind w:left="1020" w:hanging="360"/>
      </w:pPr>
    </w:lvl>
    <w:lvl w:ilvl="4" w:tplc="94B2D4C8">
      <w:start w:val="1"/>
      <w:numFmt w:val="decimal"/>
      <w:lvlText w:val="%5."/>
      <w:lvlJc w:val="left"/>
      <w:pPr>
        <w:ind w:left="1020" w:hanging="360"/>
      </w:pPr>
    </w:lvl>
    <w:lvl w:ilvl="5" w:tplc="BD4CB676">
      <w:start w:val="1"/>
      <w:numFmt w:val="decimal"/>
      <w:lvlText w:val="%6."/>
      <w:lvlJc w:val="left"/>
      <w:pPr>
        <w:ind w:left="1020" w:hanging="360"/>
      </w:pPr>
    </w:lvl>
    <w:lvl w:ilvl="6" w:tplc="5DCCE570">
      <w:start w:val="1"/>
      <w:numFmt w:val="decimal"/>
      <w:lvlText w:val="%7."/>
      <w:lvlJc w:val="left"/>
      <w:pPr>
        <w:ind w:left="1020" w:hanging="360"/>
      </w:pPr>
    </w:lvl>
    <w:lvl w:ilvl="7" w:tplc="93408482">
      <w:start w:val="1"/>
      <w:numFmt w:val="decimal"/>
      <w:lvlText w:val="%8."/>
      <w:lvlJc w:val="left"/>
      <w:pPr>
        <w:ind w:left="1020" w:hanging="360"/>
      </w:pPr>
    </w:lvl>
    <w:lvl w:ilvl="8" w:tplc="EB68A3A8">
      <w:start w:val="1"/>
      <w:numFmt w:val="decimal"/>
      <w:lvlText w:val="%9."/>
      <w:lvlJc w:val="left"/>
      <w:pPr>
        <w:ind w:left="1020" w:hanging="360"/>
      </w:pPr>
    </w:lvl>
  </w:abstractNum>
  <w:num w:numId="1" w16cid:durableId="1158349439">
    <w:abstractNumId w:val="7"/>
  </w:num>
  <w:num w:numId="2" w16cid:durableId="196964855">
    <w:abstractNumId w:val="4"/>
  </w:num>
  <w:num w:numId="3" w16cid:durableId="458644841">
    <w:abstractNumId w:val="2"/>
  </w:num>
  <w:num w:numId="4" w16cid:durableId="1168981716">
    <w:abstractNumId w:val="1"/>
  </w:num>
  <w:num w:numId="5" w16cid:durableId="584874071">
    <w:abstractNumId w:val="3"/>
  </w:num>
  <w:num w:numId="6" w16cid:durableId="328991210">
    <w:abstractNumId w:val="0"/>
  </w:num>
  <w:num w:numId="7" w16cid:durableId="1581211669">
    <w:abstractNumId w:val="5"/>
  </w:num>
  <w:num w:numId="8" w16cid:durableId="1568999578">
    <w:abstractNumId w:val="3"/>
    <w:lvlOverride w:ilvl="0">
      <w:startOverride w:val="1"/>
    </w:lvlOverride>
  </w:num>
  <w:num w:numId="9" w16cid:durableId="159008226">
    <w:abstractNumId w:val="9"/>
  </w:num>
  <w:num w:numId="10" w16cid:durableId="1999919363">
    <w:abstractNumId w:val="8"/>
  </w:num>
  <w:num w:numId="11" w16cid:durableId="170609054">
    <w:abstractNumId w:val="10"/>
  </w:num>
  <w:num w:numId="12" w16cid:durableId="23141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E43"/>
    <w:rsid w:val="00014BB0"/>
    <w:rsid w:val="000150E4"/>
    <w:rsid w:val="00026D22"/>
    <w:rsid w:val="00083276"/>
    <w:rsid w:val="00084398"/>
    <w:rsid w:val="000960F6"/>
    <w:rsid w:val="000973F7"/>
    <w:rsid w:val="000A5357"/>
    <w:rsid w:val="000B0F7A"/>
    <w:rsid w:val="000B74A3"/>
    <w:rsid w:val="000D0501"/>
    <w:rsid w:val="000F6C82"/>
    <w:rsid w:val="00137CA1"/>
    <w:rsid w:val="00157B8D"/>
    <w:rsid w:val="00174AAD"/>
    <w:rsid w:val="001A2D99"/>
    <w:rsid w:val="001A5470"/>
    <w:rsid w:val="001C37CA"/>
    <w:rsid w:val="001E60BF"/>
    <w:rsid w:val="00207075"/>
    <w:rsid w:val="00222274"/>
    <w:rsid w:val="0025469D"/>
    <w:rsid w:val="00276436"/>
    <w:rsid w:val="002B0D50"/>
    <w:rsid w:val="002F0390"/>
    <w:rsid w:val="00332DA5"/>
    <w:rsid w:val="00347C80"/>
    <w:rsid w:val="00373CCC"/>
    <w:rsid w:val="00382A0B"/>
    <w:rsid w:val="00397B40"/>
    <w:rsid w:val="00405040"/>
    <w:rsid w:val="00407875"/>
    <w:rsid w:val="0041146D"/>
    <w:rsid w:val="00422623"/>
    <w:rsid w:val="00426324"/>
    <w:rsid w:val="0043315F"/>
    <w:rsid w:val="004466F4"/>
    <w:rsid w:val="004753F0"/>
    <w:rsid w:val="004A106D"/>
    <w:rsid w:val="004A632F"/>
    <w:rsid w:val="004B3D15"/>
    <w:rsid w:val="004C2E5B"/>
    <w:rsid w:val="004E74EB"/>
    <w:rsid w:val="0051651B"/>
    <w:rsid w:val="00533781"/>
    <w:rsid w:val="00544101"/>
    <w:rsid w:val="00544872"/>
    <w:rsid w:val="005503D1"/>
    <w:rsid w:val="005561E4"/>
    <w:rsid w:val="005938BD"/>
    <w:rsid w:val="005B78E3"/>
    <w:rsid w:val="00613425"/>
    <w:rsid w:val="00630DE1"/>
    <w:rsid w:val="00747D72"/>
    <w:rsid w:val="00762976"/>
    <w:rsid w:val="00777220"/>
    <w:rsid w:val="007A2B86"/>
    <w:rsid w:val="007A5C6B"/>
    <w:rsid w:val="008022AB"/>
    <w:rsid w:val="00817A32"/>
    <w:rsid w:val="00830523"/>
    <w:rsid w:val="00852A28"/>
    <w:rsid w:val="00852E13"/>
    <w:rsid w:val="00864F83"/>
    <w:rsid w:val="0087795F"/>
    <w:rsid w:val="00884E43"/>
    <w:rsid w:val="008D15C3"/>
    <w:rsid w:val="008D78D9"/>
    <w:rsid w:val="009104D2"/>
    <w:rsid w:val="0092286A"/>
    <w:rsid w:val="00933D58"/>
    <w:rsid w:val="00971130"/>
    <w:rsid w:val="009921ED"/>
    <w:rsid w:val="009B3F5C"/>
    <w:rsid w:val="009C155A"/>
    <w:rsid w:val="00A33B5B"/>
    <w:rsid w:val="00A47A85"/>
    <w:rsid w:val="00A601C8"/>
    <w:rsid w:val="00AA1EFA"/>
    <w:rsid w:val="00AF2AD9"/>
    <w:rsid w:val="00B125E9"/>
    <w:rsid w:val="00B27C8D"/>
    <w:rsid w:val="00B71A0A"/>
    <w:rsid w:val="00B75F7F"/>
    <w:rsid w:val="00BD161A"/>
    <w:rsid w:val="00BE5EFD"/>
    <w:rsid w:val="00C0313E"/>
    <w:rsid w:val="00C033FA"/>
    <w:rsid w:val="00C21759"/>
    <w:rsid w:val="00C849BE"/>
    <w:rsid w:val="00CC008A"/>
    <w:rsid w:val="00CC4047"/>
    <w:rsid w:val="00D01437"/>
    <w:rsid w:val="00D0703D"/>
    <w:rsid w:val="00D40CD8"/>
    <w:rsid w:val="00E16976"/>
    <w:rsid w:val="00E3383D"/>
    <w:rsid w:val="00E4405A"/>
    <w:rsid w:val="00E46C82"/>
    <w:rsid w:val="00E866BB"/>
    <w:rsid w:val="00EA0F66"/>
    <w:rsid w:val="00ED0E3D"/>
    <w:rsid w:val="00ED4008"/>
    <w:rsid w:val="00F10DE1"/>
    <w:rsid w:val="00F13F74"/>
    <w:rsid w:val="00F37372"/>
    <w:rsid w:val="00F66592"/>
    <w:rsid w:val="00F72F28"/>
    <w:rsid w:val="00F753D1"/>
    <w:rsid w:val="00FB4A0E"/>
    <w:rsid w:val="00FD40EA"/>
    <w:rsid w:val="00FF30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A329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762976"/>
    <w:pPr>
      <w:tabs>
        <w:tab w:val="right" w:pos="9628"/>
      </w:tabs>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ListParagraph">
    <w:name w:val="List Paragraph"/>
    <w:basedOn w:val="Normal"/>
    <w:uiPriority w:val="34"/>
    <w:semiHidden/>
    <w:qFormat/>
    <w:rsid w:val="00397B40"/>
    <w:pPr>
      <w:ind w:left="720"/>
      <w:contextualSpacing/>
    </w:pPr>
  </w:style>
  <w:style w:type="character" w:styleId="CommentReference">
    <w:name w:val="annotation reference"/>
    <w:basedOn w:val="DefaultParagraphFont"/>
    <w:uiPriority w:val="99"/>
    <w:semiHidden/>
    <w:unhideWhenUsed/>
    <w:rsid w:val="0043315F"/>
    <w:rPr>
      <w:sz w:val="16"/>
      <w:szCs w:val="16"/>
    </w:rPr>
  </w:style>
  <w:style w:type="paragraph" w:styleId="CommentText">
    <w:name w:val="annotation text"/>
    <w:basedOn w:val="Normal"/>
    <w:link w:val="CommentTextChar"/>
    <w:uiPriority w:val="99"/>
    <w:unhideWhenUsed/>
    <w:rsid w:val="0043315F"/>
    <w:pPr>
      <w:spacing w:line="240" w:lineRule="auto"/>
    </w:pPr>
    <w:rPr>
      <w:sz w:val="20"/>
      <w:szCs w:val="20"/>
    </w:rPr>
  </w:style>
  <w:style w:type="character" w:customStyle="1" w:styleId="CommentTextChar">
    <w:name w:val="Comment Text Char"/>
    <w:basedOn w:val="DefaultParagraphFont"/>
    <w:link w:val="CommentText"/>
    <w:uiPriority w:val="99"/>
    <w:rsid w:val="0043315F"/>
    <w:rPr>
      <w:sz w:val="20"/>
      <w:szCs w:val="20"/>
    </w:rPr>
  </w:style>
  <w:style w:type="paragraph" w:styleId="CommentSubject">
    <w:name w:val="annotation subject"/>
    <w:basedOn w:val="CommentText"/>
    <w:next w:val="CommentText"/>
    <w:link w:val="CommentSubjectChar"/>
    <w:uiPriority w:val="99"/>
    <w:semiHidden/>
    <w:unhideWhenUsed/>
    <w:rsid w:val="0043315F"/>
    <w:rPr>
      <w:b/>
      <w:bCs/>
    </w:rPr>
  </w:style>
  <w:style w:type="character" w:customStyle="1" w:styleId="CommentSubjectChar">
    <w:name w:val="Comment Subject Char"/>
    <w:basedOn w:val="CommentTextChar"/>
    <w:link w:val="CommentSubject"/>
    <w:uiPriority w:val="99"/>
    <w:semiHidden/>
    <w:rsid w:val="0043315F"/>
    <w:rPr>
      <w:b/>
      <w:bCs/>
      <w:sz w:val="20"/>
      <w:szCs w:val="20"/>
    </w:rPr>
  </w:style>
  <w:style w:type="paragraph" w:styleId="Revision">
    <w:name w:val="Revision"/>
    <w:hidden/>
    <w:uiPriority w:val="99"/>
    <w:semiHidden/>
    <w:rsid w:val="0043315F"/>
    <w:pPr>
      <w:spacing w:after="0" w:line="240" w:lineRule="auto"/>
    </w:pPr>
    <w:rPr>
      <w:sz w:val="24"/>
    </w:rPr>
  </w:style>
  <w:style w:type="character" w:customStyle="1" w:styleId="normaltextrun">
    <w:name w:val="normaltextrun"/>
    <w:basedOn w:val="DefaultParagraphFont"/>
    <w:rsid w:val="00B71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whatuora.govt.nz/"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Percentage of regulated Pacific health workforce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rgbClr val="79E0FF"/>
              </a:solidFill>
              <a:ln w="19050">
                <a:solidFill>
                  <a:schemeClr val="lt1"/>
                </a:solidFill>
              </a:ln>
              <a:effectLst/>
            </c:spPr>
            <c:extLst>
              <c:ext xmlns:c16="http://schemas.microsoft.com/office/drawing/2014/chart" uri="{C3380CC4-5D6E-409C-BE32-E72D297353CC}">
                <c16:uniqueId val="{00000001-313A-4142-A25A-E911452BF310}"/>
              </c:ext>
            </c:extLst>
          </c:dPt>
          <c:dPt>
            <c:idx val="1"/>
            <c:bubble3D val="0"/>
            <c:spPr>
              <a:solidFill>
                <a:srgbClr val="7FBBE9"/>
              </a:solidFill>
              <a:ln w="19050">
                <a:solidFill>
                  <a:schemeClr val="lt1"/>
                </a:solidFill>
              </a:ln>
              <a:effectLst/>
            </c:spPr>
            <c:extLst>
              <c:ext xmlns:c16="http://schemas.microsoft.com/office/drawing/2014/chart" uri="{C3380CC4-5D6E-409C-BE32-E72D297353CC}">
                <c16:uniqueId val="{00000003-313A-4142-A25A-E911452BF310}"/>
              </c:ext>
            </c:extLst>
          </c:dPt>
          <c:dPt>
            <c:idx val="2"/>
            <c:bubble3D val="0"/>
            <c:spPr>
              <a:solidFill>
                <a:srgbClr val="7A91C1"/>
              </a:solidFill>
              <a:ln w="19050">
                <a:solidFill>
                  <a:schemeClr val="lt1"/>
                </a:solidFill>
              </a:ln>
              <a:effectLst/>
            </c:spPr>
            <c:extLst>
              <c:ext xmlns:c16="http://schemas.microsoft.com/office/drawing/2014/chart" uri="{C3380CC4-5D6E-409C-BE32-E72D297353CC}">
                <c16:uniqueId val="{00000005-313A-4142-A25A-E911452BF310}"/>
              </c:ext>
            </c:extLst>
          </c:dPt>
          <c:dPt>
            <c:idx val="3"/>
            <c:bubble3D val="0"/>
            <c:spPr>
              <a:solidFill>
                <a:srgbClr val="7A70AE"/>
              </a:solidFill>
              <a:ln w="19050">
                <a:solidFill>
                  <a:schemeClr val="lt1"/>
                </a:solidFill>
              </a:ln>
              <a:effectLst/>
            </c:spPr>
            <c:extLst>
              <c:ext xmlns:c16="http://schemas.microsoft.com/office/drawing/2014/chart" uri="{C3380CC4-5D6E-409C-BE32-E72D297353CC}">
                <c16:uniqueId val="{00000007-313A-4142-A25A-E911452BF310}"/>
              </c:ext>
            </c:extLst>
          </c:dPt>
          <c:dPt>
            <c:idx val="4"/>
            <c:bubble3D val="0"/>
            <c:spPr>
              <a:solidFill>
                <a:srgbClr val="8C55A1"/>
              </a:solidFill>
              <a:ln w="19050">
                <a:solidFill>
                  <a:schemeClr val="lt1"/>
                </a:solidFill>
              </a:ln>
              <a:effectLst/>
            </c:spPr>
            <c:extLst>
              <c:ext xmlns:c16="http://schemas.microsoft.com/office/drawing/2014/chart" uri="{C3380CC4-5D6E-409C-BE32-E72D297353CC}">
                <c16:uniqueId val="{00000009-313A-4142-A25A-E911452BF310}"/>
              </c:ext>
            </c:extLst>
          </c:dPt>
          <c:dLbls>
            <c:dLbl>
              <c:idx val="4"/>
              <c:layout>
                <c:manualLayout>
                  <c:x val="0"/>
                  <c:y val="1.793721973094170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13A-4142-A25A-E911452BF31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Nurses</c:v>
                </c:pt>
                <c:pt idx="1">
                  <c:v>Medical</c:v>
                </c:pt>
                <c:pt idx="2">
                  <c:v>Pharmacists</c:v>
                </c:pt>
                <c:pt idx="3">
                  <c:v>Other</c:v>
                </c:pt>
                <c:pt idx="4">
                  <c:v>Midwives</c:v>
                </c:pt>
              </c:strCache>
            </c:strRef>
          </c:cat>
          <c:val>
            <c:numRef>
              <c:f>Sheet1!$B$2:$B$6</c:f>
              <c:numCache>
                <c:formatCode>0.00%</c:formatCode>
                <c:ptCount val="5"/>
                <c:pt idx="0">
                  <c:v>0.67500000000000004</c:v>
                </c:pt>
                <c:pt idx="1">
                  <c:v>0.106</c:v>
                </c:pt>
                <c:pt idx="2">
                  <c:v>2.4E-2</c:v>
                </c:pt>
                <c:pt idx="3" formatCode="0%">
                  <c:v>0.17299999999999999</c:v>
                </c:pt>
                <c:pt idx="4">
                  <c:v>2.4E-2</c:v>
                </c:pt>
              </c:numCache>
            </c:numRef>
          </c:val>
          <c:extLst>
            <c:ext xmlns:c16="http://schemas.microsoft.com/office/drawing/2014/chart" uri="{C3380CC4-5D6E-409C-BE32-E72D297353CC}">
              <c16:uniqueId val="{0000000A-313A-4142-A25A-E911452BF31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Percentage of total</a:t>
            </a:r>
            <a:r>
              <a:rPr lang="en-US" b="1" baseline="0">
                <a:solidFill>
                  <a:sysClr val="windowText" lastClr="000000"/>
                </a:solidFill>
              </a:rPr>
              <a:t> Pacific health workforce</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rgbClr val="79E0FF"/>
              </a:solidFill>
              <a:ln w="19050">
                <a:solidFill>
                  <a:schemeClr val="lt1"/>
                </a:solidFill>
              </a:ln>
              <a:effectLst/>
            </c:spPr>
            <c:extLst>
              <c:ext xmlns:c16="http://schemas.microsoft.com/office/drawing/2014/chart" uri="{C3380CC4-5D6E-409C-BE32-E72D297353CC}">
                <c16:uniqueId val="{00000001-7DB8-48FF-A6CC-46D264642D65}"/>
              </c:ext>
            </c:extLst>
          </c:dPt>
          <c:dPt>
            <c:idx val="1"/>
            <c:bubble3D val="0"/>
            <c:spPr>
              <a:solidFill>
                <a:srgbClr val="7FBBE9"/>
              </a:solidFill>
              <a:ln w="19050">
                <a:solidFill>
                  <a:schemeClr val="lt1"/>
                </a:solidFill>
              </a:ln>
              <a:effectLst/>
            </c:spPr>
            <c:extLst>
              <c:ext xmlns:c16="http://schemas.microsoft.com/office/drawing/2014/chart" uri="{C3380CC4-5D6E-409C-BE32-E72D297353CC}">
                <c16:uniqueId val="{00000003-7DB8-48FF-A6CC-46D264642D65}"/>
              </c:ext>
            </c:extLst>
          </c:dPt>
          <c:dPt>
            <c:idx val="2"/>
            <c:bubble3D val="0"/>
            <c:spPr>
              <a:solidFill>
                <a:srgbClr val="7A91C1"/>
              </a:solidFill>
              <a:ln w="19050">
                <a:solidFill>
                  <a:schemeClr val="lt1"/>
                </a:solidFill>
              </a:ln>
              <a:effectLst/>
            </c:spPr>
            <c:extLst>
              <c:ext xmlns:c16="http://schemas.microsoft.com/office/drawing/2014/chart" uri="{C3380CC4-5D6E-409C-BE32-E72D297353CC}">
                <c16:uniqueId val="{00000005-7DB8-48FF-A6CC-46D264642D65}"/>
              </c:ext>
            </c:extLst>
          </c:dPt>
          <c:dPt>
            <c:idx val="3"/>
            <c:bubble3D val="0"/>
            <c:spPr>
              <a:solidFill>
                <a:srgbClr val="7A70AE"/>
              </a:solidFill>
              <a:ln w="19050">
                <a:solidFill>
                  <a:schemeClr val="lt1"/>
                </a:solidFill>
              </a:ln>
              <a:effectLst/>
            </c:spPr>
            <c:extLst>
              <c:ext xmlns:c16="http://schemas.microsoft.com/office/drawing/2014/chart" uri="{C3380CC4-5D6E-409C-BE32-E72D297353CC}">
                <c16:uniqueId val="{00000007-7DB8-48FF-A6CC-46D264642D65}"/>
              </c:ext>
            </c:extLst>
          </c:dPt>
          <c:dPt>
            <c:idx val="4"/>
            <c:bubble3D val="0"/>
            <c:spPr>
              <a:solidFill>
                <a:srgbClr val="8C55A1"/>
              </a:solidFill>
              <a:ln w="19050">
                <a:solidFill>
                  <a:schemeClr val="lt1"/>
                </a:solidFill>
              </a:ln>
              <a:effectLst/>
            </c:spPr>
            <c:extLst>
              <c:ext xmlns:c16="http://schemas.microsoft.com/office/drawing/2014/chart" uri="{C3380CC4-5D6E-409C-BE32-E72D297353CC}">
                <c16:uniqueId val="{00000009-7DB8-48FF-A6CC-46D264642D6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Nurses</c:v>
                </c:pt>
                <c:pt idx="1">
                  <c:v>Social Workers</c:v>
                </c:pt>
                <c:pt idx="2">
                  <c:v>Medical</c:v>
                </c:pt>
                <c:pt idx="3">
                  <c:v>Other</c:v>
                </c:pt>
                <c:pt idx="4">
                  <c:v>Kaiawhina</c:v>
                </c:pt>
              </c:strCache>
            </c:strRef>
          </c:cat>
          <c:val>
            <c:numRef>
              <c:f>Sheet1!$B$2:$B$6</c:f>
              <c:numCache>
                <c:formatCode>0.00%</c:formatCode>
                <c:ptCount val="5"/>
                <c:pt idx="0">
                  <c:v>0.23100000000000001</c:v>
                </c:pt>
                <c:pt idx="1">
                  <c:v>8.5999999999999993E-2</c:v>
                </c:pt>
                <c:pt idx="2">
                  <c:v>3.6999999999999998E-2</c:v>
                </c:pt>
                <c:pt idx="3" formatCode="0%">
                  <c:v>0.08</c:v>
                </c:pt>
                <c:pt idx="4">
                  <c:v>0.56599999999999995</c:v>
                </c:pt>
              </c:numCache>
            </c:numRef>
          </c:val>
          <c:extLst>
            <c:ext xmlns:c16="http://schemas.microsoft.com/office/drawing/2014/chart" uri="{C3380CC4-5D6E-409C-BE32-E72D297353CC}">
              <c16:uniqueId val="{0000000A-7DB8-48FF-A6CC-46D264642D6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2301</Words>
  <Characters>13121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2024-04-02T20:00:00Z</dcterms:created>
  <dcterms:modified xsi:type="dcterms:W3CDTF">2024-04-02T20:00:00Z</dcterms:modified>
</cp:coreProperties>
</file>