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5F742" w14:textId="75AF5F29" w:rsidR="00AC097D" w:rsidRPr="00EC7283" w:rsidRDefault="00AC097D" w:rsidP="00472F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C7283">
        <w:rPr>
          <w:rFonts w:ascii="Arial" w:hAnsi="Arial" w:cs="Arial"/>
          <w:b/>
          <w:bCs/>
          <w:color w:val="000000"/>
        </w:rPr>
        <w:t>Quit</w:t>
      </w:r>
      <w:r w:rsidR="00ED4EBA">
        <w:rPr>
          <w:rFonts w:ascii="Arial" w:hAnsi="Arial" w:cs="Arial"/>
          <w:b/>
          <w:bCs/>
          <w:color w:val="000000"/>
        </w:rPr>
        <w:t>c</w:t>
      </w:r>
      <w:r w:rsidRPr="00EC7283">
        <w:rPr>
          <w:rFonts w:ascii="Arial" w:hAnsi="Arial" w:cs="Arial"/>
          <w:b/>
          <w:bCs/>
          <w:color w:val="000000"/>
        </w:rPr>
        <w:t>ard</w:t>
      </w:r>
      <w:r w:rsidR="00BB0C0C">
        <w:rPr>
          <w:rFonts w:ascii="Arial" w:hAnsi="Arial" w:cs="Arial"/>
          <w:b/>
          <w:bCs/>
          <w:color w:val="000000"/>
        </w:rPr>
        <w:t>s</w:t>
      </w:r>
      <w:r w:rsidRPr="00EC7283">
        <w:rPr>
          <w:rFonts w:ascii="Arial" w:hAnsi="Arial" w:cs="Arial"/>
          <w:b/>
          <w:bCs/>
          <w:color w:val="000000"/>
        </w:rPr>
        <w:t xml:space="preserve"> to be replaced by </w:t>
      </w:r>
      <w:r w:rsidR="00BB0C0C">
        <w:rPr>
          <w:rFonts w:ascii="Arial" w:hAnsi="Arial" w:cs="Arial"/>
          <w:b/>
          <w:bCs/>
          <w:color w:val="000000"/>
        </w:rPr>
        <w:t xml:space="preserve">an </w:t>
      </w:r>
      <w:r w:rsidRPr="00EC7283">
        <w:rPr>
          <w:rFonts w:ascii="Arial" w:hAnsi="Arial" w:cs="Arial"/>
          <w:b/>
          <w:bCs/>
          <w:color w:val="000000"/>
        </w:rPr>
        <w:t xml:space="preserve">alternative request to provide </w:t>
      </w:r>
      <w:r w:rsidR="000B6F06">
        <w:rPr>
          <w:rFonts w:ascii="Arial" w:hAnsi="Arial" w:cs="Arial"/>
          <w:b/>
          <w:bCs/>
          <w:color w:val="000000"/>
        </w:rPr>
        <w:t>subsidised</w:t>
      </w:r>
      <w:r w:rsidR="00BB0C0C">
        <w:rPr>
          <w:rFonts w:ascii="Arial" w:hAnsi="Arial" w:cs="Arial"/>
          <w:b/>
          <w:bCs/>
          <w:color w:val="000000"/>
        </w:rPr>
        <w:t xml:space="preserve"> </w:t>
      </w:r>
      <w:r w:rsidRPr="00EC7283">
        <w:rPr>
          <w:rFonts w:ascii="Arial" w:hAnsi="Arial" w:cs="Arial"/>
          <w:b/>
          <w:bCs/>
          <w:color w:val="000000"/>
        </w:rPr>
        <w:t>NRT</w:t>
      </w:r>
    </w:p>
    <w:p w14:paraId="27FB565A" w14:textId="77777777" w:rsidR="00AC097D" w:rsidRPr="00472FBC" w:rsidRDefault="00AC097D" w:rsidP="00472F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AFA657B" w14:textId="14EDCE53" w:rsidR="00006EED" w:rsidRPr="00472FBC" w:rsidRDefault="00576D40" w:rsidP="00006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28</w:t>
      </w:r>
      <w:r w:rsidR="005539EC">
        <w:rPr>
          <w:rFonts w:ascii="Arial" w:hAnsi="Arial" w:cs="Arial"/>
          <w:color w:val="000000"/>
          <w:sz w:val="22"/>
          <w:szCs w:val="22"/>
        </w:rPr>
        <w:t xml:space="preserve"> </w:t>
      </w:r>
      <w:r w:rsidR="00E2357D">
        <w:rPr>
          <w:rFonts w:ascii="Arial" w:hAnsi="Arial" w:cs="Arial"/>
          <w:color w:val="000000"/>
          <w:sz w:val="22"/>
          <w:szCs w:val="22"/>
        </w:rPr>
        <w:t>August</w:t>
      </w:r>
      <w:r w:rsidR="00006EED" w:rsidRPr="00472FBC">
        <w:rPr>
          <w:rFonts w:ascii="Arial" w:hAnsi="Arial" w:cs="Arial"/>
          <w:color w:val="000000"/>
          <w:sz w:val="22"/>
          <w:szCs w:val="22"/>
        </w:rPr>
        <w:t xml:space="preserve"> 2024</w:t>
      </w:r>
      <w:r w:rsidR="00006EE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E7FBD1" w14:textId="77777777" w:rsidR="00006EED" w:rsidRDefault="00006EED" w:rsidP="00472F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24A65AC" w14:textId="31ADD990" w:rsidR="0093295A" w:rsidRPr="00472FBC" w:rsidRDefault="0093295A" w:rsidP="00472F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2FBC">
        <w:rPr>
          <w:rFonts w:ascii="Arial" w:hAnsi="Arial" w:cs="Arial"/>
          <w:color w:val="000000"/>
          <w:sz w:val="22"/>
          <w:szCs w:val="22"/>
        </w:rPr>
        <w:t xml:space="preserve">The provision of nicotine replacement therapy </w:t>
      </w:r>
      <w:r w:rsidR="00446B8A">
        <w:rPr>
          <w:rFonts w:ascii="Arial" w:hAnsi="Arial" w:cs="Arial"/>
          <w:color w:val="000000"/>
          <w:sz w:val="22"/>
          <w:szCs w:val="22"/>
        </w:rPr>
        <w:t xml:space="preserve">(NRT) </w:t>
      </w:r>
      <w:r w:rsidRPr="00472FBC">
        <w:rPr>
          <w:rFonts w:ascii="Arial" w:hAnsi="Arial" w:cs="Arial"/>
          <w:color w:val="000000"/>
          <w:sz w:val="22"/>
          <w:szCs w:val="22"/>
        </w:rPr>
        <w:t xml:space="preserve">via </w:t>
      </w:r>
      <w:r w:rsidR="00316E23">
        <w:rPr>
          <w:rFonts w:ascii="Arial" w:hAnsi="Arial" w:cs="Arial"/>
          <w:color w:val="000000"/>
          <w:sz w:val="22"/>
          <w:szCs w:val="22"/>
        </w:rPr>
        <w:t>Q</w:t>
      </w:r>
      <w:r w:rsidRPr="00472FBC">
        <w:rPr>
          <w:rFonts w:ascii="Arial" w:hAnsi="Arial" w:cs="Arial"/>
          <w:color w:val="000000"/>
          <w:sz w:val="22"/>
          <w:szCs w:val="22"/>
        </w:rPr>
        <w:t>uit</w:t>
      </w:r>
      <w:r w:rsidR="00ED4EBA">
        <w:rPr>
          <w:rFonts w:ascii="Arial" w:hAnsi="Arial" w:cs="Arial"/>
          <w:color w:val="000000"/>
          <w:sz w:val="22"/>
          <w:szCs w:val="22"/>
        </w:rPr>
        <w:t>c</w:t>
      </w:r>
      <w:r w:rsidRPr="00472FBC">
        <w:rPr>
          <w:rFonts w:ascii="Arial" w:hAnsi="Arial" w:cs="Arial"/>
          <w:color w:val="000000"/>
          <w:sz w:val="22"/>
          <w:szCs w:val="22"/>
        </w:rPr>
        <w:t>ards has been in place since 2000</w:t>
      </w:r>
      <w:r w:rsidR="00A31C63" w:rsidRPr="00472FBC">
        <w:rPr>
          <w:rFonts w:ascii="Arial" w:hAnsi="Arial" w:cs="Arial"/>
          <w:color w:val="000000"/>
          <w:sz w:val="22"/>
          <w:szCs w:val="22"/>
        </w:rPr>
        <w:t xml:space="preserve">. </w:t>
      </w:r>
      <w:r w:rsidR="005539EC">
        <w:rPr>
          <w:rFonts w:ascii="Arial" w:hAnsi="Arial" w:cs="Arial"/>
          <w:color w:val="000000"/>
          <w:sz w:val="22"/>
          <w:szCs w:val="22"/>
        </w:rPr>
        <w:t>T</w:t>
      </w:r>
      <w:r w:rsidRPr="00472FBC">
        <w:rPr>
          <w:rFonts w:ascii="Arial" w:hAnsi="Arial" w:cs="Arial"/>
          <w:color w:val="000000"/>
          <w:sz w:val="22"/>
          <w:szCs w:val="22"/>
        </w:rPr>
        <w:t xml:space="preserve">here are now many more options for accessing </w:t>
      </w:r>
      <w:r w:rsidR="000B6F06">
        <w:rPr>
          <w:rFonts w:ascii="Arial" w:hAnsi="Arial" w:cs="Arial"/>
          <w:color w:val="000000"/>
          <w:sz w:val="22"/>
          <w:szCs w:val="22"/>
        </w:rPr>
        <w:t>subsidised</w:t>
      </w:r>
      <w:r w:rsidR="00895103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0B6F06">
        <w:rPr>
          <w:rFonts w:ascii="Arial" w:hAnsi="Arial" w:cs="Arial"/>
          <w:color w:val="000000"/>
          <w:sz w:val="22"/>
          <w:szCs w:val="22"/>
        </w:rPr>
        <w:t>unsubsidised</w:t>
      </w:r>
      <w:r w:rsidR="008951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2FBC">
        <w:rPr>
          <w:rFonts w:ascii="Arial" w:hAnsi="Arial" w:cs="Arial"/>
          <w:color w:val="000000"/>
          <w:sz w:val="22"/>
          <w:szCs w:val="22"/>
        </w:rPr>
        <w:t xml:space="preserve">NRT, such as </w:t>
      </w:r>
      <w:r w:rsidR="00895103">
        <w:rPr>
          <w:rFonts w:ascii="Arial" w:hAnsi="Arial" w:cs="Arial"/>
          <w:color w:val="000000"/>
          <w:sz w:val="22"/>
          <w:szCs w:val="22"/>
        </w:rPr>
        <w:t xml:space="preserve">from </w:t>
      </w:r>
      <w:r w:rsidR="00603098">
        <w:rPr>
          <w:rFonts w:ascii="Arial" w:hAnsi="Arial" w:cs="Arial"/>
          <w:color w:val="000000"/>
          <w:sz w:val="22"/>
          <w:szCs w:val="22"/>
        </w:rPr>
        <w:t xml:space="preserve">authorised </w:t>
      </w:r>
      <w:r w:rsidRPr="00472FBC">
        <w:rPr>
          <w:rFonts w:ascii="Arial" w:hAnsi="Arial" w:cs="Arial"/>
          <w:color w:val="000000"/>
          <w:sz w:val="22"/>
          <w:szCs w:val="22"/>
        </w:rPr>
        <w:t xml:space="preserve">smoking cessation providers, </w:t>
      </w:r>
      <w:r w:rsidR="00895103">
        <w:rPr>
          <w:rFonts w:ascii="Arial" w:hAnsi="Arial" w:cs="Arial"/>
          <w:color w:val="000000"/>
          <w:sz w:val="22"/>
          <w:szCs w:val="22"/>
        </w:rPr>
        <w:t xml:space="preserve">community </w:t>
      </w:r>
      <w:r w:rsidRPr="00472FBC">
        <w:rPr>
          <w:rFonts w:ascii="Arial" w:hAnsi="Arial" w:cs="Arial"/>
          <w:color w:val="000000"/>
          <w:sz w:val="22"/>
          <w:szCs w:val="22"/>
        </w:rPr>
        <w:t>pharmacies</w:t>
      </w:r>
      <w:r w:rsidR="00687C46">
        <w:rPr>
          <w:rFonts w:ascii="Arial" w:hAnsi="Arial" w:cs="Arial"/>
          <w:color w:val="000000"/>
          <w:sz w:val="22"/>
          <w:szCs w:val="22"/>
        </w:rPr>
        <w:t>, direct provision from pharmacists,</w:t>
      </w:r>
      <w:r w:rsidRPr="00472FBC">
        <w:rPr>
          <w:rFonts w:ascii="Arial" w:hAnsi="Arial" w:cs="Arial"/>
          <w:color w:val="000000"/>
          <w:sz w:val="22"/>
          <w:szCs w:val="22"/>
        </w:rPr>
        <w:t xml:space="preserve"> and supermarkets.</w:t>
      </w:r>
    </w:p>
    <w:p w14:paraId="4792AD31" w14:textId="77777777" w:rsidR="00E43469" w:rsidRPr="00472FBC" w:rsidRDefault="00E43469" w:rsidP="00472F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DC4A181" w14:textId="3713692C" w:rsidR="00C259CB" w:rsidRPr="00EC7283" w:rsidRDefault="00040030" w:rsidP="00472FBC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color w:val="000000" w:themeColor="text1"/>
          <w:sz w:val="22"/>
          <w:szCs w:val="22"/>
        </w:rPr>
      </w:pPr>
      <w:r w:rsidRPr="00472FBC">
        <w:rPr>
          <w:rFonts w:ascii="Arial" w:hAnsi="Arial" w:cs="Arial"/>
          <w:color w:val="000000"/>
          <w:sz w:val="22"/>
          <w:szCs w:val="22"/>
        </w:rPr>
        <w:t xml:space="preserve">Local and international data supports the </w:t>
      </w:r>
      <w:r w:rsidR="00183115" w:rsidRPr="00472FBC">
        <w:rPr>
          <w:rFonts w:ascii="Arial" w:hAnsi="Arial" w:cs="Arial"/>
          <w:color w:val="000000"/>
          <w:sz w:val="22"/>
          <w:szCs w:val="22"/>
        </w:rPr>
        <w:t>effectiveness</w:t>
      </w:r>
      <w:r w:rsidRPr="00472FBC">
        <w:rPr>
          <w:rFonts w:ascii="Arial" w:hAnsi="Arial" w:cs="Arial"/>
          <w:color w:val="000000"/>
          <w:sz w:val="22"/>
          <w:szCs w:val="22"/>
        </w:rPr>
        <w:t xml:space="preserve"> of quitting</w:t>
      </w:r>
      <w:r w:rsidR="00D75EA5" w:rsidRPr="00472FBC">
        <w:rPr>
          <w:rFonts w:ascii="Arial" w:hAnsi="Arial" w:cs="Arial"/>
          <w:color w:val="000000"/>
          <w:sz w:val="22"/>
          <w:szCs w:val="22"/>
        </w:rPr>
        <w:t xml:space="preserve"> through </w:t>
      </w:r>
      <w:r w:rsidR="00183115" w:rsidRPr="00472FBC">
        <w:rPr>
          <w:rFonts w:ascii="Arial" w:hAnsi="Arial" w:cs="Arial"/>
          <w:color w:val="000000"/>
          <w:sz w:val="22"/>
          <w:szCs w:val="22"/>
        </w:rPr>
        <w:t>a smoking cessation provider</w:t>
      </w:r>
      <w:r w:rsidR="00C259CB" w:rsidRPr="00472FBC">
        <w:rPr>
          <w:rFonts w:ascii="Arial" w:hAnsi="Arial" w:cs="Arial"/>
          <w:color w:val="000000"/>
          <w:sz w:val="22"/>
          <w:szCs w:val="22"/>
        </w:rPr>
        <w:t xml:space="preserve"> who offers multi-sessional behaviour support combined with stop smoking medicines, including NRT</w:t>
      </w:r>
      <w:r w:rsidR="008C1147">
        <w:rPr>
          <w:rFonts w:ascii="Arial" w:hAnsi="Arial" w:cs="Arial"/>
          <w:color w:val="000000"/>
          <w:sz w:val="22"/>
          <w:szCs w:val="22"/>
        </w:rPr>
        <w:t xml:space="preserve">, for example, </w:t>
      </w:r>
      <w:hyperlink r:id="rId8" w:tgtFrame="_blank" w:history="1">
        <w:r w:rsidR="00C259CB" w:rsidRPr="00472FBC">
          <w:rPr>
            <w:rStyle w:val="Hyperlink"/>
            <w:rFonts w:ascii="Arial" w:hAnsi="Arial" w:cs="Arial"/>
            <w:sz w:val="22"/>
            <w:szCs w:val="22"/>
          </w:rPr>
          <w:t>Stop smoking services | Smokefree</w:t>
        </w:r>
      </w:hyperlink>
      <w:r w:rsidR="008C1147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C259CB" w:rsidRPr="00472FBC">
        <w:rPr>
          <w:rFonts w:ascii="Arial" w:hAnsi="Arial" w:cs="Arial"/>
          <w:color w:val="000000"/>
          <w:sz w:val="22"/>
          <w:szCs w:val="22"/>
        </w:rPr>
        <w:t>or</w:t>
      </w:r>
      <w:r w:rsidR="008C1147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9" w:tgtFrame="_blank" w:history="1">
        <w:r w:rsidR="00C259CB" w:rsidRPr="00472FBC">
          <w:rPr>
            <w:rStyle w:val="Hyperlink"/>
            <w:rFonts w:ascii="Arial" w:hAnsi="Arial" w:cs="Arial"/>
            <w:sz w:val="22"/>
            <w:szCs w:val="22"/>
          </w:rPr>
          <w:t>Quitline – Quit Smoking</w:t>
        </w:r>
      </w:hyperlink>
      <w:r w:rsidR="00971192" w:rsidRPr="00971192">
        <w:rPr>
          <w:rStyle w:val="Hyperlink"/>
          <w:rFonts w:ascii="Arial" w:hAnsi="Arial" w:cs="Arial"/>
          <w:sz w:val="22"/>
          <w:szCs w:val="22"/>
          <w:u w:val="none"/>
        </w:rPr>
        <w:t>.</w:t>
      </w:r>
    </w:p>
    <w:p w14:paraId="0B74A27D" w14:textId="77777777" w:rsidR="00C259CB" w:rsidRPr="00EC7283" w:rsidRDefault="00C259CB" w:rsidP="00472FBC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color w:val="000000" w:themeColor="text1"/>
          <w:sz w:val="22"/>
          <w:szCs w:val="22"/>
        </w:rPr>
      </w:pPr>
    </w:p>
    <w:p w14:paraId="4BBAFC45" w14:textId="6B2FEAE6" w:rsidR="00727EC3" w:rsidRDefault="00C259CB" w:rsidP="00472F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C7283">
        <w:rPr>
          <w:rFonts w:ascii="Arial" w:hAnsi="Arial" w:cs="Arial"/>
          <w:color w:val="000000" w:themeColor="text1"/>
          <w:sz w:val="22"/>
          <w:szCs w:val="22"/>
        </w:rPr>
        <w:t xml:space="preserve">Health New Zealand </w:t>
      </w:r>
      <w:r w:rsidR="00162D4B" w:rsidRPr="00472FBC">
        <w:rPr>
          <w:rFonts w:ascii="Arial" w:hAnsi="Arial" w:cs="Arial"/>
          <w:color w:val="000000"/>
          <w:sz w:val="22"/>
          <w:szCs w:val="22"/>
        </w:rPr>
        <w:t xml:space="preserve">has made the decision to stop supporting </w:t>
      </w:r>
      <w:r w:rsidR="00971192">
        <w:rPr>
          <w:rFonts w:ascii="Arial" w:hAnsi="Arial" w:cs="Arial"/>
          <w:color w:val="000000"/>
          <w:sz w:val="22"/>
          <w:szCs w:val="22"/>
        </w:rPr>
        <w:t>Q</w:t>
      </w:r>
      <w:r w:rsidR="00162D4B" w:rsidRPr="00472FBC">
        <w:rPr>
          <w:rFonts w:ascii="Arial" w:hAnsi="Arial" w:cs="Arial"/>
          <w:color w:val="000000"/>
          <w:sz w:val="22"/>
          <w:szCs w:val="22"/>
        </w:rPr>
        <w:t>uit</w:t>
      </w:r>
      <w:r w:rsidR="00ED4EBA">
        <w:rPr>
          <w:rFonts w:ascii="Arial" w:hAnsi="Arial" w:cs="Arial"/>
          <w:color w:val="000000"/>
          <w:sz w:val="22"/>
          <w:szCs w:val="22"/>
        </w:rPr>
        <w:t>c</w:t>
      </w:r>
      <w:r w:rsidR="00162D4B" w:rsidRPr="00472FBC">
        <w:rPr>
          <w:rFonts w:ascii="Arial" w:hAnsi="Arial" w:cs="Arial"/>
          <w:color w:val="000000"/>
          <w:sz w:val="22"/>
          <w:szCs w:val="22"/>
        </w:rPr>
        <w:t>ard</w:t>
      </w:r>
      <w:r w:rsidR="00BB0C0C">
        <w:rPr>
          <w:rFonts w:ascii="Arial" w:hAnsi="Arial" w:cs="Arial"/>
          <w:color w:val="000000"/>
          <w:sz w:val="22"/>
          <w:szCs w:val="22"/>
        </w:rPr>
        <w:t>s</w:t>
      </w:r>
      <w:r w:rsidR="00162D4B" w:rsidRPr="00472FBC">
        <w:rPr>
          <w:rFonts w:ascii="Arial" w:hAnsi="Arial" w:cs="Arial"/>
          <w:color w:val="000000"/>
          <w:sz w:val="22"/>
          <w:szCs w:val="22"/>
        </w:rPr>
        <w:t xml:space="preserve"> </w:t>
      </w:r>
      <w:r w:rsidR="00334BC6">
        <w:rPr>
          <w:rFonts w:ascii="Arial" w:hAnsi="Arial" w:cs="Arial"/>
          <w:color w:val="000000" w:themeColor="text1"/>
          <w:sz w:val="22"/>
          <w:szCs w:val="22"/>
        </w:rPr>
        <w:t>from 1 October 2024</w:t>
      </w:r>
      <w:r w:rsidR="00E94C5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87C46">
        <w:rPr>
          <w:rFonts w:ascii="Arial" w:hAnsi="Arial" w:cs="Arial"/>
          <w:color w:val="000000" w:themeColor="text1"/>
          <w:sz w:val="22"/>
          <w:szCs w:val="22"/>
        </w:rPr>
        <w:t>From this date</w:t>
      </w:r>
      <w:r w:rsidR="00BB0C0C">
        <w:rPr>
          <w:rFonts w:ascii="Arial" w:hAnsi="Arial" w:cs="Arial"/>
          <w:color w:val="000000" w:themeColor="text1"/>
          <w:sz w:val="22"/>
          <w:szCs w:val="22"/>
        </w:rPr>
        <w:t>,</w:t>
      </w:r>
      <w:r w:rsidR="00687C46">
        <w:rPr>
          <w:rFonts w:ascii="Arial" w:hAnsi="Arial" w:cs="Arial"/>
          <w:color w:val="000000" w:themeColor="text1"/>
          <w:sz w:val="22"/>
          <w:szCs w:val="22"/>
        </w:rPr>
        <w:t xml:space="preserve"> c</w:t>
      </w:r>
      <w:r w:rsidR="00E94C5A">
        <w:rPr>
          <w:rFonts w:ascii="Arial" w:hAnsi="Arial" w:cs="Arial"/>
          <w:color w:val="000000" w:themeColor="text1"/>
          <w:sz w:val="22"/>
          <w:szCs w:val="22"/>
        </w:rPr>
        <w:t>urrent</w:t>
      </w:r>
      <w:r w:rsidR="00687C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B6F06">
        <w:rPr>
          <w:rFonts w:ascii="Arial" w:hAnsi="Arial" w:cs="Arial"/>
          <w:color w:val="000000" w:themeColor="text1"/>
          <w:sz w:val="22"/>
          <w:szCs w:val="22"/>
        </w:rPr>
        <w:t>authorised</w:t>
      </w:r>
      <w:r w:rsidR="00E94C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F4239">
        <w:rPr>
          <w:rFonts w:ascii="Arial" w:hAnsi="Arial" w:cs="Arial"/>
          <w:color w:val="000000"/>
          <w:sz w:val="22"/>
          <w:szCs w:val="22"/>
        </w:rPr>
        <w:t>Q</w:t>
      </w:r>
      <w:r w:rsidR="000A7FDF" w:rsidRPr="00472FBC">
        <w:rPr>
          <w:rFonts w:ascii="Arial" w:hAnsi="Arial" w:cs="Arial"/>
          <w:color w:val="000000"/>
          <w:sz w:val="22"/>
          <w:szCs w:val="22"/>
        </w:rPr>
        <w:t>uit</w:t>
      </w:r>
      <w:r w:rsidR="00ED4EBA">
        <w:rPr>
          <w:rFonts w:ascii="Arial" w:hAnsi="Arial" w:cs="Arial"/>
          <w:color w:val="000000"/>
          <w:sz w:val="22"/>
          <w:szCs w:val="22"/>
        </w:rPr>
        <w:t>c</w:t>
      </w:r>
      <w:r w:rsidR="000A7FDF" w:rsidRPr="00472FBC">
        <w:rPr>
          <w:rFonts w:ascii="Arial" w:hAnsi="Arial" w:cs="Arial"/>
          <w:color w:val="000000"/>
          <w:sz w:val="22"/>
          <w:szCs w:val="22"/>
        </w:rPr>
        <w:t xml:space="preserve">ard </w:t>
      </w:r>
      <w:r w:rsidR="000B6F06">
        <w:rPr>
          <w:rFonts w:ascii="Arial" w:hAnsi="Arial" w:cs="Arial"/>
          <w:color w:val="000000"/>
          <w:sz w:val="22"/>
          <w:szCs w:val="22"/>
        </w:rPr>
        <w:t>P</w:t>
      </w:r>
      <w:r w:rsidR="000A7FDF" w:rsidRPr="00472FBC">
        <w:rPr>
          <w:rFonts w:ascii="Arial" w:hAnsi="Arial" w:cs="Arial"/>
          <w:color w:val="000000"/>
          <w:sz w:val="22"/>
          <w:szCs w:val="22"/>
        </w:rPr>
        <w:t>roviders</w:t>
      </w:r>
      <w:r w:rsidR="00727EC3">
        <w:rPr>
          <w:rFonts w:ascii="Arial" w:hAnsi="Arial" w:cs="Arial"/>
          <w:color w:val="000000"/>
          <w:sz w:val="22"/>
          <w:szCs w:val="22"/>
        </w:rPr>
        <w:t xml:space="preserve"> (known as Smokefree </w:t>
      </w:r>
      <w:r w:rsidR="000B6F06">
        <w:rPr>
          <w:rFonts w:ascii="Arial" w:hAnsi="Arial" w:cs="Arial"/>
          <w:color w:val="000000"/>
          <w:sz w:val="22"/>
          <w:szCs w:val="22"/>
        </w:rPr>
        <w:t>P</w:t>
      </w:r>
      <w:r w:rsidR="00727EC3">
        <w:rPr>
          <w:rFonts w:ascii="Arial" w:hAnsi="Arial" w:cs="Arial"/>
          <w:color w:val="000000"/>
          <w:sz w:val="22"/>
          <w:szCs w:val="22"/>
        </w:rPr>
        <w:t>roviders from 1 October 2024)</w:t>
      </w:r>
      <w:r w:rsidR="000A7FDF" w:rsidRPr="00472FBC">
        <w:rPr>
          <w:rFonts w:ascii="Arial" w:hAnsi="Arial" w:cs="Arial"/>
          <w:color w:val="000000"/>
          <w:sz w:val="22"/>
          <w:szCs w:val="22"/>
        </w:rPr>
        <w:t xml:space="preserve"> </w:t>
      </w:r>
      <w:r w:rsidR="00687C46">
        <w:rPr>
          <w:rFonts w:ascii="Arial" w:hAnsi="Arial" w:cs="Arial"/>
          <w:color w:val="000000"/>
          <w:sz w:val="22"/>
          <w:szCs w:val="22"/>
        </w:rPr>
        <w:t xml:space="preserve">will issue </w:t>
      </w:r>
      <w:r w:rsidR="000A7FDF" w:rsidRPr="00472FBC">
        <w:rPr>
          <w:rFonts w:ascii="Arial" w:hAnsi="Arial" w:cs="Arial"/>
          <w:color w:val="000000"/>
          <w:sz w:val="22"/>
          <w:szCs w:val="22"/>
        </w:rPr>
        <w:t xml:space="preserve">their clients with written advice </w:t>
      </w:r>
      <w:r w:rsidR="002D3434">
        <w:rPr>
          <w:rFonts w:ascii="Arial" w:hAnsi="Arial" w:cs="Arial"/>
          <w:color w:val="000000"/>
          <w:sz w:val="22"/>
          <w:szCs w:val="22"/>
        </w:rPr>
        <w:t>(</w:t>
      </w:r>
      <w:r w:rsidR="00687C46">
        <w:rPr>
          <w:rFonts w:ascii="Arial" w:hAnsi="Arial" w:cs="Arial"/>
          <w:color w:val="000000"/>
          <w:sz w:val="22"/>
          <w:szCs w:val="22"/>
        </w:rPr>
        <w:t xml:space="preserve">called </w:t>
      </w:r>
      <w:r w:rsidR="00DD196F">
        <w:rPr>
          <w:rFonts w:ascii="Arial" w:hAnsi="Arial" w:cs="Arial"/>
          <w:color w:val="000000"/>
          <w:sz w:val="22"/>
          <w:szCs w:val="22"/>
        </w:rPr>
        <w:t>‘</w:t>
      </w:r>
      <w:r w:rsidR="002D3434">
        <w:rPr>
          <w:rFonts w:ascii="Arial" w:hAnsi="Arial" w:cs="Arial"/>
          <w:color w:val="000000"/>
          <w:sz w:val="22"/>
          <w:szCs w:val="22"/>
        </w:rPr>
        <w:t>Advice to Client</w:t>
      </w:r>
      <w:r w:rsidR="00DD196F">
        <w:rPr>
          <w:rFonts w:ascii="Arial" w:hAnsi="Arial" w:cs="Arial"/>
          <w:color w:val="000000"/>
          <w:sz w:val="22"/>
          <w:szCs w:val="22"/>
        </w:rPr>
        <w:t>’</w:t>
      </w:r>
      <w:r w:rsidR="002D3434">
        <w:rPr>
          <w:rFonts w:ascii="Arial" w:hAnsi="Arial" w:cs="Arial"/>
          <w:color w:val="000000"/>
          <w:sz w:val="22"/>
          <w:szCs w:val="22"/>
        </w:rPr>
        <w:t>)</w:t>
      </w:r>
      <w:r w:rsidR="00DD196F">
        <w:rPr>
          <w:rFonts w:ascii="Arial" w:hAnsi="Arial" w:cs="Arial"/>
          <w:color w:val="000000"/>
          <w:sz w:val="22"/>
          <w:szCs w:val="22"/>
        </w:rPr>
        <w:t>,</w:t>
      </w:r>
      <w:r w:rsidR="002D3434">
        <w:rPr>
          <w:rFonts w:ascii="Arial" w:hAnsi="Arial" w:cs="Arial"/>
          <w:color w:val="000000"/>
          <w:sz w:val="22"/>
          <w:szCs w:val="22"/>
        </w:rPr>
        <w:t xml:space="preserve"> </w:t>
      </w:r>
      <w:r w:rsidR="00727EC3">
        <w:rPr>
          <w:rFonts w:ascii="Arial" w:hAnsi="Arial" w:cs="Arial"/>
          <w:color w:val="000000"/>
          <w:sz w:val="22"/>
          <w:szCs w:val="22"/>
        </w:rPr>
        <w:t>that</w:t>
      </w:r>
      <w:r w:rsidR="000A7FDF" w:rsidRPr="00472FBC">
        <w:rPr>
          <w:rFonts w:ascii="Arial" w:hAnsi="Arial" w:cs="Arial"/>
          <w:color w:val="000000"/>
          <w:sz w:val="22"/>
          <w:szCs w:val="22"/>
        </w:rPr>
        <w:t xml:space="preserve"> can be </w:t>
      </w:r>
      <w:r w:rsidR="008246E3" w:rsidRPr="00472FBC">
        <w:rPr>
          <w:rFonts w:ascii="Arial" w:hAnsi="Arial" w:cs="Arial"/>
          <w:color w:val="000000"/>
          <w:sz w:val="22"/>
          <w:szCs w:val="22"/>
        </w:rPr>
        <w:t>share</w:t>
      </w:r>
      <w:r w:rsidR="00A31C63" w:rsidRPr="00472FBC">
        <w:rPr>
          <w:rFonts w:ascii="Arial" w:hAnsi="Arial" w:cs="Arial"/>
          <w:color w:val="000000"/>
          <w:sz w:val="22"/>
          <w:szCs w:val="22"/>
        </w:rPr>
        <w:t>d</w:t>
      </w:r>
      <w:r w:rsidR="005F2373" w:rsidRPr="00472FBC">
        <w:rPr>
          <w:rFonts w:ascii="Arial" w:hAnsi="Arial" w:cs="Arial"/>
          <w:color w:val="000000"/>
          <w:sz w:val="22"/>
          <w:szCs w:val="22"/>
        </w:rPr>
        <w:t xml:space="preserve"> with or sent directly to a </w:t>
      </w:r>
      <w:r w:rsidR="00895103">
        <w:rPr>
          <w:rFonts w:ascii="Arial" w:hAnsi="Arial" w:cs="Arial"/>
          <w:color w:val="000000"/>
          <w:sz w:val="22"/>
          <w:szCs w:val="22"/>
        </w:rPr>
        <w:t>community pharmacy</w:t>
      </w:r>
      <w:r w:rsidR="00DD196F">
        <w:rPr>
          <w:rFonts w:ascii="Arial" w:hAnsi="Arial" w:cs="Arial"/>
          <w:color w:val="000000"/>
          <w:sz w:val="22"/>
          <w:szCs w:val="22"/>
        </w:rPr>
        <w:t xml:space="preserve"> </w:t>
      </w:r>
      <w:r w:rsidR="00727EC3">
        <w:rPr>
          <w:rFonts w:ascii="Arial" w:hAnsi="Arial" w:cs="Arial"/>
          <w:color w:val="000000"/>
          <w:sz w:val="22"/>
          <w:szCs w:val="22"/>
        </w:rPr>
        <w:t>for</w:t>
      </w:r>
      <w:r w:rsidR="00DD196F">
        <w:rPr>
          <w:rFonts w:ascii="Arial" w:hAnsi="Arial" w:cs="Arial"/>
          <w:color w:val="000000"/>
          <w:sz w:val="22"/>
          <w:szCs w:val="22"/>
        </w:rPr>
        <w:t xml:space="preserve"> the recommended </w:t>
      </w:r>
      <w:r w:rsidR="000B6F06">
        <w:rPr>
          <w:rFonts w:ascii="Arial" w:hAnsi="Arial" w:cs="Arial"/>
          <w:color w:val="000000"/>
          <w:sz w:val="22"/>
          <w:szCs w:val="22"/>
        </w:rPr>
        <w:t>subsidised</w:t>
      </w:r>
      <w:r w:rsidR="00DD196F">
        <w:rPr>
          <w:rFonts w:ascii="Arial" w:hAnsi="Arial" w:cs="Arial"/>
          <w:color w:val="000000"/>
          <w:sz w:val="22"/>
          <w:szCs w:val="22"/>
        </w:rPr>
        <w:t xml:space="preserve"> NRT</w:t>
      </w:r>
      <w:r w:rsidR="00727EC3">
        <w:rPr>
          <w:rFonts w:ascii="Arial" w:hAnsi="Arial" w:cs="Arial"/>
          <w:color w:val="000000"/>
          <w:sz w:val="22"/>
          <w:szCs w:val="22"/>
        </w:rPr>
        <w:t xml:space="preserve"> </w:t>
      </w:r>
      <w:r w:rsidR="000B6F06">
        <w:rPr>
          <w:rFonts w:ascii="Arial" w:hAnsi="Arial" w:cs="Arial"/>
          <w:color w:val="000000"/>
          <w:sz w:val="22"/>
          <w:szCs w:val="22"/>
        </w:rPr>
        <w:t xml:space="preserve">product(s) </w:t>
      </w:r>
      <w:r w:rsidR="00727EC3">
        <w:rPr>
          <w:rFonts w:ascii="Arial" w:hAnsi="Arial" w:cs="Arial"/>
          <w:color w:val="000000"/>
          <w:sz w:val="22"/>
          <w:szCs w:val="22"/>
        </w:rPr>
        <w:t>to be</w:t>
      </w:r>
      <w:r w:rsidR="00DD196F">
        <w:rPr>
          <w:rFonts w:ascii="Arial" w:hAnsi="Arial" w:cs="Arial"/>
          <w:color w:val="000000"/>
          <w:sz w:val="22"/>
          <w:szCs w:val="22"/>
        </w:rPr>
        <w:t xml:space="preserve"> dispensed</w:t>
      </w:r>
      <w:r w:rsidR="00A31C63" w:rsidRPr="00472FBC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2781A09" w14:textId="77777777" w:rsidR="00727EC3" w:rsidRDefault="00727EC3" w:rsidP="00472F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868EC74" w14:textId="6F5A17CB" w:rsidR="00727EC3" w:rsidRPr="00472FBC" w:rsidRDefault="00727EC3" w:rsidP="00727EC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Community pharmacies that </w:t>
      </w:r>
      <w:r w:rsidRPr="00472FBC">
        <w:rPr>
          <w:rFonts w:ascii="Arial" w:hAnsi="Arial" w:cs="Arial"/>
          <w:color w:val="000000"/>
          <w:sz w:val="22"/>
          <w:szCs w:val="22"/>
        </w:rPr>
        <w:t>receiv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472FB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the ‘Advice to Client’ </w:t>
      </w:r>
      <w:r w:rsidR="000B6F06">
        <w:rPr>
          <w:rFonts w:ascii="Arial" w:hAnsi="Arial" w:cs="Arial"/>
          <w:color w:val="000000"/>
          <w:sz w:val="22"/>
          <w:szCs w:val="22"/>
        </w:rPr>
        <w:t xml:space="preserve">from authorised Smokefree Providers </w:t>
      </w:r>
      <w:r w:rsidRPr="00472FBC">
        <w:rPr>
          <w:rFonts w:ascii="Arial" w:hAnsi="Arial" w:cs="Arial"/>
          <w:color w:val="000000"/>
          <w:sz w:val="22"/>
          <w:szCs w:val="22"/>
        </w:rPr>
        <w:t>are not required to provide any additional motivational support.</w:t>
      </w:r>
      <w:r>
        <w:rPr>
          <w:rFonts w:ascii="Arial" w:hAnsi="Arial" w:cs="Arial"/>
          <w:color w:val="000000"/>
          <w:sz w:val="22"/>
          <w:szCs w:val="22"/>
        </w:rPr>
        <w:t xml:space="preserve"> The responsibility for the advice and the ongoing oversight of the client continues to be with the Smokefree </w:t>
      </w:r>
      <w:r w:rsidR="000B6F06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rovider issuing the written advice. The ‘Advice to Client’ letters should be processed at a community pharmacy in the same way as Quitcards </w:t>
      </w:r>
      <w:r w:rsidR="007B59C8">
        <w:rPr>
          <w:rFonts w:ascii="Arial" w:hAnsi="Arial" w:cs="Arial"/>
          <w:color w:val="000000"/>
          <w:sz w:val="22"/>
          <w:szCs w:val="22"/>
        </w:rPr>
        <w:t xml:space="preserve">were </w:t>
      </w:r>
      <w:r>
        <w:rPr>
          <w:rFonts w:ascii="Arial" w:hAnsi="Arial" w:cs="Arial"/>
          <w:color w:val="000000"/>
          <w:sz w:val="22"/>
          <w:szCs w:val="22"/>
        </w:rPr>
        <w:t xml:space="preserve">and the prescriber coded as </w:t>
      </w:r>
      <w:r w:rsidRPr="00986C07">
        <w:rPr>
          <w:rFonts w:ascii="Arial" w:hAnsi="Arial" w:cs="Arial"/>
          <w:color w:val="000000"/>
          <w:sz w:val="22"/>
          <w:szCs w:val="22"/>
        </w:rPr>
        <w:t>MC99999</w:t>
      </w:r>
      <w:r>
        <w:rPr>
          <w:rFonts w:ascii="Arial" w:hAnsi="Arial" w:cs="Arial"/>
          <w:color w:val="000000"/>
          <w:sz w:val="22"/>
          <w:szCs w:val="22"/>
        </w:rPr>
        <w:t xml:space="preserve"> (Appendix 1).</w:t>
      </w:r>
    </w:p>
    <w:p w14:paraId="421ADE45" w14:textId="77777777" w:rsidR="00727EC3" w:rsidRDefault="00727EC3" w:rsidP="00472F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179F07B" w14:textId="2B08FE76" w:rsidR="002D3434" w:rsidRDefault="002D3434" w:rsidP="00472F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New </w:t>
      </w:r>
      <w:r w:rsidR="00727EC3">
        <w:rPr>
          <w:rFonts w:ascii="Arial" w:hAnsi="Arial" w:cs="Arial"/>
          <w:color w:val="000000"/>
          <w:sz w:val="22"/>
          <w:szCs w:val="22"/>
        </w:rPr>
        <w:t>S</w:t>
      </w:r>
      <w:r w:rsidR="00AE292C">
        <w:rPr>
          <w:rFonts w:ascii="Arial" w:hAnsi="Arial" w:cs="Arial"/>
          <w:color w:val="000000"/>
          <w:sz w:val="22"/>
          <w:szCs w:val="22"/>
        </w:rPr>
        <w:t xml:space="preserve">mokefree </w:t>
      </w:r>
      <w:r w:rsidR="000B6F06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 xml:space="preserve">roviders </w:t>
      </w:r>
      <w:r w:rsidR="007E279D">
        <w:rPr>
          <w:rFonts w:ascii="Arial" w:hAnsi="Arial" w:cs="Arial"/>
          <w:color w:val="000000"/>
          <w:sz w:val="22"/>
          <w:szCs w:val="22"/>
        </w:rPr>
        <w:t>will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D196F">
        <w:rPr>
          <w:rFonts w:ascii="Arial" w:hAnsi="Arial" w:cs="Arial"/>
          <w:color w:val="000000"/>
          <w:sz w:val="22"/>
          <w:szCs w:val="22"/>
        </w:rPr>
        <w:t xml:space="preserve">be required to </w:t>
      </w:r>
      <w:r>
        <w:rPr>
          <w:rFonts w:ascii="Arial" w:hAnsi="Arial" w:cs="Arial"/>
          <w:color w:val="000000"/>
          <w:sz w:val="22"/>
          <w:szCs w:val="22"/>
        </w:rPr>
        <w:t>complete the same training as previously required by Quit</w:t>
      </w:r>
      <w:r w:rsidR="00ED4EBA">
        <w:rPr>
          <w:rFonts w:ascii="Arial" w:hAnsi="Arial" w:cs="Arial"/>
          <w:color w:val="000000"/>
          <w:sz w:val="22"/>
          <w:szCs w:val="22"/>
        </w:rPr>
        <w:t>c</w:t>
      </w:r>
      <w:r>
        <w:rPr>
          <w:rFonts w:ascii="Arial" w:hAnsi="Arial" w:cs="Arial"/>
          <w:color w:val="000000"/>
          <w:sz w:val="22"/>
          <w:szCs w:val="22"/>
        </w:rPr>
        <w:t xml:space="preserve">ard </w:t>
      </w:r>
      <w:r w:rsidR="000B6F06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rovider</w:t>
      </w:r>
      <w:r w:rsidR="007E279D">
        <w:rPr>
          <w:rFonts w:ascii="Arial" w:hAnsi="Arial" w:cs="Arial"/>
          <w:color w:val="000000"/>
          <w:sz w:val="22"/>
          <w:szCs w:val="22"/>
        </w:rPr>
        <w:t xml:space="preserve">s, </w:t>
      </w:r>
      <w:r w:rsidR="00DD196F">
        <w:rPr>
          <w:rFonts w:ascii="Arial" w:hAnsi="Arial" w:cs="Arial"/>
          <w:color w:val="000000"/>
          <w:sz w:val="22"/>
          <w:szCs w:val="22"/>
        </w:rPr>
        <w:t xml:space="preserve">that is, </w:t>
      </w:r>
      <w:r w:rsidR="007E279D">
        <w:rPr>
          <w:rFonts w:ascii="Arial" w:hAnsi="Arial" w:cs="Arial"/>
          <w:color w:val="000000"/>
          <w:sz w:val="22"/>
          <w:szCs w:val="22"/>
        </w:rPr>
        <w:t>the Stop Smoking Practitioner Programme</w:t>
      </w:r>
      <w:r w:rsidR="005539EC">
        <w:rPr>
          <w:rFonts w:ascii="Arial" w:hAnsi="Arial" w:cs="Arial"/>
          <w:color w:val="000000"/>
          <w:sz w:val="22"/>
          <w:szCs w:val="22"/>
        </w:rPr>
        <w:t>.</w:t>
      </w:r>
    </w:p>
    <w:p w14:paraId="6810B556" w14:textId="77777777" w:rsidR="008246E3" w:rsidRPr="00472FBC" w:rsidRDefault="008246E3" w:rsidP="00472F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3524224" w14:textId="6E4FACB9" w:rsidR="00162D4B" w:rsidRDefault="008246E3" w:rsidP="00472F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2FBC">
        <w:rPr>
          <w:rFonts w:ascii="Arial" w:hAnsi="Arial" w:cs="Arial"/>
          <w:color w:val="000000"/>
          <w:sz w:val="22"/>
          <w:szCs w:val="22"/>
        </w:rPr>
        <w:t>An example</w:t>
      </w:r>
      <w:r w:rsidR="00DD196F">
        <w:rPr>
          <w:rFonts w:ascii="Arial" w:hAnsi="Arial" w:cs="Arial"/>
          <w:color w:val="000000"/>
          <w:sz w:val="22"/>
          <w:szCs w:val="22"/>
        </w:rPr>
        <w:t xml:space="preserve"> of an</w:t>
      </w:r>
      <w:r w:rsidRPr="00472FBC">
        <w:rPr>
          <w:rFonts w:ascii="Arial" w:hAnsi="Arial" w:cs="Arial"/>
          <w:color w:val="000000"/>
          <w:sz w:val="22"/>
          <w:szCs w:val="22"/>
        </w:rPr>
        <w:t xml:space="preserve"> </w:t>
      </w:r>
      <w:r w:rsidR="006E2F2C">
        <w:rPr>
          <w:rFonts w:ascii="Arial" w:hAnsi="Arial" w:cs="Arial"/>
          <w:color w:val="000000"/>
          <w:sz w:val="22"/>
          <w:szCs w:val="22"/>
        </w:rPr>
        <w:t>‘</w:t>
      </w:r>
      <w:r w:rsidR="002D3434">
        <w:rPr>
          <w:rFonts w:ascii="Arial" w:hAnsi="Arial" w:cs="Arial"/>
          <w:color w:val="000000"/>
          <w:sz w:val="22"/>
          <w:szCs w:val="22"/>
        </w:rPr>
        <w:t>Advice to Client</w:t>
      </w:r>
      <w:r w:rsidR="006E2F2C">
        <w:rPr>
          <w:rFonts w:ascii="Arial" w:hAnsi="Arial" w:cs="Arial"/>
          <w:color w:val="000000"/>
          <w:sz w:val="22"/>
          <w:szCs w:val="22"/>
        </w:rPr>
        <w:t xml:space="preserve">’ letter </w:t>
      </w:r>
      <w:r w:rsidRPr="00472FBC">
        <w:rPr>
          <w:rFonts w:ascii="Arial" w:hAnsi="Arial" w:cs="Arial"/>
          <w:color w:val="000000"/>
          <w:sz w:val="22"/>
          <w:szCs w:val="22"/>
        </w:rPr>
        <w:t>is attached</w:t>
      </w:r>
      <w:r w:rsidR="000F4DBE">
        <w:rPr>
          <w:rFonts w:ascii="Arial" w:hAnsi="Arial" w:cs="Arial"/>
          <w:color w:val="000000"/>
          <w:sz w:val="22"/>
          <w:szCs w:val="22"/>
        </w:rPr>
        <w:t xml:space="preserve"> (Appendix 2)</w:t>
      </w:r>
      <w:r w:rsidRPr="00472FBC">
        <w:rPr>
          <w:rFonts w:ascii="Arial" w:hAnsi="Arial" w:cs="Arial"/>
          <w:color w:val="000000"/>
          <w:sz w:val="22"/>
          <w:szCs w:val="22"/>
        </w:rPr>
        <w:t>.</w:t>
      </w:r>
    </w:p>
    <w:p w14:paraId="0077DC51" w14:textId="77777777" w:rsidR="00006EED" w:rsidRDefault="00006EED" w:rsidP="00472F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446FCC8" w14:textId="77777777" w:rsidR="00006EED" w:rsidRPr="00472FBC" w:rsidRDefault="00006EED" w:rsidP="00472FB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D0246A8" w14:textId="77777777" w:rsidR="00006EED" w:rsidRPr="007E279D" w:rsidRDefault="00006EED" w:rsidP="00006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F0C4A"/>
          <w:sz w:val="22"/>
          <w:szCs w:val="22"/>
        </w:rPr>
      </w:pPr>
      <w:r w:rsidRPr="007E279D">
        <w:rPr>
          <w:rFonts w:ascii="Arial" w:hAnsi="Arial" w:cs="Arial"/>
          <w:color w:val="1F0C4A"/>
          <w:sz w:val="22"/>
          <w:szCs w:val="22"/>
        </w:rPr>
        <w:t>Community Well-being and Harm Reduction</w:t>
      </w:r>
    </w:p>
    <w:p w14:paraId="1265092A" w14:textId="7B5D4CEE" w:rsidR="00A31C63" w:rsidRPr="007E279D" w:rsidRDefault="00006EED" w:rsidP="00006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F0C4A"/>
          <w:sz w:val="22"/>
          <w:szCs w:val="22"/>
        </w:rPr>
      </w:pPr>
      <w:r w:rsidRPr="007E279D">
        <w:rPr>
          <w:rFonts w:ascii="Arial" w:hAnsi="Arial" w:cs="Arial"/>
          <w:color w:val="1F0C4A"/>
          <w:sz w:val="22"/>
          <w:szCs w:val="22"/>
        </w:rPr>
        <w:t>Starting Well</w:t>
      </w:r>
    </w:p>
    <w:p w14:paraId="4A179D0F" w14:textId="1A034853" w:rsidR="00EC7283" w:rsidRDefault="00006EED" w:rsidP="00006E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E279D">
        <w:rPr>
          <w:rFonts w:ascii="Arial" w:hAnsi="Arial" w:cs="Arial"/>
          <w:color w:val="1F0C4A"/>
          <w:sz w:val="22"/>
          <w:szCs w:val="22"/>
        </w:rPr>
        <w:t>Health New Zealand</w:t>
      </w:r>
      <w:r w:rsidR="00EC7283">
        <w:rPr>
          <w:rFonts w:ascii="Arial" w:hAnsi="Arial" w:cs="Arial"/>
          <w:color w:val="000000"/>
        </w:rPr>
        <w:br w:type="page"/>
      </w:r>
    </w:p>
    <w:p w14:paraId="3588BD2D" w14:textId="68296A22" w:rsidR="00B1720D" w:rsidRPr="005D0C8E" w:rsidRDefault="000777F8" w:rsidP="00B1720D">
      <w:pPr>
        <w:spacing w:after="0" w:line="240" w:lineRule="auto"/>
        <w:rPr>
          <w:rFonts w:ascii="Calibri" w:hAnsi="Calibri"/>
          <w:b/>
          <w:color w:val="30A1AC"/>
          <w:sz w:val="28"/>
          <w:szCs w:val="28"/>
        </w:rPr>
      </w:pPr>
      <w:r w:rsidRPr="005072CC">
        <w:rPr>
          <w:rFonts w:ascii="Arial" w:hAnsi="Arial" w:cs="Arial"/>
          <w:noProof/>
          <w:color w:val="000000"/>
        </w:rPr>
        <w:lastRenderedPageBreak/>
        <w:drawing>
          <wp:anchor distT="0" distB="0" distL="114300" distR="114300" simplePos="0" relativeHeight="251663360" behindDoc="0" locked="0" layoutInCell="1" allowOverlap="1" wp14:anchorId="610EE13C" wp14:editId="6A0C6D17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5867400" cy="2009775"/>
            <wp:effectExtent l="19050" t="0" r="19050" b="0"/>
            <wp:wrapThrough wrapText="bothSides">
              <wp:wrapPolygon edited="0">
                <wp:start x="-70" y="5937"/>
                <wp:lineTo x="-70" y="6756"/>
                <wp:lineTo x="912" y="9623"/>
                <wp:lineTo x="631" y="12899"/>
                <wp:lineTo x="-70" y="14946"/>
                <wp:lineTo x="-70" y="15765"/>
                <wp:lineTo x="20268" y="15765"/>
                <wp:lineTo x="21530" y="11465"/>
                <wp:lineTo x="21600" y="10646"/>
                <wp:lineTo x="21390" y="9623"/>
                <wp:lineTo x="20268" y="5937"/>
                <wp:lineTo x="-70" y="5937"/>
              </wp:wrapPolygon>
            </wp:wrapThrough>
            <wp:docPr id="1201390042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4F244CBC-3F62-4B92-AEC8-369D8ECA80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720D" w:rsidRPr="005D0C8E">
        <w:rPr>
          <w:rFonts w:ascii="Calibri" w:hAnsi="Calibri"/>
          <w:b/>
          <w:color w:val="30A1AC"/>
          <w:sz w:val="28"/>
          <w:szCs w:val="28"/>
        </w:rPr>
        <w:t xml:space="preserve">Appendix 2. </w:t>
      </w:r>
      <w:r w:rsidR="00417CBF">
        <w:rPr>
          <w:rFonts w:ascii="Calibri" w:hAnsi="Calibri"/>
          <w:b/>
          <w:color w:val="30A1AC"/>
          <w:sz w:val="28"/>
          <w:szCs w:val="28"/>
        </w:rPr>
        <w:t>Claiming of funded NRT products through community p</w:t>
      </w:r>
      <w:r w:rsidR="00AC5BC9">
        <w:rPr>
          <w:rFonts w:ascii="Calibri" w:hAnsi="Calibri"/>
          <w:b/>
          <w:color w:val="30A1AC"/>
          <w:sz w:val="28"/>
          <w:szCs w:val="28"/>
        </w:rPr>
        <w:t xml:space="preserve">harmacy </w:t>
      </w:r>
    </w:p>
    <w:p w14:paraId="35D26019" w14:textId="1C8111B9" w:rsidR="00603098" w:rsidRDefault="00603098" w:rsidP="005539EC">
      <w:pPr>
        <w:pStyle w:val="NormalWeb"/>
        <w:shd w:val="clear" w:color="auto" w:fill="FFFFFF"/>
        <w:spacing w:before="0" w:beforeAutospacing="0" w:after="0" w:afterAutospacing="0"/>
      </w:pPr>
    </w:p>
    <w:p w14:paraId="5AA95431" w14:textId="78404FD1" w:rsidR="00C90081" w:rsidRDefault="00293DC8" w:rsidP="00A23627">
      <w:pPr>
        <w:tabs>
          <w:tab w:val="left" w:pos="284"/>
        </w:tabs>
        <w:rPr>
          <w:rFonts w:ascii="Arial" w:hAnsi="Arial" w:cs="Arial"/>
          <w:color w:val="000000" w:themeColor="text1"/>
          <w:kern w:val="24"/>
          <w:sz w:val="18"/>
          <w:szCs w:val="18"/>
        </w:rPr>
      </w:pPr>
      <w:r w:rsidRPr="00665209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0ADD1" wp14:editId="1EFA823F">
                <wp:simplePos x="0" y="0"/>
                <wp:positionH relativeFrom="column">
                  <wp:posOffset>-704850</wp:posOffset>
                </wp:positionH>
                <wp:positionV relativeFrom="paragraph">
                  <wp:posOffset>1086485</wp:posOffset>
                </wp:positionV>
                <wp:extent cx="3909060" cy="1323975"/>
                <wp:effectExtent l="0" t="0" r="15240" b="28575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8C4D97-499D-631B-0B0F-0DBECFE0C9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060" cy="1323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AC59B35" w14:textId="034F8479" w:rsidR="00665209" w:rsidRPr="00345ABD" w:rsidRDefault="00665209" w:rsidP="00665209">
                            <w:pPr>
                              <w:spacing w:after="0" w:line="240" w:lineRule="auto"/>
                              <w:rPr>
                                <w:rFonts w:eastAsia="Aptos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45ABD">
                              <w:rPr>
                                <w:rFonts w:eastAsia="Aptos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Prescriber</w:t>
                            </w:r>
                            <w:r w:rsidR="00603098">
                              <w:rPr>
                                <w:rFonts w:eastAsia="Aptos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details</w:t>
                            </w:r>
                            <w:r w:rsidRPr="00345ABD">
                              <w:rPr>
                                <w:rFonts w:eastAsia="Aptos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1043B28" w14:textId="78AB4A8C" w:rsidR="008A5A2F" w:rsidRPr="008A5A2F" w:rsidRDefault="008A5A2F" w:rsidP="00F30C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</w:tabs>
                              <w:ind w:left="284" w:hanging="287"/>
                              <w:contextualSpacing w:val="0"/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="000B6F06"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uthorised S</w:t>
                            </w:r>
                            <w:r w:rsidR="00665209"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mokefree </w:t>
                            </w:r>
                            <w:r w:rsidR="000B6F06"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</w:t>
                            </w:r>
                            <w:r w:rsidR="00665209"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rovider</w:t>
                            </w:r>
                            <w:r w:rsidR="000B6F06"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="00603098"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1EA3"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‘Advice to Client’ letters</w:t>
                            </w:r>
                            <w:r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ab/>
                              <w:t>MC99999 or</w:t>
                            </w:r>
                          </w:p>
                          <w:p w14:paraId="75B8EAA7" w14:textId="77777777" w:rsidR="008A5A2F" w:rsidRDefault="008A5A2F" w:rsidP="00866E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</w:tabs>
                              <w:ind w:left="284" w:hanging="287"/>
                              <w:contextualSpacing w:val="0"/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On prescription: d</w:t>
                            </w:r>
                            <w:r w:rsidR="000B6F06"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octor, nurse practitioner, </w:t>
                            </w:r>
                            <w:r w:rsidR="001B49F8"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nurse prescriber, </w:t>
                            </w:r>
                            <w:r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pharmacist prescriber </w:t>
                            </w:r>
                            <w:r w:rsidR="00603098"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etc</w:t>
                            </w:r>
                            <w:r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B49F8"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name and registration </w:t>
                            </w:r>
                          </w:p>
                          <w:p w14:paraId="108DD783" w14:textId="76A36725" w:rsidR="008A5A2F" w:rsidRPr="008A5A2F" w:rsidRDefault="008A5A2F" w:rsidP="008A5A2F">
                            <w:pPr>
                              <w:pStyle w:val="ListParagraph"/>
                              <w:ind w:left="284"/>
                              <w:contextualSpacing w:val="0"/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A5A2F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491AB4F1" w14:textId="4F2997CC" w:rsidR="008A5A2F" w:rsidRPr="000777F8" w:rsidRDefault="009671E6" w:rsidP="0003294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360"/>
                              </w:tabs>
                              <w:ind w:left="284" w:hanging="287"/>
                              <w:contextualSpacing w:val="0"/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0777F8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Pharmacist</w:t>
                            </w:r>
                            <w:r w:rsidR="001B49F8" w:rsidRPr="000777F8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5A2F" w:rsidRPr="000777F8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direct provision: pharmacist’s </w:t>
                            </w:r>
                            <w:r w:rsidR="001B49F8" w:rsidRPr="000777F8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name and registration numbe</w:t>
                            </w:r>
                            <w:r w:rsidR="000777F8" w:rsidRPr="000777F8">
                              <w:rPr>
                                <w:rFonts w:asciiTheme="minorHAnsi" w:eastAsia="Aptos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</w:t>
                            </w:r>
                            <w:r w:rsidR="000777F8" w:rsidRPr="000777F8">
                              <w:rPr>
                                <w:rFonts w:asciiTheme="minorHAnsi" w:eastAsia="Aptos" w:hAnsiTheme="minorHAnsi" w:cstheme="minorHAnsi"/>
                                <w:color w:val="000000" w:themeColor="text1"/>
                                <w:kern w:val="24"/>
                                <w:sz w:val="20"/>
                                <w:szCs w:val="20"/>
                                <w:vertAlign w:val="superscript"/>
                              </w:rPr>
                              <w:t>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0ADD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55.5pt;margin-top:85.55pt;width:307.8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S+wwEAALkDAAAOAAAAZHJzL2Uyb0RvYy54bWysU9tuGyEQfa/Uf0C816xtOYlXXkdtovSl&#10;NynNB2AWvEjAUMDe9d93YDd2m0hVVfWFhRk4Z+bM2c3tYA05yhA1uIbOZxUl0glotds39On7w7sb&#10;SmLiruUGnGzoSUZ6u337ZtP7Wi6gA9PKQBDExbr3De1S8jVjUXTS8jgDLx0mFQTLEx7DnrWB94hu&#10;DVtU1RXrIbQ+gJAxYvR+TNJtwVdKivRVqSgTMQ3F2lJZQ1l3eWXbDa/3gftOi6kM/g9VWK4dkp6h&#10;7nni5BD0KyirRYAIKs0EWAZKaSFLD9jNvHrRzWPHvSy9oDjRn2WK/w9WfDk++m+BpOEDDDjALEjv&#10;Yx0xmPsZVLD5i5USzKOEp7NsckhEYHC5rtbVFaYE5ubLxXJ9vco47PLch5g+SrAkbxoacC5FLn78&#10;FNN49flKZotgdPugjSmH7AV5ZwI5cpwiF0K6NC/PzcF+hnaMoxuqaZ4YxqmP4ZvnMFZTXJWRSm2/&#10;kRj3d7yrV7zXq4n3TwSYywzsIm3epWE3THrvoD3hGHp0YkPjjwMPkpKQzB0U4+biHLw/JFC66JWf&#10;j28mVPRH6Wrycjbgr+dy6/LHbX8CAAD//wMAUEsDBBQABgAIAAAAIQBxFqz94gAAAAwBAAAPAAAA&#10;ZHJzL2Rvd25yZXYueG1sTI/NTsMwEITvSLyDtUjcWscppBDiVIgfiQNSRag4O8k2CcTrKHZb8/Ys&#10;JziOZjTzTbGJdhRHnP3gSINaJiCQGtcO1GnYvT8vbkD4YKg1oyPU8I0eNuX5WWHy1p3oDY9V6ASX&#10;kM+Nhj6EKZfSNz1a45duQmJv72ZrAsu5k+1sTlxuR5kmSSatGYgXejPhQ4/NV3WwGl5j9rKv7Ja2&#10;0e0+PuvHdPVUp1pfXsT7OxABY/gLwy8+o0PJTLU7UOvFqGGhlOIzgZ21UiA4cp1cZSBqDav1bQay&#10;LOT/E+UPAAAA//8DAFBLAQItABQABgAIAAAAIQC2gziS/gAAAOEBAAATAAAAAAAAAAAAAAAAAAAA&#10;AABbQ29udGVudF9UeXBlc10ueG1sUEsBAi0AFAAGAAgAAAAhADj9If/WAAAAlAEAAAsAAAAAAAAA&#10;AAAAAAAALwEAAF9yZWxzLy5yZWxzUEsBAi0AFAAGAAgAAAAhADoN9L7DAQAAuQMAAA4AAAAAAAAA&#10;AAAAAAAALgIAAGRycy9lMm9Eb2MueG1sUEsBAi0AFAAGAAgAAAAhAHEWrP3iAAAADAEAAA8AAAAA&#10;AAAAAAAAAAAAHQQAAGRycy9kb3ducmV2LnhtbFBLBQYAAAAABAAEAPMAAAAsBQAAAAA=&#10;" fillcolor="#d9e2f3 [660]" strokecolor="#2e74b5 [2408]">
                <v:textbox>
                  <w:txbxContent>
                    <w:p w14:paraId="5AC59B35" w14:textId="034F8479" w:rsidR="00665209" w:rsidRPr="00345ABD" w:rsidRDefault="00665209" w:rsidP="00665209">
                      <w:pPr>
                        <w:spacing w:after="0" w:line="240" w:lineRule="auto"/>
                        <w:rPr>
                          <w:rFonts w:eastAsia="Aptos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345ABD">
                        <w:rPr>
                          <w:rFonts w:eastAsia="Aptos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Prescriber</w:t>
                      </w:r>
                      <w:r w:rsidR="00603098">
                        <w:rPr>
                          <w:rFonts w:eastAsia="Aptos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details</w:t>
                      </w:r>
                      <w:r w:rsidRPr="00345ABD">
                        <w:rPr>
                          <w:rFonts w:eastAsia="Aptos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:</w:t>
                      </w:r>
                    </w:p>
                    <w:p w14:paraId="71043B28" w14:textId="78AB4A8C" w:rsidR="008A5A2F" w:rsidRPr="008A5A2F" w:rsidRDefault="008A5A2F" w:rsidP="00F30C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</w:tabs>
                        <w:ind w:left="284" w:hanging="287"/>
                        <w:contextualSpacing w:val="0"/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</w:t>
                      </w:r>
                      <w:r w:rsidR="000B6F06"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uthorised S</w:t>
                      </w:r>
                      <w:r w:rsidR="00665209"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mokefree </w:t>
                      </w:r>
                      <w:r w:rsidR="000B6F06"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</w:t>
                      </w:r>
                      <w:r w:rsidR="00665209"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rovider</w:t>
                      </w:r>
                      <w:r w:rsidR="000B6F06"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</w:t>
                      </w:r>
                      <w:r w:rsidR="00603098"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0D1EA3"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‘Advice to Client’ letters</w:t>
                      </w:r>
                      <w:r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:</w:t>
                      </w:r>
                      <w:r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ab/>
                        <w:t>MC99999 or</w:t>
                      </w:r>
                    </w:p>
                    <w:p w14:paraId="75B8EAA7" w14:textId="77777777" w:rsidR="008A5A2F" w:rsidRDefault="008A5A2F" w:rsidP="00866E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</w:tabs>
                        <w:ind w:left="284" w:hanging="287"/>
                        <w:contextualSpacing w:val="0"/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On prescription: d</w:t>
                      </w:r>
                      <w:r w:rsidR="000B6F06"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octor, nurse practitioner, </w:t>
                      </w:r>
                      <w:r w:rsidR="001B49F8"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nurse prescriber, </w:t>
                      </w:r>
                      <w:r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pharmacist prescriber </w:t>
                      </w:r>
                      <w:r w:rsidR="00603098"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etc</w:t>
                      </w:r>
                      <w:r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r w:rsidR="001B49F8"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name and registration </w:t>
                      </w:r>
                    </w:p>
                    <w:p w14:paraId="108DD783" w14:textId="76A36725" w:rsidR="008A5A2F" w:rsidRPr="008A5A2F" w:rsidRDefault="008A5A2F" w:rsidP="008A5A2F">
                      <w:pPr>
                        <w:pStyle w:val="ListParagraph"/>
                        <w:ind w:left="284"/>
                        <w:contextualSpacing w:val="0"/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8A5A2F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or</w:t>
                      </w:r>
                    </w:p>
                    <w:p w14:paraId="491AB4F1" w14:textId="4F2997CC" w:rsidR="008A5A2F" w:rsidRPr="000777F8" w:rsidRDefault="009671E6" w:rsidP="0003294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clear" w:pos="360"/>
                        </w:tabs>
                        <w:ind w:left="284" w:hanging="287"/>
                        <w:contextualSpacing w:val="0"/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0777F8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Pharmacist</w:t>
                      </w:r>
                      <w:r w:rsidR="001B49F8" w:rsidRPr="000777F8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8A5A2F" w:rsidRPr="000777F8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direct provision: pharmacist’s </w:t>
                      </w:r>
                      <w:r w:rsidR="001B49F8" w:rsidRPr="000777F8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name and registration numbe</w:t>
                      </w:r>
                      <w:r w:rsidR="000777F8" w:rsidRPr="000777F8">
                        <w:rPr>
                          <w:rFonts w:asciiTheme="minorHAnsi" w:eastAsia="Aptos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</w:t>
                      </w:r>
                      <w:r w:rsidR="000777F8" w:rsidRPr="000777F8">
                        <w:rPr>
                          <w:rFonts w:asciiTheme="minorHAnsi" w:eastAsia="Aptos" w:hAnsiTheme="minorHAnsi" w:cstheme="minorHAnsi"/>
                          <w:color w:val="000000" w:themeColor="text1"/>
                          <w:kern w:val="24"/>
                          <w:sz w:val="20"/>
                          <w:szCs w:val="20"/>
                          <w:vertAlign w:val="superscript"/>
                        </w:rPr>
                        <w:t>¥</w:t>
                      </w:r>
                    </w:p>
                  </w:txbxContent>
                </v:textbox>
              </v:shape>
            </w:pict>
          </mc:Fallback>
        </mc:AlternateContent>
      </w:r>
    </w:p>
    <w:p w14:paraId="0A59A6D6" w14:textId="73F77B41" w:rsidR="00C90081" w:rsidRDefault="00C90081" w:rsidP="00A23627">
      <w:pPr>
        <w:tabs>
          <w:tab w:val="left" w:pos="284"/>
        </w:tabs>
        <w:rPr>
          <w:rFonts w:ascii="Arial" w:hAnsi="Arial" w:cs="Arial"/>
          <w:color w:val="000000" w:themeColor="text1"/>
          <w:kern w:val="24"/>
          <w:sz w:val="18"/>
          <w:szCs w:val="18"/>
        </w:rPr>
      </w:pPr>
    </w:p>
    <w:p w14:paraId="046C5672" w14:textId="63B05ACD" w:rsidR="008A5A2F" w:rsidRDefault="008A5A2F" w:rsidP="00A23627">
      <w:pPr>
        <w:tabs>
          <w:tab w:val="left" w:pos="284"/>
        </w:tabs>
        <w:rPr>
          <w:rFonts w:ascii="Arial" w:hAnsi="Arial" w:cs="Arial"/>
          <w:color w:val="000000" w:themeColor="text1"/>
          <w:kern w:val="24"/>
          <w:sz w:val="18"/>
          <w:szCs w:val="18"/>
        </w:rPr>
      </w:pPr>
    </w:p>
    <w:p w14:paraId="000D2131" w14:textId="5661A2C5" w:rsidR="008A5A2F" w:rsidRDefault="008A5A2F" w:rsidP="00A23627">
      <w:pPr>
        <w:tabs>
          <w:tab w:val="left" w:pos="284"/>
        </w:tabs>
        <w:rPr>
          <w:rFonts w:ascii="Arial" w:hAnsi="Arial" w:cs="Arial"/>
          <w:color w:val="000000" w:themeColor="text1"/>
          <w:kern w:val="24"/>
          <w:sz w:val="18"/>
          <w:szCs w:val="18"/>
        </w:rPr>
      </w:pPr>
    </w:p>
    <w:p w14:paraId="6AF9A5FD" w14:textId="09C0FF7A" w:rsidR="008A5A2F" w:rsidRDefault="008A5A2F" w:rsidP="00A23627">
      <w:pPr>
        <w:tabs>
          <w:tab w:val="left" w:pos="284"/>
        </w:tabs>
        <w:rPr>
          <w:rFonts w:ascii="Arial" w:hAnsi="Arial" w:cs="Arial"/>
          <w:color w:val="000000" w:themeColor="text1"/>
          <w:kern w:val="24"/>
          <w:sz w:val="18"/>
          <w:szCs w:val="18"/>
        </w:rPr>
      </w:pPr>
    </w:p>
    <w:p w14:paraId="7361D661" w14:textId="3B398013" w:rsidR="008A5A2F" w:rsidRDefault="008A5A2F" w:rsidP="00A23627">
      <w:pPr>
        <w:tabs>
          <w:tab w:val="left" w:pos="284"/>
        </w:tabs>
        <w:rPr>
          <w:rFonts w:ascii="Arial" w:hAnsi="Arial" w:cs="Arial"/>
          <w:color w:val="000000" w:themeColor="text1"/>
          <w:kern w:val="24"/>
          <w:sz w:val="18"/>
          <w:szCs w:val="18"/>
        </w:rPr>
      </w:pPr>
    </w:p>
    <w:p w14:paraId="4FD7F100" w14:textId="77777777" w:rsidR="008A5A2F" w:rsidRDefault="008A5A2F" w:rsidP="008A5A2F">
      <w:pPr>
        <w:tabs>
          <w:tab w:val="num" w:pos="360"/>
        </w:tabs>
        <w:rPr>
          <w:rFonts w:ascii="Arial" w:eastAsia="Aptos" w:hAnsi="Arial"/>
          <w:color w:val="000000" w:themeColor="text1"/>
          <w:kern w:val="24"/>
        </w:rPr>
      </w:pPr>
    </w:p>
    <w:p w14:paraId="744E1C5A" w14:textId="426442E1" w:rsidR="00797768" w:rsidRPr="005539EC" w:rsidRDefault="00797768" w:rsidP="000777F8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contextualSpacing w:val="0"/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</w:pP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Community pharmacies </w:t>
      </w:r>
      <w:r w:rsidR="00417CBF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>may</w:t>
      </w: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 claim the provision of a </w:t>
      </w:r>
      <w:r w:rsidR="000B6F06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>subsidised</w:t>
      </w: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 NRT product </w:t>
      </w:r>
      <w:r w:rsidR="00417CBF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>via</w:t>
      </w: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 a prescription, from an ‘Advice to Client’ letter </w:t>
      </w:r>
      <w:r w:rsidR="00C90081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>written by</w:t>
      </w: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 a</w:t>
      </w:r>
      <w:r w:rsidR="000B6F06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>n authorised</w:t>
      </w: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 Smokefree </w:t>
      </w:r>
      <w:r w:rsidR="000B6F06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>P</w:t>
      </w: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>rovider, or the direct provision from a pharmacist (</w:t>
      </w:r>
      <w:r w:rsidR="004F075D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as </w:t>
      </w: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defined in the </w:t>
      </w:r>
      <w:r w:rsidR="004F075D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>Pharmac Pharmaceutical Schedule General Rules and Definitions).</w:t>
      </w:r>
    </w:p>
    <w:p w14:paraId="4C61E428" w14:textId="044EFD8E" w:rsidR="00797768" w:rsidRPr="008270F4" w:rsidRDefault="00797768" w:rsidP="000777F8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contextualSpacing w:val="0"/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</w:pP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A $5 prescription co-payment </w:t>
      </w:r>
      <w:r w:rsidR="000B6F06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fee </w:t>
      </w: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is chargeable </w:t>
      </w:r>
      <w:r w:rsidR="0026353B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to a Service User </w:t>
      </w: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for each type and strength of </w:t>
      </w:r>
      <w:r w:rsidR="000B6F06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>subsidised</w:t>
      </w:r>
      <w:r w:rsidR="00417CBF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>NRT product, except f</w:t>
      </w:r>
      <w:r w:rsidR="00417CBF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>rom</w:t>
      </w: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 those</w:t>
      </w:r>
      <w:r w:rsidR="00417CBF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 </w:t>
      </w:r>
      <w:r w:rsidR="0026353B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>Service Users</w:t>
      </w: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 who are exempt from this charge</w:t>
      </w:r>
      <w:r w:rsidR="00C0583B"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 xml:space="preserve"> as per the current funding/claiming rules</w:t>
      </w:r>
      <w:r>
        <w:rPr>
          <w:rFonts w:ascii="Arial" w:eastAsia="Aptos" w:hAnsi="Arial" w:cstheme="minorBidi"/>
          <w:color w:val="000000" w:themeColor="text1"/>
          <w:kern w:val="24"/>
          <w:sz w:val="22"/>
          <w:szCs w:val="22"/>
        </w:rPr>
        <w:t>.</w:t>
      </w:r>
    </w:p>
    <w:p w14:paraId="0A297C13" w14:textId="7347D511" w:rsidR="00A23627" w:rsidRPr="005539EC" w:rsidRDefault="00A23627" w:rsidP="000777F8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contextualSpacing w:val="0"/>
        <w:rPr>
          <w:rFonts w:ascii="Arial" w:eastAsia="Aptos" w:hAnsi="Arial" w:cs="Arial"/>
          <w:color w:val="000000" w:themeColor="text1"/>
          <w:kern w:val="24"/>
        </w:rPr>
      </w:pPr>
      <w:r w:rsidRPr="008B68A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If a prescription co-payment is paid </w:t>
      </w:r>
      <w:r w:rsidR="0079776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for a</w:t>
      </w:r>
      <w:r w:rsidR="00417CBF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 </w:t>
      </w:r>
      <w:r w:rsidR="000B6F06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subsidised</w:t>
      </w:r>
      <w:r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 NRT </w:t>
      </w:r>
      <w:r w:rsidR="0079776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product (whether paid by the </w:t>
      </w:r>
      <w:r w:rsidR="0026353B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Service User</w:t>
      </w:r>
      <w:r w:rsidR="0079776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 or </w:t>
      </w:r>
      <w:r w:rsidR="00417CBF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a</w:t>
      </w:r>
      <w:r w:rsidR="0079776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 pharmacy </w:t>
      </w:r>
      <w:r w:rsidR="00417CBF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who covers the</w:t>
      </w:r>
      <w:r w:rsidR="0079776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 </w:t>
      </w:r>
      <w:r w:rsidR="00293DC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prescription </w:t>
      </w:r>
      <w:r w:rsidR="0079776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co-payment fee</w:t>
      </w:r>
      <w:r w:rsidR="00417CBF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 themselves</w:t>
      </w:r>
      <w:r w:rsidR="0079776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), </w:t>
      </w:r>
      <w:r w:rsidR="00417CBF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the </w:t>
      </w:r>
      <w:r w:rsidR="000B6F06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subsidised</w:t>
      </w:r>
      <w:r w:rsidR="00417CBF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 NRT product</w:t>
      </w:r>
      <w:r w:rsidRPr="008B68A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 will count toward </w:t>
      </w:r>
      <w:r w:rsidR="0079776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the</w:t>
      </w:r>
      <w:r w:rsidRPr="008B68A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 </w:t>
      </w:r>
      <w:r w:rsidR="0026353B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Service User</w:t>
      </w:r>
      <w:r w:rsidR="0079776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’s </w:t>
      </w:r>
      <w:r w:rsidRPr="008B68A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(</w:t>
      </w:r>
      <w:r w:rsidR="0079776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or </w:t>
      </w:r>
      <w:r w:rsidR="0026353B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Service User</w:t>
      </w:r>
      <w:r w:rsidR="0079776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’s </w:t>
      </w:r>
      <w:r w:rsidRPr="008B68A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family unit) </w:t>
      </w:r>
      <w:r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prescription subsidy card (</w:t>
      </w:r>
      <w:r w:rsidRPr="008B68A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PSC</w:t>
      </w:r>
      <w:r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)</w:t>
      </w:r>
      <w:r w:rsidRPr="008B68A8"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 xml:space="preserve"> count</w:t>
      </w:r>
      <w:r>
        <w:rPr>
          <w:rFonts w:ascii="Arial" w:eastAsia="Aptos" w:hAnsi="Arial" w:cs="Arial"/>
          <w:color w:val="000000" w:themeColor="text1"/>
          <w:kern w:val="24"/>
          <w:sz w:val="22"/>
          <w:szCs w:val="22"/>
        </w:rPr>
        <w:t>.</w:t>
      </w:r>
    </w:p>
    <w:p w14:paraId="74899262" w14:textId="4A0DD27E" w:rsidR="00A23627" w:rsidRPr="005F092E" w:rsidRDefault="00A23627" w:rsidP="000777F8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54" w:hanging="357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5F092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Quitcards will </w:t>
      </w:r>
      <w:r w:rsidR="00417CB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cease to be </w:t>
      </w:r>
      <w:r w:rsidRPr="005F092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issued </w:t>
      </w:r>
      <w:r w:rsidR="00417CB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from </w:t>
      </w:r>
      <w:r w:rsidR="000B6F06">
        <w:rPr>
          <w:rFonts w:ascii="Arial" w:eastAsia="Times New Roman" w:hAnsi="Arial" w:cs="Arial"/>
          <w:color w:val="000000" w:themeColor="text1"/>
          <w:sz w:val="22"/>
          <w:szCs w:val="22"/>
        </w:rPr>
        <w:t>authorised S</w:t>
      </w:r>
      <w:r w:rsidR="00417CB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mokefree </w:t>
      </w:r>
      <w:r w:rsidR="000B6F06">
        <w:rPr>
          <w:rFonts w:ascii="Arial" w:eastAsia="Times New Roman" w:hAnsi="Arial" w:cs="Arial"/>
          <w:color w:val="000000" w:themeColor="text1"/>
          <w:sz w:val="22"/>
          <w:szCs w:val="22"/>
        </w:rPr>
        <w:t>P</w:t>
      </w:r>
      <w:r w:rsidR="00417CB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roviders </w:t>
      </w:r>
      <w:r w:rsidRPr="005F092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from 1 October 2024 and </w:t>
      </w:r>
      <w:r w:rsidR="00417CB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will be </w:t>
      </w:r>
      <w:r w:rsidRPr="005F092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replaced by an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‘</w:t>
      </w:r>
      <w:r w:rsidRPr="005F092E">
        <w:rPr>
          <w:rFonts w:ascii="Arial" w:eastAsia="Times New Roman" w:hAnsi="Arial" w:cs="Arial"/>
          <w:color w:val="000000" w:themeColor="text1"/>
          <w:sz w:val="22"/>
          <w:szCs w:val="22"/>
        </w:rPr>
        <w:t>Advice to Client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’</w:t>
      </w:r>
      <w:r w:rsidRPr="005F092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letter.</w:t>
      </w:r>
    </w:p>
    <w:p w14:paraId="5CC19D41" w14:textId="6051633E" w:rsidR="00A23627" w:rsidRDefault="00417CBF" w:rsidP="000777F8">
      <w:pPr>
        <w:pStyle w:val="ListParagraph"/>
        <w:numPr>
          <w:ilvl w:val="0"/>
          <w:numId w:val="5"/>
        </w:numPr>
        <w:spacing w:after="120"/>
        <w:ind w:left="354" w:hanging="357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>C</w:t>
      </w:r>
      <w:r w:rsidR="00A23627" w:rsidRPr="005F092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laims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for </w:t>
      </w:r>
      <w:r w:rsidR="000B6F06">
        <w:rPr>
          <w:rFonts w:ascii="Arial" w:eastAsia="Times New Roman" w:hAnsi="Arial" w:cs="Arial"/>
          <w:color w:val="000000" w:themeColor="text1"/>
          <w:sz w:val="22"/>
          <w:szCs w:val="22"/>
        </w:rPr>
        <w:t>subsidised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NRT products from </w:t>
      </w:r>
      <w:r w:rsidR="00A23627" w:rsidRPr="005F092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 Quitcard will be accepted if the Quitcard is presented </w:t>
      </w:r>
      <w:r w:rsidR="0026353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by a Service User </w:t>
      </w:r>
      <w:r w:rsidR="00A23627" w:rsidRPr="005F092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to </w:t>
      </w:r>
      <w:r w:rsidR="0026353B">
        <w:rPr>
          <w:rFonts w:ascii="Arial" w:eastAsia="Times New Roman" w:hAnsi="Arial" w:cs="Arial"/>
          <w:color w:val="000000" w:themeColor="text1"/>
          <w:sz w:val="22"/>
          <w:szCs w:val="22"/>
        </w:rPr>
        <w:t>a</w:t>
      </w:r>
      <w:r w:rsidR="00A23627" w:rsidRPr="005F092E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>community p</w:t>
      </w:r>
      <w:r w:rsidR="00A23627" w:rsidRPr="005F092E">
        <w:rPr>
          <w:rFonts w:ascii="Arial" w:eastAsia="Times New Roman" w:hAnsi="Arial" w:cs="Arial"/>
          <w:color w:val="000000" w:themeColor="text1"/>
          <w:sz w:val="22"/>
          <w:szCs w:val="22"/>
        </w:rPr>
        <w:t>harmacy within three months from the date it was issued (</w:t>
      </w:r>
      <w:r w:rsidR="000777F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ie, </w:t>
      </w:r>
      <w:r w:rsidR="00A23627" w:rsidRPr="005F092E">
        <w:rPr>
          <w:rFonts w:ascii="Arial" w:eastAsia="Times New Roman" w:hAnsi="Arial" w:cs="Arial"/>
          <w:color w:val="000000" w:themeColor="text1"/>
          <w:sz w:val="22"/>
          <w:szCs w:val="22"/>
        </w:rPr>
        <w:t>up to 31 December 2024</w:t>
      </w:r>
      <w:r w:rsidR="00A23627">
        <w:rPr>
          <w:rFonts w:ascii="Arial" w:eastAsia="Times New Roman" w:hAnsi="Arial" w:cs="Arial"/>
          <w:color w:val="000000" w:themeColor="text1"/>
          <w:sz w:val="22"/>
          <w:szCs w:val="22"/>
        </w:rPr>
        <w:t>)</w:t>
      </w:r>
      <w:r w:rsidR="00A23627" w:rsidRPr="005F092E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471FFCB3" w14:textId="16208712" w:rsidR="00674300" w:rsidRDefault="002240B6" w:rsidP="000777F8">
      <w:pPr>
        <w:pStyle w:val="ListParagraph"/>
        <w:numPr>
          <w:ilvl w:val="0"/>
          <w:numId w:val="5"/>
        </w:numPr>
        <w:spacing w:after="120"/>
        <w:ind w:left="354" w:hanging="357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When </w:t>
      </w:r>
      <w:r w:rsidR="0026353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 </w:t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pharmacist </w:t>
      </w:r>
      <w:r w:rsidR="00E77199">
        <w:rPr>
          <w:rFonts w:ascii="Arial" w:eastAsia="Times New Roman" w:hAnsi="Arial" w:cs="Arial"/>
          <w:color w:val="000000" w:themeColor="text1"/>
          <w:sz w:val="22"/>
          <w:szCs w:val="22"/>
        </w:rPr>
        <w:t>provide</w:t>
      </w:r>
      <w:r w:rsidR="0026353B">
        <w:rPr>
          <w:rFonts w:ascii="Arial" w:eastAsia="Times New Roman" w:hAnsi="Arial" w:cs="Arial"/>
          <w:color w:val="000000" w:themeColor="text1"/>
          <w:sz w:val="22"/>
          <w:szCs w:val="22"/>
        </w:rPr>
        <w:t>s a subsidised</w:t>
      </w:r>
      <w:r w:rsidR="00E771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NRT </w:t>
      </w:r>
      <w:r w:rsidR="0026353B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product </w:t>
      </w:r>
      <w:r w:rsidR="00E771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via the </w:t>
      </w:r>
      <w:r w:rsidR="00293DC8">
        <w:rPr>
          <w:rFonts w:ascii="Arial" w:eastAsia="Times New Roman" w:hAnsi="Arial" w:cs="Arial"/>
          <w:color w:val="000000" w:themeColor="text1"/>
          <w:sz w:val="22"/>
          <w:szCs w:val="22"/>
        </w:rPr>
        <w:t>‘</w:t>
      </w:r>
      <w:r w:rsidR="00E77199">
        <w:rPr>
          <w:rFonts w:ascii="Arial" w:eastAsia="Times New Roman" w:hAnsi="Arial" w:cs="Arial"/>
          <w:color w:val="000000" w:themeColor="text1"/>
          <w:sz w:val="22"/>
          <w:szCs w:val="22"/>
        </w:rPr>
        <w:t>Direct Provision</w:t>
      </w:r>
      <w:r w:rsidR="00293DC8">
        <w:rPr>
          <w:rFonts w:ascii="Arial" w:eastAsia="Times New Roman" w:hAnsi="Arial" w:cs="Arial"/>
          <w:color w:val="000000" w:themeColor="text1"/>
          <w:sz w:val="22"/>
          <w:szCs w:val="22"/>
        </w:rPr>
        <w:t>’</w:t>
      </w:r>
      <w:r w:rsidR="00E771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route, </w:t>
      </w:r>
      <w:r w:rsidR="0026353B">
        <w:rPr>
          <w:rFonts w:ascii="Arial" w:eastAsia="Times New Roman" w:hAnsi="Arial" w:cs="Arial"/>
          <w:color w:val="000000" w:themeColor="text1"/>
          <w:sz w:val="22"/>
          <w:szCs w:val="22"/>
        </w:rPr>
        <w:t>t</w:t>
      </w:r>
      <w:r w:rsidR="0067430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he </w:t>
      </w:r>
      <w:r w:rsidR="005D5E18">
        <w:rPr>
          <w:rFonts w:ascii="Arial" w:hAnsi="Arial" w:cs="Arial"/>
          <w:color w:val="000000"/>
          <w:sz w:val="22"/>
          <w:szCs w:val="22"/>
        </w:rPr>
        <w:t xml:space="preserve">responsibility for </w:t>
      </w:r>
      <w:r w:rsidR="009A48C0">
        <w:rPr>
          <w:rFonts w:ascii="Arial" w:hAnsi="Arial" w:cs="Arial"/>
          <w:color w:val="000000"/>
          <w:sz w:val="22"/>
          <w:szCs w:val="22"/>
        </w:rPr>
        <w:t>the</w:t>
      </w:r>
      <w:r w:rsidR="00121BE4">
        <w:rPr>
          <w:rFonts w:ascii="Arial" w:hAnsi="Arial" w:cs="Arial"/>
          <w:color w:val="000000"/>
          <w:sz w:val="22"/>
          <w:szCs w:val="22"/>
        </w:rPr>
        <w:t xml:space="preserve"> clinical oversight</w:t>
      </w:r>
      <w:r w:rsidR="00ED0BBD">
        <w:rPr>
          <w:rFonts w:ascii="Arial" w:hAnsi="Arial" w:cs="Arial"/>
          <w:color w:val="000000"/>
          <w:sz w:val="22"/>
          <w:szCs w:val="22"/>
        </w:rPr>
        <w:t xml:space="preserve">, </w:t>
      </w:r>
      <w:r w:rsidR="009A48C0">
        <w:rPr>
          <w:rFonts w:ascii="Arial" w:hAnsi="Arial" w:cs="Arial"/>
          <w:color w:val="000000"/>
          <w:sz w:val="22"/>
          <w:szCs w:val="22"/>
        </w:rPr>
        <w:t xml:space="preserve">appropriate </w:t>
      </w:r>
      <w:r w:rsidR="00A07BD9">
        <w:rPr>
          <w:rFonts w:ascii="Arial" w:hAnsi="Arial" w:cs="Arial"/>
          <w:color w:val="000000"/>
          <w:sz w:val="22"/>
          <w:szCs w:val="22"/>
        </w:rPr>
        <w:t xml:space="preserve">selection of </w:t>
      </w:r>
      <w:r w:rsidR="009A48C0">
        <w:rPr>
          <w:rFonts w:ascii="Arial" w:hAnsi="Arial" w:cs="Arial"/>
          <w:color w:val="000000"/>
          <w:sz w:val="22"/>
          <w:szCs w:val="22"/>
        </w:rPr>
        <w:t>type and strength of subsidised NRT</w:t>
      </w:r>
      <w:r w:rsidR="0026353B">
        <w:rPr>
          <w:rFonts w:ascii="Arial" w:hAnsi="Arial" w:cs="Arial"/>
          <w:color w:val="000000"/>
          <w:sz w:val="22"/>
          <w:szCs w:val="22"/>
        </w:rPr>
        <w:t xml:space="preserve"> product</w:t>
      </w:r>
      <w:r w:rsidR="00A07BD9">
        <w:rPr>
          <w:rFonts w:ascii="Arial" w:hAnsi="Arial" w:cs="Arial"/>
          <w:color w:val="000000"/>
          <w:sz w:val="22"/>
          <w:szCs w:val="22"/>
        </w:rPr>
        <w:t>,</w:t>
      </w:r>
      <w:r w:rsidR="00ED0BBD">
        <w:rPr>
          <w:rFonts w:ascii="Arial" w:hAnsi="Arial" w:cs="Arial"/>
          <w:color w:val="000000"/>
          <w:sz w:val="22"/>
          <w:szCs w:val="22"/>
        </w:rPr>
        <w:t xml:space="preserve"> and counselling on the use of NRT product</w:t>
      </w:r>
      <w:r w:rsidR="00121BE4">
        <w:rPr>
          <w:rFonts w:ascii="Arial" w:hAnsi="Arial" w:cs="Arial"/>
          <w:color w:val="000000"/>
          <w:sz w:val="22"/>
          <w:szCs w:val="22"/>
        </w:rPr>
        <w:t xml:space="preserve"> </w:t>
      </w:r>
      <w:r w:rsidR="0026353B">
        <w:rPr>
          <w:rFonts w:ascii="Arial" w:hAnsi="Arial" w:cs="Arial"/>
          <w:color w:val="000000"/>
          <w:sz w:val="22"/>
          <w:szCs w:val="22"/>
        </w:rPr>
        <w:t xml:space="preserve">to the Service User </w:t>
      </w:r>
      <w:r w:rsidR="0063719F">
        <w:rPr>
          <w:rFonts w:ascii="Arial" w:hAnsi="Arial" w:cs="Arial"/>
          <w:color w:val="000000"/>
          <w:sz w:val="22"/>
          <w:szCs w:val="22"/>
        </w:rPr>
        <w:t>sits with the issuing pharmacist.</w:t>
      </w:r>
    </w:p>
    <w:p w14:paraId="244A82D8" w14:textId="639F3DDE" w:rsidR="000B75CA" w:rsidRPr="00293DC8" w:rsidRDefault="000B75CA" w:rsidP="00197280">
      <w:pPr>
        <w:pStyle w:val="ListParagraph"/>
        <w:numPr>
          <w:ilvl w:val="0"/>
          <w:numId w:val="5"/>
        </w:numPr>
        <w:spacing w:after="120"/>
        <w:ind w:left="354" w:hanging="357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 </w:t>
      </w:r>
      <w:r w:rsidR="00ED0BBD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community </w:t>
      </w:r>
      <w:r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pharmacy may charge a</w:t>
      </w:r>
      <w:r w:rsidR="0026353B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private (</w:t>
      </w:r>
      <w:r w:rsidR="000777F8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‘</w:t>
      </w:r>
      <w:r w:rsidR="0026353B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user pays</w:t>
      </w:r>
      <w:r w:rsidR="000777F8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’</w:t>
      </w:r>
      <w:r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consultation fee</w:t>
      </w:r>
      <w:r w:rsidR="00E77199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to the </w:t>
      </w:r>
      <w:r w:rsidR="0026353B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S</w:t>
      </w:r>
      <w:r w:rsidR="00AA5211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ervice </w:t>
      </w:r>
      <w:r w:rsidR="0026353B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U</w:t>
      </w:r>
      <w:r w:rsidR="00AA5211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ser </w:t>
      </w:r>
      <w:r w:rsidR="002F0D98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for the direct provision of </w:t>
      </w:r>
      <w:r w:rsidR="0026353B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</w:t>
      </w:r>
      <w:r w:rsidR="002F0D98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subsidised NRT</w:t>
      </w:r>
      <w:r w:rsidR="0026353B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AD59D6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product unless</w:t>
      </w:r>
      <w:r w:rsidR="002F0D98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there is an agreement </w:t>
      </w:r>
      <w:r w:rsidR="004F52F4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in place </w:t>
      </w:r>
      <w:r w:rsidR="002F0D98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between </w:t>
      </w:r>
      <w:r w:rsid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Health NZ and </w:t>
      </w:r>
      <w:r w:rsidR="002F0D98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pharmacy for </w:t>
      </w:r>
      <w:r w:rsidR="004F52F4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funding </w:t>
      </w:r>
      <w:r w:rsid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</w:t>
      </w:r>
      <w:r w:rsidR="002F0D98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consultation f</w:t>
      </w:r>
      <w:r w:rsidR="00A07BD9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ee</w:t>
      </w:r>
      <w:r w:rsidR="0026353B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. If there is an agreement in place </w:t>
      </w:r>
      <w:r w:rsidR="001E7E08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Health NZ will directly reimburse the community pharmacy</w:t>
      </w:r>
      <w:r w:rsidR="000B1802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according to the</w:t>
      </w:r>
      <w:r w:rsidR="0026353B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a</w:t>
      </w:r>
      <w:r w:rsidR="000B1802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greement service spec</w:t>
      </w:r>
      <w:r w:rsidR="0026353B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ification</w:t>
      </w:r>
      <w:r w:rsidR="000B1802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s</w:t>
      </w:r>
      <w:r w:rsidR="00A07BD9" w:rsidRPr="00293DC8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64880BFE" w14:textId="77777777" w:rsidR="0026353B" w:rsidRDefault="0026353B" w:rsidP="00293DC8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</w:p>
    <w:p w14:paraId="1928A576" w14:textId="2E419961" w:rsidR="000777F8" w:rsidRPr="000777F8" w:rsidRDefault="000777F8" w:rsidP="00293DC8">
      <w:pPr>
        <w:spacing w:after="120" w:line="240" w:lineRule="auto"/>
        <w:rPr>
          <w:bCs/>
        </w:rPr>
      </w:pPr>
      <w:r w:rsidRPr="000777F8">
        <w:rPr>
          <w:rFonts w:ascii="Calibri" w:hAnsi="Calibri"/>
          <w:bCs/>
          <w:sz w:val="32"/>
          <w:szCs w:val="32"/>
        </w:rPr>
        <w:t>_________</w:t>
      </w:r>
    </w:p>
    <w:p w14:paraId="7B5B83E0" w14:textId="0EC8E9E1" w:rsidR="00B1720D" w:rsidRPr="000777F8" w:rsidRDefault="000777F8" w:rsidP="000777F8">
      <w:pPr>
        <w:tabs>
          <w:tab w:val="left" w:pos="284"/>
        </w:tabs>
        <w:ind w:left="284" w:hanging="284"/>
        <w:rPr>
          <w:rFonts w:ascii="Arial" w:hAnsi="Arial" w:cs="Arial"/>
          <w:bCs/>
          <w:sz w:val="18"/>
          <w:szCs w:val="18"/>
        </w:rPr>
      </w:pPr>
      <w:r w:rsidRPr="008A5A2F">
        <w:rPr>
          <w:rFonts w:cstheme="minorHAnsi"/>
          <w:color w:val="000000" w:themeColor="text1"/>
          <w:kern w:val="24"/>
          <w:sz w:val="18"/>
          <w:szCs w:val="18"/>
        </w:rPr>
        <w:t xml:space="preserve">¥ = A </w:t>
      </w:r>
      <w:r w:rsidRPr="008A5A2F">
        <w:rPr>
          <w:rFonts w:eastAsia="Aptos" w:cstheme="minorHAnsi"/>
          <w:color w:val="000000" w:themeColor="text1"/>
          <w:kern w:val="24"/>
          <w:sz w:val="18"/>
          <w:szCs w:val="18"/>
        </w:rPr>
        <w:t>pharmacist must ensure that their full name and registration number is entered in the prescriber field in the pharmacy management system (PhMS) for the direct provision of subsidised NRT products.</w:t>
      </w:r>
      <w:r w:rsidR="00B1720D" w:rsidRPr="000777F8">
        <w:rPr>
          <w:rFonts w:ascii="Arial" w:hAnsi="Arial" w:cs="Arial"/>
          <w:bCs/>
          <w:sz w:val="18"/>
          <w:szCs w:val="18"/>
        </w:rPr>
        <w:br w:type="page"/>
      </w:r>
    </w:p>
    <w:p w14:paraId="223A6BFD" w14:textId="77777777" w:rsidR="008F5C50" w:rsidRDefault="000F4DBE" w:rsidP="005D0C8E">
      <w:pPr>
        <w:spacing w:after="0" w:line="240" w:lineRule="auto"/>
        <w:rPr>
          <w:rFonts w:ascii="Calibri" w:hAnsi="Calibri"/>
          <w:b/>
          <w:color w:val="30A1AC"/>
          <w:sz w:val="28"/>
          <w:szCs w:val="28"/>
        </w:rPr>
      </w:pPr>
      <w:r w:rsidRPr="005D0C8E">
        <w:rPr>
          <w:rFonts w:ascii="Calibri" w:hAnsi="Calibri"/>
          <w:b/>
          <w:color w:val="30A1AC"/>
          <w:sz w:val="28"/>
          <w:szCs w:val="28"/>
        </w:rPr>
        <w:lastRenderedPageBreak/>
        <w:t>Appendix 2</w:t>
      </w:r>
      <w:r w:rsidR="00B1720D" w:rsidRPr="005D0C8E">
        <w:rPr>
          <w:rFonts w:ascii="Calibri" w:hAnsi="Calibri"/>
          <w:b/>
          <w:color w:val="30A1AC"/>
          <w:sz w:val="28"/>
          <w:szCs w:val="28"/>
        </w:rPr>
        <w:t xml:space="preserve">. </w:t>
      </w:r>
      <w:r w:rsidR="00783D22" w:rsidRPr="005D0C8E">
        <w:rPr>
          <w:rFonts w:ascii="Calibri" w:hAnsi="Calibri"/>
          <w:b/>
          <w:color w:val="30A1AC"/>
          <w:sz w:val="28"/>
          <w:szCs w:val="28"/>
        </w:rPr>
        <w:t>Example Advice to Client</w:t>
      </w:r>
      <w:r w:rsidR="00AE33CC">
        <w:rPr>
          <w:rFonts w:ascii="Calibri" w:hAnsi="Calibri"/>
          <w:b/>
          <w:color w:val="30A1AC"/>
          <w:sz w:val="28"/>
          <w:szCs w:val="28"/>
        </w:rPr>
        <w:t xml:space="preserve"> letter</w:t>
      </w:r>
      <w:r w:rsidR="00892057">
        <w:rPr>
          <w:rFonts w:ascii="Calibri" w:hAnsi="Calibri"/>
          <w:b/>
          <w:color w:val="30A1AC"/>
          <w:sz w:val="28"/>
          <w:szCs w:val="28"/>
        </w:rPr>
        <w:t xml:space="preserve"> </w:t>
      </w:r>
    </w:p>
    <w:p w14:paraId="27753F0E" w14:textId="0FE8A0E4" w:rsidR="0008687C" w:rsidRPr="008F5C50" w:rsidRDefault="00892057" w:rsidP="005D0C8E">
      <w:pPr>
        <w:spacing w:after="0" w:line="240" w:lineRule="auto"/>
        <w:rPr>
          <w:rFonts w:ascii="Calibri" w:hAnsi="Calibri"/>
          <w:bCs/>
          <w:color w:val="000000" w:themeColor="text1"/>
        </w:rPr>
      </w:pPr>
      <w:r w:rsidRPr="008F5C50">
        <w:rPr>
          <w:rFonts w:ascii="Calibri" w:hAnsi="Calibri"/>
          <w:bCs/>
          <w:color w:val="000000" w:themeColor="text1"/>
        </w:rPr>
        <w:t>(</w:t>
      </w:r>
      <w:r w:rsidR="00814E6A">
        <w:rPr>
          <w:rFonts w:ascii="Calibri" w:hAnsi="Calibri"/>
          <w:bCs/>
          <w:color w:val="000000" w:themeColor="text1"/>
        </w:rPr>
        <w:t xml:space="preserve">Smokefree </w:t>
      </w:r>
      <w:r w:rsidRPr="008F5C50">
        <w:rPr>
          <w:rFonts w:ascii="Calibri" w:hAnsi="Calibri"/>
          <w:bCs/>
          <w:color w:val="000000" w:themeColor="text1"/>
        </w:rPr>
        <w:t>provider</w:t>
      </w:r>
      <w:r w:rsidR="008F5C50" w:rsidRPr="008F5C50">
        <w:rPr>
          <w:rFonts w:ascii="Calibri" w:hAnsi="Calibri"/>
          <w:bCs/>
          <w:color w:val="000000" w:themeColor="text1"/>
        </w:rPr>
        <w:t>s</w:t>
      </w:r>
      <w:r w:rsidRPr="008F5C50">
        <w:rPr>
          <w:rFonts w:ascii="Calibri" w:hAnsi="Calibri"/>
          <w:bCs/>
          <w:color w:val="000000" w:themeColor="text1"/>
        </w:rPr>
        <w:t xml:space="preserve"> to </w:t>
      </w:r>
      <w:r w:rsidR="00286068" w:rsidRPr="008F5C50">
        <w:rPr>
          <w:rFonts w:ascii="Calibri" w:hAnsi="Calibri"/>
          <w:bCs/>
          <w:color w:val="000000" w:themeColor="text1"/>
        </w:rPr>
        <w:t xml:space="preserve">transfer this template to their own </w:t>
      </w:r>
      <w:r w:rsidR="00D83DBD">
        <w:rPr>
          <w:rFonts w:ascii="Calibri" w:hAnsi="Calibri"/>
          <w:bCs/>
          <w:color w:val="000000" w:themeColor="text1"/>
        </w:rPr>
        <w:t xml:space="preserve">branding, </w:t>
      </w:r>
      <w:r w:rsidR="008F5C50">
        <w:rPr>
          <w:rFonts w:ascii="Calibri" w:hAnsi="Calibri"/>
          <w:bCs/>
          <w:color w:val="000000" w:themeColor="text1"/>
        </w:rPr>
        <w:t>letter head/logo</w:t>
      </w:r>
      <w:r w:rsidR="00F561D9">
        <w:rPr>
          <w:rFonts w:ascii="Calibri" w:hAnsi="Calibri"/>
          <w:bCs/>
          <w:color w:val="000000" w:themeColor="text1"/>
        </w:rPr>
        <w:t>)</w:t>
      </w:r>
    </w:p>
    <w:p w14:paraId="5800C357" w14:textId="6BE21841" w:rsidR="0008687C" w:rsidRPr="002D2367" w:rsidRDefault="0008687C" w:rsidP="00BD778E">
      <w:pPr>
        <w:spacing w:after="0" w:line="240" w:lineRule="auto"/>
        <w:rPr>
          <w:rFonts w:ascii="Calibri" w:hAnsi="Calibri"/>
          <w:b/>
        </w:rPr>
      </w:pPr>
    </w:p>
    <w:p w14:paraId="57363A61" w14:textId="6F370BAC" w:rsidR="002101BE" w:rsidRPr="00D40A82" w:rsidRDefault="002101BE" w:rsidP="002101BE">
      <w:pPr>
        <w:rPr>
          <w:rFonts w:cstheme="minorHAnsi"/>
          <w:b/>
          <w:sz w:val="28"/>
          <w:szCs w:val="32"/>
        </w:rPr>
      </w:pPr>
      <w:r w:rsidRPr="00D40A82">
        <w:rPr>
          <w:rFonts w:cstheme="minorHAnsi"/>
          <w:b/>
          <w:sz w:val="28"/>
          <w:szCs w:val="32"/>
        </w:rPr>
        <w:t>A</w:t>
      </w:r>
      <w:r w:rsidR="00D40A82" w:rsidRPr="00D40A82">
        <w:rPr>
          <w:rFonts w:cstheme="minorHAnsi"/>
          <w:b/>
          <w:sz w:val="28"/>
          <w:szCs w:val="32"/>
        </w:rPr>
        <w:t>dvice to Client</w:t>
      </w:r>
    </w:p>
    <w:p w14:paraId="697134E2" w14:textId="4D530B36" w:rsidR="00F90820" w:rsidRDefault="00F90820" w:rsidP="00F3284D">
      <w:pPr>
        <w:spacing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Date</w:t>
      </w:r>
      <w:r w:rsidR="00F258C0">
        <w:rPr>
          <w:rFonts w:cstheme="minorHAnsi"/>
          <w:b/>
          <w:sz w:val="24"/>
          <w:szCs w:val="28"/>
        </w:rPr>
        <w:tab/>
      </w:r>
      <w:r w:rsidR="00F258C0">
        <w:rPr>
          <w:rFonts w:cstheme="minorHAnsi"/>
          <w:b/>
          <w:sz w:val="24"/>
          <w:szCs w:val="28"/>
        </w:rPr>
        <w:tab/>
      </w:r>
      <w:r w:rsidR="00F258C0">
        <w:rPr>
          <w:rFonts w:cstheme="minorHAnsi"/>
          <w:b/>
          <w:sz w:val="24"/>
          <w:szCs w:val="28"/>
        </w:rPr>
        <w:tab/>
      </w:r>
      <w:r w:rsidR="00F258C0">
        <w:rPr>
          <w:rFonts w:cstheme="minorHAnsi"/>
          <w:b/>
          <w:sz w:val="24"/>
          <w:szCs w:val="28"/>
        </w:rPr>
        <w:tab/>
      </w:r>
      <w:r w:rsidR="00F258C0">
        <w:rPr>
          <w:rFonts w:cstheme="minorHAnsi"/>
          <w:b/>
          <w:sz w:val="24"/>
          <w:szCs w:val="28"/>
        </w:rPr>
        <w:tab/>
      </w:r>
      <w:r w:rsidR="00F258C0">
        <w:rPr>
          <w:rFonts w:cstheme="minorHAnsi"/>
          <w:b/>
          <w:sz w:val="24"/>
          <w:szCs w:val="28"/>
        </w:rPr>
        <w:tab/>
      </w:r>
      <w:r w:rsidR="00F258C0">
        <w:rPr>
          <w:rFonts w:cstheme="minorHAnsi"/>
          <w:b/>
          <w:sz w:val="24"/>
          <w:szCs w:val="28"/>
        </w:rPr>
        <w:tab/>
      </w:r>
      <w:r w:rsidR="00F258C0">
        <w:rPr>
          <w:rFonts w:cstheme="minorHAnsi"/>
          <w:b/>
          <w:sz w:val="24"/>
          <w:szCs w:val="28"/>
        </w:rPr>
        <w:tab/>
        <w:t>Client ID</w:t>
      </w:r>
    </w:p>
    <w:p w14:paraId="69C45F8A" w14:textId="3470AFBB" w:rsidR="00F258C0" w:rsidRDefault="00F258C0" w:rsidP="00F3284D">
      <w:pPr>
        <w:spacing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Name</w:t>
      </w:r>
    </w:p>
    <w:p w14:paraId="60EA8CB1" w14:textId="00C5FB63" w:rsidR="00F258C0" w:rsidRDefault="00F258C0" w:rsidP="00F3284D">
      <w:pPr>
        <w:spacing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Address</w:t>
      </w:r>
    </w:p>
    <w:p w14:paraId="78E654A0" w14:textId="589C6E71" w:rsidR="000622A7" w:rsidRDefault="000622A7" w:rsidP="00F3284D">
      <w:pPr>
        <w:spacing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Phone</w:t>
      </w:r>
    </w:p>
    <w:p w14:paraId="36CECDDC" w14:textId="6C2CD5B7" w:rsidR="000622A7" w:rsidRDefault="000622A7" w:rsidP="00F3284D">
      <w:pPr>
        <w:spacing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DOB</w:t>
      </w:r>
    </w:p>
    <w:p w14:paraId="727C7C5C" w14:textId="193A344E" w:rsidR="000622A7" w:rsidRPr="00BD778E" w:rsidRDefault="000622A7" w:rsidP="00F3284D">
      <w:pPr>
        <w:spacing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NHI</w:t>
      </w:r>
    </w:p>
    <w:p w14:paraId="64413CB1" w14:textId="566A89E8" w:rsidR="0008687C" w:rsidRPr="00BD778E" w:rsidRDefault="0008687C" w:rsidP="00226625">
      <w:pPr>
        <w:pStyle w:val="NoSpacing"/>
        <w:rPr>
          <w:rFonts w:ascii="Calibri" w:hAnsi="Calibri"/>
        </w:rPr>
      </w:pPr>
      <w:r w:rsidRPr="00BD778E">
        <w:rPr>
          <w:rFonts w:ascii="Calibri" w:hAnsi="Calibri"/>
        </w:rPr>
        <w:t>Congratulations on enrolling with us to support you on your smokefree journey.</w:t>
      </w:r>
    </w:p>
    <w:p w14:paraId="35C235F5" w14:textId="5DDA0E1F" w:rsidR="0008687C" w:rsidRPr="00BD778E" w:rsidRDefault="0008687C" w:rsidP="00226625">
      <w:pPr>
        <w:pStyle w:val="NoSpacing"/>
        <w:rPr>
          <w:rFonts w:ascii="Calibri" w:hAnsi="Calibri"/>
        </w:rPr>
      </w:pPr>
      <w:r w:rsidRPr="00BD778E">
        <w:rPr>
          <w:rFonts w:ascii="Calibri" w:hAnsi="Calibri"/>
        </w:rPr>
        <w:t xml:space="preserve">Our smokefree </w:t>
      </w:r>
      <w:r w:rsidR="002101BE" w:rsidRPr="00BD778E">
        <w:rPr>
          <w:rFonts w:ascii="Calibri" w:hAnsi="Calibri"/>
        </w:rPr>
        <w:t>provider</w:t>
      </w:r>
      <w:r w:rsidRPr="00BD778E">
        <w:rPr>
          <w:rFonts w:ascii="Calibri" w:hAnsi="Calibri"/>
        </w:rPr>
        <w:t xml:space="preserve"> will support you with weekly behavioural support and resources to become smokefree and stay smokefree.</w:t>
      </w:r>
    </w:p>
    <w:p w14:paraId="769CC1CE" w14:textId="77777777" w:rsidR="0008687C" w:rsidRPr="00BD778E" w:rsidRDefault="0008687C" w:rsidP="00226625">
      <w:pPr>
        <w:pStyle w:val="NoSpacing"/>
        <w:rPr>
          <w:rFonts w:ascii="Calibri" w:hAnsi="Calibri"/>
        </w:rPr>
      </w:pPr>
    </w:p>
    <w:p w14:paraId="76C3F8D0" w14:textId="07358A4B" w:rsidR="0008687C" w:rsidRPr="00BD778E" w:rsidRDefault="0008687C" w:rsidP="00226625">
      <w:pPr>
        <w:pStyle w:val="NoSpacing"/>
        <w:rPr>
          <w:rFonts w:ascii="Calibri" w:hAnsi="Calibri"/>
        </w:rPr>
      </w:pPr>
      <w:r w:rsidRPr="00BD778E">
        <w:rPr>
          <w:rFonts w:ascii="Calibri" w:hAnsi="Calibri"/>
        </w:rPr>
        <w:t xml:space="preserve">We recommend you obtain the following nicotine replacement </w:t>
      </w:r>
      <w:r w:rsidR="00DD196F" w:rsidRPr="00BD778E">
        <w:rPr>
          <w:rFonts w:ascii="Calibri" w:hAnsi="Calibri"/>
        </w:rPr>
        <w:t xml:space="preserve">therapy (NRT) </w:t>
      </w:r>
      <w:r w:rsidRPr="00BD778E">
        <w:rPr>
          <w:rFonts w:ascii="Calibri" w:hAnsi="Calibri"/>
        </w:rPr>
        <w:t xml:space="preserve">products from your local </w:t>
      </w:r>
      <w:r w:rsidR="00DD196F" w:rsidRPr="00BD778E">
        <w:rPr>
          <w:rFonts w:ascii="Calibri" w:hAnsi="Calibri"/>
        </w:rPr>
        <w:t xml:space="preserve">community </w:t>
      </w:r>
      <w:r w:rsidRPr="00BD778E">
        <w:rPr>
          <w:rFonts w:ascii="Calibri" w:hAnsi="Calibri"/>
        </w:rPr>
        <w:t>pharmacy</w:t>
      </w:r>
      <w:r w:rsidR="00DD196F" w:rsidRPr="00BD778E">
        <w:rPr>
          <w:rFonts w:ascii="Calibri" w:hAnsi="Calibri"/>
        </w:rPr>
        <w:t xml:space="preserve"> </w:t>
      </w:r>
      <w:r w:rsidRPr="00BD778E">
        <w:rPr>
          <w:rFonts w:ascii="Calibri" w:hAnsi="Calibri"/>
        </w:rPr>
        <w:t>to aid with urges to smoke and withdrawal symptoms, making stopping smoking more manageable:</w:t>
      </w:r>
    </w:p>
    <w:p w14:paraId="7E6B0980" w14:textId="77777777" w:rsidR="0008687C" w:rsidRPr="00B6152E" w:rsidRDefault="0008687C" w:rsidP="0008687C">
      <w:pPr>
        <w:pStyle w:val="NoSpacing"/>
        <w:jc w:val="both"/>
        <w:rPr>
          <w:rFonts w:ascii="Calibri" w:hAnsi="Calibr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227"/>
        <w:gridCol w:w="2227"/>
        <w:gridCol w:w="2228"/>
      </w:tblGrid>
      <w:tr w:rsidR="006F709E" w14:paraId="21A5099B" w14:textId="77777777" w:rsidTr="00792534">
        <w:tc>
          <w:tcPr>
            <w:tcW w:w="2334" w:type="dxa"/>
            <w:shd w:val="clear" w:color="auto" w:fill="D9D9D9" w:themeFill="background1" w:themeFillShade="D9"/>
          </w:tcPr>
          <w:p w14:paraId="6B585EF2" w14:textId="77777777" w:rsidR="006F709E" w:rsidRPr="006F709E" w:rsidRDefault="006F709E" w:rsidP="006A09D2">
            <w:pPr>
              <w:pStyle w:val="NoSpacing"/>
              <w:jc w:val="both"/>
              <w:rPr>
                <w:rFonts w:ascii="Calibri" w:hAnsi="Calibri"/>
                <w:b/>
                <w:bCs/>
              </w:rPr>
            </w:pPr>
            <w:r w:rsidRPr="006F709E">
              <w:rPr>
                <w:rFonts w:ascii="Calibri" w:hAnsi="Calibri"/>
                <w:b/>
                <w:bCs/>
              </w:rPr>
              <w:t>Product</w:t>
            </w:r>
          </w:p>
        </w:tc>
        <w:tc>
          <w:tcPr>
            <w:tcW w:w="2227" w:type="dxa"/>
            <w:shd w:val="clear" w:color="auto" w:fill="D9D9D9" w:themeFill="background1" w:themeFillShade="D9"/>
          </w:tcPr>
          <w:p w14:paraId="383F5609" w14:textId="77777777" w:rsidR="006F709E" w:rsidRPr="006F709E" w:rsidRDefault="006F709E" w:rsidP="006F709E">
            <w:pPr>
              <w:pStyle w:val="NoSpacing"/>
              <w:jc w:val="center"/>
              <w:rPr>
                <w:rFonts w:ascii="Calibri" w:hAnsi="Calibri"/>
                <w:b/>
                <w:bCs/>
              </w:rPr>
            </w:pPr>
            <w:r w:rsidRPr="006F709E">
              <w:rPr>
                <w:rFonts w:ascii="Calibri" w:hAnsi="Calibri"/>
                <w:b/>
                <w:bCs/>
              </w:rPr>
              <w:t>Dose</w:t>
            </w:r>
          </w:p>
        </w:tc>
        <w:tc>
          <w:tcPr>
            <w:tcW w:w="2227" w:type="dxa"/>
            <w:shd w:val="clear" w:color="auto" w:fill="D9D9D9" w:themeFill="background1" w:themeFillShade="D9"/>
          </w:tcPr>
          <w:p w14:paraId="5674491D" w14:textId="5F42A5F9" w:rsidR="006F709E" w:rsidRPr="006F709E" w:rsidRDefault="006F709E" w:rsidP="006F709E">
            <w:pPr>
              <w:pStyle w:val="NoSpacing"/>
              <w:jc w:val="center"/>
              <w:rPr>
                <w:rFonts w:ascii="Calibri" w:hAnsi="Calibri"/>
                <w:b/>
                <w:bCs/>
              </w:rPr>
            </w:pPr>
            <w:r w:rsidRPr="006F709E">
              <w:rPr>
                <w:rFonts w:ascii="Calibri" w:hAnsi="Calibri"/>
                <w:b/>
                <w:bCs/>
              </w:rPr>
              <w:t>Frequency</w:t>
            </w:r>
          </w:p>
        </w:tc>
        <w:tc>
          <w:tcPr>
            <w:tcW w:w="2228" w:type="dxa"/>
            <w:shd w:val="clear" w:color="auto" w:fill="D9D9D9" w:themeFill="background1" w:themeFillShade="D9"/>
          </w:tcPr>
          <w:p w14:paraId="70D4754D" w14:textId="78E7249B" w:rsidR="006F709E" w:rsidRPr="006F709E" w:rsidRDefault="006F709E" w:rsidP="006F709E">
            <w:pPr>
              <w:pStyle w:val="NoSpacing"/>
              <w:jc w:val="center"/>
              <w:rPr>
                <w:rFonts w:ascii="Calibri" w:hAnsi="Calibri"/>
                <w:b/>
                <w:bCs/>
              </w:rPr>
            </w:pPr>
            <w:r w:rsidRPr="006F709E">
              <w:rPr>
                <w:rFonts w:ascii="Calibri" w:hAnsi="Calibri"/>
                <w:b/>
                <w:bCs/>
              </w:rPr>
              <w:t>Duration</w:t>
            </w:r>
          </w:p>
        </w:tc>
      </w:tr>
      <w:tr w:rsidR="006F709E" w14:paraId="3BB88743" w14:textId="77777777" w:rsidTr="00792534">
        <w:tc>
          <w:tcPr>
            <w:tcW w:w="2334" w:type="dxa"/>
          </w:tcPr>
          <w:p w14:paraId="536E31E2" w14:textId="77777777" w:rsidR="006F709E" w:rsidRDefault="006F709E" w:rsidP="006A09D2">
            <w:pPr>
              <w:pStyle w:val="NoSpacing"/>
              <w:jc w:val="both"/>
              <w:rPr>
                <w:rFonts w:ascii="Calibri" w:hAnsi="Calibri"/>
                <w:sz w:val="27"/>
                <w:szCs w:val="27"/>
              </w:rPr>
            </w:pPr>
          </w:p>
          <w:p w14:paraId="457C9C3E" w14:textId="77777777" w:rsidR="006F709E" w:rsidRDefault="006F709E" w:rsidP="006A09D2">
            <w:pPr>
              <w:pStyle w:val="NoSpacing"/>
              <w:jc w:val="both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Nicotine Patch</w:t>
            </w:r>
          </w:p>
        </w:tc>
        <w:tc>
          <w:tcPr>
            <w:tcW w:w="2227" w:type="dxa"/>
            <w:vAlign w:val="center"/>
          </w:tcPr>
          <w:p w14:paraId="5882DB00" w14:textId="5286AC51" w:rsidR="006F709E" w:rsidRDefault="006F709E" w:rsidP="00792534">
            <w:pPr>
              <w:pStyle w:val="NoSpacing"/>
              <w:tabs>
                <w:tab w:val="left" w:pos="394"/>
                <w:tab w:val="right" w:pos="1670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21 mg</w:t>
            </w:r>
          </w:p>
          <w:p w14:paraId="2F187F18" w14:textId="2295C0BE" w:rsidR="006F709E" w:rsidRDefault="006F709E" w:rsidP="00792534">
            <w:pPr>
              <w:pStyle w:val="NoSpacing"/>
              <w:tabs>
                <w:tab w:val="left" w:pos="394"/>
                <w:tab w:val="right" w:pos="1670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14 mg</w:t>
            </w:r>
          </w:p>
          <w:p w14:paraId="59D08B5E" w14:textId="540EF90D" w:rsidR="006F709E" w:rsidRDefault="006F709E" w:rsidP="00792534">
            <w:pPr>
              <w:pStyle w:val="NoSpacing"/>
              <w:tabs>
                <w:tab w:val="left" w:pos="394"/>
                <w:tab w:val="right" w:pos="1670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7 mg</w:t>
            </w:r>
          </w:p>
        </w:tc>
        <w:tc>
          <w:tcPr>
            <w:tcW w:w="2227" w:type="dxa"/>
            <w:vAlign w:val="center"/>
          </w:tcPr>
          <w:p w14:paraId="00CEDA49" w14:textId="73EE4C93" w:rsidR="006F709E" w:rsidRDefault="007861CA" w:rsidP="00792534">
            <w:pPr>
              <w:pStyle w:val="NoSpacing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Use ___ per day</w:t>
            </w:r>
          </w:p>
        </w:tc>
        <w:tc>
          <w:tcPr>
            <w:tcW w:w="2228" w:type="dxa"/>
            <w:vAlign w:val="center"/>
          </w:tcPr>
          <w:p w14:paraId="72863BCA" w14:textId="453BFE51" w:rsidR="00792534" w:rsidRDefault="00792534" w:rsidP="00375C13">
            <w:pPr>
              <w:pStyle w:val="NoSpacing"/>
              <w:tabs>
                <w:tab w:val="left" w:pos="331"/>
                <w:tab w:val="right" w:pos="1843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4 weeks</w:t>
            </w:r>
          </w:p>
          <w:p w14:paraId="22B0A3BA" w14:textId="140E5B20" w:rsidR="00792534" w:rsidRDefault="00792534" w:rsidP="00375C13">
            <w:pPr>
              <w:pStyle w:val="NoSpacing"/>
              <w:tabs>
                <w:tab w:val="left" w:pos="331"/>
                <w:tab w:val="right" w:pos="1843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8 weeks</w:t>
            </w:r>
          </w:p>
          <w:p w14:paraId="446A43D1" w14:textId="05CA8424" w:rsidR="006F709E" w:rsidRDefault="00792534" w:rsidP="00375C13">
            <w:pPr>
              <w:pStyle w:val="NoSpacing"/>
              <w:tabs>
                <w:tab w:val="left" w:pos="331"/>
                <w:tab w:val="right" w:pos="1843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12 weeks</w:t>
            </w:r>
          </w:p>
        </w:tc>
      </w:tr>
      <w:tr w:rsidR="00375C13" w14:paraId="21CA7AE8" w14:textId="77777777" w:rsidTr="00792534">
        <w:tc>
          <w:tcPr>
            <w:tcW w:w="2334" w:type="dxa"/>
          </w:tcPr>
          <w:p w14:paraId="3129E31E" w14:textId="77777777" w:rsidR="00375C13" w:rsidRDefault="00375C13" w:rsidP="00375C13">
            <w:pPr>
              <w:pStyle w:val="NoSpacing"/>
              <w:jc w:val="both"/>
              <w:rPr>
                <w:rFonts w:ascii="Calibri" w:hAnsi="Calibri"/>
                <w:sz w:val="27"/>
                <w:szCs w:val="27"/>
              </w:rPr>
            </w:pPr>
          </w:p>
          <w:p w14:paraId="2EFABE35" w14:textId="77777777" w:rsidR="00375C13" w:rsidRDefault="00375C13" w:rsidP="00375C13">
            <w:pPr>
              <w:pStyle w:val="NoSpacing"/>
              <w:jc w:val="both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Nicotine Gum</w:t>
            </w:r>
          </w:p>
          <w:p w14:paraId="645FB598" w14:textId="77777777" w:rsidR="00375C13" w:rsidRDefault="00375C13" w:rsidP="00375C13">
            <w:pPr>
              <w:pStyle w:val="NoSpacing"/>
              <w:jc w:val="both"/>
              <w:rPr>
                <w:rFonts w:ascii="Calibri" w:hAnsi="Calibri"/>
                <w:sz w:val="27"/>
                <w:szCs w:val="27"/>
              </w:rPr>
            </w:pPr>
          </w:p>
        </w:tc>
        <w:tc>
          <w:tcPr>
            <w:tcW w:w="2227" w:type="dxa"/>
            <w:vAlign w:val="center"/>
          </w:tcPr>
          <w:p w14:paraId="46C666DA" w14:textId="6F16AF17" w:rsidR="00375C13" w:rsidRDefault="00375C13" w:rsidP="00375C13">
            <w:pPr>
              <w:pStyle w:val="NoSpacing"/>
              <w:tabs>
                <w:tab w:val="left" w:pos="394"/>
                <w:tab w:val="right" w:pos="1670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4 mg</w:t>
            </w:r>
          </w:p>
          <w:p w14:paraId="4464A2D8" w14:textId="5447FE4A" w:rsidR="00375C13" w:rsidRDefault="00375C13" w:rsidP="00375C13">
            <w:pPr>
              <w:pStyle w:val="NoSpacing"/>
              <w:tabs>
                <w:tab w:val="left" w:pos="394"/>
                <w:tab w:val="right" w:pos="1670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2 mg</w:t>
            </w:r>
          </w:p>
        </w:tc>
        <w:tc>
          <w:tcPr>
            <w:tcW w:w="2227" w:type="dxa"/>
            <w:vAlign w:val="center"/>
          </w:tcPr>
          <w:p w14:paraId="0AA1F48E" w14:textId="4E321044" w:rsidR="00375C13" w:rsidRDefault="007861CA" w:rsidP="00375C13">
            <w:pPr>
              <w:pStyle w:val="NoSpacing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Use ___ per day</w:t>
            </w:r>
          </w:p>
        </w:tc>
        <w:tc>
          <w:tcPr>
            <w:tcW w:w="2228" w:type="dxa"/>
            <w:vAlign w:val="center"/>
          </w:tcPr>
          <w:p w14:paraId="4FD32F13" w14:textId="77777777" w:rsidR="00375C13" w:rsidRDefault="00375C13" w:rsidP="00375C13">
            <w:pPr>
              <w:pStyle w:val="NoSpacing"/>
              <w:tabs>
                <w:tab w:val="left" w:pos="331"/>
                <w:tab w:val="right" w:pos="1843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4 weeks</w:t>
            </w:r>
          </w:p>
          <w:p w14:paraId="73C1B986" w14:textId="77777777" w:rsidR="00375C13" w:rsidRDefault="00375C13" w:rsidP="00375C13">
            <w:pPr>
              <w:pStyle w:val="NoSpacing"/>
              <w:tabs>
                <w:tab w:val="left" w:pos="331"/>
                <w:tab w:val="right" w:pos="1843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8 weeks</w:t>
            </w:r>
          </w:p>
          <w:p w14:paraId="13543D90" w14:textId="69F750C6" w:rsidR="00375C13" w:rsidRDefault="00375C13" w:rsidP="00375C13">
            <w:pPr>
              <w:pStyle w:val="NoSpacing"/>
              <w:tabs>
                <w:tab w:val="left" w:pos="331"/>
                <w:tab w:val="right" w:pos="1843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12 weeks</w:t>
            </w:r>
          </w:p>
        </w:tc>
      </w:tr>
      <w:tr w:rsidR="00375C13" w14:paraId="34090B70" w14:textId="77777777" w:rsidTr="00792534">
        <w:tc>
          <w:tcPr>
            <w:tcW w:w="2334" w:type="dxa"/>
          </w:tcPr>
          <w:p w14:paraId="6FD9D598" w14:textId="77777777" w:rsidR="00375C13" w:rsidRDefault="00375C13" w:rsidP="00375C13">
            <w:pPr>
              <w:pStyle w:val="NoSpacing"/>
              <w:jc w:val="both"/>
              <w:rPr>
                <w:rFonts w:ascii="Calibri" w:hAnsi="Calibri"/>
                <w:sz w:val="27"/>
                <w:szCs w:val="27"/>
              </w:rPr>
            </w:pPr>
          </w:p>
          <w:p w14:paraId="12E414B8" w14:textId="77777777" w:rsidR="00375C13" w:rsidRDefault="00375C13" w:rsidP="00375C13">
            <w:pPr>
              <w:pStyle w:val="NoSpacing"/>
              <w:jc w:val="both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Nicotine Lozenge</w:t>
            </w:r>
          </w:p>
          <w:p w14:paraId="52FB8AEB" w14:textId="77777777" w:rsidR="00375C13" w:rsidRDefault="00375C13" w:rsidP="00375C13">
            <w:pPr>
              <w:pStyle w:val="NoSpacing"/>
              <w:jc w:val="both"/>
              <w:rPr>
                <w:rFonts w:ascii="Calibri" w:hAnsi="Calibri"/>
                <w:sz w:val="27"/>
                <w:szCs w:val="27"/>
              </w:rPr>
            </w:pPr>
          </w:p>
        </w:tc>
        <w:tc>
          <w:tcPr>
            <w:tcW w:w="2227" w:type="dxa"/>
            <w:vAlign w:val="center"/>
          </w:tcPr>
          <w:p w14:paraId="170D3C6E" w14:textId="41990EE4" w:rsidR="00375C13" w:rsidRDefault="00375C13" w:rsidP="00375C13">
            <w:pPr>
              <w:pStyle w:val="NoSpacing"/>
              <w:tabs>
                <w:tab w:val="left" w:pos="394"/>
                <w:tab w:val="right" w:pos="1670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2 mg</w:t>
            </w:r>
          </w:p>
          <w:p w14:paraId="71D40061" w14:textId="27DD1606" w:rsidR="00375C13" w:rsidRDefault="00375C13" w:rsidP="00375C13">
            <w:pPr>
              <w:pStyle w:val="NoSpacing"/>
              <w:tabs>
                <w:tab w:val="left" w:pos="394"/>
                <w:tab w:val="right" w:pos="1670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1 mg</w:t>
            </w:r>
          </w:p>
        </w:tc>
        <w:tc>
          <w:tcPr>
            <w:tcW w:w="2227" w:type="dxa"/>
            <w:vAlign w:val="center"/>
          </w:tcPr>
          <w:p w14:paraId="566DDC1C" w14:textId="71A6D478" w:rsidR="00375C13" w:rsidRDefault="007861CA" w:rsidP="00375C13">
            <w:pPr>
              <w:pStyle w:val="NoSpacing"/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>Use ___ per day</w:t>
            </w:r>
          </w:p>
        </w:tc>
        <w:tc>
          <w:tcPr>
            <w:tcW w:w="2228" w:type="dxa"/>
            <w:vAlign w:val="center"/>
          </w:tcPr>
          <w:p w14:paraId="7781D628" w14:textId="77777777" w:rsidR="00375C13" w:rsidRDefault="00375C13" w:rsidP="00375C13">
            <w:pPr>
              <w:pStyle w:val="NoSpacing"/>
              <w:tabs>
                <w:tab w:val="left" w:pos="331"/>
                <w:tab w:val="right" w:pos="1843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4 weeks</w:t>
            </w:r>
          </w:p>
          <w:p w14:paraId="4B01B816" w14:textId="77777777" w:rsidR="00375C13" w:rsidRDefault="00375C13" w:rsidP="00375C13">
            <w:pPr>
              <w:pStyle w:val="NoSpacing"/>
              <w:tabs>
                <w:tab w:val="left" w:pos="331"/>
                <w:tab w:val="right" w:pos="1843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8 weeks</w:t>
            </w:r>
          </w:p>
          <w:p w14:paraId="02BD5240" w14:textId="7B6A48B4" w:rsidR="00375C13" w:rsidRDefault="00375C13" w:rsidP="00375C13">
            <w:pPr>
              <w:pStyle w:val="NoSpacing"/>
              <w:tabs>
                <w:tab w:val="left" w:pos="331"/>
                <w:tab w:val="right" w:pos="1843"/>
              </w:tabs>
              <w:rPr>
                <w:rFonts w:ascii="Calibri" w:hAnsi="Calibri"/>
                <w:sz w:val="27"/>
                <w:szCs w:val="27"/>
              </w:rPr>
            </w:pPr>
            <w:r>
              <w:rPr>
                <w:rFonts w:ascii="Calibri" w:hAnsi="Calibri"/>
                <w:sz w:val="27"/>
                <w:szCs w:val="27"/>
              </w:rPr>
              <w:tab/>
            </w:r>
            <w:r>
              <w:rPr>
                <w:rFonts w:ascii="Calibri" w:hAnsi="Calibri"/>
                <w:sz w:val="27"/>
                <w:szCs w:val="27"/>
              </w:rPr>
              <w:sym w:font="Wingdings" w:char="F06F"/>
            </w:r>
            <w:r>
              <w:rPr>
                <w:rFonts w:ascii="Calibri" w:hAnsi="Calibri"/>
                <w:sz w:val="27"/>
                <w:szCs w:val="27"/>
              </w:rPr>
              <w:tab/>
              <w:t>12 weeks</w:t>
            </w:r>
          </w:p>
        </w:tc>
      </w:tr>
    </w:tbl>
    <w:p w14:paraId="5A088548" w14:textId="77777777" w:rsidR="0008687C" w:rsidRPr="00B6152E" w:rsidRDefault="0008687C" w:rsidP="0008687C">
      <w:pPr>
        <w:pStyle w:val="NoSpacing"/>
        <w:jc w:val="both"/>
        <w:rPr>
          <w:rFonts w:ascii="Calibri" w:hAnsi="Calibri"/>
          <w:sz w:val="12"/>
          <w:szCs w:val="12"/>
        </w:rPr>
      </w:pPr>
    </w:p>
    <w:p w14:paraId="4C9E54D9" w14:textId="3C542D8D" w:rsidR="00980A82" w:rsidRPr="00BD778E" w:rsidRDefault="0008687C" w:rsidP="0008687C">
      <w:pPr>
        <w:pStyle w:val="NoSpacing"/>
        <w:jc w:val="both"/>
        <w:rPr>
          <w:rFonts w:ascii="Calibri" w:hAnsi="Calibri"/>
          <w:b/>
          <w:bCs/>
        </w:rPr>
      </w:pPr>
      <w:r w:rsidRPr="00BD778E">
        <w:rPr>
          <w:rFonts w:ascii="Calibri" w:hAnsi="Calibri"/>
          <w:b/>
          <w:bCs/>
        </w:rPr>
        <w:t>To the Pharmacist:</w:t>
      </w:r>
    </w:p>
    <w:p w14:paraId="06F62EA5" w14:textId="77777777" w:rsidR="00B6152E" w:rsidRPr="007F2D32" w:rsidRDefault="00B6152E" w:rsidP="00697606">
      <w:pPr>
        <w:pStyle w:val="NoSpacing"/>
        <w:spacing w:after="100"/>
        <w:rPr>
          <w:rFonts w:ascii="Calibri" w:hAnsi="Calibri"/>
          <w:sz w:val="22"/>
          <w:szCs w:val="22"/>
        </w:rPr>
      </w:pPr>
      <w:r w:rsidRPr="007F2D32">
        <w:rPr>
          <w:rFonts w:ascii="Calibri" w:hAnsi="Calibri"/>
          <w:sz w:val="22"/>
          <w:szCs w:val="22"/>
        </w:rPr>
        <w:t>Please dispense the above subsidised NRT products, and feel free to contact us with any questions.</w:t>
      </w:r>
    </w:p>
    <w:p w14:paraId="2A559263" w14:textId="1C69AB6F" w:rsidR="0008687C" w:rsidRDefault="00F45D1F" w:rsidP="00697606">
      <w:pPr>
        <w:pStyle w:val="NoSpacing"/>
        <w:spacing w:after="100"/>
        <w:rPr>
          <w:rFonts w:ascii="Calibri" w:hAnsi="Calibri"/>
          <w:sz w:val="22"/>
          <w:szCs w:val="22"/>
        </w:rPr>
      </w:pPr>
      <w:r w:rsidRPr="007F2D32">
        <w:rPr>
          <w:rFonts w:ascii="Calibri" w:hAnsi="Calibri"/>
          <w:sz w:val="22"/>
          <w:szCs w:val="22"/>
        </w:rPr>
        <w:t xml:space="preserve">This </w:t>
      </w:r>
      <w:r w:rsidR="00D40A82" w:rsidRPr="007F2D32">
        <w:rPr>
          <w:rFonts w:ascii="Calibri" w:hAnsi="Calibri"/>
          <w:sz w:val="22"/>
          <w:szCs w:val="22"/>
        </w:rPr>
        <w:t>‘</w:t>
      </w:r>
      <w:r w:rsidRPr="007F2D32">
        <w:rPr>
          <w:rFonts w:ascii="Calibri" w:hAnsi="Calibri"/>
          <w:sz w:val="22"/>
          <w:szCs w:val="22"/>
        </w:rPr>
        <w:t xml:space="preserve">Advice to </w:t>
      </w:r>
      <w:r w:rsidR="00D40A82" w:rsidRPr="007F2D32">
        <w:rPr>
          <w:rFonts w:ascii="Calibri" w:hAnsi="Calibri"/>
          <w:sz w:val="22"/>
          <w:szCs w:val="22"/>
        </w:rPr>
        <w:t>C</w:t>
      </w:r>
      <w:r w:rsidRPr="007F2D32">
        <w:rPr>
          <w:rFonts w:ascii="Calibri" w:hAnsi="Calibri"/>
          <w:sz w:val="22"/>
          <w:szCs w:val="22"/>
        </w:rPr>
        <w:t>lient’ replaces</w:t>
      </w:r>
      <w:r w:rsidR="00D40A82" w:rsidRPr="007F2D32">
        <w:rPr>
          <w:rFonts w:ascii="Calibri" w:hAnsi="Calibri"/>
          <w:sz w:val="22"/>
          <w:szCs w:val="22"/>
        </w:rPr>
        <w:t xml:space="preserve"> the Quitcard</w:t>
      </w:r>
      <w:r w:rsidR="00986ED3" w:rsidRPr="007F2D32">
        <w:rPr>
          <w:rFonts w:ascii="Calibri" w:hAnsi="Calibri"/>
          <w:sz w:val="22"/>
          <w:szCs w:val="22"/>
        </w:rPr>
        <w:t xml:space="preserve"> and should be dispensed and claimed in the same w</w:t>
      </w:r>
      <w:r w:rsidR="00CA2DA3" w:rsidRPr="007F2D32">
        <w:rPr>
          <w:rFonts w:ascii="Calibri" w:hAnsi="Calibri"/>
          <w:sz w:val="22"/>
          <w:szCs w:val="22"/>
        </w:rPr>
        <w:t>ay</w:t>
      </w:r>
      <w:r w:rsidR="00D40A82" w:rsidRPr="007F2D32">
        <w:rPr>
          <w:rFonts w:ascii="Calibri" w:hAnsi="Calibri"/>
          <w:sz w:val="22"/>
          <w:szCs w:val="22"/>
        </w:rPr>
        <w:t xml:space="preserve">. </w:t>
      </w:r>
      <w:r w:rsidR="00E5554C" w:rsidRPr="007F2D32">
        <w:rPr>
          <w:rFonts w:ascii="Calibri" w:hAnsi="Calibri"/>
          <w:sz w:val="22"/>
          <w:szCs w:val="22"/>
        </w:rPr>
        <w:t xml:space="preserve">The </w:t>
      </w:r>
      <w:r w:rsidR="00F36BB9" w:rsidRPr="007F2D32">
        <w:rPr>
          <w:rFonts w:ascii="Calibri" w:hAnsi="Calibri"/>
          <w:sz w:val="22"/>
          <w:szCs w:val="22"/>
        </w:rPr>
        <w:t xml:space="preserve">existing </w:t>
      </w:r>
      <w:r w:rsidR="00E5554C" w:rsidRPr="007F2D32">
        <w:rPr>
          <w:rFonts w:ascii="Calibri" w:hAnsi="Calibri"/>
          <w:sz w:val="22"/>
          <w:szCs w:val="22"/>
        </w:rPr>
        <w:t xml:space="preserve">Pharmaceutical Schedule </w:t>
      </w:r>
      <w:r w:rsidR="00F36BB9" w:rsidRPr="007F2D32">
        <w:rPr>
          <w:rFonts w:ascii="Calibri" w:hAnsi="Calibri"/>
          <w:sz w:val="22"/>
          <w:szCs w:val="22"/>
        </w:rPr>
        <w:t>r</w:t>
      </w:r>
      <w:r w:rsidR="00E5554C" w:rsidRPr="007F2D32">
        <w:rPr>
          <w:rFonts w:ascii="Calibri" w:hAnsi="Calibri"/>
          <w:sz w:val="22"/>
          <w:szCs w:val="22"/>
        </w:rPr>
        <w:t xml:space="preserve">ules and </w:t>
      </w:r>
      <w:r w:rsidR="00F36BB9" w:rsidRPr="007F2D32">
        <w:rPr>
          <w:rFonts w:ascii="Calibri" w:hAnsi="Calibri"/>
          <w:sz w:val="22"/>
          <w:szCs w:val="22"/>
        </w:rPr>
        <w:t xml:space="preserve">guidance in the Pharmacy Procedures Manual that apply to subsidised NRT provision on Quitcards also apply to this </w:t>
      </w:r>
      <w:r w:rsidR="005E1E24" w:rsidRPr="007F2D32">
        <w:rPr>
          <w:rFonts w:ascii="Calibri" w:hAnsi="Calibri"/>
          <w:sz w:val="22"/>
          <w:szCs w:val="22"/>
        </w:rPr>
        <w:t>‘Advice to Client’.</w:t>
      </w:r>
      <w:r w:rsidR="00F36BB9" w:rsidRPr="007F2D32">
        <w:rPr>
          <w:rFonts w:ascii="Calibri" w:hAnsi="Calibri"/>
          <w:sz w:val="22"/>
          <w:szCs w:val="22"/>
        </w:rPr>
        <w:t xml:space="preserve">  </w:t>
      </w:r>
    </w:p>
    <w:p w14:paraId="383015BF" w14:textId="77777777" w:rsidR="007F2D32" w:rsidRPr="007F2D32" w:rsidRDefault="007F2D32" w:rsidP="00697606">
      <w:pPr>
        <w:pStyle w:val="NoSpacing"/>
        <w:spacing w:after="100"/>
        <w:rPr>
          <w:rFonts w:ascii="Calibri" w:hAnsi="Calibri"/>
          <w:sz w:val="22"/>
          <w:szCs w:val="22"/>
        </w:rPr>
      </w:pPr>
    </w:p>
    <w:p w14:paraId="66A616EA" w14:textId="1CE27268" w:rsidR="004E3A1A" w:rsidRDefault="004E3A1A" w:rsidP="00F00C59">
      <w:pPr>
        <w:pStyle w:val="NoSpacing"/>
        <w:spacing w:after="100"/>
        <w:jc w:val="both"/>
        <w:rPr>
          <w:rFonts w:ascii="Calibri" w:hAnsi="Calibri"/>
          <w:b/>
          <w:bCs/>
        </w:rPr>
      </w:pPr>
      <w:r w:rsidRPr="004E3A1A">
        <w:rPr>
          <w:rFonts w:ascii="Calibri" w:hAnsi="Calibri"/>
          <w:b/>
          <w:bCs/>
        </w:rPr>
        <w:t>Provider’s details</w:t>
      </w:r>
    </w:p>
    <w:p w14:paraId="71AF5EF4" w14:textId="147A72CE" w:rsidR="00247072" w:rsidRDefault="00247072" w:rsidP="00F00C59">
      <w:pPr>
        <w:pStyle w:val="NoSpacing"/>
        <w:spacing w:after="10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Provider</w:t>
      </w:r>
    </w:p>
    <w:p w14:paraId="7D3374B6" w14:textId="17F05C6C" w:rsidR="00247072" w:rsidRDefault="00247072" w:rsidP="00F00C59">
      <w:pPr>
        <w:pStyle w:val="NoSpacing"/>
        <w:spacing w:after="10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Identifier/registration number</w:t>
      </w:r>
    </w:p>
    <w:p w14:paraId="37DD084E" w14:textId="03B81EDF" w:rsidR="00247072" w:rsidRDefault="00036C41" w:rsidP="00F00C59">
      <w:pPr>
        <w:pStyle w:val="NoSpacing"/>
        <w:spacing w:after="10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Address</w:t>
      </w:r>
    </w:p>
    <w:p w14:paraId="05D8CCE4" w14:textId="750D46E4" w:rsidR="00611728" w:rsidRDefault="00036C41" w:rsidP="00F00C59">
      <w:pPr>
        <w:pStyle w:val="NoSpacing"/>
        <w:spacing w:after="100"/>
        <w:jc w:val="both"/>
      </w:pPr>
      <w:r>
        <w:rPr>
          <w:rFonts w:ascii="Calibri" w:hAnsi="Calibri"/>
          <w:b/>
          <w:bCs/>
        </w:rPr>
        <w:t>Phone</w:t>
      </w:r>
    </w:p>
    <w:sectPr w:rsidR="00611728" w:rsidSect="001A4810">
      <w:headerReference w:type="default" r:id="rId15"/>
      <w:footerReference w:type="default" r:id="rId16"/>
      <w:pgSz w:w="11906" w:h="16838"/>
      <w:pgMar w:top="1440" w:right="1440" w:bottom="993" w:left="1440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1FA90" w14:textId="77777777" w:rsidR="009D785B" w:rsidRDefault="009D785B" w:rsidP="00F9057C">
      <w:pPr>
        <w:spacing w:after="0" w:line="240" w:lineRule="auto"/>
      </w:pPr>
      <w:r>
        <w:separator/>
      </w:r>
    </w:p>
  </w:endnote>
  <w:endnote w:type="continuationSeparator" w:id="0">
    <w:p w14:paraId="550093EE" w14:textId="77777777" w:rsidR="009D785B" w:rsidRDefault="009D785B" w:rsidP="00F9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34937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B9AF0E" w14:textId="734C4C66" w:rsidR="001A4810" w:rsidRDefault="001A4810">
            <w:pPr>
              <w:pStyle w:val="Footer"/>
              <w:jc w:val="right"/>
            </w:pPr>
            <w:r w:rsidRPr="001A481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1A48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481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1A48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A481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1A48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A481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1A48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481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1A48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A481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1A481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10D0ED6" w14:textId="77777777" w:rsidR="001A4810" w:rsidRDefault="001A4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99F19" w14:textId="77777777" w:rsidR="009D785B" w:rsidRDefault="009D785B" w:rsidP="00F9057C">
      <w:pPr>
        <w:spacing w:after="0" w:line="240" w:lineRule="auto"/>
      </w:pPr>
      <w:r>
        <w:separator/>
      </w:r>
    </w:p>
  </w:footnote>
  <w:footnote w:type="continuationSeparator" w:id="0">
    <w:p w14:paraId="20E9AF4B" w14:textId="77777777" w:rsidR="009D785B" w:rsidRDefault="009D785B" w:rsidP="00F9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D7AE" w14:textId="05BEF836" w:rsidR="00472FBC" w:rsidRDefault="00472FBC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5012797" wp14:editId="5C68B42D">
          <wp:simplePos x="0" y="0"/>
          <wp:positionH relativeFrom="page">
            <wp:posOffset>-31750</wp:posOffset>
          </wp:positionH>
          <wp:positionV relativeFrom="paragraph">
            <wp:posOffset>-450795</wp:posOffset>
          </wp:positionV>
          <wp:extent cx="7592589" cy="942975"/>
          <wp:effectExtent l="0" t="0" r="8890" b="0"/>
          <wp:wrapNone/>
          <wp:docPr id="2050092085" name="Picture 2050092085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ACB6AF" w14:textId="1968BE44" w:rsidR="00472FBC" w:rsidRDefault="00472FBC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</w:rPr>
      <w:drawing>
        <wp:anchor distT="0" distB="0" distL="114300" distR="114300" simplePos="0" relativeHeight="251657728" behindDoc="1" locked="0" layoutInCell="1" allowOverlap="1" wp14:anchorId="0BFF6909" wp14:editId="40070188">
          <wp:simplePos x="0" y="0"/>
          <wp:positionH relativeFrom="column">
            <wp:posOffset>4436745</wp:posOffset>
          </wp:positionH>
          <wp:positionV relativeFrom="paragraph">
            <wp:posOffset>121644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992877700" name="Picture 992877700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5F96C" w14:textId="091FD32A" w:rsidR="00472FBC" w:rsidRDefault="00472FBC">
    <w:pPr>
      <w:pStyle w:val="Header"/>
    </w:pPr>
  </w:p>
  <w:p w14:paraId="5AC10B42" w14:textId="49C804B0" w:rsidR="00F9057C" w:rsidRDefault="00F9057C">
    <w:pPr>
      <w:pStyle w:val="Header"/>
    </w:pPr>
  </w:p>
  <w:p w14:paraId="186364A4" w14:textId="77777777" w:rsidR="00472FBC" w:rsidRDefault="00472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46D30"/>
    <w:multiLevelType w:val="hybridMultilevel"/>
    <w:tmpl w:val="15E8E26C"/>
    <w:lvl w:ilvl="0" w:tplc="D53271C8">
      <w:start w:val="1"/>
      <w:numFmt w:val="bullet"/>
      <w:lvlText w:val="•"/>
      <w:lvlJc w:val="left"/>
      <w:pPr>
        <w:tabs>
          <w:tab w:val="num" w:pos="1495"/>
        </w:tabs>
        <w:ind w:left="1495" w:hanging="360"/>
      </w:pPr>
      <w:rPr>
        <w:rFonts w:ascii="Arial" w:hAnsi="Arial" w:hint="default"/>
      </w:rPr>
    </w:lvl>
    <w:lvl w:ilvl="1" w:tplc="5FB6511C" w:tentative="1">
      <w:start w:val="1"/>
      <w:numFmt w:val="bullet"/>
      <w:lvlText w:val="•"/>
      <w:lvlJc w:val="left"/>
      <w:pPr>
        <w:tabs>
          <w:tab w:val="num" w:pos="2215"/>
        </w:tabs>
        <w:ind w:left="2215" w:hanging="360"/>
      </w:pPr>
      <w:rPr>
        <w:rFonts w:ascii="Arial" w:hAnsi="Arial" w:hint="default"/>
      </w:rPr>
    </w:lvl>
    <w:lvl w:ilvl="2" w:tplc="17A696C0" w:tentative="1">
      <w:start w:val="1"/>
      <w:numFmt w:val="bullet"/>
      <w:lvlText w:val="•"/>
      <w:lvlJc w:val="left"/>
      <w:pPr>
        <w:tabs>
          <w:tab w:val="num" w:pos="2935"/>
        </w:tabs>
        <w:ind w:left="2935" w:hanging="360"/>
      </w:pPr>
      <w:rPr>
        <w:rFonts w:ascii="Arial" w:hAnsi="Arial" w:hint="default"/>
      </w:rPr>
    </w:lvl>
    <w:lvl w:ilvl="3" w:tplc="A73AF88A" w:tentative="1">
      <w:start w:val="1"/>
      <w:numFmt w:val="bullet"/>
      <w:lvlText w:val="•"/>
      <w:lvlJc w:val="left"/>
      <w:pPr>
        <w:tabs>
          <w:tab w:val="num" w:pos="3655"/>
        </w:tabs>
        <w:ind w:left="3655" w:hanging="360"/>
      </w:pPr>
      <w:rPr>
        <w:rFonts w:ascii="Arial" w:hAnsi="Arial" w:hint="default"/>
      </w:rPr>
    </w:lvl>
    <w:lvl w:ilvl="4" w:tplc="641E6D70" w:tentative="1">
      <w:start w:val="1"/>
      <w:numFmt w:val="bullet"/>
      <w:lvlText w:val="•"/>
      <w:lvlJc w:val="left"/>
      <w:pPr>
        <w:tabs>
          <w:tab w:val="num" w:pos="4375"/>
        </w:tabs>
        <w:ind w:left="4375" w:hanging="360"/>
      </w:pPr>
      <w:rPr>
        <w:rFonts w:ascii="Arial" w:hAnsi="Arial" w:hint="default"/>
      </w:rPr>
    </w:lvl>
    <w:lvl w:ilvl="5" w:tplc="F1700E3A" w:tentative="1">
      <w:start w:val="1"/>
      <w:numFmt w:val="bullet"/>
      <w:lvlText w:val="•"/>
      <w:lvlJc w:val="left"/>
      <w:pPr>
        <w:tabs>
          <w:tab w:val="num" w:pos="5095"/>
        </w:tabs>
        <w:ind w:left="5095" w:hanging="360"/>
      </w:pPr>
      <w:rPr>
        <w:rFonts w:ascii="Arial" w:hAnsi="Arial" w:hint="default"/>
      </w:rPr>
    </w:lvl>
    <w:lvl w:ilvl="6" w:tplc="4A727318" w:tentative="1">
      <w:start w:val="1"/>
      <w:numFmt w:val="bullet"/>
      <w:lvlText w:val="•"/>
      <w:lvlJc w:val="left"/>
      <w:pPr>
        <w:tabs>
          <w:tab w:val="num" w:pos="5815"/>
        </w:tabs>
        <w:ind w:left="5815" w:hanging="360"/>
      </w:pPr>
      <w:rPr>
        <w:rFonts w:ascii="Arial" w:hAnsi="Arial" w:hint="default"/>
      </w:rPr>
    </w:lvl>
    <w:lvl w:ilvl="7" w:tplc="E0D62184" w:tentative="1">
      <w:start w:val="1"/>
      <w:numFmt w:val="bullet"/>
      <w:lvlText w:val="•"/>
      <w:lvlJc w:val="left"/>
      <w:pPr>
        <w:tabs>
          <w:tab w:val="num" w:pos="6535"/>
        </w:tabs>
        <w:ind w:left="6535" w:hanging="360"/>
      </w:pPr>
      <w:rPr>
        <w:rFonts w:ascii="Arial" w:hAnsi="Arial" w:hint="default"/>
      </w:rPr>
    </w:lvl>
    <w:lvl w:ilvl="8" w:tplc="1758E3AA" w:tentative="1">
      <w:start w:val="1"/>
      <w:numFmt w:val="bullet"/>
      <w:lvlText w:val="•"/>
      <w:lvlJc w:val="left"/>
      <w:pPr>
        <w:tabs>
          <w:tab w:val="num" w:pos="7255"/>
        </w:tabs>
        <w:ind w:left="7255" w:hanging="360"/>
      </w:pPr>
      <w:rPr>
        <w:rFonts w:ascii="Arial" w:hAnsi="Arial" w:hint="default"/>
      </w:rPr>
    </w:lvl>
  </w:abstractNum>
  <w:abstractNum w:abstractNumId="1" w15:restartNumberingAfterBreak="0">
    <w:nsid w:val="33144775"/>
    <w:multiLevelType w:val="hybridMultilevel"/>
    <w:tmpl w:val="22185348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FCDB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9298D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AA1E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5B698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F70A1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E2CC5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EF6C7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D02FF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5FF2BFC"/>
    <w:multiLevelType w:val="hybridMultilevel"/>
    <w:tmpl w:val="38C404DE"/>
    <w:lvl w:ilvl="0" w:tplc="02FAA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A2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8B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05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8A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49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42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EC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28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BD564C"/>
    <w:multiLevelType w:val="hybridMultilevel"/>
    <w:tmpl w:val="E15AF0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1C7103"/>
    <w:multiLevelType w:val="multilevel"/>
    <w:tmpl w:val="930E04E4"/>
    <w:lvl w:ilvl="0">
      <w:start w:val="1"/>
      <w:numFmt w:val="decimal"/>
      <w:lvlText w:val="%1."/>
      <w:lvlJc w:val="left"/>
      <w:pPr>
        <w:ind w:left="358" w:hanging="360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494" w:hanging="360"/>
      </w:pPr>
    </w:lvl>
    <w:lvl w:ilvl="3">
      <w:start w:val="1"/>
      <w:numFmt w:val="bullet"/>
      <w:lvlText w:val="•"/>
      <w:lvlJc w:val="left"/>
      <w:pPr>
        <w:ind w:left="787" w:hanging="372"/>
      </w:pPr>
    </w:lvl>
    <w:lvl w:ilvl="4">
      <w:start w:val="1"/>
      <w:numFmt w:val="bullet"/>
      <w:lvlText w:val="•"/>
      <w:lvlJc w:val="left"/>
      <w:pPr>
        <w:ind w:left="787" w:hanging="372"/>
      </w:pPr>
    </w:lvl>
    <w:lvl w:ilvl="5">
      <w:start w:val="1"/>
      <w:numFmt w:val="bullet"/>
      <w:lvlText w:val="•"/>
      <w:lvlJc w:val="left"/>
      <w:pPr>
        <w:ind w:left="787" w:hanging="372"/>
      </w:pPr>
    </w:lvl>
    <w:lvl w:ilvl="6">
      <w:start w:val="1"/>
      <w:numFmt w:val="bullet"/>
      <w:lvlText w:val="•"/>
      <w:lvlJc w:val="left"/>
      <w:pPr>
        <w:ind w:left="787" w:hanging="372"/>
      </w:pPr>
    </w:lvl>
    <w:lvl w:ilvl="7">
      <w:start w:val="1"/>
      <w:numFmt w:val="bullet"/>
      <w:lvlText w:val="•"/>
      <w:lvlJc w:val="left"/>
      <w:pPr>
        <w:ind w:left="787" w:hanging="372"/>
      </w:pPr>
    </w:lvl>
    <w:lvl w:ilvl="8">
      <w:start w:val="1"/>
      <w:numFmt w:val="bullet"/>
      <w:lvlText w:val="•"/>
      <w:lvlJc w:val="left"/>
      <w:pPr>
        <w:ind w:left="792" w:hanging="372"/>
      </w:pPr>
    </w:lvl>
  </w:abstractNum>
  <w:abstractNum w:abstractNumId="5" w15:restartNumberingAfterBreak="0">
    <w:nsid w:val="69940FA0"/>
    <w:multiLevelType w:val="hybridMultilevel"/>
    <w:tmpl w:val="4DE4A5CC"/>
    <w:lvl w:ilvl="0" w:tplc="0ED43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E9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47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0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01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CD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E9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EF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04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CC7C99"/>
    <w:multiLevelType w:val="hybridMultilevel"/>
    <w:tmpl w:val="850A489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92739562">
    <w:abstractNumId w:val="3"/>
  </w:num>
  <w:num w:numId="2" w16cid:durableId="973097869">
    <w:abstractNumId w:val="0"/>
  </w:num>
  <w:num w:numId="3" w16cid:durableId="908727833">
    <w:abstractNumId w:val="1"/>
  </w:num>
  <w:num w:numId="4" w16cid:durableId="1949727622">
    <w:abstractNumId w:val="5"/>
  </w:num>
  <w:num w:numId="5" w16cid:durableId="533269690">
    <w:abstractNumId w:val="2"/>
  </w:num>
  <w:num w:numId="6" w16cid:durableId="128861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2477967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1397045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7D"/>
    <w:rsid w:val="00006EED"/>
    <w:rsid w:val="000263AD"/>
    <w:rsid w:val="0002656C"/>
    <w:rsid w:val="00036C41"/>
    <w:rsid w:val="00040030"/>
    <w:rsid w:val="00041EBD"/>
    <w:rsid w:val="00043CAF"/>
    <w:rsid w:val="0004587F"/>
    <w:rsid w:val="000470FE"/>
    <w:rsid w:val="000622A7"/>
    <w:rsid w:val="00062367"/>
    <w:rsid w:val="00073DC8"/>
    <w:rsid w:val="000777F8"/>
    <w:rsid w:val="0008687C"/>
    <w:rsid w:val="00087DEC"/>
    <w:rsid w:val="000A7ECA"/>
    <w:rsid w:val="000A7FDF"/>
    <w:rsid w:val="000B1802"/>
    <w:rsid w:val="000B3BDC"/>
    <w:rsid w:val="000B6F06"/>
    <w:rsid w:val="000B75CA"/>
    <w:rsid w:val="000C3B65"/>
    <w:rsid w:val="000D1EA3"/>
    <w:rsid w:val="000D3294"/>
    <w:rsid w:val="000E1BC5"/>
    <w:rsid w:val="000E21AF"/>
    <w:rsid w:val="000F4DBE"/>
    <w:rsid w:val="00103320"/>
    <w:rsid w:val="00104798"/>
    <w:rsid w:val="00104BF9"/>
    <w:rsid w:val="00120580"/>
    <w:rsid w:val="00121BE4"/>
    <w:rsid w:val="00124D2E"/>
    <w:rsid w:val="001252A5"/>
    <w:rsid w:val="00131539"/>
    <w:rsid w:val="00131DE2"/>
    <w:rsid w:val="00154637"/>
    <w:rsid w:val="00154FA4"/>
    <w:rsid w:val="0015549A"/>
    <w:rsid w:val="00156E92"/>
    <w:rsid w:val="00162D4B"/>
    <w:rsid w:val="0016589F"/>
    <w:rsid w:val="00170CDE"/>
    <w:rsid w:val="00183115"/>
    <w:rsid w:val="00184638"/>
    <w:rsid w:val="001A4810"/>
    <w:rsid w:val="001B08AC"/>
    <w:rsid w:val="001B49F8"/>
    <w:rsid w:val="001C56DD"/>
    <w:rsid w:val="001D3778"/>
    <w:rsid w:val="001D5371"/>
    <w:rsid w:val="001D67C0"/>
    <w:rsid w:val="001E7E08"/>
    <w:rsid w:val="002075A7"/>
    <w:rsid w:val="002101BE"/>
    <w:rsid w:val="002240B6"/>
    <w:rsid w:val="00226625"/>
    <w:rsid w:val="00237EAC"/>
    <w:rsid w:val="00247072"/>
    <w:rsid w:val="0026353B"/>
    <w:rsid w:val="00266036"/>
    <w:rsid w:val="00286068"/>
    <w:rsid w:val="00293DC8"/>
    <w:rsid w:val="002A48BF"/>
    <w:rsid w:val="002A7B67"/>
    <w:rsid w:val="002C5540"/>
    <w:rsid w:val="002D2367"/>
    <w:rsid w:val="002D3434"/>
    <w:rsid w:val="002F0D98"/>
    <w:rsid w:val="00316E23"/>
    <w:rsid w:val="0033241D"/>
    <w:rsid w:val="00334BC6"/>
    <w:rsid w:val="00345ABD"/>
    <w:rsid w:val="00345FA4"/>
    <w:rsid w:val="00375C13"/>
    <w:rsid w:val="003A3B34"/>
    <w:rsid w:val="003A6D44"/>
    <w:rsid w:val="003D7E09"/>
    <w:rsid w:val="003F2C43"/>
    <w:rsid w:val="00417CBF"/>
    <w:rsid w:val="00422236"/>
    <w:rsid w:val="00446B8A"/>
    <w:rsid w:val="00456DA1"/>
    <w:rsid w:val="00457CF2"/>
    <w:rsid w:val="00465710"/>
    <w:rsid w:val="00472FBC"/>
    <w:rsid w:val="00485974"/>
    <w:rsid w:val="004C5B90"/>
    <w:rsid w:val="004D2F61"/>
    <w:rsid w:val="004D4110"/>
    <w:rsid w:val="004E0398"/>
    <w:rsid w:val="004E26E7"/>
    <w:rsid w:val="004E3A1A"/>
    <w:rsid w:val="004F075D"/>
    <w:rsid w:val="004F4239"/>
    <w:rsid w:val="004F52F4"/>
    <w:rsid w:val="00503A37"/>
    <w:rsid w:val="005072CC"/>
    <w:rsid w:val="00522A5D"/>
    <w:rsid w:val="005251FC"/>
    <w:rsid w:val="00526713"/>
    <w:rsid w:val="005539EC"/>
    <w:rsid w:val="00553D46"/>
    <w:rsid w:val="00576D40"/>
    <w:rsid w:val="00577CA5"/>
    <w:rsid w:val="0059102A"/>
    <w:rsid w:val="005C0230"/>
    <w:rsid w:val="005D0C8E"/>
    <w:rsid w:val="005D4FF0"/>
    <w:rsid w:val="005D5E18"/>
    <w:rsid w:val="005E1E24"/>
    <w:rsid w:val="005F092E"/>
    <w:rsid w:val="005F2373"/>
    <w:rsid w:val="00603098"/>
    <w:rsid w:val="00611728"/>
    <w:rsid w:val="00611B70"/>
    <w:rsid w:val="00635C27"/>
    <w:rsid w:val="0063719F"/>
    <w:rsid w:val="00642588"/>
    <w:rsid w:val="00643EC4"/>
    <w:rsid w:val="0065185D"/>
    <w:rsid w:val="00661B9A"/>
    <w:rsid w:val="00665209"/>
    <w:rsid w:val="00670842"/>
    <w:rsid w:val="00673054"/>
    <w:rsid w:val="00674300"/>
    <w:rsid w:val="006834F5"/>
    <w:rsid w:val="0068480A"/>
    <w:rsid w:val="00687C46"/>
    <w:rsid w:val="00697606"/>
    <w:rsid w:val="00697DDD"/>
    <w:rsid w:val="006B1897"/>
    <w:rsid w:val="006B26B9"/>
    <w:rsid w:val="006B6A14"/>
    <w:rsid w:val="006E2F2C"/>
    <w:rsid w:val="006F709E"/>
    <w:rsid w:val="00706F8F"/>
    <w:rsid w:val="00711DB9"/>
    <w:rsid w:val="00727209"/>
    <w:rsid w:val="00727EC3"/>
    <w:rsid w:val="0073017A"/>
    <w:rsid w:val="0073094C"/>
    <w:rsid w:val="00735E4E"/>
    <w:rsid w:val="00747CC0"/>
    <w:rsid w:val="00747DD7"/>
    <w:rsid w:val="0076714C"/>
    <w:rsid w:val="00783D22"/>
    <w:rsid w:val="007861CA"/>
    <w:rsid w:val="007877FC"/>
    <w:rsid w:val="00792534"/>
    <w:rsid w:val="00797768"/>
    <w:rsid w:val="007A64D8"/>
    <w:rsid w:val="007B1E5E"/>
    <w:rsid w:val="007B59C8"/>
    <w:rsid w:val="007C2E97"/>
    <w:rsid w:val="007C4594"/>
    <w:rsid w:val="007D7B5E"/>
    <w:rsid w:val="007E279D"/>
    <w:rsid w:val="007F2D32"/>
    <w:rsid w:val="00814E6A"/>
    <w:rsid w:val="008246E3"/>
    <w:rsid w:val="008270F4"/>
    <w:rsid w:val="00846F26"/>
    <w:rsid w:val="0084761D"/>
    <w:rsid w:val="00885B94"/>
    <w:rsid w:val="00892057"/>
    <w:rsid w:val="00895103"/>
    <w:rsid w:val="008A5A2F"/>
    <w:rsid w:val="008B68A8"/>
    <w:rsid w:val="008C1147"/>
    <w:rsid w:val="008C3676"/>
    <w:rsid w:val="008E4B8F"/>
    <w:rsid w:val="008F35A6"/>
    <w:rsid w:val="008F5C50"/>
    <w:rsid w:val="00904560"/>
    <w:rsid w:val="0093295A"/>
    <w:rsid w:val="009671E6"/>
    <w:rsid w:val="00971192"/>
    <w:rsid w:val="00980A82"/>
    <w:rsid w:val="009818CC"/>
    <w:rsid w:val="00986C07"/>
    <w:rsid w:val="00986C12"/>
    <w:rsid w:val="00986ED3"/>
    <w:rsid w:val="009A48C0"/>
    <w:rsid w:val="009B0C75"/>
    <w:rsid w:val="009B53ED"/>
    <w:rsid w:val="009D785B"/>
    <w:rsid w:val="009F4C4C"/>
    <w:rsid w:val="00A02439"/>
    <w:rsid w:val="00A07BD9"/>
    <w:rsid w:val="00A23627"/>
    <w:rsid w:val="00A3056C"/>
    <w:rsid w:val="00A31C63"/>
    <w:rsid w:val="00A46A22"/>
    <w:rsid w:val="00A61B2A"/>
    <w:rsid w:val="00A62753"/>
    <w:rsid w:val="00A80816"/>
    <w:rsid w:val="00A90278"/>
    <w:rsid w:val="00A927E6"/>
    <w:rsid w:val="00AA5211"/>
    <w:rsid w:val="00AC097D"/>
    <w:rsid w:val="00AC5BC9"/>
    <w:rsid w:val="00AD008E"/>
    <w:rsid w:val="00AD59D6"/>
    <w:rsid w:val="00AE292C"/>
    <w:rsid w:val="00AE33CC"/>
    <w:rsid w:val="00AE494F"/>
    <w:rsid w:val="00B1720D"/>
    <w:rsid w:val="00B27210"/>
    <w:rsid w:val="00B41FAE"/>
    <w:rsid w:val="00B6152E"/>
    <w:rsid w:val="00BA708B"/>
    <w:rsid w:val="00BB0C0C"/>
    <w:rsid w:val="00BD2B7C"/>
    <w:rsid w:val="00BD5F04"/>
    <w:rsid w:val="00BD778E"/>
    <w:rsid w:val="00C01340"/>
    <w:rsid w:val="00C0583B"/>
    <w:rsid w:val="00C259CB"/>
    <w:rsid w:val="00C64556"/>
    <w:rsid w:val="00C84D48"/>
    <w:rsid w:val="00C90081"/>
    <w:rsid w:val="00C94958"/>
    <w:rsid w:val="00CA2DA3"/>
    <w:rsid w:val="00CB5E6A"/>
    <w:rsid w:val="00CC188A"/>
    <w:rsid w:val="00CE05A1"/>
    <w:rsid w:val="00CE73CA"/>
    <w:rsid w:val="00CF0F1D"/>
    <w:rsid w:val="00D03AA7"/>
    <w:rsid w:val="00D05AB3"/>
    <w:rsid w:val="00D22168"/>
    <w:rsid w:val="00D40A82"/>
    <w:rsid w:val="00D67534"/>
    <w:rsid w:val="00D725F0"/>
    <w:rsid w:val="00D75EA5"/>
    <w:rsid w:val="00D83DBD"/>
    <w:rsid w:val="00D93F28"/>
    <w:rsid w:val="00DB161B"/>
    <w:rsid w:val="00DB2B33"/>
    <w:rsid w:val="00DD196F"/>
    <w:rsid w:val="00DE2C67"/>
    <w:rsid w:val="00DF0873"/>
    <w:rsid w:val="00E2357D"/>
    <w:rsid w:val="00E43469"/>
    <w:rsid w:val="00E5554C"/>
    <w:rsid w:val="00E64C18"/>
    <w:rsid w:val="00E75E05"/>
    <w:rsid w:val="00E77199"/>
    <w:rsid w:val="00E84F41"/>
    <w:rsid w:val="00E94C5A"/>
    <w:rsid w:val="00EC7283"/>
    <w:rsid w:val="00ED0BBD"/>
    <w:rsid w:val="00ED0F5C"/>
    <w:rsid w:val="00ED4EBA"/>
    <w:rsid w:val="00EE0E6A"/>
    <w:rsid w:val="00EE48A5"/>
    <w:rsid w:val="00EF53A0"/>
    <w:rsid w:val="00F00C59"/>
    <w:rsid w:val="00F13DCE"/>
    <w:rsid w:val="00F15C7B"/>
    <w:rsid w:val="00F258C0"/>
    <w:rsid w:val="00F3284D"/>
    <w:rsid w:val="00F36BB9"/>
    <w:rsid w:val="00F45D1F"/>
    <w:rsid w:val="00F561D9"/>
    <w:rsid w:val="00F564AC"/>
    <w:rsid w:val="00F70C44"/>
    <w:rsid w:val="00F9057C"/>
    <w:rsid w:val="00F90820"/>
    <w:rsid w:val="00FA3E5C"/>
    <w:rsid w:val="00FE3265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65A06"/>
  <w15:chartTrackingRefBased/>
  <w15:docId w15:val="{995AFD4D-6061-4759-8F4D-5C2004D2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AC097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9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7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8687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08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57C"/>
  </w:style>
  <w:style w:type="paragraph" w:styleId="Footer">
    <w:name w:val="footer"/>
    <w:basedOn w:val="Normal"/>
    <w:link w:val="FooterChar"/>
    <w:uiPriority w:val="99"/>
    <w:unhideWhenUsed/>
    <w:rsid w:val="00F90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57C"/>
  </w:style>
  <w:style w:type="character" w:styleId="FollowedHyperlink">
    <w:name w:val="FollowedHyperlink"/>
    <w:basedOn w:val="DefaultParagraphFont"/>
    <w:uiPriority w:val="99"/>
    <w:semiHidden/>
    <w:unhideWhenUsed/>
    <w:rsid w:val="008C11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520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89510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7084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D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D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3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3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7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kefree.org.nz/help-advice/stop-smoking-services" TargetMode="Externa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s://quit.org.nz/" TargetMode="Externa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C7AE97-E1C4-4549-AC11-D178D727A666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B1C274B7-77A7-44F0-BE38-731C8497125B}">
      <dgm:prSet phldrT="[Text]"/>
      <dgm:spPr/>
      <dgm:t>
        <a:bodyPr/>
        <a:lstStyle/>
        <a:p>
          <a:r>
            <a:rPr lang="en-NZ" dirty="0">
              <a:effectLst/>
              <a:latin typeface="Arial" panose="020B0604020202020204" pitchFamily="34" charset="0"/>
              <a:ea typeface="Aptos" panose="020B0004020202020204" pitchFamily="34" charset="0"/>
              <a:cs typeface="Arial" panose="020B0604020202020204" pitchFamily="34" charset="0"/>
            </a:rPr>
            <a:t>Process </a:t>
          </a:r>
          <a:r>
            <a:rPr lang="en-NZ">
              <a:effectLst/>
              <a:latin typeface="Arial" panose="020B0604020202020204" pitchFamily="34" charset="0"/>
              <a:ea typeface="Aptos" panose="020B0004020202020204" pitchFamily="34" charset="0"/>
              <a:cs typeface="Arial" panose="020B0604020202020204" pitchFamily="34" charset="0"/>
            </a:rPr>
            <a:t>the subsidised NRT product(s) </a:t>
          </a:r>
          <a:r>
            <a:rPr lang="en-NZ" dirty="0">
              <a:effectLst/>
              <a:latin typeface="Arial" panose="020B0604020202020204" pitchFamily="34" charset="0"/>
              <a:ea typeface="Aptos" panose="020B0004020202020204" pitchFamily="34" charset="0"/>
              <a:cs typeface="Arial" panose="020B0604020202020204" pitchFamily="34" charset="0"/>
            </a:rPr>
            <a:t>into the pharmacy management system (PhMS)</a:t>
          </a:r>
          <a:endParaRPr lang="en-NZ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A3C956E-5678-4000-87CF-E914D444395C}" type="parTrans" cxnId="{C306FA73-F9D6-4880-82C1-FA90293E93E5}">
      <dgm:prSet/>
      <dgm:spPr/>
      <dgm:t>
        <a:bodyPr/>
        <a:lstStyle/>
        <a:p>
          <a:endParaRPr lang="en-NZ"/>
        </a:p>
      </dgm:t>
    </dgm:pt>
    <dgm:pt modelId="{6E35CE81-3325-4E8B-AEEC-E023CCB682CC}" type="sibTrans" cxnId="{C306FA73-F9D6-4880-82C1-FA90293E93E5}">
      <dgm:prSet/>
      <dgm:spPr/>
      <dgm:t>
        <a:bodyPr/>
        <a:lstStyle/>
        <a:p>
          <a:endParaRPr lang="en-NZ"/>
        </a:p>
      </dgm:t>
    </dgm:pt>
    <dgm:pt modelId="{5AE4A533-0179-4323-A4B6-5974005556A7}">
      <dgm:prSet phldrT="[Text]"/>
      <dgm:spPr/>
      <dgm:t>
        <a:bodyPr/>
        <a:lstStyle/>
        <a:p>
          <a:r>
            <a:rPr lang="en-NZ" dirty="0">
              <a:latin typeface="Arial" panose="020B0604020202020204" pitchFamily="34" charset="0"/>
              <a:cs typeface="Times New Roman" panose="02020603050405020304" pitchFamily="18" charset="0"/>
            </a:rPr>
            <a:t>Use the appropriate patient coding </a:t>
          </a:r>
        </a:p>
        <a:p>
          <a:r>
            <a:rPr lang="en-NZ" dirty="0">
              <a:latin typeface="Arial" panose="020B0604020202020204" pitchFamily="34" charset="0"/>
              <a:cs typeface="Times New Roman" panose="02020603050405020304" pitchFamily="18" charset="0"/>
            </a:rPr>
            <a:t>eg, A1, A4, S1, S4 </a:t>
          </a:r>
          <a:endParaRPr lang="en-NZ" dirty="0"/>
        </a:p>
      </dgm:t>
    </dgm:pt>
    <dgm:pt modelId="{C899C5FC-AE4B-4B8E-90DB-D4E38E360933}" type="parTrans" cxnId="{DBE76A39-EF4F-491B-B32E-4CCE5A9F90C6}">
      <dgm:prSet/>
      <dgm:spPr/>
      <dgm:t>
        <a:bodyPr/>
        <a:lstStyle/>
        <a:p>
          <a:endParaRPr lang="en-NZ"/>
        </a:p>
      </dgm:t>
    </dgm:pt>
    <dgm:pt modelId="{C7228351-8760-4B46-B9CB-0A3EE07CDA38}" type="sibTrans" cxnId="{DBE76A39-EF4F-491B-B32E-4CCE5A9F90C6}">
      <dgm:prSet/>
      <dgm:spPr/>
      <dgm:t>
        <a:bodyPr/>
        <a:lstStyle/>
        <a:p>
          <a:endParaRPr lang="en-NZ"/>
        </a:p>
      </dgm:t>
    </dgm:pt>
    <dgm:pt modelId="{CBE9E9FF-839F-49A3-9972-4019737BBEDA}">
      <dgm:prSet phldrT="[Text]"/>
      <dgm:spPr/>
      <dgm:t>
        <a:bodyPr/>
        <a:lstStyle/>
        <a:p>
          <a:pPr>
            <a:buFont typeface="Arial" panose="020B0604020202020204" pitchFamily="34" charset="0"/>
            <a:buChar char="•"/>
          </a:pPr>
          <a:r>
            <a:rPr lang="en-NZ" dirty="0">
              <a:effectLst/>
              <a:latin typeface="Arial" panose="020B0604020202020204" pitchFamily="34" charset="0"/>
              <a:ea typeface="Aptos" panose="020B0004020202020204" pitchFamily="34" charset="0"/>
            </a:rPr>
            <a:t>The pharmacy payment system (ProClaim) treats the claim of a subsidised NRT product the same way as a normal prescription medicine</a:t>
          </a:r>
          <a:endParaRPr lang="en-NZ" dirty="0"/>
        </a:p>
      </dgm:t>
    </dgm:pt>
    <dgm:pt modelId="{25134C1B-7E99-498B-9D86-B8CBB2BA572F}" type="parTrans" cxnId="{DFEF419B-B575-4472-BFD8-11F1E853A1EF}">
      <dgm:prSet/>
      <dgm:spPr/>
      <dgm:t>
        <a:bodyPr/>
        <a:lstStyle/>
        <a:p>
          <a:endParaRPr lang="en-NZ"/>
        </a:p>
      </dgm:t>
    </dgm:pt>
    <dgm:pt modelId="{2E5C37B7-64D1-4F4B-8416-E43F52FE128C}" type="sibTrans" cxnId="{DFEF419B-B575-4472-BFD8-11F1E853A1EF}">
      <dgm:prSet/>
      <dgm:spPr/>
      <dgm:t>
        <a:bodyPr/>
        <a:lstStyle/>
        <a:p>
          <a:endParaRPr lang="en-NZ"/>
        </a:p>
      </dgm:t>
    </dgm:pt>
    <dgm:pt modelId="{D967ABC2-9315-4113-B17E-F00E0C22911B}" type="pres">
      <dgm:prSet presAssocID="{4AC7AE97-E1C4-4549-AC11-D178D727A666}" presName="Name0" presStyleCnt="0">
        <dgm:presLayoutVars>
          <dgm:dir/>
          <dgm:animLvl val="lvl"/>
          <dgm:resizeHandles val="exact"/>
        </dgm:presLayoutVars>
      </dgm:prSet>
      <dgm:spPr/>
    </dgm:pt>
    <dgm:pt modelId="{7E9CF1F5-7012-496E-8685-F28A3ABD33EC}" type="pres">
      <dgm:prSet presAssocID="{B1C274B7-77A7-44F0-BE38-731C8497125B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6E159637-9FCD-4250-B5CC-5229682AFBA4}" type="pres">
      <dgm:prSet presAssocID="{6E35CE81-3325-4E8B-AEEC-E023CCB682CC}" presName="parTxOnlySpace" presStyleCnt="0"/>
      <dgm:spPr/>
    </dgm:pt>
    <dgm:pt modelId="{CA93F10B-2F9F-449D-92AC-0C15E2F78002}" type="pres">
      <dgm:prSet presAssocID="{5AE4A533-0179-4323-A4B6-5974005556A7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DABBF491-F303-4309-B5CD-BCC19229226C}" type="pres">
      <dgm:prSet presAssocID="{C7228351-8760-4B46-B9CB-0A3EE07CDA38}" presName="parTxOnlySpace" presStyleCnt="0"/>
      <dgm:spPr/>
    </dgm:pt>
    <dgm:pt modelId="{A4979229-9A79-461F-A869-5BC8724EF7E0}" type="pres">
      <dgm:prSet presAssocID="{CBE9E9FF-839F-49A3-9972-4019737BBEDA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8E2F1506-3ED1-45F7-ABF6-C298F24B7DC7}" type="presOf" srcId="{CBE9E9FF-839F-49A3-9972-4019737BBEDA}" destId="{A4979229-9A79-461F-A869-5BC8724EF7E0}" srcOrd="0" destOrd="0" presId="urn:microsoft.com/office/officeart/2005/8/layout/chevron1"/>
    <dgm:cxn modelId="{DBE76A39-EF4F-491B-B32E-4CCE5A9F90C6}" srcId="{4AC7AE97-E1C4-4549-AC11-D178D727A666}" destId="{5AE4A533-0179-4323-A4B6-5974005556A7}" srcOrd="1" destOrd="0" parTransId="{C899C5FC-AE4B-4B8E-90DB-D4E38E360933}" sibTransId="{C7228351-8760-4B46-B9CB-0A3EE07CDA38}"/>
    <dgm:cxn modelId="{85346860-BC7F-4B16-9153-04DFA6500B9C}" type="presOf" srcId="{B1C274B7-77A7-44F0-BE38-731C8497125B}" destId="{7E9CF1F5-7012-496E-8685-F28A3ABD33EC}" srcOrd="0" destOrd="0" presId="urn:microsoft.com/office/officeart/2005/8/layout/chevron1"/>
    <dgm:cxn modelId="{C306FA73-F9D6-4880-82C1-FA90293E93E5}" srcId="{4AC7AE97-E1C4-4549-AC11-D178D727A666}" destId="{B1C274B7-77A7-44F0-BE38-731C8497125B}" srcOrd="0" destOrd="0" parTransId="{8A3C956E-5678-4000-87CF-E914D444395C}" sibTransId="{6E35CE81-3325-4E8B-AEEC-E023CCB682CC}"/>
    <dgm:cxn modelId="{DFEF419B-B575-4472-BFD8-11F1E853A1EF}" srcId="{4AC7AE97-E1C4-4549-AC11-D178D727A666}" destId="{CBE9E9FF-839F-49A3-9972-4019737BBEDA}" srcOrd="2" destOrd="0" parTransId="{25134C1B-7E99-498B-9D86-B8CBB2BA572F}" sibTransId="{2E5C37B7-64D1-4F4B-8416-E43F52FE128C}"/>
    <dgm:cxn modelId="{459FD7AB-D26D-46F8-BF07-B52508DFA938}" type="presOf" srcId="{4AC7AE97-E1C4-4549-AC11-D178D727A666}" destId="{D967ABC2-9315-4113-B17E-F00E0C22911B}" srcOrd="0" destOrd="0" presId="urn:microsoft.com/office/officeart/2005/8/layout/chevron1"/>
    <dgm:cxn modelId="{FBA3A7C4-9A7C-4211-8DF8-9E4990257BCB}" type="presOf" srcId="{5AE4A533-0179-4323-A4B6-5974005556A7}" destId="{CA93F10B-2F9F-449D-92AC-0C15E2F78002}" srcOrd="0" destOrd="0" presId="urn:microsoft.com/office/officeart/2005/8/layout/chevron1"/>
    <dgm:cxn modelId="{78F6FACD-BCB5-4510-9A58-56BDB6CDA079}" type="presParOf" srcId="{D967ABC2-9315-4113-B17E-F00E0C22911B}" destId="{7E9CF1F5-7012-496E-8685-F28A3ABD33EC}" srcOrd="0" destOrd="0" presId="urn:microsoft.com/office/officeart/2005/8/layout/chevron1"/>
    <dgm:cxn modelId="{CD3ABADA-BDBB-4139-803A-14E8709F9663}" type="presParOf" srcId="{D967ABC2-9315-4113-B17E-F00E0C22911B}" destId="{6E159637-9FCD-4250-B5CC-5229682AFBA4}" srcOrd="1" destOrd="0" presId="urn:microsoft.com/office/officeart/2005/8/layout/chevron1"/>
    <dgm:cxn modelId="{0A7D0CAA-52CA-4683-AE09-0AC5D07560E0}" type="presParOf" srcId="{D967ABC2-9315-4113-B17E-F00E0C22911B}" destId="{CA93F10B-2F9F-449D-92AC-0C15E2F78002}" srcOrd="2" destOrd="0" presId="urn:microsoft.com/office/officeart/2005/8/layout/chevron1"/>
    <dgm:cxn modelId="{379A3052-016F-4B63-9080-D9F0E74DDFD3}" type="presParOf" srcId="{D967ABC2-9315-4113-B17E-F00E0C22911B}" destId="{DABBF491-F303-4309-B5CD-BCC19229226C}" srcOrd="3" destOrd="0" presId="urn:microsoft.com/office/officeart/2005/8/layout/chevron1"/>
    <dgm:cxn modelId="{432F41E0-FF73-4744-AB91-3AFB323A4999}" type="presParOf" srcId="{D967ABC2-9315-4113-B17E-F00E0C22911B}" destId="{A4979229-9A79-461F-A869-5BC8724EF7E0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9CF1F5-7012-496E-8685-F28A3ABD33EC}">
      <dsp:nvSpPr>
        <dsp:cNvPr id="0" name=""/>
        <dsp:cNvSpPr/>
      </dsp:nvSpPr>
      <dsp:spPr>
        <a:xfrm>
          <a:off x="1718" y="586033"/>
          <a:ext cx="2094272" cy="8377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 dirty="0">
              <a:effectLst/>
              <a:latin typeface="Arial" panose="020B0604020202020204" pitchFamily="34" charset="0"/>
              <a:ea typeface="Aptos" panose="020B0004020202020204" pitchFamily="34" charset="0"/>
              <a:cs typeface="Arial" panose="020B0604020202020204" pitchFamily="34" charset="0"/>
            </a:rPr>
            <a:t>Process </a:t>
          </a:r>
          <a:r>
            <a:rPr lang="en-NZ" sz="800" kern="1200">
              <a:effectLst/>
              <a:latin typeface="Arial" panose="020B0604020202020204" pitchFamily="34" charset="0"/>
              <a:ea typeface="Aptos" panose="020B0004020202020204" pitchFamily="34" charset="0"/>
              <a:cs typeface="Arial" panose="020B0604020202020204" pitchFamily="34" charset="0"/>
            </a:rPr>
            <a:t>the subsidised NRT product(s) </a:t>
          </a:r>
          <a:r>
            <a:rPr lang="en-NZ" sz="800" kern="1200" dirty="0">
              <a:effectLst/>
              <a:latin typeface="Arial" panose="020B0604020202020204" pitchFamily="34" charset="0"/>
              <a:ea typeface="Aptos" panose="020B0004020202020204" pitchFamily="34" charset="0"/>
              <a:cs typeface="Arial" panose="020B0604020202020204" pitchFamily="34" charset="0"/>
            </a:rPr>
            <a:t>into the pharmacy management system (PhMS)</a:t>
          </a:r>
          <a:endParaRPr lang="en-NZ" sz="8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20572" y="586033"/>
        <a:ext cx="1256564" cy="837708"/>
      </dsp:txXfrm>
    </dsp:sp>
    <dsp:sp modelId="{CA93F10B-2F9F-449D-92AC-0C15E2F78002}">
      <dsp:nvSpPr>
        <dsp:cNvPr id="0" name=""/>
        <dsp:cNvSpPr/>
      </dsp:nvSpPr>
      <dsp:spPr>
        <a:xfrm>
          <a:off x="1886563" y="586033"/>
          <a:ext cx="2094272" cy="8377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 dirty="0">
              <a:latin typeface="Arial" panose="020B0604020202020204" pitchFamily="34" charset="0"/>
              <a:cs typeface="Times New Roman" panose="02020603050405020304" pitchFamily="18" charset="0"/>
            </a:rPr>
            <a:t>Use the appropriate patient coding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kern="1200" dirty="0">
              <a:latin typeface="Arial" panose="020B0604020202020204" pitchFamily="34" charset="0"/>
              <a:cs typeface="Times New Roman" panose="02020603050405020304" pitchFamily="18" charset="0"/>
            </a:rPr>
            <a:t>eg, A1, A4, S1, S4 </a:t>
          </a:r>
          <a:endParaRPr lang="en-NZ" sz="800" kern="1200" dirty="0"/>
        </a:p>
      </dsp:txBody>
      <dsp:txXfrm>
        <a:off x="2305417" y="586033"/>
        <a:ext cx="1256564" cy="837708"/>
      </dsp:txXfrm>
    </dsp:sp>
    <dsp:sp modelId="{A4979229-9A79-461F-A869-5BC8724EF7E0}">
      <dsp:nvSpPr>
        <dsp:cNvPr id="0" name=""/>
        <dsp:cNvSpPr/>
      </dsp:nvSpPr>
      <dsp:spPr>
        <a:xfrm>
          <a:off x="3771408" y="586033"/>
          <a:ext cx="2094272" cy="8377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en-NZ" sz="800" kern="1200" dirty="0">
              <a:effectLst/>
              <a:latin typeface="Arial" panose="020B0604020202020204" pitchFamily="34" charset="0"/>
              <a:ea typeface="Aptos" panose="020B0004020202020204" pitchFamily="34" charset="0"/>
            </a:rPr>
            <a:t>The pharmacy payment system (ProClaim) treats the claim of a subsidised NRT product the same way as a normal prescription medicine</a:t>
          </a:r>
          <a:endParaRPr lang="en-NZ" sz="800" kern="1200" dirty="0"/>
        </a:p>
      </dsp:txBody>
      <dsp:txXfrm>
        <a:off x="4190262" y="586033"/>
        <a:ext cx="1256564" cy="8377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6C26-C735-4410-8F73-CF10275B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ghl</dc:creator>
  <cp:keywords/>
  <dc:description/>
  <cp:lastModifiedBy>Billy Allan</cp:lastModifiedBy>
  <cp:revision>6</cp:revision>
  <cp:lastPrinted>2024-08-28T02:55:00Z</cp:lastPrinted>
  <dcterms:created xsi:type="dcterms:W3CDTF">2024-08-28T02:34:00Z</dcterms:created>
  <dcterms:modified xsi:type="dcterms:W3CDTF">2024-08-28T02:55:00Z</dcterms:modified>
</cp:coreProperties>
</file>